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A17B8DD"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78637A">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78637A">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D375B6F" w:rsidR="006B4A52" w:rsidRDefault="006B4A52" w:rsidP="006B4A52">
      <w:pPr>
        <w:pStyle w:val="Heading1"/>
        <w:jc w:val="left"/>
      </w:pPr>
    </w:p>
    <w:p w14:paraId="0FBB7630" w14:textId="77777777" w:rsidR="00586537" w:rsidRPr="00586537" w:rsidRDefault="00586537" w:rsidP="00586537">
      <w:pPr>
        <w:rPr>
          <w:lang w:val="mn-MN"/>
        </w:rPr>
      </w:pPr>
    </w:p>
    <w:p w14:paraId="1160CA15" w14:textId="77777777" w:rsidR="00DE4F34" w:rsidRPr="0045580B" w:rsidRDefault="00B517C3" w:rsidP="00DE4F34">
      <w:pPr>
        <w:snapToGrid w:val="0"/>
        <w:contextualSpacing/>
        <w:jc w:val="center"/>
        <w:rPr>
          <w:rFonts w:ascii="Arial" w:hAnsi="Arial" w:cs="Arial"/>
          <w:b/>
          <w:lang w:val="mn-MN"/>
        </w:rPr>
      </w:pPr>
      <w:r w:rsidRPr="0045580B">
        <w:rPr>
          <w:rFonts w:ascii="Arial" w:hAnsi="Arial" w:cs="Arial"/>
          <w:b/>
          <w:lang w:val="mn-MN"/>
        </w:rPr>
        <w:t xml:space="preserve">   </w:t>
      </w:r>
      <w:r w:rsidR="00DE4F34" w:rsidRPr="0045580B">
        <w:rPr>
          <w:rFonts w:ascii="Arial" w:hAnsi="Arial" w:cs="Arial"/>
          <w:b/>
          <w:lang w:val="mn-MN"/>
        </w:rPr>
        <w:t>СОНГУУЛИЙН АВТОМАТЖУУЛСАН</w:t>
      </w:r>
    </w:p>
    <w:p w14:paraId="49353B7B" w14:textId="77777777" w:rsidR="00DE4F34" w:rsidRPr="0045580B" w:rsidRDefault="00DE4F34" w:rsidP="00DE4F34">
      <w:pPr>
        <w:snapToGrid w:val="0"/>
        <w:contextualSpacing/>
        <w:jc w:val="center"/>
        <w:rPr>
          <w:rFonts w:ascii="Arial" w:hAnsi="Arial" w:cs="Arial"/>
          <w:b/>
          <w:lang w:val="mn-MN"/>
        </w:rPr>
      </w:pPr>
      <w:r w:rsidRPr="0045580B">
        <w:rPr>
          <w:rFonts w:ascii="Arial" w:hAnsi="Arial" w:cs="Arial"/>
          <w:b/>
          <w:lang w:val="mn-MN"/>
        </w:rPr>
        <w:t xml:space="preserve">   СИСТЕМИЙН ТУХАЙ ХУУЛЬД</w:t>
      </w:r>
    </w:p>
    <w:p w14:paraId="1A37ABD6" w14:textId="77777777" w:rsidR="00DE4F34" w:rsidRPr="0045580B" w:rsidRDefault="00DE4F34" w:rsidP="00DE4F34">
      <w:pPr>
        <w:snapToGrid w:val="0"/>
        <w:contextualSpacing/>
        <w:jc w:val="center"/>
        <w:rPr>
          <w:rFonts w:ascii="Arial" w:hAnsi="Arial" w:cs="Arial"/>
          <w:b/>
          <w:lang w:val="mn-MN"/>
        </w:rPr>
      </w:pPr>
      <w:r w:rsidRPr="0045580B">
        <w:rPr>
          <w:rFonts w:ascii="Arial" w:hAnsi="Arial" w:cs="Arial"/>
          <w:b/>
          <w:lang w:val="mn-MN"/>
        </w:rPr>
        <w:t xml:space="preserve">   НЭМЭЛТ, ӨӨРЧЛӨЛТ</w:t>
      </w:r>
    </w:p>
    <w:p w14:paraId="64C7F586" w14:textId="77777777" w:rsidR="00DE4F34" w:rsidRPr="0045580B" w:rsidRDefault="00DE4F34" w:rsidP="00DE4F34">
      <w:pPr>
        <w:snapToGrid w:val="0"/>
        <w:contextualSpacing/>
        <w:jc w:val="center"/>
        <w:rPr>
          <w:rFonts w:ascii="Arial" w:hAnsi="Arial" w:cs="Arial"/>
          <w:b/>
          <w:lang w:val="mn-MN"/>
        </w:rPr>
      </w:pPr>
      <w:r w:rsidRPr="0045580B">
        <w:rPr>
          <w:rFonts w:ascii="Arial" w:hAnsi="Arial" w:cs="Arial"/>
          <w:b/>
          <w:lang w:val="mn-MN"/>
        </w:rPr>
        <w:t xml:space="preserve">   ОРУУЛАХ ТУХАЙ</w:t>
      </w:r>
    </w:p>
    <w:p w14:paraId="66230C24" w14:textId="77777777" w:rsidR="00DE4F34" w:rsidRPr="0045580B" w:rsidRDefault="00DE4F34" w:rsidP="00DE4F34">
      <w:pPr>
        <w:jc w:val="both"/>
        <w:rPr>
          <w:rFonts w:ascii="Arial" w:hAnsi="Arial" w:cs="Arial"/>
          <w:lang w:val="mn-MN"/>
        </w:rPr>
      </w:pPr>
    </w:p>
    <w:p w14:paraId="6995A195" w14:textId="77777777" w:rsidR="00DE4F34" w:rsidRPr="0045580B" w:rsidRDefault="00DE4F34" w:rsidP="00DE4F34">
      <w:pPr>
        <w:jc w:val="both"/>
        <w:rPr>
          <w:rFonts w:ascii="Arial" w:hAnsi="Arial" w:cs="Arial"/>
          <w:lang w:val="mn-MN"/>
        </w:rPr>
      </w:pPr>
      <w:r w:rsidRPr="0045580B">
        <w:rPr>
          <w:rFonts w:ascii="Arial" w:hAnsi="Arial" w:cs="Arial"/>
          <w:lang w:val="mn-MN"/>
        </w:rPr>
        <w:tab/>
      </w:r>
      <w:r w:rsidRPr="0045580B">
        <w:rPr>
          <w:rFonts w:ascii="Arial" w:hAnsi="Arial" w:cs="Arial"/>
          <w:b/>
          <w:lang w:val="mn-MN"/>
        </w:rPr>
        <w:t>1 дүгээр зүйл.</w:t>
      </w:r>
      <w:r w:rsidRPr="0045580B">
        <w:rPr>
          <w:rFonts w:ascii="Arial" w:hAnsi="Arial" w:cs="Arial"/>
          <w:lang w:val="mn-MN"/>
        </w:rPr>
        <w:t>Сонгуулийн автоматжуулсан системийн тухай хуульд доор дурдсан агуулгатай дараах хэсэг нэмсүгэй:</w:t>
      </w:r>
    </w:p>
    <w:p w14:paraId="2C64CF89" w14:textId="77777777" w:rsidR="00DE4F34" w:rsidRPr="0045580B" w:rsidRDefault="00DE4F34" w:rsidP="00DE4F34">
      <w:pPr>
        <w:jc w:val="both"/>
        <w:rPr>
          <w:rFonts w:ascii="Arial" w:hAnsi="Arial" w:cs="Arial"/>
          <w:lang w:val="mn-MN"/>
        </w:rPr>
      </w:pPr>
      <w:r w:rsidRPr="0045580B">
        <w:rPr>
          <w:rFonts w:ascii="Arial" w:hAnsi="Arial" w:cs="Arial"/>
          <w:lang w:val="mn-MN"/>
        </w:rPr>
        <w:tab/>
      </w:r>
    </w:p>
    <w:p w14:paraId="327A7EA8" w14:textId="77777777" w:rsidR="00DE4F34" w:rsidRPr="0045580B" w:rsidRDefault="00DE4F34" w:rsidP="00DE4F34">
      <w:pPr>
        <w:ind w:left="720" w:firstLine="720"/>
        <w:jc w:val="both"/>
        <w:rPr>
          <w:rFonts w:ascii="Arial" w:hAnsi="Arial" w:cs="Arial"/>
          <w:b/>
          <w:lang w:val="mn-MN"/>
        </w:rPr>
      </w:pPr>
      <w:r w:rsidRPr="0045580B">
        <w:rPr>
          <w:rFonts w:ascii="Arial" w:hAnsi="Arial" w:cs="Arial"/>
          <w:b/>
          <w:lang w:val="mn-MN"/>
        </w:rPr>
        <w:t>1/6 дугаар зүйлийн 6.2 дахь хэсэг:</w:t>
      </w:r>
    </w:p>
    <w:p w14:paraId="2059BC3D" w14:textId="77777777" w:rsidR="00DE4F34" w:rsidRPr="0045580B" w:rsidRDefault="00DE4F34" w:rsidP="00DE4F34">
      <w:pPr>
        <w:pStyle w:val="NormalWeb"/>
        <w:shd w:val="clear" w:color="auto" w:fill="FFFFFF"/>
        <w:spacing w:before="0" w:beforeAutospacing="0" w:after="0" w:afterAutospacing="0" w:line="300" w:lineRule="atLeast"/>
        <w:jc w:val="both"/>
        <w:rPr>
          <w:rFonts w:ascii="Arial" w:hAnsi="Arial" w:cs="Arial"/>
          <w:lang w:val="mn-MN"/>
        </w:rPr>
      </w:pPr>
      <w:r w:rsidRPr="0045580B">
        <w:rPr>
          <w:rFonts w:ascii="Arial" w:hAnsi="Arial" w:cs="Arial"/>
          <w:lang w:val="mn-MN"/>
        </w:rPr>
        <w:tab/>
      </w:r>
    </w:p>
    <w:p w14:paraId="2D973565" w14:textId="77777777" w:rsidR="00DE4F34" w:rsidRPr="0045580B" w:rsidRDefault="00DE4F34" w:rsidP="00DE4F34">
      <w:pPr>
        <w:pStyle w:val="NormalWeb"/>
        <w:shd w:val="clear" w:color="auto" w:fill="FFFFFF"/>
        <w:spacing w:before="0" w:beforeAutospacing="0" w:after="0" w:afterAutospacing="0" w:line="300" w:lineRule="atLeast"/>
        <w:ind w:firstLine="720"/>
        <w:jc w:val="both"/>
        <w:rPr>
          <w:rFonts w:ascii="Arial" w:hAnsi="Arial" w:cs="Arial"/>
          <w:lang w:val="mn-MN"/>
        </w:rPr>
      </w:pPr>
      <w:r w:rsidRPr="0045580B">
        <w:rPr>
          <w:rFonts w:ascii="Arial" w:hAnsi="Arial" w:cs="Arial"/>
          <w:lang w:val="mn-MN"/>
        </w:rPr>
        <w:t>“6.2.Сонгуулийн автоматжуулсан системийг аймаг, сум, нийслэл, дүүргийн иргэдийн Төлөөлөгчдийн Хурлын ээлжит сонгуульд хэрэглэх талаар гаргасан энэ хуулийн 6.1.1-д заасан шийдвэрийг тухайн аймаг, сум, нийслэл, дүүргийн иргэдийн Төлөөлөгчдийн Хурлын нөхөн болон дахин сонгуульд мөн адил хэрэглэнэ.”</w:t>
      </w:r>
    </w:p>
    <w:p w14:paraId="1CE8373D" w14:textId="77777777" w:rsidR="00DE4F34" w:rsidRPr="0045580B" w:rsidRDefault="00DE4F34" w:rsidP="00DE4F34">
      <w:pPr>
        <w:ind w:left="720" w:firstLine="720"/>
        <w:jc w:val="both"/>
        <w:rPr>
          <w:rFonts w:ascii="Arial" w:hAnsi="Arial" w:cs="Arial"/>
          <w:b/>
          <w:i/>
          <w:lang w:val="mn-MN"/>
        </w:rPr>
      </w:pPr>
    </w:p>
    <w:p w14:paraId="139BE6F2" w14:textId="77777777" w:rsidR="00DE4F34" w:rsidRPr="0045580B" w:rsidRDefault="00DE4F34" w:rsidP="00DE4F34">
      <w:pPr>
        <w:ind w:left="720" w:firstLine="720"/>
        <w:jc w:val="both"/>
        <w:rPr>
          <w:rFonts w:ascii="Arial" w:hAnsi="Arial" w:cs="Arial"/>
          <w:b/>
          <w:lang w:val="mn-MN"/>
        </w:rPr>
      </w:pPr>
      <w:r w:rsidRPr="0045580B">
        <w:rPr>
          <w:rFonts w:ascii="Arial" w:hAnsi="Arial" w:cs="Arial"/>
          <w:b/>
          <w:lang w:val="mn-MN"/>
        </w:rPr>
        <w:t>2/14 дүгээр зүйлийн 14.4, 14.5 дахь хэсэг:</w:t>
      </w:r>
    </w:p>
    <w:p w14:paraId="5EF785D6" w14:textId="77777777" w:rsidR="00DE4F34" w:rsidRPr="0045580B" w:rsidRDefault="00DE4F34" w:rsidP="00DE4F34">
      <w:pPr>
        <w:jc w:val="both"/>
        <w:rPr>
          <w:rFonts w:ascii="Arial" w:hAnsi="Arial" w:cs="Arial"/>
          <w:lang w:val="mn-MN"/>
        </w:rPr>
      </w:pPr>
    </w:p>
    <w:p w14:paraId="58D65E39" w14:textId="77777777" w:rsidR="00DE4F34" w:rsidRPr="0045580B" w:rsidRDefault="00DE4F34" w:rsidP="00DE4F34">
      <w:pPr>
        <w:ind w:firstLine="720"/>
        <w:jc w:val="both"/>
        <w:rPr>
          <w:rFonts w:ascii="Arial" w:hAnsi="Arial" w:cs="Arial"/>
          <w:lang w:val="mn-MN"/>
        </w:rPr>
      </w:pPr>
      <w:r w:rsidRPr="0045580B">
        <w:rPr>
          <w:rFonts w:ascii="Arial" w:hAnsi="Arial" w:cs="Arial"/>
          <w:lang w:val="mn-MN"/>
        </w:rPr>
        <w:t>“14.4.Мэдээллийн технологийн төвийн саналыг үндэслэн мэдээллийн технологийн даамлын орон тооны дээд хязгаарыг Сонгуулийн ерөнхий хороо батална.</w:t>
      </w:r>
    </w:p>
    <w:p w14:paraId="32E997BC" w14:textId="77777777" w:rsidR="00DE4F34" w:rsidRPr="0045580B" w:rsidRDefault="00DE4F34" w:rsidP="00DE4F34">
      <w:pPr>
        <w:jc w:val="both"/>
        <w:rPr>
          <w:rFonts w:ascii="Arial" w:hAnsi="Arial" w:cs="Arial"/>
          <w:lang w:val="mn-MN"/>
        </w:rPr>
      </w:pPr>
    </w:p>
    <w:p w14:paraId="466ED7C5" w14:textId="77777777" w:rsidR="00DE4F34" w:rsidRPr="0045580B" w:rsidRDefault="00DE4F34" w:rsidP="00DE4F34">
      <w:pPr>
        <w:jc w:val="both"/>
        <w:rPr>
          <w:rFonts w:ascii="Arial" w:hAnsi="Arial" w:cs="Arial"/>
          <w:lang w:val="mn-MN"/>
        </w:rPr>
      </w:pPr>
      <w:r w:rsidRPr="0045580B">
        <w:rPr>
          <w:rFonts w:ascii="Arial" w:hAnsi="Arial" w:cs="Arial"/>
          <w:lang w:val="mn-MN"/>
        </w:rPr>
        <w:tab/>
        <w:t xml:space="preserve"> 14.5.Аймаг, нийслэлийн сонгуулийн хороо нь мэдээллийн технологийн багийн саналыг үндэслэн энэ хуулийн 14.4-т заасан орон тооны хязгаарт багтаан мэдээллийн технологийн даамлыг томилно.”</w:t>
      </w:r>
    </w:p>
    <w:p w14:paraId="25587D8E" w14:textId="77777777" w:rsidR="00DE4F34" w:rsidRPr="0045580B" w:rsidRDefault="00DE4F34" w:rsidP="00DE4F34">
      <w:pPr>
        <w:ind w:left="720" w:firstLine="720"/>
        <w:jc w:val="both"/>
        <w:rPr>
          <w:rFonts w:ascii="Arial" w:hAnsi="Arial" w:cs="Arial"/>
          <w:b/>
          <w:i/>
          <w:lang w:val="mn-MN"/>
        </w:rPr>
      </w:pPr>
    </w:p>
    <w:p w14:paraId="4ED57405" w14:textId="77777777" w:rsidR="00DE4F34" w:rsidRPr="0045580B" w:rsidRDefault="00DE4F34" w:rsidP="00DE4F34">
      <w:pPr>
        <w:ind w:left="720" w:firstLine="720"/>
        <w:jc w:val="both"/>
        <w:rPr>
          <w:rFonts w:ascii="Arial" w:hAnsi="Arial" w:cs="Arial"/>
          <w:b/>
          <w:lang w:val="mn-MN"/>
        </w:rPr>
      </w:pPr>
      <w:r w:rsidRPr="0045580B">
        <w:rPr>
          <w:rFonts w:ascii="Arial" w:hAnsi="Arial" w:cs="Arial"/>
          <w:b/>
          <w:lang w:val="mn-MN"/>
        </w:rPr>
        <w:t>3/21 дүгээр зүйлийн 21.6 дахь хэсэг:</w:t>
      </w:r>
    </w:p>
    <w:p w14:paraId="6DD0CFEF" w14:textId="77777777" w:rsidR="00DE4F34" w:rsidRPr="0045580B" w:rsidRDefault="00DE4F34" w:rsidP="00DE4F34">
      <w:pPr>
        <w:jc w:val="both"/>
        <w:rPr>
          <w:rFonts w:ascii="Arial" w:hAnsi="Arial" w:cs="Arial"/>
          <w:lang w:val="mn-MN"/>
        </w:rPr>
      </w:pPr>
    </w:p>
    <w:p w14:paraId="7EC60825" w14:textId="77777777" w:rsidR="00DE4F34" w:rsidRPr="0045580B" w:rsidRDefault="00DE4F34" w:rsidP="00DE4F34">
      <w:pPr>
        <w:jc w:val="both"/>
        <w:rPr>
          <w:rFonts w:ascii="Arial" w:hAnsi="Arial" w:cs="Arial"/>
          <w:lang w:val="mn-MN"/>
        </w:rPr>
      </w:pPr>
      <w:r w:rsidRPr="0045580B">
        <w:rPr>
          <w:rFonts w:ascii="Arial" w:hAnsi="Arial" w:cs="Arial"/>
          <w:lang w:val="mn-MN"/>
        </w:rPr>
        <w:tab/>
        <w:t xml:space="preserve">“21.6.Сонгуулийн автоматжуулсан системийн техник хэрэгсэл, тоног төхөөрөмж, программ хангамжийг стандартын шаардлага хангасан, </w:t>
      </w:r>
      <w:r w:rsidRPr="0045580B">
        <w:rPr>
          <w:rFonts w:ascii="Arial" w:hAnsi="Arial" w:cs="Arial"/>
          <w:color w:val="000000" w:themeColor="text1"/>
          <w:lang w:val="mn-MN"/>
        </w:rPr>
        <w:t>Төрийн хамгаалалттай</w:t>
      </w:r>
      <w:r w:rsidRPr="0045580B">
        <w:rPr>
          <w:rFonts w:ascii="Arial" w:hAnsi="Arial" w:cs="Arial"/>
          <w:lang w:val="mn-MN"/>
        </w:rPr>
        <w:t xml:space="preserve"> байранд хадгална.”</w:t>
      </w:r>
    </w:p>
    <w:p w14:paraId="0E336B41" w14:textId="77777777" w:rsidR="00DE4F34" w:rsidRPr="0045580B" w:rsidRDefault="00DE4F34" w:rsidP="00DE4F34">
      <w:pPr>
        <w:ind w:firstLine="720"/>
        <w:jc w:val="both"/>
        <w:rPr>
          <w:rFonts w:ascii="Arial" w:hAnsi="Arial" w:cs="Arial"/>
          <w:highlight w:val="yellow"/>
          <w:lang w:val="mn-MN"/>
        </w:rPr>
      </w:pPr>
    </w:p>
    <w:p w14:paraId="65A6612C" w14:textId="77777777" w:rsidR="00DE4F34" w:rsidRPr="0045580B" w:rsidRDefault="00DE4F34" w:rsidP="00DE4F34">
      <w:pPr>
        <w:ind w:firstLine="720"/>
        <w:jc w:val="both"/>
        <w:rPr>
          <w:rFonts w:ascii="Arial" w:hAnsi="Arial" w:cs="Arial"/>
          <w:lang w:val="mn-MN"/>
        </w:rPr>
      </w:pPr>
      <w:r w:rsidRPr="0045580B">
        <w:rPr>
          <w:rFonts w:ascii="Arial" w:hAnsi="Arial" w:cs="Arial"/>
          <w:b/>
          <w:lang w:val="mn-MN"/>
        </w:rPr>
        <w:t>2 дугаар зүйл.</w:t>
      </w:r>
      <w:r w:rsidRPr="0045580B">
        <w:rPr>
          <w:rFonts w:ascii="Arial" w:hAnsi="Arial" w:cs="Arial"/>
          <w:lang w:val="mn-MN"/>
        </w:rPr>
        <w:t>Сонгуулийн автоматжуулсан системийн тухай хуулийн 6 дугаар зүйлийн 6.1.2 дахь заалтын “ашиглахтай холбогдон шаардагдах” гэснийг “ашиглах, аюулгүй байдлыг хангахад шаардагдах” гэж, 12 дугаар зүйлийн 12.2 дахь хэсгийн “Төрийн албаны тухай хуульд заасан ажиллах нөхцөл</w:t>
      </w:r>
      <w:r w:rsidRPr="0045580B">
        <w:rPr>
          <w:rFonts w:ascii="Arial" w:hAnsi="Arial" w:cs="Arial"/>
          <w:b/>
          <w:i/>
          <w:lang w:val="mn-MN"/>
        </w:rPr>
        <w:t xml:space="preserve"> </w:t>
      </w:r>
      <w:r w:rsidRPr="0045580B">
        <w:rPr>
          <w:rFonts w:ascii="Arial" w:hAnsi="Arial" w:cs="Arial"/>
          <w:lang w:val="mn-MN"/>
        </w:rPr>
        <w:t xml:space="preserve">баталгаагаар хангагдана” гэснийг “албан хаагчийг томилохдоо </w:t>
      </w:r>
      <w:r w:rsidRPr="0045580B">
        <w:rPr>
          <w:rFonts w:ascii="Arial" w:hAnsi="Arial" w:cs="Arial"/>
          <w:color w:val="000000" w:themeColor="text1"/>
          <w:lang w:val="mn-MN"/>
        </w:rPr>
        <w:t xml:space="preserve">тагнуулын байгууллагаас </w:t>
      </w:r>
      <w:r w:rsidRPr="0045580B">
        <w:rPr>
          <w:rFonts w:ascii="Arial" w:hAnsi="Arial" w:cs="Arial"/>
          <w:lang w:val="mn-MN"/>
        </w:rPr>
        <w:t xml:space="preserve">санал авна” гэж, 13 дугаар зүйлийн 13.1 дэх хэсгийн “нийслэлийн” гэснийг “сум, нийслэл, дүүргийн” гэж, “5” гэснийг “7” гэж, 14 дүгээр зүйлийн 14.2 дахь хэсгийн “төвийн” гэснийг “төв, багийн” гэж, 15 дугаар зүйлийн 15.2 дахь хэсгийн “бүрдэлд” гэснийг “бүрдлийг тогтоож, түүнд” гэж, </w:t>
      </w:r>
      <w:r w:rsidRPr="0045580B">
        <w:rPr>
          <w:rFonts w:ascii="Arial" w:hAnsi="Arial" w:cs="Arial"/>
          <w:shd w:val="clear" w:color="auto" w:fill="FFFFFF"/>
          <w:lang w:val="mn-MN"/>
        </w:rPr>
        <w:t>мөн зүйлийн</w:t>
      </w:r>
      <w:r w:rsidRPr="0045580B">
        <w:rPr>
          <w:rFonts w:ascii="Arial" w:hAnsi="Arial" w:cs="Arial"/>
          <w:lang w:val="mn-MN"/>
        </w:rPr>
        <w:t xml:space="preserve"> 15.4 дэх хэсгийн “төхөөрөмжийг” гэснийг “төхөөрөмж, программ хангамжийг” гэж, 17 дугаар зүйлийн 17.1.1 дэх заалтын </w:t>
      </w:r>
      <w:r w:rsidRPr="0045580B">
        <w:rPr>
          <w:rFonts w:ascii="Arial" w:hAnsi="Arial" w:cs="Arial"/>
          <w:lang w:val="mn-MN"/>
        </w:rPr>
        <w:lastRenderedPageBreak/>
        <w:t xml:space="preserve">“тойрог,” гэснийг “тойрог, мандат, хэсгийн хороо,” гэж, </w:t>
      </w:r>
      <w:r w:rsidRPr="0045580B">
        <w:rPr>
          <w:rFonts w:ascii="Arial" w:hAnsi="Arial" w:cs="Arial"/>
          <w:shd w:val="clear" w:color="auto" w:fill="FFFFFF"/>
          <w:lang w:val="mn-MN"/>
        </w:rPr>
        <w:t>мөн зүйлийн</w:t>
      </w:r>
      <w:r w:rsidRPr="0045580B">
        <w:rPr>
          <w:rFonts w:ascii="Arial" w:hAnsi="Arial" w:cs="Arial"/>
          <w:lang w:val="mn-MN"/>
        </w:rPr>
        <w:t xml:space="preserve"> 17.1.2 дахь заалтын “дэвшигчид” гэснийг “дэвшигчид, нам, эвсэл” гэж, </w:t>
      </w:r>
      <w:r w:rsidRPr="0045580B">
        <w:rPr>
          <w:rFonts w:ascii="Arial" w:hAnsi="Arial" w:cs="Arial"/>
          <w:shd w:val="clear" w:color="auto" w:fill="FFFFFF"/>
          <w:lang w:val="mn-MN"/>
        </w:rPr>
        <w:t>мөн зүйлийн</w:t>
      </w:r>
      <w:r w:rsidRPr="0045580B">
        <w:rPr>
          <w:rFonts w:ascii="Arial" w:hAnsi="Arial" w:cs="Arial"/>
          <w:lang w:val="mn-MN"/>
        </w:rPr>
        <w:t xml:space="preserve"> 17.1.4 дэх заалтын “явц” гэснийг “ирц” гэж, 21 дүгээр зүйлийн 21.2.3 дахь заалтын “бүрэн хаах” гэснийг “хаах арга хэмжээ авах” гэж тус тус өөрчилсүгэй.</w:t>
      </w:r>
    </w:p>
    <w:p w14:paraId="3AEAB68B" w14:textId="77777777" w:rsidR="00DE4F34" w:rsidRPr="0045580B" w:rsidRDefault="00DE4F34" w:rsidP="00DE4F34">
      <w:pPr>
        <w:ind w:firstLine="720"/>
        <w:jc w:val="both"/>
        <w:rPr>
          <w:rFonts w:ascii="Arial" w:hAnsi="Arial" w:cs="Arial"/>
          <w:lang w:val="mn-MN"/>
        </w:rPr>
      </w:pPr>
    </w:p>
    <w:p w14:paraId="5969B901" w14:textId="77777777" w:rsidR="00DE4F34" w:rsidRPr="0045580B" w:rsidRDefault="00DE4F34" w:rsidP="00DE4F34">
      <w:pPr>
        <w:ind w:firstLine="720"/>
        <w:jc w:val="both"/>
        <w:rPr>
          <w:rFonts w:ascii="Arial" w:hAnsi="Arial" w:cs="Arial"/>
          <w:lang w:val="mn-MN"/>
        </w:rPr>
      </w:pPr>
      <w:r w:rsidRPr="0045580B">
        <w:rPr>
          <w:rFonts w:ascii="Arial" w:hAnsi="Arial" w:cs="Arial"/>
          <w:b/>
          <w:lang w:val="mn-MN"/>
        </w:rPr>
        <w:t>3 дугаар зүйл.</w:t>
      </w:r>
      <w:r w:rsidRPr="0045580B">
        <w:rPr>
          <w:rFonts w:ascii="Arial" w:hAnsi="Arial" w:cs="Arial"/>
          <w:lang w:val="mn-MN"/>
        </w:rPr>
        <w:t>Сонгуулийн автоматжуулсан системийн тухай хуулийн 14 дүгээр зүйлийн 14.2 дахь хэсгийн “сонгуулийн зохих шатны хороотой гэрээний үндсэн дээр ажиллах бөгөөд” гэснийг хассугай.</w:t>
      </w:r>
    </w:p>
    <w:p w14:paraId="47EB3248" w14:textId="77777777" w:rsidR="00DE4F34" w:rsidRPr="0045580B" w:rsidRDefault="00DE4F34" w:rsidP="00DE4F34">
      <w:pPr>
        <w:jc w:val="both"/>
        <w:rPr>
          <w:rFonts w:ascii="Arial" w:hAnsi="Arial" w:cs="Arial"/>
          <w:color w:val="000000" w:themeColor="text1"/>
          <w:lang w:val="mn-MN"/>
        </w:rPr>
      </w:pPr>
    </w:p>
    <w:p w14:paraId="24F4C29C" w14:textId="77777777" w:rsidR="00DE4F34" w:rsidRPr="0045580B" w:rsidRDefault="00DE4F34" w:rsidP="00DE4F34">
      <w:pPr>
        <w:jc w:val="both"/>
        <w:rPr>
          <w:rFonts w:ascii="Arial" w:hAnsi="Arial" w:cs="Arial"/>
          <w:bCs/>
          <w:lang w:val="mn-MN"/>
        </w:rPr>
      </w:pPr>
      <w:r w:rsidRPr="0045580B">
        <w:rPr>
          <w:rFonts w:ascii="Arial" w:hAnsi="Arial" w:cs="Arial"/>
          <w:color w:val="000000" w:themeColor="text1"/>
          <w:lang w:val="mn-MN"/>
        </w:rPr>
        <w:tab/>
      </w:r>
      <w:r w:rsidRPr="0045580B">
        <w:rPr>
          <w:rFonts w:ascii="Arial" w:hAnsi="Arial" w:cs="Arial"/>
          <w:b/>
          <w:color w:val="000000" w:themeColor="text1"/>
          <w:lang w:val="mn-MN"/>
        </w:rPr>
        <w:t>4 дүгээр зүйл.</w:t>
      </w:r>
      <w:r w:rsidRPr="0045580B">
        <w:rPr>
          <w:rFonts w:ascii="Arial" w:hAnsi="Arial" w:cs="Arial"/>
          <w:color w:val="000000" w:themeColor="text1"/>
          <w:lang w:val="mn-MN"/>
        </w:rPr>
        <w:t xml:space="preserve">Энэ хуулийг </w:t>
      </w:r>
      <w:r w:rsidRPr="0045580B">
        <w:rPr>
          <w:rFonts w:ascii="Arial" w:hAnsi="Arial" w:cs="Arial"/>
          <w:bCs/>
          <w:lang w:val="mn-MN"/>
        </w:rPr>
        <w:t>Зөрчлийн тухай хуульд нэмэлт, өөрчлөлт оруулах тухай хууль хүчин төгөлдөр болсон өдрөөс эхлэн дагаж мөрдөнө.</w:t>
      </w:r>
    </w:p>
    <w:p w14:paraId="5CDA94F7" w14:textId="77777777" w:rsidR="00DE4F34" w:rsidRPr="0045580B" w:rsidRDefault="00DE4F34" w:rsidP="00DE4F34">
      <w:pPr>
        <w:jc w:val="both"/>
        <w:rPr>
          <w:rFonts w:ascii="Arial" w:hAnsi="Arial" w:cs="Arial"/>
          <w:bCs/>
          <w:lang w:val="mn-MN"/>
        </w:rPr>
      </w:pPr>
    </w:p>
    <w:p w14:paraId="4891ADB5" w14:textId="77777777" w:rsidR="00DE4F34" w:rsidRPr="0045580B" w:rsidRDefault="00DE4F34" w:rsidP="00DE4F34">
      <w:pPr>
        <w:jc w:val="both"/>
        <w:rPr>
          <w:rFonts w:ascii="Arial" w:hAnsi="Arial" w:cs="Arial"/>
          <w:bCs/>
          <w:lang w:val="mn-MN"/>
        </w:rPr>
      </w:pPr>
    </w:p>
    <w:p w14:paraId="17C1DAC3" w14:textId="77777777" w:rsidR="00DE4F34" w:rsidRPr="0045580B" w:rsidRDefault="00DE4F34" w:rsidP="00DE4F34">
      <w:pPr>
        <w:jc w:val="both"/>
        <w:rPr>
          <w:rFonts w:ascii="Arial" w:hAnsi="Arial" w:cs="Arial"/>
          <w:bCs/>
          <w:lang w:val="mn-MN"/>
        </w:rPr>
      </w:pPr>
    </w:p>
    <w:p w14:paraId="02F234CC" w14:textId="77777777" w:rsidR="00DE4F34" w:rsidRPr="0045580B" w:rsidRDefault="00DE4F34" w:rsidP="00DE4F34">
      <w:pPr>
        <w:jc w:val="both"/>
        <w:rPr>
          <w:rFonts w:ascii="Arial" w:hAnsi="Arial" w:cs="Arial"/>
          <w:bCs/>
          <w:lang w:val="mn-MN"/>
        </w:rPr>
      </w:pPr>
    </w:p>
    <w:p w14:paraId="20E0344D" w14:textId="77777777" w:rsidR="00DE4F34" w:rsidRPr="0045580B" w:rsidRDefault="00DE4F34" w:rsidP="00DE4F34">
      <w:pPr>
        <w:jc w:val="both"/>
        <w:rPr>
          <w:rFonts w:ascii="Arial" w:hAnsi="Arial" w:cs="Arial"/>
          <w:bCs/>
          <w:lang w:val="mn-MN"/>
        </w:rPr>
      </w:pPr>
      <w:r w:rsidRPr="0045580B">
        <w:rPr>
          <w:rFonts w:ascii="Arial" w:hAnsi="Arial" w:cs="Arial"/>
          <w:bCs/>
          <w:lang w:val="mn-MN"/>
        </w:rPr>
        <w:tab/>
      </w:r>
      <w:r w:rsidRPr="0045580B">
        <w:rPr>
          <w:rFonts w:ascii="Arial" w:hAnsi="Arial" w:cs="Arial"/>
          <w:bCs/>
          <w:lang w:val="mn-MN"/>
        </w:rPr>
        <w:tab/>
        <w:t xml:space="preserve">МОНГОЛ УЛСЫН </w:t>
      </w:r>
    </w:p>
    <w:p w14:paraId="54433EAC" w14:textId="77777777" w:rsidR="00DE4F34" w:rsidRPr="0045580B" w:rsidRDefault="00DE4F34" w:rsidP="00DE4F34">
      <w:pPr>
        <w:jc w:val="both"/>
        <w:rPr>
          <w:rFonts w:ascii="Arial" w:hAnsi="Arial" w:cs="Arial"/>
          <w:color w:val="000000" w:themeColor="text1"/>
          <w:lang w:val="mn-MN"/>
        </w:rPr>
      </w:pPr>
      <w:r w:rsidRPr="0045580B">
        <w:rPr>
          <w:rFonts w:ascii="Arial" w:hAnsi="Arial" w:cs="Arial"/>
          <w:bCs/>
          <w:lang w:val="mn-MN"/>
        </w:rPr>
        <w:tab/>
      </w:r>
      <w:r w:rsidRPr="0045580B">
        <w:rPr>
          <w:rFonts w:ascii="Arial" w:hAnsi="Arial" w:cs="Arial"/>
          <w:bCs/>
          <w:lang w:val="mn-MN"/>
        </w:rPr>
        <w:tab/>
        <w:t xml:space="preserve">ИХ ХУРЛЫН ДАРГА </w:t>
      </w:r>
      <w:r w:rsidRPr="0045580B">
        <w:rPr>
          <w:rFonts w:ascii="Arial" w:hAnsi="Arial" w:cs="Arial"/>
          <w:bCs/>
          <w:lang w:val="mn-MN"/>
        </w:rPr>
        <w:tab/>
      </w:r>
      <w:r w:rsidRPr="0045580B">
        <w:rPr>
          <w:rFonts w:ascii="Arial" w:hAnsi="Arial" w:cs="Arial"/>
          <w:bCs/>
          <w:lang w:val="mn-MN"/>
        </w:rPr>
        <w:tab/>
      </w:r>
      <w:r w:rsidRPr="0045580B">
        <w:rPr>
          <w:rFonts w:ascii="Arial" w:hAnsi="Arial" w:cs="Arial"/>
          <w:bCs/>
          <w:lang w:val="mn-MN"/>
        </w:rPr>
        <w:tab/>
      </w:r>
      <w:r w:rsidRPr="0045580B">
        <w:rPr>
          <w:rFonts w:ascii="Arial" w:hAnsi="Arial" w:cs="Arial"/>
          <w:bCs/>
          <w:lang w:val="mn-MN"/>
        </w:rPr>
        <w:tab/>
        <w:t xml:space="preserve">Г.ЗАНДАНШАТАР </w:t>
      </w:r>
    </w:p>
    <w:p w14:paraId="250D9F52" w14:textId="32C82F04" w:rsidR="00586537" w:rsidRPr="0045580B" w:rsidRDefault="00586537" w:rsidP="00DE4F34">
      <w:pPr>
        <w:snapToGrid w:val="0"/>
        <w:contextualSpacing/>
        <w:jc w:val="center"/>
        <w:rPr>
          <w:rFonts w:ascii="Arial" w:hAnsi="Arial" w:cs="Arial"/>
          <w:lang w:val="mn-MN"/>
        </w:rPr>
      </w:pPr>
    </w:p>
    <w:p w14:paraId="16A5D566" w14:textId="77777777" w:rsidR="00586537" w:rsidRPr="0045580B" w:rsidRDefault="00586537" w:rsidP="00586537">
      <w:pPr>
        <w:snapToGrid w:val="0"/>
        <w:jc w:val="both"/>
        <w:rPr>
          <w:rFonts w:ascii="Arial" w:hAnsi="Arial" w:cs="Arial"/>
          <w:lang w:val="mn-MN"/>
        </w:rPr>
      </w:pPr>
    </w:p>
    <w:p w14:paraId="72F85DE7" w14:textId="77777777" w:rsidR="00586537" w:rsidRPr="0045580B" w:rsidRDefault="00586537" w:rsidP="00586537">
      <w:pPr>
        <w:ind w:firstLine="720"/>
        <w:jc w:val="both"/>
        <w:rPr>
          <w:rFonts w:ascii="Arial" w:hAnsi="Arial" w:cs="Arial"/>
          <w:lang w:val="mn-MN"/>
        </w:rPr>
      </w:pPr>
    </w:p>
    <w:p w14:paraId="282F94C3" w14:textId="77777777" w:rsidR="0075000F" w:rsidRPr="0045580B" w:rsidRDefault="0075000F" w:rsidP="0075000F">
      <w:pPr>
        <w:snapToGrid w:val="0"/>
        <w:jc w:val="both"/>
        <w:rPr>
          <w:rFonts w:ascii="Arial" w:hAnsi="Arial" w:cs="Arial"/>
          <w:lang w:val="mn-MN"/>
        </w:rPr>
      </w:pPr>
    </w:p>
    <w:p w14:paraId="446AC0CD" w14:textId="77777777" w:rsidR="0075000F" w:rsidRPr="0045580B" w:rsidRDefault="0075000F" w:rsidP="0075000F">
      <w:pPr>
        <w:snapToGrid w:val="0"/>
        <w:jc w:val="both"/>
        <w:rPr>
          <w:rFonts w:ascii="Arial" w:hAnsi="Arial" w:cs="Arial"/>
          <w:lang w:val="mn-MN"/>
        </w:rPr>
      </w:pPr>
    </w:p>
    <w:p w14:paraId="4115BC73" w14:textId="77777777" w:rsidR="00D9760B" w:rsidRPr="00D9760B" w:rsidRDefault="00D9760B" w:rsidP="0075000F">
      <w:pPr>
        <w:snapToGrid w:val="0"/>
        <w:jc w:val="cente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86537"/>
    <w:rsid w:val="005E12C7"/>
    <w:rsid w:val="00602A4E"/>
    <w:rsid w:val="00611213"/>
    <w:rsid w:val="006133A1"/>
    <w:rsid w:val="006265A2"/>
    <w:rsid w:val="006A118A"/>
    <w:rsid w:val="006B4A52"/>
    <w:rsid w:val="006D6C4E"/>
    <w:rsid w:val="006F6523"/>
    <w:rsid w:val="0075000F"/>
    <w:rsid w:val="0078637A"/>
    <w:rsid w:val="007A7E2F"/>
    <w:rsid w:val="007B62FE"/>
    <w:rsid w:val="007D0BDC"/>
    <w:rsid w:val="007E47E5"/>
    <w:rsid w:val="007E53B2"/>
    <w:rsid w:val="00826556"/>
    <w:rsid w:val="00846A57"/>
    <w:rsid w:val="00887A9E"/>
    <w:rsid w:val="008C4A7F"/>
    <w:rsid w:val="008F3A57"/>
    <w:rsid w:val="00952AF1"/>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17C3"/>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DE4F34"/>
    <w:rsid w:val="00E02906"/>
    <w:rsid w:val="00E0635D"/>
    <w:rsid w:val="00E263C0"/>
    <w:rsid w:val="00E700AE"/>
    <w:rsid w:val="00E71E52"/>
    <w:rsid w:val="00EB362E"/>
    <w:rsid w:val="00ED6C13"/>
    <w:rsid w:val="00F4488F"/>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2024-06-18T08:56:00Z</dcterms:created>
  <dcterms:modified xsi:type="dcterms:W3CDTF">2024-06-18T08:56:00Z</dcterms:modified>
</cp:coreProperties>
</file>