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bCs/>
          <w:lang w:val="mn-MN"/>
        </w:rPr>
        <w:tab/>
        <w:tab/>
      </w:r>
      <w:r>
        <w:rPr>
          <w:b/>
          <w:bCs/>
          <w:lang w:val="mn-MN"/>
        </w:rPr>
        <w:t>У</w:t>
      </w:r>
      <w:r>
        <w:rPr>
          <w:b/>
          <w:bCs/>
          <w:lang w:val="mn-MN"/>
        </w:rPr>
        <w:t>лсын Их Хурлын 2013 оны хаврын ээлжит чуулганы</w:t>
      </w:r>
    </w:p>
    <w:p>
      <w:pPr>
        <w:pStyle w:val="style0"/>
        <w:jc w:val="center"/>
      </w:pPr>
      <w:r>
        <w:rPr>
          <w:b/>
          <w:bCs/>
          <w:lang w:val="mn-MN"/>
        </w:rPr>
        <w:t>Хууль зүйн байнгын хорооны 5 дугаар сарын 22-ны</w:t>
      </w:r>
    </w:p>
    <w:p>
      <w:pPr>
        <w:pStyle w:val="style0"/>
        <w:jc w:val="center"/>
      </w:pPr>
      <w:r>
        <w:rPr>
          <w:b/>
          <w:bCs/>
          <w:lang w:val="mn-MN"/>
        </w:rPr>
        <w:t xml:space="preserve">өдөр /Лхагва гараг/-ийн хуралдааны гар </w:t>
      </w:r>
    </w:p>
    <w:p>
      <w:pPr>
        <w:pStyle w:val="style0"/>
        <w:jc w:val="both"/>
      </w:pPr>
      <w:r>
        <w:rPr>
          <w:b/>
          <w:bCs/>
          <w:lang w:val="mn-MN"/>
        </w:rPr>
        <w:tab/>
        <w:tab/>
        <w:tab/>
        <w:tab/>
        <w:tab/>
        <w:tab/>
        <w:t>тэмдэглэл</w:t>
      </w:r>
    </w:p>
    <w:p>
      <w:pPr>
        <w:pStyle w:val="style0"/>
        <w:jc w:val="both"/>
      </w:pPr>
      <w:r>
        <w:rPr/>
      </w:r>
    </w:p>
    <w:p>
      <w:pPr>
        <w:pStyle w:val="style0"/>
        <w:jc w:val="both"/>
      </w:pPr>
      <w:r>
        <w:rPr/>
      </w:r>
    </w:p>
    <w:p>
      <w:pPr>
        <w:pStyle w:val="style0"/>
        <w:jc w:val="both"/>
      </w:pPr>
      <w:r>
        <w:rPr>
          <w:b/>
          <w:bCs/>
          <w:lang w:val="mn-MN"/>
        </w:rPr>
        <w:tab/>
      </w:r>
      <w:r>
        <w:rPr>
          <w:b w:val="false"/>
          <w:bCs w:val="false"/>
          <w:lang w:val="mn-MN"/>
        </w:rPr>
        <w:t>Байнгын хорооны дарга Ш.Түвдэндорж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Ирвэл зохих 19 гишүүнээс 13 гишүүн ирж, 68.4 хувийн ирцтэйгээр хуралдаан 14 цаг 40 минутад Төрийн ордны “Б” танхимд эхлэв.</w:t>
      </w:r>
    </w:p>
    <w:p>
      <w:pPr>
        <w:pStyle w:val="style0"/>
        <w:jc w:val="both"/>
      </w:pPr>
      <w:r>
        <w:rPr/>
      </w:r>
    </w:p>
    <w:p>
      <w:pPr>
        <w:pStyle w:val="style0"/>
        <w:jc w:val="both"/>
      </w:pPr>
      <w:r>
        <w:rPr>
          <w:b w:val="false"/>
          <w:bCs w:val="false"/>
          <w:i/>
          <w:iCs/>
          <w:lang w:val="mn-MN"/>
        </w:rPr>
        <w:tab/>
      </w:r>
      <w:r>
        <w:rPr>
          <w:b/>
          <w:bCs/>
          <w:i/>
          <w:iCs/>
          <w:lang w:val="mn-MN"/>
        </w:rPr>
        <w:t xml:space="preserve">Чөлөөтэй: </w:t>
      </w:r>
      <w:r>
        <w:rPr>
          <w:b w:val="false"/>
          <w:bCs w:val="false"/>
          <w:i/>
          <w:iCs/>
          <w:lang w:val="mn-MN"/>
        </w:rPr>
        <w:t>Б.Бат-Эрдэнэ, С.Баярцогт, Р.Гончигдорж, С.Эрдэнэ;</w:t>
      </w:r>
    </w:p>
    <w:p>
      <w:pPr>
        <w:pStyle w:val="style0"/>
        <w:jc w:val="both"/>
      </w:pPr>
      <w:r>
        <w:rPr>
          <w:b/>
          <w:bCs/>
          <w:i/>
          <w:iCs/>
          <w:lang w:val="mn-MN"/>
        </w:rPr>
        <w:tab/>
        <w:t>Тасалсан:</w:t>
      </w:r>
      <w:r>
        <w:rPr>
          <w:b w:val="false"/>
          <w:bCs w:val="false"/>
          <w:i/>
          <w:iCs/>
          <w:lang w:val="mn-MN"/>
        </w:rPr>
        <w:t xml:space="preserve"> Д.Оюунхорол, Ө.Энхтүвшин.</w:t>
      </w:r>
    </w:p>
    <w:p>
      <w:pPr>
        <w:pStyle w:val="style0"/>
        <w:jc w:val="both"/>
      </w:pPr>
      <w:r>
        <w:rPr/>
      </w:r>
    </w:p>
    <w:p>
      <w:pPr>
        <w:pStyle w:val="style0"/>
        <w:jc w:val="both"/>
      </w:pPr>
      <w:r>
        <w:rPr>
          <w:b w:val="false"/>
          <w:bCs w:val="false"/>
          <w:i/>
          <w:iCs/>
          <w:lang w:val="mn-MN"/>
        </w:rPr>
        <w:tab/>
      </w:r>
      <w:r>
        <w:rPr>
          <w:b/>
          <w:bCs/>
          <w:i/>
          <w:iCs/>
          <w:lang w:val="mn-MN"/>
        </w:rPr>
        <w:t xml:space="preserve">Нэг. Хүний эрхийн Үндэсний </w:t>
      </w:r>
      <w:r>
        <w:rPr>
          <w:b/>
          <w:bCs/>
          <w:i/>
          <w:iCs/>
          <w:lang w:val="mn-MN"/>
        </w:rPr>
        <w:t>К</w:t>
      </w:r>
      <w:r>
        <w:rPr>
          <w:b/>
          <w:bCs/>
          <w:i/>
          <w:iCs/>
          <w:lang w:val="mn-MN"/>
        </w:rPr>
        <w:t>омиссын Монгол Улс дахь хүний эрх, эрх чөлөөний байдлын талаарх 12 дахь илтгэл /үргэлжлэл/.</w:t>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 xml:space="preserve">Хэлэлцэж буй асуудалтай холбогдуулан Хүний эрхийн Үндэсний </w:t>
      </w:r>
      <w:r>
        <w:rPr>
          <w:b w:val="false"/>
          <w:bCs w:val="false"/>
          <w:i w:val="false"/>
          <w:iCs w:val="false"/>
          <w:lang w:val="mn-MN"/>
        </w:rPr>
        <w:t>К</w:t>
      </w:r>
      <w:r>
        <w:rPr>
          <w:b w:val="false"/>
          <w:bCs w:val="false"/>
          <w:i w:val="false"/>
          <w:iCs w:val="false"/>
          <w:lang w:val="mn-MN"/>
        </w:rPr>
        <w:t xml:space="preserve">омиссын дарга Ж.Бямбадорж, Улсын Их Хурлын Хууль зүйн байнгын хорооны ажлын албаны ахлах зөвлөх Э.Түвшинжаргал, референт  </w:t>
      </w:r>
      <w:r>
        <w:rPr>
          <w:b w:val="false"/>
          <w:bCs w:val="false"/>
          <w:i w:val="false"/>
          <w:iCs w:val="false"/>
          <w:lang w:val="mn-MN"/>
        </w:rPr>
        <w:t xml:space="preserve">Ч.Батбямба </w:t>
      </w:r>
      <w:r>
        <w:rPr>
          <w:b w:val="false"/>
          <w:bCs w:val="false"/>
          <w:i w:val="false"/>
          <w:iCs w:val="false"/>
          <w:lang w:val="mn-MN"/>
        </w:rPr>
        <w:t>нарын бүрэлдэхүүнтэй ажлын хэсэг байлцав.</w:t>
      </w:r>
    </w:p>
    <w:p>
      <w:pPr>
        <w:pStyle w:val="style0"/>
        <w:jc w:val="both"/>
      </w:pPr>
      <w:r>
        <w:rPr/>
      </w:r>
    </w:p>
    <w:p>
      <w:pPr>
        <w:pStyle w:val="style0"/>
        <w:jc w:val="both"/>
      </w:pPr>
      <w:r>
        <w:rPr>
          <w:b w:val="false"/>
          <w:bCs w:val="false"/>
          <w:i/>
          <w:iCs/>
          <w:lang w:val="mn-MN"/>
        </w:rPr>
        <w:tab/>
      </w:r>
      <w:r>
        <w:rPr>
          <w:b w:val="false"/>
          <w:bCs w:val="false"/>
          <w:i w:val="false"/>
          <w:iCs w:val="false"/>
          <w:lang w:val="mn-MN"/>
        </w:rPr>
        <w:t xml:space="preserve">Хүний эрхийн Үндэсний </w:t>
      </w:r>
      <w:r>
        <w:rPr>
          <w:b w:val="false"/>
          <w:bCs w:val="false"/>
          <w:i w:val="false"/>
          <w:iCs w:val="false"/>
          <w:lang w:val="mn-MN"/>
        </w:rPr>
        <w:t>К</w:t>
      </w:r>
      <w:r>
        <w:rPr>
          <w:b w:val="false"/>
          <w:bCs w:val="false"/>
          <w:i w:val="false"/>
          <w:iCs w:val="false"/>
          <w:lang w:val="mn-MN"/>
        </w:rPr>
        <w:t>омиссын дарга Ж.Бямбадорж хуралдааныг хаалттай хэлэлцэх санал хэлэв.</w:t>
      </w:r>
    </w:p>
    <w:p>
      <w:pPr>
        <w:pStyle w:val="style0"/>
        <w:jc w:val="both"/>
      </w:pPr>
      <w:r>
        <w:rPr/>
      </w:r>
    </w:p>
    <w:p>
      <w:pPr>
        <w:pStyle w:val="style0"/>
        <w:jc w:val="both"/>
      </w:pPr>
      <w:r>
        <w:rPr>
          <w:b w:val="false"/>
          <w:bCs w:val="false"/>
          <w:i w:val="false"/>
          <w:iCs w:val="false"/>
          <w:lang w:val="mn-MN"/>
        </w:rPr>
        <w:tab/>
        <w:t xml:space="preserve">Улсын Их Хурлын гишүүн О.Баасанхүү хуралдааныг хаалттай горимд шилжүүлэх саналыг дэмжихгүй байгаагаа илэрхийлж, Хүний эрхийн Үндэсний </w:t>
      </w:r>
      <w:r>
        <w:rPr>
          <w:b w:val="false"/>
          <w:bCs w:val="false"/>
          <w:i w:val="false"/>
          <w:iCs w:val="false"/>
          <w:lang w:val="mn-MN"/>
        </w:rPr>
        <w:t>К</w:t>
      </w:r>
      <w:r>
        <w:rPr>
          <w:b w:val="false"/>
          <w:bCs w:val="false"/>
          <w:i w:val="false"/>
          <w:iCs w:val="false"/>
          <w:lang w:val="mn-MN"/>
        </w:rPr>
        <w:t>омиссын дарга Ж.Бямбадорж хариулж, тайлбар хийв.</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-Хуралдааныг хаалттай горимд шилжүүлэх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 xml:space="preserve">12 </w:t>
      </w:r>
    </w:p>
    <w:p>
      <w:pPr>
        <w:pStyle w:val="style0"/>
        <w:jc w:val="both"/>
      </w:pPr>
      <w:r>
        <w:rPr>
          <w:b w:val="false"/>
          <w:bCs w:val="false"/>
          <w:i w:val="false"/>
          <w:iCs w:val="false"/>
          <w:lang w:val="mn-MN"/>
        </w:rPr>
        <w:tab/>
        <w:t>Гишүүдийн олонхын саналаар дэмжигдэж хаалттай горимд шилжив.</w:t>
      </w:r>
    </w:p>
    <w:p>
      <w:pPr>
        <w:pStyle w:val="style0"/>
        <w:jc w:val="both"/>
      </w:pPr>
      <w:r>
        <w:rPr/>
      </w:r>
    </w:p>
    <w:p>
      <w:pPr>
        <w:pStyle w:val="style0"/>
        <w:jc w:val="both"/>
      </w:pPr>
      <w:r>
        <w:rPr>
          <w:b w:val="false"/>
          <w:bCs w:val="false"/>
          <w:i w:val="false"/>
          <w:iCs w:val="false"/>
          <w:lang w:val="mn-MN"/>
        </w:rPr>
        <w:tab/>
      </w:r>
      <w:r>
        <w:rPr>
          <w:b w:val="false"/>
          <w:bCs w:val="false"/>
          <w:i/>
          <w:iCs/>
          <w:lang w:val="mn-MN"/>
        </w:rPr>
        <w:t>Хаалттай хуралдаан 16 цаг 35 минутад дуусав.</w:t>
        <w:tab/>
      </w:r>
    </w:p>
    <w:p>
      <w:pPr>
        <w:pStyle w:val="style0"/>
        <w:jc w:val="both"/>
      </w:pPr>
      <w:r>
        <w:rPr/>
      </w:r>
    </w:p>
    <w:p>
      <w:pPr>
        <w:pStyle w:val="style0"/>
        <w:jc w:val="both"/>
      </w:pPr>
      <w:r>
        <w:rPr>
          <w:b w:val="false"/>
          <w:bCs w:val="false"/>
          <w:i w:val="false"/>
          <w:iCs w:val="false"/>
          <w:lang w:val="mn-MN"/>
        </w:rPr>
        <w:tab/>
      </w:r>
      <w:r>
        <w:rPr>
          <w:b/>
          <w:bCs/>
          <w:i/>
          <w:iCs/>
          <w:lang w:val="mn-MN"/>
        </w:rPr>
        <w:t>Хоёр. Мөнгө угаах болон терроризмыг санхүүжүүлэхтэй тэмцэх тухай /</w:t>
      </w:r>
      <w:r>
        <w:rPr>
          <w:b/>
          <w:bCs/>
          <w:i/>
          <w:iCs/>
          <w:lang w:val="mn-MN"/>
        </w:rPr>
        <w:t>Ш</w:t>
      </w:r>
      <w:r>
        <w:rPr>
          <w:b/>
          <w:bCs/>
          <w:i/>
          <w:iCs/>
          <w:lang w:val="mn-MN"/>
        </w:rPr>
        <w:t>инэчилсэн найруулга/ хуулийн төслийг хэлэлцүүлэгт бэлтгэх үүрэг бүхий ажлын хэсэг байгуулах тухай</w:t>
      </w:r>
      <w:r>
        <w:rPr>
          <w:b/>
          <w:bCs/>
          <w:i/>
          <w:iCs/>
          <w:lang w:val="en-US"/>
        </w:rPr>
        <w:t xml:space="preserve"> </w:t>
      </w:r>
      <w:r>
        <w:rPr>
          <w:b/>
          <w:bCs/>
          <w:i/>
          <w:iCs/>
          <w:lang w:val="mn-MN"/>
        </w:rPr>
        <w:t>Байнгын хорооны тогтоолын төсөл.</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Улсын Их Хурлын Хууль зүйн байнгын хорооны ажлын албаны ахлах зөвлөх Э.Түвшинжаргал, референт Ч.Батбямба нар байлцав.</w:t>
      </w:r>
    </w:p>
    <w:p>
      <w:pPr>
        <w:pStyle w:val="style0"/>
        <w:jc w:val="both"/>
      </w:pPr>
      <w:r>
        <w:rPr>
          <w:b w:val="false"/>
          <w:bCs w:val="false"/>
          <w:i w:val="false"/>
          <w:iCs w:val="false"/>
          <w:lang w:val="mn-MN"/>
        </w:rPr>
        <w:t xml:space="preserve"> </w:t>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-Мөнгө угаах болон терроризмыг санхүүжүүлэхтэй тэмцэх тухай хуулийн төслийг хэлэлцүүлэгт бэлтгэх үүрэг бүхий ажлын хэсэг байгуулах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Хуулийн төслийг хэлэлцүүлэгт бэлтгэх үүрэг бүхий ажлын хэсгийг Улсын Их Хурлын гишүүн Ж.Батзандан ахлахаар тогтов.</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 16 цаг 38 минутад өндөрлөв.</w:t>
      </w:r>
    </w:p>
    <w:p>
      <w:pPr>
        <w:pStyle w:val="style0"/>
        <w:jc w:val="both"/>
      </w:pPr>
      <w:r>
        <w:rPr/>
      </w:r>
    </w:p>
    <w:p>
      <w:pPr>
        <w:pStyle w:val="style0"/>
        <w:jc w:val="both"/>
      </w:pPr>
      <w:r>
        <w:rPr>
          <w:b/>
          <w:bCs/>
          <w:i/>
          <w:iCs/>
          <w:lang w:val="mn-MN"/>
        </w:rPr>
        <w:tab/>
      </w:r>
    </w:p>
    <w:p>
      <w:pPr>
        <w:pStyle w:val="style0"/>
        <w:jc w:val="both"/>
      </w:pPr>
      <w:r>
        <w:rPr>
          <w:b/>
          <w:bCs/>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ХУУЛЬ ЗҮЙН БАЙНГЫН ХОРООНЫ ДАРГА</w:t>
        <w:tab/>
        <w:tab/>
        <w:tab/>
        <w:tab/>
        <w:tab/>
        <w:tab/>
        <w:tab/>
        <w:t>Ш.ТҮВДЭНДОРЖ</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jc w:val="both"/>
      </w:pPr>
      <w:r>
        <w:rPr/>
      </w:r>
    </w:p>
    <w:p>
      <w:pPr>
        <w:pStyle w:val="style0"/>
        <w:pageBreakBefore/>
        <w:jc w:val="center"/>
      </w:pPr>
      <w:r>
        <w:rPr>
          <w:b/>
          <w:bCs/>
          <w:lang w:val="mn-MN"/>
        </w:rPr>
        <w:t>УЛСЫН ИХ ХУРЛЫН 2013 ОНЫ ХАВРЫН ЭЭЛЖИТ</w:t>
      </w:r>
    </w:p>
    <w:p>
      <w:pPr>
        <w:pStyle w:val="style0"/>
        <w:jc w:val="center"/>
      </w:pPr>
      <w:r>
        <w:rPr>
          <w:b/>
          <w:bCs/>
          <w:lang w:val="mn-MN"/>
        </w:rPr>
        <w:t>ЧУУЛГАНЫ ХУУЛЬ ЗҮЙН БАЙНГЫН ХОРООНЫ</w:t>
      </w:r>
    </w:p>
    <w:p>
      <w:pPr>
        <w:pStyle w:val="style0"/>
        <w:jc w:val="center"/>
      </w:pPr>
      <w:r>
        <w:rPr>
          <w:b/>
          <w:bCs/>
          <w:lang w:val="mn-MN"/>
        </w:rPr>
        <w:t>5 ДУГААР САРЫН 22-НЫ ӨДРИЙН ХУРАЛДААНЫ</w:t>
      </w:r>
    </w:p>
    <w:p>
      <w:pPr>
        <w:pStyle w:val="style0"/>
        <w:jc w:val="center"/>
      </w:pPr>
      <w:r>
        <w:rPr>
          <w:b/>
          <w:bCs/>
          <w:lang w:val="mn-MN"/>
        </w:rPr>
        <w:t>ДЭЛГЭРЭНГҮЙ ТЭМДЭГЛЭЛ</w:t>
      </w:r>
    </w:p>
    <w:p>
      <w:pPr>
        <w:pStyle w:val="style0"/>
        <w:jc w:val="center"/>
      </w:pPr>
      <w:r>
        <w:rPr/>
      </w:r>
    </w:p>
    <w:p>
      <w:pPr>
        <w:pStyle w:val="style0"/>
        <w:jc w:val="center"/>
      </w:pPr>
      <w:r>
        <w:rPr/>
      </w:r>
    </w:p>
    <w:p>
      <w:pPr>
        <w:pStyle w:val="style0"/>
        <w:jc w:val="both"/>
      </w:pPr>
      <w:r>
        <w:rPr>
          <w:b/>
          <w:bCs/>
          <w:lang w:val="mn-MN"/>
        </w:rPr>
        <w:tab/>
        <w:t>Ш.Түвдэндорж:</w:t>
      </w:r>
      <w:r>
        <w:rPr>
          <w:b w:val="false"/>
          <w:bCs w:val="false"/>
          <w:lang w:val="mn-MN"/>
        </w:rPr>
        <w:t xml:space="preserve"> -Эрхэм гишүүдийн энэ өдрийн амгаланг эрье. Хууль зүйн байнгын хорооны 2013 оны 5 дугаар сарын 22-ны өдрийн хуралдаан ирвэл зохих 19 гишүүнээс Түвдэндорж гишүүн ирсэн байна, Баасанхүү гишүүн ирсэн байна, Батзандан гишүүн ирсэн байна, Батцогт гишүүн ирсэн байна, Бат-Эрдэнэ гишүүн чөлөөтэй, Баянсэлэнгэ гишүүн ирцэнд бүртгүүлээд, хажуу талын семинарт сууж байна. Баярцогт гишүүн гадаадад явж байгаа, Л.Болд гишүүн ирсэн байна, Бурмаа гишүүн ирсэн байна, Ганбат гишүүн одоогоор тодорхойгүй байна. Гончигдорж гишүүн орон нутагт томилолттой явж байна, Лүндээжанцан гишүүн ирсэн байна, Оюунбаатар гишүүн ирээд ирцэнд бүртгүүлээд Төсвийн байнгын хорооны хуралд сууж байна, Оюунхорол гишүүн тодорхойгүй байна. Тэмүүжин гишүүн ирсэн байна, Чойжилсүрэн гишүүн ирсэн байна, Зандаахүүгийн Энхболд гишүүн ирсэн байна, Энхтүвшин гишүүн тодорхойгүй байна, Эрдэнэ гишүүн уулзалттай байна гэсэн.</w:t>
      </w:r>
    </w:p>
    <w:p>
      <w:pPr>
        <w:pStyle w:val="style0"/>
        <w:jc w:val="both"/>
      </w:pPr>
      <w:r>
        <w:rPr/>
      </w:r>
    </w:p>
    <w:p>
      <w:pPr>
        <w:pStyle w:val="style0"/>
        <w:jc w:val="both"/>
      </w:pPr>
      <w:r>
        <w:rPr>
          <w:b w:val="false"/>
          <w:bCs w:val="false"/>
          <w:lang w:val="mn-MN"/>
        </w:rPr>
        <w:tab/>
        <w:t>Ингээд ирвэл зохих 18 гишүүнээс ирсэн 13 гишүүн. Ирц хүрсэн тул хурлаа нээснийг мэдэгдье.</w:t>
      </w:r>
    </w:p>
    <w:p>
      <w:pPr>
        <w:pStyle w:val="style0"/>
        <w:jc w:val="both"/>
      </w:pPr>
      <w:r>
        <w:rPr/>
      </w:r>
    </w:p>
    <w:p>
      <w:pPr>
        <w:pStyle w:val="style0"/>
        <w:jc w:val="both"/>
      </w:pPr>
      <w:r>
        <w:rPr>
          <w:b w:val="false"/>
          <w:bCs w:val="false"/>
          <w:lang w:val="mn-MN"/>
        </w:rPr>
        <w:tab/>
        <w:t>Хуралдаанаар хэлэлцэх асуудлыг та бүхэнд танилцуулъя.</w:t>
      </w:r>
    </w:p>
    <w:p>
      <w:pPr>
        <w:pStyle w:val="style0"/>
        <w:jc w:val="both"/>
      </w:pPr>
      <w:r>
        <w:rPr/>
      </w:r>
    </w:p>
    <w:p>
      <w:pPr>
        <w:pStyle w:val="style0"/>
        <w:jc w:val="both"/>
      </w:pPr>
      <w:r>
        <w:rPr>
          <w:b w:val="false"/>
          <w:bCs w:val="false"/>
          <w:lang w:val="mn-MN"/>
        </w:rPr>
        <w:tab/>
        <w:t>Хэлэлцэх асуудлын 1 дүгээрт, Хүний эрхийн комиссын Монгол Улс дахь хүний эрх, эрх чөлөөний байдлын талаарх 12 дахь илтгэлийн хэлэлцүүлгийг үргэлжлүүлнэ.</w:t>
      </w:r>
    </w:p>
    <w:p>
      <w:pPr>
        <w:pStyle w:val="style0"/>
        <w:jc w:val="both"/>
      </w:pPr>
      <w:r>
        <w:rPr/>
      </w:r>
    </w:p>
    <w:p>
      <w:pPr>
        <w:pStyle w:val="style0"/>
        <w:jc w:val="both"/>
      </w:pPr>
      <w:r>
        <w:rPr>
          <w:b w:val="false"/>
          <w:bCs w:val="false"/>
          <w:lang w:val="mn-MN"/>
        </w:rPr>
        <w:tab/>
        <w:t>2 дугаарт, Мөнгө угаах болон терроризмыг санхүүжүүлэхтэй тэмцэх тухай хуулийн шинэчилсэн найруулга болон түүнийг дагалдсан Хуулийн этгээдийн улсын бүртгэлийн тухай хуульд нэмэлт, өөрчлөлт оруулах тухай, Терроризмтай тэмцэх тухай хуульд нэмэлт, өөрчлөлт оруулах тухай, Нийтийн албанд нийтийн болон хувийн ашиг сонирхлын зохицуулах, ашиг сонирхлын зөрчлөөс урьдчилан сэргийлэх тухай хуульд өөрчлөлт оруулах тухай хуулийн төслүүдийг хэлэлцүүлэгт бэлтгэх үүрэг бүхий ажлын хэсэг байгуулах тухай Байнгын хорооны тогтоолын төслийг хэлэлцэнэ.</w:t>
      </w:r>
    </w:p>
    <w:p>
      <w:pPr>
        <w:pStyle w:val="style0"/>
        <w:jc w:val="both"/>
      </w:pPr>
      <w:r>
        <w:rPr/>
      </w:r>
    </w:p>
    <w:p>
      <w:pPr>
        <w:pStyle w:val="style0"/>
        <w:jc w:val="both"/>
      </w:pPr>
      <w:r>
        <w:rPr>
          <w:b w:val="false"/>
          <w:bCs w:val="false"/>
          <w:lang w:val="mn-MN"/>
        </w:rPr>
        <w:tab/>
        <w:t>Өөр асуудал хэлэлцүүлэх саналтай гишүүн байна уу?</w:t>
      </w:r>
    </w:p>
    <w:p>
      <w:pPr>
        <w:pStyle w:val="style0"/>
        <w:jc w:val="both"/>
      </w:pPr>
      <w:r>
        <w:rPr/>
      </w:r>
    </w:p>
    <w:p>
      <w:pPr>
        <w:pStyle w:val="style0"/>
        <w:jc w:val="both"/>
      </w:pPr>
      <w:r>
        <w:rPr>
          <w:b w:val="false"/>
          <w:bCs w:val="false"/>
          <w:lang w:val="mn-MN"/>
        </w:rPr>
        <w:tab/>
        <w:t>-Байхгүй бол хэлэлцэх асуудлаа батлах уу?</w:t>
      </w:r>
    </w:p>
    <w:p>
      <w:pPr>
        <w:pStyle w:val="style0"/>
        <w:jc w:val="both"/>
      </w:pPr>
      <w:r>
        <w:rPr>
          <w:b w:val="false"/>
          <w:bCs w:val="false"/>
          <w:lang w:val="mn-MN"/>
        </w:rPr>
        <w:tab/>
      </w:r>
    </w:p>
    <w:p>
      <w:pPr>
        <w:pStyle w:val="style0"/>
        <w:jc w:val="both"/>
      </w:pPr>
      <w:r>
        <w:rPr>
          <w:b w:val="false"/>
          <w:bCs w:val="false"/>
          <w:lang w:val="mn-MN"/>
        </w:rPr>
        <w:tab/>
        <w:t>Хэлэлцэх асуудлаа баталлаа.</w:t>
      </w:r>
    </w:p>
    <w:p>
      <w:pPr>
        <w:pStyle w:val="style0"/>
        <w:jc w:val="both"/>
      </w:pPr>
      <w:r>
        <w:rPr/>
      </w:r>
    </w:p>
    <w:p>
      <w:pPr>
        <w:pStyle w:val="style0"/>
        <w:jc w:val="both"/>
      </w:pPr>
      <w:r>
        <w:rPr>
          <w:b w:val="false"/>
          <w:bCs w:val="false"/>
          <w:lang w:val="mn-MN"/>
        </w:rPr>
        <w:tab/>
        <w:t xml:space="preserve">Ингээд хэлэлцэх асуудалдаа оръё. </w:t>
      </w:r>
    </w:p>
    <w:p>
      <w:pPr>
        <w:pStyle w:val="style0"/>
        <w:jc w:val="both"/>
      </w:pPr>
      <w:r>
        <w:rPr/>
      </w:r>
    </w:p>
    <w:p>
      <w:pPr>
        <w:pStyle w:val="style0"/>
        <w:jc w:val="both"/>
      </w:pPr>
      <w:r>
        <w:rPr>
          <w:b w:val="false"/>
          <w:bCs w:val="false"/>
          <w:lang w:val="mn-MN"/>
        </w:rPr>
        <w:tab/>
      </w:r>
      <w:r>
        <w:rPr>
          <w:b/>
          <w:bCs/>
          <w:i/>
          <w:iCs/>
          <w:lang w:val="mn-MN"/>
        </w:rPr>
        <w:t>Хүний эрхийн Үндэсний комиссын Монгол Улс дахь хүний эрх, эрх чөлөөний байдлын талаарх 12 дахь илтгэлийг үргэлжлүүлэн хэлэлцье.</w:t>
      </w:r>
    </w:p>
    <w:p>
      <w:pPr>
        <w:pStyle w:val="style0"/>
        <w:jc w:val="both"/>
      </w:pPr>
      <w:r>
        <w:rPr/>
      </w:r>
    </w:p>
    <w:p>
      <w:pPr>
        <w:pStyle w:val="style0"/>
        <w:jc w:val="both"/>
      </w:pPr>
      <w:r>
        <w:rPr>
          <w:b w:val="false"/>
          <w:bCs w:val="false"/>
          <w:lang w:val="mn-MN"/>
        </w:rPr>
        <w:tab/>
        <w:t xml:space="preserve">Энэ удаагийн манай хэлэлцүүлэг 1/Уул уурхай ба хүний эрх; 2/Хүүхдийн эрхийн зарим асуудал; 3/Монгол улс дахь ЛГБТ хүмүүсийн хүний эрхийн нөхцөл байдал; 4/НҮБ-ын Хүний эрхийн байгууллагуудаас Монгол улсад өгсөн зөвлөмжийн хэрэгжилт гэсэн дөрвөн бүлэгтэй асуудлыг хэлэлцсэн, эхний удаа. Тэндээс өмнөх Байнгын хорооны хурлаас 1, 2, 4 дүгээр бүлгийг тус тус хэлэлцсэн. </w:t>
      </w:r>
    </w:p>
    <w:p>
      <w:pPr>
        <w:pStyle w:val="style0"/>
        <w:jc w:val="both"/>
      </w:pPr>
      <w:r>
        <w:rPr/>
      </w:r>
    </w:p>
    <w:p>
      <w:pPr>
        <w:pStyle w:val="style0"/>
        <w:jc w:val="both"/>
      </w:pPr>
      <w:r>
        <w:rPr>
          <w:b w:val="false"/>
          <w:bCs w:val="false"/>
          <w:lang w:val="mn-MN"/>
        </w:rPr>
        <w:tab/>
        <w:t>Хоёрдугаар бүлгийн 2.1, Гуравдугаар бүлгийг тус тус түр орхиод, тэгээд нээлттэй хэлэлцүүлгийг дээрх гурван бүлгээр хэлэлцүүлсэн байгаа.</w:t>
      </w:r>
    </w:p>
    <w:p>
      <w:pPr>
        <w:pStyle w:val="style0"/>
        <w:jc w:val="both"/>
      </w:pPr>
      <w:r>
        <w:rPr/>
      </w:r>
    </w:p>
    <w:p>
      <w:pPr>
        <w:pStyle w:val="style0"/>
        <w:jc w:val="both"/>
      </w:pPr>
      <w:r>
        <w:rPr>
          <w:b w:val="false"/>
          <w:bCs w:val="false"/>
          <w:lang w:val="mn-MN"/>
        </w:rPr>
        <w:tab/>
        <w:t>Өнөөдөр бид Хоёрдугаар бүлгийн 2.1 дэх хэсэг болон Гуравдугаар бүлгийг тус тус хэлэлцэхээр төлөвлөж байгаа юм.</w:t>
      </w:r>
    </w:p>
    <w:p>
      <w:pPr>
        <w:pStyle w:val="style0"/>
        <w:jc w:val="both"/>
      </w:pPr>
      <w:r>
        <w:rPr/>
      </w:r>
    </w:p>
    <w:p>
      <w:pPr>
        <w:pStyle w:val="style0"/>
        <w:jc w:val="both"/>
      </w:pPr>
      <w:r>
        <w:rPr>
          <w:b w:val="false"/>
          <w:bCs w:val="false"/>
          <w:lang w:val="mn-MN"/>
        </w:rPr>
        <w:tab/>
        <w:t>Асуудлыг хэлэлцэж эхлэхийн өмнө хуралдааныг хаалттай горимд шилжүүлэх шаардлага байна уу, үгүй юу гэдэг асуудлыг. Хувь хүний нууцтай холбоотой асуудлууд ярина. Тийм шаардлага байна гэвэл хаалттай горимд шилжүүллээ. Шаардлагагүй гэвэл ингээд хэлэлцээд явчихъя гэсэн ийм санал байна.</w:t>
      </w:r>
    </w:p>
    <w:p>
      <w:pPr>
        <w:pStyle w:val="style0"/>
        <w:jc w:val="both"/>
      </w:pPr>
      <w:r>
        <w:rPr/>
      </w:r>
    </w:p>
    <w:p>
      <w:pPr>
        <w:pStyle w:val="style0"/>
        <w:jc w:val="both"/>
      </w:pPr>
      <w:r>
        <w:rPr>
          <w:b w:val="false"/>
          <w:bCs w:val="false"/>
          <w:lang w:val="mn-MN"/>
        </w:rPr>
        <w:tab/>
        <w:t>-Бямбадорж дарга ямар саналтай байна вэ?</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-Би урьдчилж зарим дарга нартай, Их Хурлын дарга болоод бусад хүмүүстэй уулзаад, танилцуулгын явцад Их Хурлын гишүүд чөлөөтэй асууж, чөлөөтэй ярилцаж, шийдвэр гаргах асуудал нэлээн эмзэг учраас тэр чөлөөт байдлыг нь хангах юм уу. Зарим мэдээлэл гадагш гарахдаа бас /буруу, зөрүү/ нийгмийн дунд буруу уур амьсгал, буруу мэдээлэл түгчих гээд байгаа ийм хоёр асуудал байгаа юм.</w:t>
      </w:r>
    </w:p>
    <w:p>
      <w:pPr>
        <w:pStyle w:val="style0"/>
        <w:jc w:val="both"/>
      </w:pPr>
      <w:r>
        <w:rPr/>
      </w:r>
    </w:p>
    <w:p>
      <w:pPr>
        <w:pStyle w:val="style0"/>
        <w:jc w:val="both"/>
      </w:pPr>
      <w:r>
        <w:rPr>
          <w:b w:val="false"/>
          <w:bCs w:val="false"/>
          <w:lang w:val="mn-MN"/>
        </w:rPr>
        <w:tab/>
      </w:r>
      <w:r>
        <w:rPr>
          <w:b/>
          <w:bCs/>
          <w:lang w:val="mn-MN"/>
        </w:rPr>
        <w:t>Ш.Түвдэндорж:</w:t>
      </w:r>
      <w:r>
        <w:rPr>
          <w:b w:val="false"/>
          <w:bCs w:val="false"/>
          <w:lang w:val="mn-MN"/>
        </w:rPr>
        <w:t xml:space="preserve"> -Тэгээд?</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-Би бол, хаалттай, чөлөөтэй хэлэлцмээр байна. Өөрөөр хэлбэл, үүний гадна, дотно нарийн ширийн асуудлууд байгаа юм.</w:t>
      </w:r>
    </w:p>
    <w:p>
      <w:pPr>
        <w:pStyle w:val="style0"/>
        <w:jc w:val="both"/>
      </w:pPr>
      <w:r>
        <w:rPr/>
      </w:r>
    </w:p>
    <w:p>
      <w:pPr>
        <w:pStyle w:val="style0"/>
        <w:jc w:val="both"/>
      </w:pPr>
      <w:r>
        <w:rPr>
          <w:b w:val="false"/>
          <w:bCs w:val="false"/>
          <w:lang w:val="mn-MN"/>
        </w:rPr>
        <w:tab/>
      </w:r>
      <w:r>
        <w:rPr>
          <w:b/>
          <w:bCs/>
          <w:lang w:val="mn-MN"/>
        </w:rPr>
        <w:t>Ш.Түвдэндорж:</w:t>
      </w:r>
      <w:r>
        <w:rPr>
          <w:b w:val="false"/>
          <w:bCs w:val="false"/>
          <w:lang w:val="mn-MN"/>
        </w:rPr>
        <w:t xml:space="preserve"> -Баярлалаа. Баасанхүү гишүүн.</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-Би бол хааж яах юм бэ? Та нар төрийн бус байгууллагын тайланг илтгэл гэж оруулж ирсэн. Нөгөөдүүл нь өөрсдөө харин ил байх тусмаа та нарт ашигтай шүү дээ. Ижил хүйстнээрээ бахархаад байгаа хүмүүс шүү дээ. Ийм балай, юу ч болоогүй, ямар ч хориг байхгүй, гэр бүлийн хүрээнд байдаг асуудлыг хүний эрхийн асуудал болгочихсон. Дээр нь олон улсын байгууллагын шахалтаар оруулаад ирсэн зүйлийг төрийн бодлого болгоод, төрийн бодлогын дунд оруулж ирээд ингээд явж байгаа шүү дээ.</w:t>
      </w:r>
    </w:p>
    <w:p>
      <w:pPr>
        <w:pStyle w:val="style0"/>
        <w:jc w:val="both"/>
      </w:pPr>
      <w:r>
        <w:rPr/>
      </w:r>
    </w:p>
    <w:p>
      <w:pPr>
        <w:pStyle w:val="style0"/>
        <w:jc w:val="both"/>
      </w:pPr>
      <w:r>
        <w:rPr>
          <w:b w:val="false"/>
          <w:bCs w:val="false"/>
          <w:lang w:val="mn-MN"/>
        </w:rPr>
        <w:tab/>
        <w:t>Би өмнөх хурал дээр бас хэлж л байсан. Юу гэж хэлсэн бэ гэвэл та нар судалж болно, илтгэл тавьж болно. Гэхдээ нэг байгууллагын биш. Ядаж энэ дээрээ та нар шашны байгууллагаас асуусан уу, хүний эрхийн өөр олон нийтийн байгууллагаас асуусан уу? Юу ч байхгүй зүгээр нэг төрийн бус байгууллагын зүйлийг мөнгөөр оруулж ирлээ гэж би хараад байгаа шүү дээ. Та ч өөрөө мэдэж байгаа шүү дээ, тийм биз дээ? Өмнө нь Монгол Улсын Ерөнхийлөгч дээр лобби явж байсан. Одоо ч энэ лоббийг чинь олон нийтэд илчилмээр байна.</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-Хариулъя. Би бас төрийн алба хашиж байгаагийнхаа хувьд Улсын Их Хурлын гишүүдээс доромжлол хүлээмээргүй байна гэдгийг хэлчихье. Яагаад вэ гэхээр би хуулийн дагуу, Монгол улсын төрд тангараг өргөөд ажиллаж байгаа. Буруу байгаа бол би хуулийн хариуцлага хүлээнэ гэдгээ хэлээд тангараг өргөсөн. Хоёр жил гаруй болж байна.</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-15 мянган доллараар та нар энийг оруулж ирж байгаа биз дээ? Худлаа юу?</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-Та хүлээгээч. Би таны асуултад хариулж байна шүү дээ. Яагаад энэ асуудлыг гаргаж тавьсан юм бэ? Илтгэл дээр тодорхой дурдсан. Монгол Улсын Засгийн газар 2010 оны 11 дүгээр сард Хүний эрхийн зөвлөлийн ажлын хэсэгт илтгэл оруулсан. 2011 оны 3 дугаар сарын 22-ны өдөр байна уу, 21-ний өдөр /өдрийг нь андуурч байж магадгүй/ Хүний эрхийн зөвлөлөөс Монгол Улсын Засгийн газарт 129 зүйл дээр зөвлөмж өгсөн байж байгаа. Энэ зөвлөмжинд Монгол Улсын Засгийн газарт даалгасан заалт байж байгаа шүү дээ.</w:t>
      </w:r>
    </w:p>
    <w:p>
      <w:pPr>
        <w:pStyle w:val="style0"/>
        <w:jc w:val="both"/>
      </w:pPr>
      <w:r>
        <w:rPr/>
      </w:r>
    </w:p>
    <w:p>
      <w:pPr>
        <w:pStyle w:val="style0"/>
        <w:jc w:val="both"/>
      </w:pPr>
      <w:r>
        <w:rPr>
          <w:b w:val="false"/>
          <w:bCs w:val="false"/>
          <w:lang w:val="mn-MN"/>
        </w:rPr>
        <w:tab/>
        <w:t>Монгол Улсын Засгийн газар энэ үүргээ биелүүлнэ гээд тэр зөвлөл дээр үүрэг, амлалт авсан шүү дээ. Болд сайд мэдэж байгаа байх. Яагаад энэ асуудлыг энэ байгууллагаар хийлгэсэн юм бэ гэж Баасанхүү гишүүний асуугаад байгаа бас зүй ёсны асуудал. Би энд хүндэтгэлтэй хандаж байна. Энийг мэддэг газар Монголд хаана байгаа юм бэ? Хэн байгаа юм бэ? Ямар байгууллага байгаа юм бэ? Хийгээд өгөөч гээд ингээд нэхээд бид өөрсдөө мэдэхгүй байж, энийг чинь яаж судлах юм бэ? Яаж гаргах ирэх юм бэ? Энэ судалгаа зөв үү, буруу юу гэдгийг бид бас тодорхой шүүлтүүр, хяналтаар өөрсдөө зүгээр, эд нарыг хийгээд ир гээд хэлчихсэн юм биш шүү дээ. Бид энэ дотор чинь өөрсдөө оролцож байгаа юм.</w:t>
      </w:r>
    </w:p>
    <w:p>
      <w:pPr>
        <w:pStyle w:val="style0"/>
        <w:jc w:val="both"/>
      </w:pPr>
      <w:r>
        <w:rPr/>
      </w:r>
    </w:p>
    <w:p>
      <w:pPr>
        <w:pStyle w:val="style0"/>
        <w:jc w:val="both"/>
      </w:pPr>
      <w:r>
        <w:rPr>
          <w:b w:val="false"/>
          <w:bCs w:val="false"/>
          <w:lang w:val="mn-MN"/>
        </w:rPr>
        <w:tab/>
        <w:t>2011 оны 6 дугаар сард, би Тайландад Ази, номхон далайн бүсийн Хүний эрхийн Үндэсний байгууллагуудын чуулганы өмнө олон улсын төрийн бус байгууллагуудын зөвлөлийн хуралд намайг илтгэл тавь гэдэг асуудал тавьж, би эндээс очсон. Би очоод нэг л асуудлыг хэлсэн. Бид энд судалсан юм байхгүй ээ. Энэ бол Монголын зан заншил, Монгол хүн цөөн хүн амтай, Монголын ард түмний зан заншил, шүтлэг бишрэлтэй өнөөдөртөө сөрөг үр дагавартай байдаг. Энэ хүмүүсийн гаргаж байгаа гомдол, саналаас үзэхэд ийм хүмүүс гэдгийг мэдчихсэн хүмүүс нь ялгаварлан гадуурхдаг юм байна билээ. Түүнээс Монголын төрөөс, Монголын нийгмээс ялгаварлан гадуурхаад байгаа юм байхгүй. Бүр, тэр хүний эцэг, эх нь, ойр дотнын ах дүүс нь мэдээд ялгаварлан гадуурхаад байгааг өнөөдөр олон улсын төвшинд ярьж байгаа нөхцөлд, энэ асуудлаар Монголд нийгмийн сэтгэлгээг бүрдүүлэхээс нааш хийх ажил биш ээ гэдгийг хэлсэн. Энэ ч шаардлагынхаа дагуу өнөөдөр Улсын Их Хуралд би ямар санал тавьж байгаа вэ гэхээр нийгмийн сэтгэл зүйг зөв уур амьсгалд оруулахын тулд. Түүнээс биш, хууль гаргаад өг, тэд нарын шаардаад байгаа шиг Үндсэн хуулиндаа өөрчлөлт оруулаад, эрэгтэй, эмэгтэй гэдэг үгээ хасаад өг гэж бид хэлээгүй шүү дээ.</w:t>
      </w:r>
    </w:p>
    <w:p>
      <w:pPr>
        <w:pStyle w:val="style0"/>
        <w:jc w:val="both"/>
      </w:pPr>
      <w:r>
        <w:rPr/>
      </w:r>
    </w:p>
    <w:p>
      <w:pPr>
        <w:pStyle w:val="style0"/>
        <w:jc w:val="both"/>
      </w:pPr>
      <w:r>
        <w:rPr>
          <w:b w:val="false"/>
          <w:bCs w:val="false"/>
          <w:lang w:val="mn-MN"/>
        </w:rPr>
        <w:tab/>
        <w:t>Зөвхөн нийгмийн сэтгэл зүйд энэ хүмүүсийн ялгаварлан гадуурхах, үзэн ядах тэр үзэл бодлыг нь өөрчлөхөд чиглэгдсэн ийм соён гэгээрүүлэх үйл ажиллагаа явуулаач ээ гэсэн тийм л зөвлөмжийг оруулж байгаа. Байдал ийм байна гэдгийг хэлж байгаа. Ийм байгаа юу гэвэл байгаа. Энэ дундаа хамгийн хэцүү нь трансжендэр байгаа шүү дээ. Би даанч телевизээс байгаа учраас энэ дотор тодорхой жишээ хэлмээргүй байна. Энд би тодорхой жишээ хэлэх юм байна.</w:t>
      </w:r>
    </w:p>
    <w:p>
      <w:pPr>
        <w:pStyle w:val="style0"/>
        <w:jc w:val="both"/>
      </w:pPr>
      <w:r>
        <w:rPr/>
      </w:r>
    </w:p>
    <w:p>
      <w:pPr>
        <w:pStyle w:val="style0"/>
        <w:jc w:val="both"/>
      </w:pPr>
      <w:r>
        <w:rPr>
          <w:b w:val="false"/>
          <w:bCs w:val="false"/>
          <w:lang w:val="mn-MN"/>
        </w:rPr>
        <w:tab/>
      </w:r>
      <w:r>
        <w:rPr>
          <w:b/>
          <w:bCs/>
          <w:lang w:val="mn-MN"/>
        </w:rPr>
        <w:t>Ш.Түвдэндорж:</w:t>
      </w:r>
      <w:r>
        <w:rPr>
          <w:b w:val="false"/>
          <w:bCs w:val="false"/>
          <w:lang w:val="mn-MN"/>
        </w:rPr>
        <w:t xml:space="preserve"> -Санал хураагаад шийдчихье. Асуудлыг хэлэлцэж эхлэхийн өмнө.</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-Уучлаарай, Түвдэндорж дарга аа, хэрэв нээлттэй хэлэлцүүлбэл би зарим асуултад хариулж чадахгүй байж мэднэ шүү. Яагаад гэвэл бас хэцүү байна.</w:t>
      </w:r>
    </w:p>
    <w:p>
      <w:pPr>
        <w:pStyle w:val="style0"/>
        <w:jc w:val="both"/>
      </w:pPr>
      <w:r>
        <w:rPr/>
      </w:r>
    </w:p>
    <w:p>
      <w:pPr>
        <w:pStyle w:val="style0"/>
        <w:jc w:val="both"/>
      </w:pPr>
      <w:r>
        <w:rPr>
          <w:b w:val="false"/>
          <w:bCs w:val="false"/>
          <w:lang w:val="mn-MN"/>
        </w:rPr>
        <w:tab/>
      </w:r>
      <w:r>
        <w:rPr>
          <w:b/>
          <w:bCs/>
          <w:lang w:val="mn-MN"/>
        </w:rPr>
        <w:t>Ш.Түвдэндорж:</w:t>
      </w:r>
      <w:r>
        <w:rPr>
          <w:b w:val="false"/>
          <w:bCs w:val="false"/>
          <w:lang w:val="mn-MN"/>
        </w:rPr>
        <w:t xml:space="preserve"> -Хурлыг хаалттай горимд шилжүүлж хэлэлцье гэсэн гишүүд гараа өргөнө үү.</w:t>
      </w:r>
    </w:p>
    <w:p>
      <w:pPr>
        <w:pStyle w:val="style0"/>
        <w:jc w:val="both"/>
      </w:pPr>
      <w:r>
        <w:rPr/>
      </w:r>
    </w:p>
    <w:p>
      <w:pPr>
        <w:pStyle w:val="style0"/>
        <w:jc w:val="both"/>
      </w:pPr>
      <w:r>
        <w:rPr>
          <w:b w:val="false"/>
          <w:bCs w:val="false"/>
          <w:lang w:val="mn-MN"/>
        </w:rPr>
        <w:tab/>
        <w:t>Зөвшөөрсөн</w:t>
        <w:tab/>
        <w:tab/>
        <w:t>11</w:t>
      </w:r>
    </w:p>
    <w:p>
      <w:pPr>
        <w:pStyle w:val="style0"/>
        <w:jc w:val="both"/>
      </w:pPr>
      <w:r>
        <w:rPr>
          <w:b w:val="false"/>
          <w:bCs w:val="false"/>
          <w:lang w:val="mn-MN"/>
        </w:rPr>
        <w:tab/>
        <w:t>Татгалзсан</w:t>
        <w:tab/>
        <w:tab/>
        <w:t>1</w:t>
      </w:r>
    </w:p>
    <w:p>
      <w:pPr>
        <w:pStyle w:val="style0"/>
        <w:jc w:val="both"/>
      </w:pPr>
      <w:r>
        <w:rPr>
          <w:b w:val="false"/>
          <w:bCs w:val="false"/>
          <w:lang w:val="mn-MN"/>
        </w:rPr>
        <w:tab/>
        <w:t>Бүгд</w:t>
        <w:tab/>
        <w:tab/>
        <w:tab/>
        <w:t>12</w:t>
      </w:r>
    </w:p>
    <w:p>
      <w:pPr>
        <w:pStyle w:val="style0"/>
        <w:jc w:val="both"/>
      </w:pPr>
      <w:r>
        <w:rPr>
          <w:b w:val="false"/>
          <w:bCs w:val="false"/>
          <w:lang w:val="mn-MN"/>
        </w:rPr>
        <w:tab/>
        <w:t>Баярлалаа.</w:t>
      </w:r>
    </w:p>
    <w:p>
      <w:pPr>
        <w:pStyle w:val="style0"/>
        <w:jc w:val="both"/>
      </w:pPr>
      <w:r>
        <w:rPr/>
      </w:r>
    </w:p>
    <w:p>
      <w:pPr>
        <w:pStyle w:val="style0"/>
        <w:jc w:val="both"/>
      </w:pPr>
      <w:r>
        <w:rPr>
          <w:b w:val="false"/>
          <w:bCs w:val="false"/>
          <w:lang w:val="mn-MN"/>
        </w:rPr>
        <w:tab/>
        <w:t>Хаалттай горимд шилжүүлэх бэлтгэл хангаж, хэвлэл, мэдээллийн бусад хүмүүсийг хуралдааны танхимыг чөлөөлөхийг хүсэж байна.</w:t>
      </w:r>
    </w:p>
    <w:p>
      <w:pPr>
        <w:pStyle w:val="style0"/>
        <w:jc w:val="both"/>
      </w:pPr>
      <w:r>
        <w:rPr/>
      </w:r>
    </w:p>
    <w:p>
      <w:pPr>
        <w:pStyle w:val="style0"/>
        <w:jc w:val="both"/>
      </w:pPr>
      <w:r>
        <w:rPr>
          <w:b w:val="false"/>
          <w:bCs w:val="false"/>
          <w:lang w:val="mn-MN"/>
        </w:rPr>
        <w:tab/>
        <w:t>Дараагийн асуудалдаа оръё.</w:t>
      </w:r>
    </w:p>
    <w:p>
      <w:pPr>
        <w:pStyle w:val="style0"/>
        <w:jc w:val="both"/>
      </w:pPr>
      <w:r>
        <w:rPr/>
      </w:r>
    </w:p>
    <w:p>
      <w:pPr>
        <w:pStyle w:val="style0"/>
        <w:jc w:val="both"/>
      </w:pPr>
      <w:r>
        <w:rPr>
          <w:b w:val="false"/>
          <w:bCs w:val="false"/>
          <w:lang w:val="mn-MN"/>
        </w:rPr>
        <w:tab/>
        <w:t>Хоёр дахь асуудал, Мөнгө угаах болон терроризмыг санхүүжүүлэхтэй тэмцэх тухай хуулийн шинэчилсэн найруулга болон түүнийг дагалдсан Хуулийн этгээдийн улсын бүртгэлийн тухай хуульд нэмэлт, өөрчлөлт оруулах тухай, терроризмтай тэмцэх тухай хуульд нэмэлт, өөрчлөлт оруулах тухай, Нийтийн албанд нийтийн болон хувийн ашиг сонирхлын зохицуулах, ашиг сонирхлын зөрчлөөс урьдчилан сэргийлэх тухай хуульд өөрчлөлт оруулах тухай хуулийн төслүүдийг хэлэлцүүлэгт бэлтгэх үүрэг бүхий ажлын хэсэг байгуулах тухай Байнгын хорооны тогтоолын төслийг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11</w:t>
      </w:r>
    </w:p>
    <w:p>
      <w:pPr>
        <w:pStyle w:val="style0"/>
        <w:jc w:val="both"/>
      </w:pPr>
      <w:r>
        <w:rPr>
          <w:b w:val="false"/>
          <w:bCs w:val="false"/>
          <w:lang w:val="mn-MN"/>
        </w:rPr>
        <w:tab/>
        <w:t>Татгалзсан</w:t>
        <w:tab/>
        <w:tab/>
        <w:t>1</w:t>
      </w:r>
    </w:p>
    <w:p>
      <w:pPr>
        <w:pStyle w:val="style0"/>
        <w:jc w:val="both"/>
      </w:pPr>
      <w:r>
        <w:rPr>
          <w:b w:val="false"/>
          <w:bCs w:val="false"/>
          <w:lang w:val="mn-MN"/>
        </w:rPr>
        <w:tab/>
        <w:t>Бүгд</w:t>
        <w:tab/>
        <w:tab/>
        <w:tab/>
        <w:t>12.</w:t>
      </w:r>
    </w:p>
    <w:p>
      <w:pPr>
        <w:pStyle w:val="style0"/>
        <w:jc w:val="both"/>
      </w:pPr>
      <w:r>
        <w:rPr/>
      </w:r>
    </w:p>
    <w:p>
      <w:pPr>
        <w:pStyle w:val="style0"/>
        <w:jc w:val="both"/>
      </w:pPr>
      <w:r>
        <w:rPr>
          <w:b w:val="false"/>
          <w:bCs w:val="false"/>
          <w:lang w:val="mn-MN"/>
        </w:rPr>
        <w:tab/>
        <w:t>Хуралдаан өндөрлөлөө. Гишүүдэд баярлалаа.</w:t>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r>
        <w:rPr>
          <w:b/>
          <w:bCs/>
          <w:lang w:val="mn-MN"/>
        </w:rPr>
        <w:t>Соронзон хальснаас буулгасан:</w:t>
      </w:r>
    </w:p>
    <w:p>
      <w:pPr>
        <w:pStyle w:val="style0"/>
        <w:jc w:val="both"/>
      </w:pPr>
      <w:r>
        <w:rPr>
          <w:b/>
          <w:bCs/>
          <w:lang w:val="mn-MN"/>
        </w:rPr>
        <w:tab/>
      </w:r>
      <w:r>
        <w:rPr>
          <w:b w:val="false"/>
          <w:bCs w:val="false"/>
          <w:lang w:val="mn-MN"/>
        </w:rPr>
        <w:t>ПРОТОКОЛЫН АЛБАНЫ</w:t>
        <w:tab/>
        <w:t>ШИНЖЭЭЧ</w:t>
        <w:tab/>
        <w:tab/>
        <w:tab/>
        <w:tab/>
        <w:tab/>
        <w:tab/>
        <w:tab/>
        <w:tab/>
        <w:t>Б.БАТГЭРЭЛ</w:t>
      </w:r>
    </w:p>
    <w:sectPr>
      <w:type w:val="nextPage"/>
      <w:pgSz w:h="15840" w:w="12240"/>
      <w:pgMar w:bottom="1134" w:footer="0" w:gutter="0" w:header="0" w:left="1750" w:right="112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2013-05-22T22:06:21.40Z</dcterms:created>
  <cp:lastPrinted>2013-05-27T23:50:18.42Z</cp:lastPrinted>
  <cp:revision>0</cp:revision>
</cp:coreProperties>
</file>