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 xml:space="preserve">МОНГОЛ УЛСЫН ИХ ХУРЛЫН 2019 ОНЫ </w:t>
      </w:r>
      <w:r>
        <w:rPr>
          <w:rFonts w:ascii="Arial" w:cs="Arial" w:hAnsi="Arial"/>
          <w:b/>
          <w:shd w:fill="FFFFFF" w:val="clear"/>
          <w:lang w:val="mn-MN"/>
        </w:rPr>
        <w:t>НАМРЫН</w:t>
      </w:r>
      <w:r>
        <w:rPr>
          <w:rFonts w:ascii="Arial" w:cs="Arial" w:hAnsi="Arial"/>
          <w:b/>
          <w:shd w:fill="FFFFFF" w:val="clear"/>
          <w:lang w:val="mn-MN"/>
        </w:rPr>
        <w:t xml:space="preserve"> ЭЭЛЖИТ ЧУУЛГАНЫ АЮУЛГҮЙ БАЙДАЛ, ГАДААД БОДЛОГЫН </w:t>
      </w:r>
      <w:r>
        <w:rPr>
          <w:rFonts w:ascii="Arial" w:cs="Arial" w:hAnsi="Arial"/>
          <w:b/>
          <w:lang w:val="mn-MN"/>
        </w:rPr>
        <w:t>БАЙНГЫН ХОРООНЫ</w:t>
      </w:r>
    </w:p>
    <w:p>
      <w:pPr>
        <w:pStyle w:val="style17"/>
        <w:spacing w:after="0" w:before="0"/>
        <w:contextualSpacing w:val="false"/>
        <w:jc w:val="center"/>
      </w:pPr>
      <w:r>
        <w:rPr>
          <w:rFonts w:ascii="Arial" w:cs="Arial" w:hAnsi="Arial"/>
          <w:b/>
          <w:lang w:val="mn-MN"/>
        </w:rPr>
        <w:t>10 ДУГААР</w:t>
      </w:r>
      <w:r>
        <w:rPr>
          <w:rFonts w:ascii="Arial" w:cs="Arial" w:hAnsi="Arial"/>
          <w:b/>
          <w:lang w:val="mn-MN"/>
        </w:rPr>
        <w:t xml:space="preserve"> САРЫН 10-НЫ ӨДӨР /</w:t>
      </w:r>
      <w:r>
        <w:rPr>
          <w:rFonts w:ascii="Arial" w:cs="Arial" w:hAnsi="Arial"/>
          <w:b/>
          <w:lang w:val="mn-MN"/>
        </w:rPr>
        <w:t>ПҮРЭВ</w:t>
      </w:r>
      <w:r>
        <w:rPr>
          <w:rFonts w:ascii="Arial" w:cs="Arial" w:hAnsi="Arial"/>
          <w:b/>
          <w:lang w:val="mn-MN"/>
        </w:rPr>
        <w:t xml:space="preserve"> ГАРАГ/-ИЙН</w:t>
      </w:r>
    </w:p>
    <w:p>
      <w:pPr>
        <w:pStyle w:val="style17"/>
        <w:spacing w:after="0" w:before="0"/>
        <w:contextualSpacing w:val="false"/>
        <w:jc w:val="center"/>
      </w:pPr>
      <w:r>
        <w:rPr>
          <w:rFonts w:ascii="Arial" w:cs="Arial" w:hAnsi="Arial"/>
          <w:b/>
          <w:lang w:val="mn-MN"/>
        </w:rPr>
        <w:t>ХУРАЛДААНЫ ТЭМДЭГЛЭЛИЙН ТОВЬЁГ</w:t>
      </w:r>
    </w:p>
    <w:p>
      <w:pPr>
        <w:pStyle w:val="style17"/>
        <w:spacing w:after="0" w:before="0"/>
        <w:contextualSpacing w:val="false"/>
        <w:jc w:val="center"/>
      </w:pPr>
      <w:r>
        <w:rPr/>
      </w:r>
    </w:p>
    <w:tbl>
      <w:tblPr>
        <w:jc w:val="left"/>
        <w:tblInd w:type="dxa" w:w="-1003"/>
        <w:tblBorders>
          <w:top w:color="000001" w:space="0" w:sz="8" w:val="single"/>
          <w:left w:color="000001" w:space="0" w:sz="8" w:val="single"/>
          <w:bottom w:color="000001" w:space="0" w:sz="8" w:val="single"/>
        </w:tblBorders>
      </w:tblPr>
      <w:tblGrid>
        <w:gridCol w:w="582"/>
        <w:gridCol w:w="7175"/>
        <w:gridCol w:w="1780"/>
      </w:tblGrid>
      <w:tr>
        <w:trPr>
          <w:cantSplit w:val="false"/>
        </w:trPr>
        <w:tc>
          <w:tcPr>
            <w:tcW w:type="dxa" w:w="58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eastAsia="Arial" w:hAnsi="Arial"/>
                <w:color w:val="000000"/>
              </w:rPr>
              <w:t>№</w:t>
            </w:r>
          </w:p>
        </w:tc>
        <w:tc>
          <w:tcPr>
            <w:tcW w:type="dxa" w:w="7175"/>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Баримтын агуулга</w:t>
            </w:r>
          </w:p>
        </w:tc>
        <w:tc>
          <w:tcPr>
            <w:tcW w:type="dxa" w:w="17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Хуудасны дугаар</w:t>
            </w:r>
          </w:p>
        </w:tc>
      </w:tr>
      <w:tr>
        <w:trPr>
          <w:cantSplit w:val="false"/>
        </w:trPr>
        <w:tc>
          <w:tcPr>
            <w:tcW w:type="dxa" w:w="582"/>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1</w:t>
            </w:r>
          </w:p>
        </w:tc>
        <w:tc>
          <w:tcPr>
            <w:tcW w:type="dxa" w:w="7175"/>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Хуралдааны товч тэмдэглэл</w:t>
            </w:r>
          </w:p>
        </w:tc>
        <w:tc>
          <w:tcPr>
            <w:tcW w:type="dxa" w:w="17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lang w:val="mn-MN"/>
              </w:rPr>
              <w:t>1-</w:t>
            </w:r>
            <w:r>
              <w:rPr>
                <w:rFonts w:ascii="Arial" w:cs="Arial" w:hAnsi="Arial"/>
                <w:lang w:val="mn-MN"/>
              </w:rPr>
              <w:t>2</w:t>
            </w:r>
          </w:p>
        </w:tc>
      </w:tr>
      <w:tr>
        <w:trPr>
          <w:cantSplit w:val="false"/>
        </w:trPr>
        <w:tc>
          <w:tcPr>
            <w:tcW w:type="dxa" w:w="582"/>
            <w:vMerge w:val="restart"/>
            <w:tcBorders>
              <w:left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2</w:t>
            </w:r>
          </w:p>
        </w:tc>
        <w:tc>
          <w:tcPr>
            <w:tcW w:type="dxa" w:w="7175"/>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Дэлгэрэнгүй тэмдэглэл</w:t>
            </w:r>
          </w:p>
        </w:tc>
        <w:tc>
          <w:tcPr>
            <w:tcW w:type="dxa" w:w="17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lang w:val="mn-MN"/>
              </w:rPr>
              <w:t>3-4</w:t>
            </w:r>
          </w:p>
        </w:tc>
      </w:tr>
      <w:tr>
        <w:trPr>
          <w:cantSplit w:val="false"/>
        </w:trPr>
        <w:tc>
          <w:tcPr>
            <w:tcW w:type="dxa" w:w="582"/>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175"/>
            <w:tcBorders>
              <w:left w:color="000001" w:space="0" w:sz="8" w:val="single"/>
              <w:bottom w:color="000001" w:space="0" w:sz="8" w:val="single"/>
            </w:tcBorders>
            <w:shd w:fill="FFFFFF" w:val="clear"/>
            <w:tcMar>
              <w:top w:type="dxa" w:w="0"/>
              <w:left w:type="dxa" w:w="108"/>
              <w:bottom w:type="dxa" w:w="0"/>
              <w:right w:type="dxa" w:w="108"/>
            </w:tcMar>
          </w:tcPr>
          <w:p>
            <w:pPr>
              <w:pStyle w:val="style0"/>
              <w:spacing w:line="200" w:lineRule="atLeast"/>
              <w:jc w:val="both"/>
            </w:pPr>
            <w:r>
              <w:rPr>
                <w:rFonts w:ascii="Arial" w:cs="Arial" w:hAnsi="Arial"/>
                <w:b w:val="false"/>
                <w:bCs w:val="false"/>
                <w:i w:val="false"/>
                <w:iCs w:val="false"/>
                <w:color w:val="000000"/>
                <w:sz w:val="24"/>
                <w:szCs w:val="24"/>
                <w:lang w:val="mn-MN"/>
              </w:rPr>
              <w:t xml:space="preserve">1. </w:t>
            </w:r>
            <w:r>
              <w:rPr>
                <w:rFonts w:ascii="Arial" w:cs="Arial" w:hAnsi="Arial"/>
                <w:b w:val="false"/>
                <w:bCs w:val="false"/>
                <w:i w:val="false"/>
                <w:iCs w:val="false"/>
                <w:color w:val="000000"/>
                <w:sz w:val="24"/>
                <w:szCs w:val="24"/>
                <w:lang w:val="mn-MN"/>
              </w:rPr>
              <w:t>Үй олноор хөнөөх зэвсэг дэлгэрүүлэх болон терроризмтой тэмцэх тухай хуулийн төсөл болон хамт өргөн мэдүүлсэн хуулийн төслүүд /Засгийн газар 2019.07.09-ний өдөр өргөн мэдүүлсэн, эцсийн хэлэлцүүлэг/</w:t>
            </w:r>
          </w:p>
        </w:tc>
        <w:tc>
          <w:tcPr>
            <w:tcW w:type="dxa" w:w="17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
          </w:p>
          <w:p>
            <w:pPr>
              <w:pStyle w:val="style27"/>
              <w:jc w:val="center"/>
            </w:pPr>
            <w:r>
              <w:rPr/>
            </w:r>
          </w:p>
          <w:p>
            <w:pPr>
              <w:pStyle w:val="style27"/>
              <w:jc w:val="center"/>
            </w:pPr>
            <w:r>
              <w:rPr>
                <w:rFonts w:ascii="Arial" w:cs="Arial" w:hAnsi="Arial"/>
                <w:lang w:val="mn-MN"/>
              </w:rPr>
              <w:t>3-4</w:t>
            </w:r>
          </w:p>
          <w:p>
            <w:pPr>
              <w:pStyle w:val="style27"/>
              <w:jc w:val="center"/>
            </w:pPr>
            <w:r>
              <w:rPr/>
            </w:r>
          </w:p>
        </w:tc>
      </w:tr>
    </w:tbl>
    <w:p>
      <w:pPr>
        <w:pStyle w:val="style17"/>
        <w:spacing w:after="0" w:before="0" w:line="200" w:lineRule="atLeast"/>
        <w:contextualSpacing w:val="false"/>
        <w:jc w:val="center"/>
      </w:pPr>
      <w:r>
        <w:rPr/>
      </w:r>
    </w:p>
    <w:p>
      <w:pPr>
        <w:pStyle w:val="style0"/>
        <w:spacing w:line="200" w:lineRule="atLeast"/>
        <w:jc w:val="center"/>
      </w:pPr>
      <w:r>
        <w:rPr>
          <w:rFonts w:ascii="Arial" w:cs="Arial" w:hAnsi="Arial"/>
          <w:b/>
          <w:i/>
          <w:iCs/>
          <w:color w:val="000000"/>
          <w:lang w:val="mn-MN"/>
        </w:rPr>
        <w:t xml:space="preserve"> </w:t>
      </w:r>
      <w:r>
        <w:rPr>
          <w:rFonts w:ascii="Arial" w:cs="Arial" w:hAnsi="Arial"/>
          <w:b/>
          <w:i/>
          <w:iCs/>
          <w:color w:val="000000"/>
          <w:lang w:val="mn-MN"/>
        </w:rPr>
        <w:t>Монгол Улсын Их Хурлын 2019 оны намрын ээлжит чуулганы</w:t>
      </w:r>
    </w:p>
    <w:p>
      <w:pPr>
        <w:pStyle w:val="style0"/>
        <w:spacing w:line="200" w:lineRule="atLeast"/>
        <w:jc w:val="center"/>
      </w:pPr>
      <w:r>
        <w:rPr>
          <w:rFonts w:ascii="Arial" w:cs="Arial" w:hAnsi="Arial"/>
          <w:b/>
          <w:i/>
          <w:iCs/>
          <w:color w:val="000000"/>
          <w:lang w:val="mn-MN"/>
        </w:rPr>
        <w:t>Аюулгүй байдал, гадаад бодлогын байнгын хорооны</w:t>
      </w:r>
    </w:p>
    <w:p>
      <w:pPr>
        <w:pStyle w:val="style0"/>
        <w:spacing w:line="200" w:lineRule="atLeast"/>
        <w:jc w:val="center"/>
      </w:pPr>
      <w:r>
        <w:rPr>
          <w:rFonts w:ascii="Arial" w:cs="Arial" w:hAnsi="Arial"/>
          <w:b/>
          <w:i/>
          <w:iCs/>
          <w:color w:val="000000"/>
          <w:lang w:val="mn-MN"/>
        </w:rPr>
        <w:t>10 дугаар сарын 10-ны өдөр /Пүрэв гараг/-ийн</w:t>
      </w:r>
    </w:p>
    <w:p>
      <w:pPr>
        <w:pStyle w:val="style0"/>
        <w:spacing w:line="200" w:lineRule="atLeast"/>
        <w:jc w:val="center"/>
      </w:pPr>
      <w:r>
        <w:rPr>
          <w:rFonts w:ascii="Arial" w:cs="Arial" w:hAnsi="Arial"/>
          <w:b/>
          <w:i/>
          <w:iCs/>
          <w:color w:val="000000"/>
          <w:lang w:val="mn-MN"/>
        </w:rPr>
        <w:t>хуралдааны товч тэмдэглэл</w:t>
      </w:r>
    </w:p>
    <w:p>
      <w:pPr>
        <w:pStyle w:val="style0"/>
        <w:spacing w:line="200" w:lineRule="atLeast"/>
        <w:jc w:val="center"/>
      </w:pPr>
      <w:r>
        <w:rPr/>
      </w:r>
    </w:p>
    <w:p>
      <w:pPr>
        <w:pStyle w:val="style0"/>
        <w:spacing w:line="200" w:lineRule="atLeast"/>
        <w:jc w:val="center"/>
      </w:pPr>
      <w:r>
        <w:rPr/>
      </w:r>
    </w:p>
    <w:p>
      <w:pPr>
        <w:pStyle w:val="style0"/>
        <w:spacing w:line="200" w:lineRule="atLeast"/>
        <w:jc w:val="both"/>
      </w:pPr>
      <w:r>
        <w:rPr>
          <w:rFonts w:ascii="Arial" w:cs="Arial" w:hAnsi="Arial"/>
          <w:color w:val="000000"/>
          <w:lang w:val="mn-MN"/>
        </w:rPr>
        <w:tab/>
        <w:t xml:space="preserve">Аюулгүй байдал, гадаад бодлогын байнгын хорооны дарга Т.Аюурсайхан </w:t>
      </w:r>
      <w:bookmarkStart w:id="0" w:name="__DdeLink__6868_850800408"/>
      <w:r>
        <w:rPr>
          <w:rFonts w:ascii="Arial" w:cs="Arial" w:hAnsi="Arial"/>
          <w:color w:val="000000"/>
          <w:lang w:val="mn-MN"/>
        </w:rPr>
        <w:t xml:space="preserve">ирц, хэлэлцэх асуудлын дарааллыг танилцуулж, хуралдааныг даргалав. </w:t>
      </w:r>
    </w:p>
    <w:p>
      <w:pPr>
        <w:pStyle w:val="style0"/>
        <w:spacing w:line="200" w:lineRule="atLeast"/>
        <w:jc w:val="both"/>
      </w:pPr>
      <w:r>
        <w:rPr>
          <w:rFonts w:ascii="Arial" w:cs="Arial" w:hAnsi="Arial"/>
          <w:color w:val="000000"/>
          <w:lang w:val="mn-MN"/>
        </w:rPr>
        <w:tab/>
      </w:r>
    </w:p>
    <w:p>
      <w:pPr>
        <w:pStyle w:val="style0"/>
        <w:spacing w:line="200" w:lineRule="atLeast"/>
        <w:jc w:val="both"/>
      </w:pPr>
      <w:r>
        <w:rPr>
          <w:rFonts w:ascii="Arial" w:cs="Arial" w:hAnsi="Arial"/>
          <w:color w:val="000000"/>
          <w:lang w:val="mn-MN"/>
        </w:rPr>
        <w:tab/>
      </w:r>
      <w:r>
        <w:rPr>
          <w:rFonts w:ascii="Arial" w:cs="Arial" w:hAnsi="Arial"/>
          <w:i/>
          <w:iCs/>
          <w:color w:val="000000"/>
          <w:lang w:val="mn-MN"/>
        </w:rPr>
        <w:t xml:space="preserve">Хуралдаанд ирвэл зохих 19 гишүүнээс 10 гишүүн ирж, 52.6 хувийн ирцтэйгээр хуралдаан 14 цаг 43 минутад Төрийн ордны “Жанжин Д.Сүхбаатар” танхимд эхлэв. </w:t>
      </w:r>
    </w:p>
    <w:p>
      <w:pPr>
        <w:pStyle w:val="style0"/>
        <w:spacing w:line="200" w:lineRule="atLeast"/>
        <w:jc w:val="both"/>
      </w:pPr>
      <w:r>
        <w:rPr>
          <w:i/>
          <w:iCs/>
        </w:rPr>
      </w:r>
    </w:p>
    <w:p>
      <w:pPr>
        <w:pStyle w:val="style0"/>
        <w:spacing w:line="200" w:lineRule="atLeast"/>
        <w:jc w:val="both"/>
      </w:pPr>
      <w:r>
        <w:rPr>
          <w:rFonts w:ascii="Arial" w:cs="Arial" w:hAnsi="Arial"/>
          <w:i/>
          <w:iCs/>
          <w:lang w:val="mn-MN"/>
        </w:rPr>
        <w:tab/>
      </w:r>
      <w:r>
        <w:rPr>
          <w:rFonts w:ascii="Arial" w:cs="Arial" w:hAnsi="Arial"/>
          <w:i/>
          <w:iCs/>
          <w:lang w:val="mn-MN"/>
        </w:rPr>
        <w:t>Чөлөөтэй</w:t>
      </w:r>
      <w:r>
        <w:rPr>
          <w:rFonts w:ascii="Arial" w:cs="Arial" w:hAnsi="Arial"/>
          <w:i/>
          <w:iCs/>
          <w:lang w:val="mn-MN"/>
        </w:rPr>
        <w:t>: Х.Баделхан, Д.Цогтбаатар</w:t>
      </w:r>
      <w:r>
        <w:rPr>
          <w:rFonts w:ascii="Arial" w:cs="Arial" w:hAnsi="Arial"/>
          <w:i/>
          <w:iCs/>
          <w:color w:val="000000"/>
          <w:lang w:val="mn-MN"/>
        </w:rPr>
        <w:t>;</w:t>
      </w:r>
    </w:p>
    <w:p>
      <w:pPr>
        <w:pStyle w:val="style0"/>
        <w:spacing w:line="200" w:lineRule="atLeast"/>
        <w:jc w:val="both"/>
      </w:pPr>
      <w:r>
        <w:rPr>
          <w:rFonts w:ascii="Arial" w:cs="Arial" w:hAnsi="Arial"/>
          <w:i/>
          <w:iCs/>
          <w:color w:val="000000"/>
          <w:lang w:val="mn-MN"/>
        </w:rPr>
        <w:tab/>
        <w:t>Эмнэлгийн чөлөөтэй: С.Батболд, О.Содбилэг;</w:t>
      </w:r>
    </w:p>
    <w:p>
      <w:pPr>
        <w:pStyle w:val="style0"/>
        <w:spacing w:line="200" w:lineRule="atLeast"/>
        <w:jc w:val="both"/>
      </w:pPr>
      <w:r>
        <w:rPr>
          <w:rFonts w:ascii="Arial" w:cs="Arial" w:hAnsi="Arial"/>
          <w:i/>
          <w:iCs/>
          <w:color w:val="000000"/>
          <w:lang w:val="mn-MN"/>
        </w:rPr>
        <w:tab/>
        <w:t>Тасалсан: О.Баасанхүү, Б.Наранхүү, Н.Номтойбаяр, А.Ундраа, Б.Энх-Амгалан.</w:t>
      </w:r>
    </w:p>
    <w:p>
      <w:pPr>
        <w:pStyle w:val="style0"/>
        <w:spacing w:line="200" w:lineRule="atLeast"/>
        <w:jc w:val="both"/>
      </w:pPr>
      <w:r>
        <w:rPr/>
      </w:r>
    </w:p>
    <w:p>
      <w:pPr>
        <w:pStyle w:val="style0"/>
        <w:spacing w:line="200" w:lineRule="atLeast"/>
        <w:jc w:val="both"/>
      </w:pPr>
      <w:r>
        <w:rPr>
          <w:rFonts w:ascii="Arial" w:cs="Arial" w:hAnsi="Arial"/>
          <w:i/>
          <w:iCs/>
          <w:color w:val="000000"/>
          <w:lang w:val="mn-MN"/>
        </w:rPr>
        <w:tab/>
      </w:r>
      <w:r>
        <w:rPr>
          <w:rFonts w:ascii="Arial" w:cs="Arial" w:hAnsi="Arial"/>
          <w:b/>
          <w:i/>
          <w:color w:val="000000"/>
          <w:lang w:val="mn-MN"/>
        </w:rPr>
        <w:t>Нэг.</w:t>
      </w:r>
      <w:bookmarkStart w:id="1" w:name="__DdeLink__16207_159485767"/>
      <w:r>
        <w:rPr>
          <w:rFonts w:ascii="Arial" w:cs="Arial" w:hAnsi="Arial"/>
          <w:b/>
          <w:i/>
          <w:color w:val="000000"/>
          <w:lang w:val="mn-MN"/>
        </w:rPr>
        <w:t xml:space="preserve"> </w:t>
      </w:r>
      <w:r>
        <w:rPr>
          <w:rFonts w:ascii="Arial" w:cs="Arial" w:hAnsi="Arial"/>
          <w:b/>
          <w:bCs/>
          <w:i/>
          <w:iCs/>
          <w:color w:val="000000"/>
          <w:sz w:val="24"/>
          <w:szCs w:val="24"/>
          <w:lang w:val="mn-MN"/>
        </w:rPr>
        <w:t xml:space="preserve">Үй олноор хөнөөх зэвсэг дэлгэрүүлэх болон терроризмтой тэмцэх тухай хуулийн төсөл болон хамт өргөн мэдүүлсэн хуулийн төслүүд </w:t>
      </w:r>
      <w:r>
        <w:rPr>
          <w:rFonts w:ascii="Arial" w:cs="Arial" w:hAnsi="Arial"/>
          <w:b w:val="false"/>
          <w:bCs w:val="false"/>
          <w:i/>
          <w:color w:val="000000"/>
          <w:sz w:val="24"/>
          <w:szCs w:val="24"/>
          <w:lang w:val="mn-MN"/>
        </w:rPr>
        <w:t xml:space="preserve">/Засгийн газар 2019.07.09-ний өдөр өргөн мэдүүлсэн, </w:t>
      </w:r>
      <w:r>
        <w:rPr>
          <w:rFonts w:ascii="Arial" w:cs="Arial" w:hAnsi="Arial"/>
          <w:b/>
          <w:bCs/>
          <w:i/>
          <w:iCs/>
          <w:color w:val="000000"/>
          <w:sz w:val="24"/>
          <w:szCs w:val="24"/>
          <w:lang w:val="mn-MN"/>
        </w:rPr>
        <w:t>эцсийн хэлэлцүүлэг</w:t>
      </w:r>
      <w:bookmarkEnd w:id="1"/>
      <w:r>
        <w:rPr>
          <w:rFonts w:ascii="Arial" w:cs="Arial" w:hAnsi="Arial"/>
          <w:b w:val="false"/>
          <w:bCs w:val="false"/>
          <w:i/>
          <w:color w:val="000000"/>
          <w:sz w:val="24"/>
          <w:szCs w:val="24"/>
          <w:lang w:val="mn-MN"/>
        </w:rPr>
        <w:t>/</w:t>
      </w:r>
    </w:p>
    <w:p>
      <w:pPr>
        <w:pStyle w:val="style0"/>
        <w:spacing w:after="28" w:before="28"/>
        <w:ind w:firstLine="720" w:left="0" w:right="0"/>
        <w:contextualSpacing w:val="false"/>
        <w:jc w:val="both"/>
      </w:pPr>
      <w:r>
        <w:rPr/>
      </w:r>
    </w:p>
    <w:p>
      <w:pPr>
        <w:pStyle w:val="style22"/>
        <w:suppressAutoHyphens w:val="false"/>
        <w:spacing w:line="200" w:lineRule="atLeast"/>
        <w:ind w:firstLine="720" w:left="0" w:right="0"/>
        <w:jc w:val="both"/>
      </w:pPr>
      <w:r>
        <w:rPr>
          <w:rFonts w:ascii="Arial" w:cs="Arial" w:hAnsi="Arial"/>
          <w:color w:val="000000"/>
          <w:sz w:val="24"/>
          <w:szCs w:val="24"/>
          <w:shd w:fill="FFFFFF" w:val="clear"/>
          <w:lang w:bidi="he-IL" w:val="mn-MN"/>
        </w:rPr>
        <w:t xml:space="preserve">Хэлэлцэж буй асуудалтай холбогдуулан </w:t>
      </w:r>
      <w:r>
        <w:rPr>
          <w:rFonts w:ascii="Arial" w:cs="Arial" w:hAnsi="Arial"/>
          <w:b w:val="false"/>
          <w:bCs w:val="false"/>
          <w:color w:val="000000"/>
          <w:sz w:val="24"/>
          <w:szCs w:val="24"/>
          <w:shd w:fill="FFFFFF" w:val="clear"/>
          <w:lang w:bidi="he-IL" w:val="mn-MN"/>
        </w:rPr>
        <w:t xml:space="preserve">Тагнуулын ерөнхий газрын  Газрын дарга Н.Баясгалан, Тасгийн дарга Л.Энхбаяр, ажилтан Ч.Хүдэрбаяр, Терроризмтой тэмцэх ажиллагааг зохицуулах зөвлөлийн нарийн бичгийн дарга А.Батсайхан, </w:t>
      </w:r>
      <w:r>
        <w:rPr>
          <w:rFonts w:ascii="Arial" w:cs="Arial" w:hAnsi="Arial"/>
          <w:b w:val="false"/>
          <w:bCs w:val="false"/>
          <w:color w:val="000000"/>
          <w:sz w:val="24"/>
          <w:szCs w:val="24"/>
          <w:lang w:val="mn-MN"/>
        </w:rPr>
        <w:t xml:space="preserve">Монголбанкны Ерөнхийлөгчийн зөвлөх Б.Гантуяа, мөн банкны  Хууль, эрх зүйн газрын захирал Д.Аюуш, Эрх зүйн бодлогын хэлтсийн ахлах мэргэжилтэн А.Мөнх-Ундарга, </w:t>
      </w:r>
      <w:r>
        <w:rPr>
          <w:rFonts w:ascii="Arial" w:cs="Arial" w:hAnsi="Arial"/>
          <w:b w:val="false"/>
          <w:bCs w:val="false"/>
          <w:color w:val="000000"/>
          <w:sz w:val="24"/>
          <w:szCs w:val="24"/>
          <w:shd w:fill="FFFFFF" w:val="clear"/>
          <w:lang w:bidi="he-IL" w:val="mn-MN"/>
        </w:rPr>
        <w:t xml:space="preserve">Санхүүгийн зохицуулах хорооны Захиргаа, удирдлагын газрын дарга Б.Батзориг </w:t>
      </w:r>
      <w:r>
        <w:rPr>
          <w:rFonts w:ascii="Arial" w:cs="Arial" w:hAnsi="Arial"/>
          <w:color w:val="000000"/>
          <w:sz w:val="24"/>
          <w:szCs w:val="24"/>
          <w:shd w:fill="FFFFFF" w:val="clear"/>
          <w:lang w:bidi="he-IL" w:val="mn-MN"/>
        </w:rPr>
        <w:t>нар оролцов.</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ascii="Arial" w:cs="Arial" w:hAnsi="Arial"/>
          <w:color w:val="000000"/>
          <w:sz w:val="24"/>
          <w:szCs w:val="24"/>
          <w:lang w:val="mn-MN"/>
        </w:rPr>
        <w:tab/>
        <w:t xml:space="preserve">Хуралдаанд </w:t>
      </w:r>
      <w:r>
        <w:rPr>
          <w:rFonts w:ascii="Arial" w:cs="Arial" w:hAnsi="Arial"/>
          <w:sz w:val="24"/>
          <w:szCs w:val="24"/>
          <w:lang w:val="mn-MN"/>
        </w:rPr>
        <w:t xml:space="preserve">Улсын Их Хурлын </w:t>
      </w:r>
      <w:r>
        <w:rPr>
          <w:rStyle w:val="style15"/>
          <w:rFonts w:ascii="Arial" w:cs="Arial" w:eastAsia="Calibri" w:hAnsi="Arial"/>
          <w:i w:val="false"/>
          <w:lang w:val="mn-MN"/>
        </w:rPr>
        <w:t xml:space="preserve">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Б.Түвшинтөгс, референт Б.Гандиймаа нар байлцав.</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ascii="Arial" w:cs="Arial" w:hAnsi="Arial"/>
          <w:sz w:val="24"/>
          <w:szCs w:val="24"/>
          <w:lang w:val="mn-MN"/>
        </w:rPr>
        <w:tab/>
        <w:t>Хуулийн төсөлтэй холбогдуулан Улсын Их Хурлын гишүүдээс асуулт, санал гараагүй болно.</w:t>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Fonts w:ascii="Arial" w:cs="Arial" w:hAnsi="Arial"/>
          <w:color w:val="000000"/>
          <w:sz w:val="24"/>
          <w:szCs w:val="24"/>
          <w:lang w:val="mn-MN"/>
        </w:rPr>
        <w:tab/>
      </w:r>
      <w:r>
        <w:rPr>
          <w:rStyle w:val="style15"/>
          <w:rFonts w:ascii="Arial" w:cs="Arial" w:hAnsi="Arial"/>
          <w:i w:val="false"/>
          <w:color w:val="000000"/>
          <w:sz w:val="24"/>
          <w:szCs w:val="24"/>
          <w:shd w:fill="FFFFFF" w:val="clear"/>
          <w:lang w:val="mn-MN"/>
        </w:rPr>
        <w:t>Байнгын хорооноос гарах танилцуулгыг Улсын Их Хурлын гишүүн Б.Бат-Эрдэнэ Улсын Их Хурлын чуулганы нэгдсэн хуралдаанд танилцуулахаар тогтов.</w:t>
      </w:r>
    </w:p>
    <w:p>
      <w:pPr>
        <w:pStyle w:val="style0"/>
        <w:jc w:val="both"/>
      </w:pPr>
      <w:r>
        <w:rPr/>
      </w:r>
    </w:p>
    <w:p>
      <w:pPr>
        <w:pStyle w:val="style23"/>
        <w:spacing w:after="0" w:before="0" w:line="100" w:lineRule="atLeast"/>
        <w:contextualSpacing w:val="false"/>
        <w:jc w:val="both"/>
      </w:pPr>
      <w:r>
        <w:rPr>
          <w:rFonts w:ascii="Arial" w:cs="Arial" w:hAnsi="Arial"/>
          <w:color w:val="000000"/>
          <w:sz w:val="24"/>
          <w:szCs w:val="24"/>
          <w:lang w:val="mn-MN"/>
        </w:rPr>
        <w:tab/>
      </w:r>
      <w:r>
        <w:rPr>
          <w:rStyle w:val="style15"/>
          <w:rFonts w:ascii="Arial" w:cs="Arial" w:hAnsi="Arial"/>
          <w:color w:val="00000A"/>
          <w:shd w:fill="FFFFFF" w:val="clear"/>
          <w:lang w:bidi="he-IL" w:val="mn-MN"/>
        </w:rPr>
        <w:t>Хуралдаан 05  минут үргэлжилж, 19 гишүүнээс 10 гишүүн ирж, 52.6 хувийн ирцтэйгээр 14 цаг 48 минутад өндөрлөв.</w:t>
      </w:r>
    </w:p>
    <w:p>
      <w:pPr>
        <w:pStyle w:val="style0"/>
        <w:jc w:val="both"/>
      </w:pPr>
      <w:r>
        <w:rPr/>
      </w:r>
    </w:p>
    <w:p>
      <w:pPr>
        <w:pStyle w:val="style0"/>
        <w:jc w:val="both"/>
      </w:pPr>
      <w:r>
        <w:rPr/>
      </w:r>
    </w:p>
    <w:p>
      <w:pPr>
        <w:pStyle w:val="style0"/>
        <w:jc w:val="both"/>
      </w:pPr>
      <w:r>
        <w:rPr/>
      </w:r>
    </w:p>
    <w:p>
      <w:pPr>
        <w:pStyle w:val="style23"/>
        <w:suppressAutoHyphens w:val="false"/>
        <w:spacing w:after="0" w:before="0" w:line="100" w:lineRule="atLeast"/>
        <w:ind w:firstLine="720" w:left="0" w:right="0"/>
        <w:contextualSpacing w:val="false"/>
        <w:jc w:val="both"/>
      </w:pPr>
      <w:r>
        <w:rPr>
          <w:rFonts w:ascii="Arial" w:cs="Arial" w:hAnsi="Arial"/>
          <w:b/>
          <w:sz w:val="24"/>
          <w:szCs w:val="24"/>
          <w:lang w:val="mn-MN"/>
        </w:rPr>
        <w:t>Тэмдэглэлтэй танилцсан</w:t>
      </w:r>
      <w:r>
        <w:rPr>
          <w:rFonts w:ascii="Arial" w:cs="Arial" w:hAnsi="Arial"/>
          <w:sz w:val="24"/>
          <w:szCs w:val="24"/>
          <w:lang w:val="mn-MN"/>
        </w:rPr>
        <w:t>:</w:t>
      </w:r>
    </w:p>
    <w:p>
      <w:pPr>
        <w:pStyle w:val="style24"/>
        <w:suppressAutoHyphens w:val="false"/>
        <w:spacing w:after="0" w:before="0" w:line="100" w:lineRule="atLeast"/>
        <w:contextualSpacing w:val="false"/>
        <w:jc w:val="both"/>
      </w:pPr>
      <w:r>
        <w:rPr>
          <w:rFonts w:ascii="Arial" w:cs="Arial" w:hAnsi="Arial"/>
          <w:color w:val="000000"/>
          <w:sz w:val="24"/>
          <w:szCs w:val="24"/>
          <w:lang w:val="mn-MN"/>
        </w:rPr>
        <w:tab/>
        <w:t xml:space="preserve">АЮУЛГҮЙ БАЙДАЛ, ГАДААД БОДЛОГЫН </w:t>
      </w:r>
    </w:p>
    <w:p>
      <w:pPr>
        <w:pStyle w:val="style25"/>
        <w:suppressAutoHyphens w:val="false"/>
        <w:spacing w:after="0" w:before="0" w:line="100" w:lineRule="atLeast"/>
        <w:contextualSpacing w:val="false"/>
        <w:jc w:val="both"/>
      </w:pPr>
      <w:bookmarkEnd w:id="0"/>
      <w:r>
        <w:rPr>
          <w:rFonts w:ascii="Arial" w:cs="Arial" w:hAnsi="Arial"/>
          <w:b/>
          <w:color w:val="000000"/>
          <w:sz w:val="24"/>
          <w:szCs w:val="24"/>
          <w:lang w:val="mn-MN"/>
        </w:rPr>
        <w:tab/>
      </w:r>
      <w:r>
        <w:rPr>
          <w:rFonts w:ascii="Arial" w:cs="Arial" w:hAnsi="Arial"/>
          <w:color w:val="000000"/>
          <w:sz w:val="24"/>
          <w:szCs w:val="24"/>
          <w:lang w:val="mn-MN"/>
        </w:rPr>
        <w:t>БАЙНГЫН ХОРООНЫ ДАРГА                                          Т.АЮУРСАЙХАН</w:t>
      </w:r>
    </w:p>
    <w:p>
      <w:pPr>
        <w:pStyle w:val="style25"/>
        <w:suppressAutoHyphens w:val="false"/>
        <w:spacing w:after="0" w:before="0" w:line="100" w:lineRule="atLeast"/>
        <w:contextualSpacing w:val="false"/>
        <w:jc w:val="both"/>
      </w:pPr>
      <w:r>
        <w:rPr/>
      </w:r>
    </w:p>
    <w:p>
      <w:pPr>
        <w:pStyle w:val="style25"/>
        <w:suppressAutoHyphens w:val="false"/>
        <w:spacing w:after="0" w:before="0" w:line="100" w:lineRule="atLeast"/>
        <w:contextualSpacing w:val="false"/>
        <w:jc w:val="both"/>
      </w:pPr>
      <w:r>
        <w:rPr/>
      </w:r>
    </w:p>
    <w:p>
      <w:pPr>
        <w:pStyle w:val="style24"/>
        <w:suppressAutoHyphens w:val="false"/>
        <w:spacing w:after="0" w:before="0" w:line="100" w:lineRule="atLeast"/>
        <w:contextualSpacing w:val="false"/>
        <w:jc w:val="both"/>
      </w:pPr>
      <w:r>
        <w:rPr>
          <w:rFonts w:ascii="Arial" w:cs="Arial" w:hAnsi="Arial"/>
          <w:b/>
          <w:color w:val="000000"/>
          <w:sz w:val="24"/>
          <w:szCs w:val="24"/>
          <w:lang w:val="mn-MN"/>
        </w:rPr>
        <w:tab/>
        <w:t>Тэмдэглэл хөтөлсөн:</w:t>
      </w:r>
    </w:p>
    <w:p>
      <w:pPr>
        <w:pStyle w:val="style24"/>
        <w:suppressAutoHyphens w:val="false"/>
        <w:spacing w:after="0" w:before="0" w:line="100" w:lineRule="atLeast"/>
        <w:contextualSpacing w:val="false"/>
        <w:jc w:val="both"/>
      </w:pPr>
      <w:r>
        <w:rPr>
          <w:rFonts w:ascii="Arial" w:cs="Arial" w:hAnsi="Arial"/>
          <w:color w:val="000000"/>
          <w:sz w:val="24"/>
          <w:szCs w:val="24"/>
          <w:lang w:val="mn-MN"/>
        </w:rPr>
        <w:tab/>
        <w:t xml:space="preserve">ПРОТОКОЛЫН АЛБАНЫ                     </w:t>
      </w:r>
    </w:p>
    <w:p>
      <w:pPr>
        <w:pStyle w:val="style24"/>
        <w:suppressAutoHyphens w:val="false"/>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color w:val="000000"/>
          <w:sz w:val="24"/>
          <w:szCs w:val="24"/>
          <w:lang w:val="mn-MN"/>
        </w:rPr>
        <w:t>ШИНЖЭЭЧ                                                                       Д.ЦЭНДСҮРЭН</w:t>
      </w:r>
    </w:p>
    <w:p>
      <w:pPr>
        <w:pStyle w:val="style24"/>
        <w:suppressAutoHyphens w:val="false"/>
        <w:spacing w:after="0" w:before="0" w:line="100" w:lineRule="atLeast"/>
        <w:contextualSpacing w:val="false"/>
        <w:jc w:val="both"/>
      </w:pPr>
      <w:r>
        <w:rPr/>
      </w:r>
    </w:p>
    <w:p>
      <w:pPr>
        <w:pStyle w:val="style24"/>
        <w:suppressAutoHyphens w:val="false"/>
        <w:spacing w:after="0" w:before="0" w:line="100" w:lineRule="atLeast"/>
        <w:contextualSpacing w:val="false"/>
        <w:jc w:val="both"/>
      </w:pPr>
      <w:r>
        <w:rPr/>
      </w:r>
    </w:p>
    <w:p>
      <w:pPr>
        <w:pStyle w:val="style24"/>
        <w:suppressAutoHyphens w:val="false"/>
        <w:spacing w:after="0" w:before="0" w:line="100" w:lineRule="atLeast"/>
        <w:contextualSpacing w:val="false"/>
        <w:jc w:val="both"/>
      </w:pPr>
      <w:r>
        <w:rPr/>
      </w:r>
    </w:p>
    <w:p>
      <w:pPr>
        <w:pStyle w:val="style24"/>
        <w:suppressAutoHyphens w:val="false"/>
        <w:spacing w:after="0" w:before="0" w:line="100" w:lineRule="atLeast"/>
        <w:contextualSpacing w:val="false"/>
        <w:jc w:val="both"/>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
    </w:p>
    <w:p>
      <w:pPr>
        <w:pStyle w:val="style21"/>
        <w:suppressAutoHyphens w:val="false"/>
        <w:spacing w:line="200" w:lineRule="atLeast"/>
        <w:jc w:val="center"/>
      </w:pPr>
      <w:r>
        <w:rPr>
          <w:rFonts w:ascii="Arial" w:cs="Arial" w:hAnsi="Arial"/>
          <w:b/>
          <w:color w:val="000000"/>
          <w:sz w:val="24"/>
          <w:szCs w:val="24"/>
          <w:lang w:val="mn-MN"/>
        </w:rPr>
        <w:t>МОНГОЛ УЛСЫН ИХ ХУРЛЫН 2019 ОНЫ ЭЭЛЖИТ ЧУУЛГАНЫ</w:t>
      </w:r>
    </w:p>
    <w:p>
      <w:pPr>
        <w:pStyle w:val="style21"/>
        <w:suppressAutoHyphens w:val="false"/>
        <w:spacing w:line="200" w:lineRule="atLeast"/>
        <w:jc w:val="center"/>
      </w:pPr>
      <w:r>
        <w:rPr>
          <w:rFonts w:ascii="Arial" w:cs="Arial" w:hAnsi="Arial"/>
          <w:b/>
          <w:color w:val="000000"/>
          <w:sz w:val="24"/>
          <w:szCs w:val="24"/>
          <w:lang w:val="mn-MN"/>
        </w:rPr>
        <w:t>АЮУЛГҮЙ БАЙДАЛ,</w:t>
      </w:r>
      <w:r>
        <w:rPr>
          <w:rFonts w:ascii="Arial" w:cs="Arial" w:eastAsia="Arial" w:hAnsi="Arial"/>
          <w:b/>
          <w:color w:val="000000"/>
          <w:sz w:val="24"/>
          <w:szCs w:val="24"/>
          <w:lang w:val="mn-MN"/>
        </w:rPr>
        <w:t xml:space="preserve"> </w:t>
      </w:r>
      <w:r>
        <w:rPr>
          <w:rFonts w:ascii="Arial" w:cs="Arial" w:hAnsi="Arial"/>
          <w:b/>
          <w:color w:val="000000"/>
          <w:sz w:val="24"/>
          <w:szCs w:val="24"/>
          <w:lang w:val="mn-MN"/>
        </w:rPr>
        <w:t>ГАДААД БОДЛОГЫН БАЙНГЫН ХОРООНЫ</w:t>
      </w:r>
    </w:p>
    <w:p>
      <w:pPr>
        <w:pStyle w:val="style21"/>
        <w:suppressAutoHyphens w:val="false"/>
        <w:spacing w:line="200" w:lineRule="atLeast"/>
        <w:jc w:val="center"/>
      </w:pPr>
      <w:r>
        <w:rPr>
          <w:rFonts w:ascii="Arial" w:cs="Arial" w:hAnsi="Arial"/>
          <w:b/>
          <w:color w:val="000000"/>
          <w:sz w:val="24"/>
          <w:szCs w:val="24"/>
          <w:lang w:val="mn-MN"/>
        </w:rPr>
        <w:t>10 ДУГААР САРЫН 10-НЫ  ӨДРИЙН ХУРАЛДААНЫ</w:t>
      </w:r>
    </w:p>
    <w:p>
      <w:pPr>
        <w:pStyle w:val="style21"/>
        <w:suppressAutoHyphens w:val="false"/>
        <w:spacing w:line="200" w:lineRule="atLeast"/>
        <w:jc w:val="center"/>
      </w:pPr>
      <w:r>
        <w:rPr>
          <w:rFonts w:ascii="Arial" w:cs="Arial" w:hAnsi="Arial"/>
          <w:b/>
          <w:color w:val="000000"/>
          <w:sz w:val="24"/>
          <w:szCs w:val="24"/>
          <w:lang w:val="mn-MN"/>
        </w:rPr>
        <w:t>ДЭЛГЭРЭНГҮЙ ТЭМДЭГЛЭЛ</w:t>
      </w:r>
    </w:p>
    <w:p>
      <w:pPr>
        <w:pStyle w:val="style21"/>
        <w:suppressAutoHyphens w:val="false"/>
        <w:spacing w:line="200" w:lineRule="atLeast"/>
        <w:jc w:val="center"/>
      </w:pPr>
      <w:r>
        <w:rPr/>
      </w:r>
    </w:p>
    <w:p>
      <w:pPr>
        <w:pStyle w:val="style21"/>
        <w:suppressAutoHyphens w:val="false"/>
        <w:spacing w:line="200" w:lineRule="atLeast"/>
        <w:jc w:val="both"/>
      </w:pPr>
      <w:r>
        <w:rPr>
          <w:rFonts w:ascii="Arial" w:cs="Arial" w:hAnsi="Arial"/>
          <w:b/>
          <w:color w:val="000000"/>
          <w:sz w:val="24"/>
          <w:szCs w:val="24"/>
          <w:lang w:val="mn-MN"/>
        </w:rPr>
        <w:tab/>
        <w:t xml:space="preserve">Т.Аюурсайхан: </w:t>
      </w:r>
      <w:r>
        <w:rPr>
          <w:rFonts w:ascii="Arial" w:cs="Arial" w:hAnsi="Arial"/>
          <w:b w:val="false"/>
          <w:bCs w:val="false"/>
          <w:color w:val="000000"/>
          <w:sz w:val="24"/>
          <w:szCs w:val="24"/>
          <w:lang w:val="mn-MN"/>
        </w:rPr>
        <w:t>Ирц 52.6 хувиар бүрдсэн тул Аюулгүй байдал, гадаад бодлогын байнгын хорооны  2019 оны  10 дугаар сарын 10-ны өдрийн хуралдаан нээснийг мэдэгдье.</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Хэлэлцэх асуудлыг танилцуулъя.</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r>
      <w:r>
        <w:rPr>
          <w:rFonts w:ascii="Arial" w:cs="Arial" w:hAnsi="Arial"/>
          <w:b/>
          <w:bCs/>
          <w:i/>
          <w:iCs/>
          <w:color w:val="000000"/>
          <w:sz w:val="24"/>
          <w:szCs w:val="24"/>
          <w:lang w:val="mn-MN"/>
        </w:rPr>
        <w:t xml:space="preserve">Үй олноор хөнөөх зэвсэг дэлгэрүүлэх болон терроризмтой тэмцэх тухай хуулийн төсөл болон хамт өргөн мэдүүлсэн хуулийн хуулийн төслүүд </w:t>
      </w:r>
      <w:r>
        <w:rPr>
          <w:rFonts w:ascii="Arial" w:cs="Arial" w:hAnsi="Arial"/>
          <w:b w:val="false"/>
          <w:bCs w:val="false"/>
          <w:color w:val="000000"/>
          <w:sz w:val="24"/>
          <w:szCs w:val="24"/>
          <w:lang w:val="mn-MN"/>
        </w:rPr>
        <w:t xml:space="preserve">/Засгийн газар 2019 оны 7 дугаар сарын 9-ний өдөр өргөн мэдүүлсэн, </w:t>
      </w:r>
      <w:r>
        <w:rPr>
          <w:rFonts w:ascii="Arial" w:cs="Arial" w:hAnsi="Arial"/>
          <w:b/>
          <w:bCs/>
          <w:i/>
          <w:iCs/>
          <w:color w:val="000000"/>
          <w:sz w:val="24"/>
          <w:szCs w:val="24"/>
          <w:lang w:val="mn-MN"/>
        </w:rPr>
        <w:t>эцсийн хэлэлцүүлэг</w:t>
      </w:r>
      <w:r>
        <w:rPr>
          <w:rFonts w:ascii="Arial" w:cs="Arial" w:hAnsi="Arial"/>
          <w:b w:val="false"/>
          <w:bCs w:val="false"/>
          <w:color w:val="000000"/>
          <w:sz w:val="24"/>
          <w:szCs w:val="24"/>
          <w:lang w:val="mn-MN"/>
        </w:rPr>
        <w:t>/</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 xml:space="preserve">Хэлэлцэх асуудлын талаар саналтай гишүүн байна уу? </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Алга байна.  Асуудалдаа оръё.</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 xml:space="preserve">Ажлын хэсгийг танилцуулъя. Тагнуулын ерөнхий газраас: А.Батсайхан Терроризмтой тэмцэх ажиллагааг зохицуулах зөвлөлийн нарийн бичгийн дарга, Баясгалан Тагнуулын ерөнхий газрын Газрын дарга, Энхбаяр Тагнуулын ерөнхий газрын Тасгийн дарга, Хүдэрбаяр Тагнуулын ерөнхий газрын ажилтан. </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Монголбанкнаас: Гантуяа Монголбанкны Ерөнхийлөгчийн зөвлөх, Аюуш Монголбанкны Хууль эрх зүйн газрын дарга, Мөнх-Ундарга Монголбанкны Хууль эрх зүйн газрын Эрх зүйн бодлогын хэлтсийн ахлах мэргэжилтэн:</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 xml:space="preserve">Санхүүгийн зохицуулах хорооноос: Батзориг Санхүүгийн зохицуулах хорооны Захиргаа удирдлагын газрын дарга. </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Танай дарга чинь эзгүй хэвээрээ юу? Ажлын албаны дарга чинь хаачсан юм бэ? Дэд дарга нь хаана байгаа вэ? Хэдэн дэд даргатай билээ? Дэд дарга нар чинь хаана байна вэ? Дарга нь өвчтэй, тэгээд нөгөө нэг даргын бие муу, нөгөө З дахь дарга нь өвчтэй гээд, танай ажил чинь яаж явж байгаа юм бэ? Ажлын хэсэгт наад хариуцсан байгууллагуудаас даргаасаа эхлээд бүгдээрээ ороод идэвхтэй ажиллаж байгаа шүү дээ. Танай дарга нар чинь байдаггүй. Тэгээд энэ Улсын Их Хурлын даргаас шаардлага тавьж байгаа, хариуцлага хөндөж байгаа нь зөв шүү дээ. Ингээд ач холбогдол бүхий асуудал үүсдэг, байхгүй. Монгол Улс саарал жагсаалтад орох гээд Санхүүгийн зохицуулах хороо хүлээсэн үүргээ дутуу биелүүлээд, ажиллаж чадахгүй байна шүү дээ. Тэгээд дарга нар нь байхгүй. Улсын Их Хурал хариуцсан ажлуудаа цаг тухайд нь хийе гээд, энэ хууль тогтоомжид шаардагдсан хугацаанд өөрчлөлт оруулаад, батлаад, батлаад явж байгаа шүү дээ. Тэр хариуцсан ажлаа хийхгүй, тэр тавьсан шаардлагуудыг нь дутуу биелүүлээд ийм эрсдэл үүсэж байна шүү дээ. Тэгээд дарга нар нь байхгүй, гурвуулаа байхгүй, олон дэд даргатай, бүгд өвчтэй, зовлонтой, дарга нь өөрөө байхгүй. Наадахаа та нар одоо яриа, дахиж удирдлага байхгүй бол Байнгын хороогоор асуудлыг чинь ярихгүй шүү.</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 xml:space="preserve">Нэгдсэн хуралдааны анхны хэлэлцүүлгээр олонхын дэмжлэг авсан зарчмын зөрүүтэй саналыг төсөлд нэмж тусгасан хуулийн төслүүд болон эцсийн хэлэлцүүлэгт бэлтгэсэн талаарх Байнгын хорооны танилцуулгыг гишүүдэд тараасан байгаа. </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Төсөлтэй холбогдуулан асуулт асуух гишүүд байвал нэрээ өгье.</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Алга байна.</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Үг хэлэх гишүүд байна уу? Алга байна.</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Зарчмын зөрүүтэй санал бас хууль тогтоомжид заасны дагуу гараагүй, эцсийн хэлэлцүүлэг дээр. Тодорхой хуулийн босготой байгаа. Улсын Их Хурлын даргаас эцсийн найруулга дээр чиглэл өгсөн. Хүн алах гэдэг нэр томьёо байна. Үүнийг нь хууль тогтоомжтой нийцүүл, эцсийн найруулга дээр ажилла гэсэн. Эрүүгийн хуулийн 10.1-д санаатайгаар хүний амь насанд халдахыг хүн алах гэдэг  ийм томьёоллоор хэрэглэгдэж байгаа.  10.6 дээр буюу санамсаргүйгээр энэ амь настай холбоотой амь насыг хөндсөн бол анхаарал болгоомжгүйгээр амь насанд халдах гэсэн арай зөөлрүүлсэн хэллэгтэйгээр Эрүүгийн хуулийн нэр томьёо нь тийм байгаа учраас энэ дээр ажлын хэсэг дээр, Байнгын хороон дээ,  эцсийн найруулга дээр өөрчлөх  шаардлагагүй гэж үзсэн байгаа.</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Ингээд Үй олноор хөнөөх зэвсэг дэлгэрүүлэх болон терроризмтой тэмцэх тухай хуулийн төсөл болон хамт өргөн мэдүүлсэн хуулийн хуулийн төслүүдийг эцсийн хэлэлцүүлэгт бэлтгэсэн талаарх танилцуулгыг төслийн эцсийн хувилбарын хамт нийт гишүүдэд тараах болно.</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Эцсийн хэлэлцүүлгийг хийж дууслаа.</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Хуулийн төслийн эцсийн хэлэлцүүлгийг хийсэн талаарх Байнгын хорооны танилцуулгыг Улсын Их Хурлын чуулганы нэгдсэн хуралдаанд ажлын хэсгийн ахлагч Бат-Эрдэнэ гишүүнийг томилъё.</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Ингээд Аюулгүй байдал, гадаад бодлогын байнгын хорооны хуралдаанаар хэлэлцэх асуудал дууссан тул энэ өдрийн хуралдаан өндөрлөснийг мэдэгдье.</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Хуралдаанд идэвхтэй оролцсон гишүүддээ талархал илэрхийлье.</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Дууны бичлэгээс буулгасан:</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t>ПРОТОКОЛЫН АЛБАНЫ</w:t>
      </w:r>
    </w:p>
    <w:p>
      <w:pPr>
        <w:pStyle w:val="style21"/>
        <w:suppressAutoHyphens w:val="false"/>
        <w:spacing w:line="200" w:lineRule="atLeast"/>
        <w:jc w:val="both"/>
      </w:pPr>
      <w:r>
        <w:rPr>
          <w:rFonts w:ascii="Arial" w:cs="Arial" w:hAnsi="Arial"/>
          <w:b w:val="false"/>
          <w:bCs w:val="false"/>
          <w:color w:val="000000"/>
          <w:sz w:val="24"/>
          <w:szCs w:val="24"/>
          <w:lang w:val="mn-MN"/>
        </w:rPr>
        <w:tab/>
        <w:t xml:space="preserve">ШИНЖЭЭЧ </w:t>
        <w:tab/>
        <w:tab/>
        <w:tab/>
        <w:tab/>
        <w:tab/>
        <w:tab/>
        <w:tab/>
        <w:tab/>
        <w:t>Д.ЦЭНДСҮРЭН</w:t>
      </w:r>
    </w:p>
    <w:p>
      <w:pPr>
        <w:pStyle w:val="style21"/>
        <w:suppressAutoHyphens w:val="false"/>
        <w:spacing w:line="200" w:lineRule="atLeast"/>
        <w:jc w:val="both"/>
      </w:pPr>
      <w:r>
        <w:rPr/>
      </w:r>
    </w:p>
    <w:p>
      <w:pPr>
        <w:pStyle w:val="style21"/>
        <w:suppressAutoHyphens w:val="false"/>
        <w:spacing w:line="200" w:lineRule="atLeast"/>
        <w:jc w:val="both"/>
      </w:pPr>
      <w:r>
        <w:rPr>
          <w:rFonts w:ascii="Arial" w:cs="Arial" w:hAnsi="Arial"/>
          <w:b w:val="false"/>
          <w:bCs w:val="false"/>
          <w:color w:val="000000"/>
          <w:sz w:val="24"/>
          <w:szCs w:val="24"/>
          <w:lang w:val="mn-MN"/>
        </w:rPr>
        <w:tab/>
      </w:r>
    </w:p>
    <w:p>
      <w:pPr>
        <w:pStyle w:val="style21"/>
        <w:suppressAutoHyphens w:val="false"/>
        <w:spacing w:line="200" w:lineRule="atLeast"/>
        <w:jc w:val="both"/>
      </w:pPr>
      <w:r>
        <w:rPr>
          <w:rFonts w:ascii="Arial" w:cs="Arial" w:hAnsi="Arial"/>
          <w:b w:val="false"/>
          <w:bCs w:val="false"/>
          <w:color w:val="000000"/>
          <w:sz w:val="24"/>
          <w:szCs w:val="24"/>
          <w:lang w:val="mn-MN"/>
        </w:rPr>
        <w:tab/>
      </w:r>
    </w:p>
    <w:sectPr>
      <w:footerReference r:id="rId2" w:type="default"/>
      <w:type w:val="nextPage"/>
      <w:pgSz w:h="15840" w:w="12240"/>
      <w:pgMar w:bottom="1693" w:footer="1134" w:gutter="0" w:header="0" w:left="2143"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Medium Grid 21"/>
    <w:next w:val="style21"/>
    <w:pPr>
      <w:widowControl/>
      <w:tabs>
        <w:tab w:leader="none" w:pos="720" w:val="left"/>
      </w:tabs>
      <w:suppressAutoHyphens w:val="true"/>
      <w:overflowPunct w:val="true"/>
    </w:pPr>
    <w:rPr>
      <w:rFonts w:ascii="Times New Roman" w:cs="Mangal" w:eastAsia="WenQuanYi Micro Hei" w:hAnsi="Times New Roman"/>
      <w:color w:val="00000A"/>
      <w:sz w:val="22"/>
      <w:szCs w:val="22"/>
      <w:lang w:bidi="hi-IN" w:eastAsia="zh-CN" w:val="en-US"/>
    </w:rPr>
  </w:style>
  <w:style w:styleId="style22" w:type="paragraph">
    <w:name w:val="No Spacing"/>
    <w:next w:val="style22"/>
    <w:pPr>
      <w:widowControl/>
      <w:tabs>
        <w:tab w:leader="none" w:pos="720" w:val="left"/>
      </w:tabs>
      <w:suppressAutoHyphens w:val="true"/>
      <w:overflowPunct w:val="true"/>
    </w:pPr>
    <w:rPr>
      <w:rFonts w:ascii="Times New Roman" w:cs="Mangal" w:eastAsia="WenQuanYi Micro Hei" w:hAnsi="Times New Roman"/>
      <w:color w:val="00000A"/>
      <w:sz w:val="22"/>
      <w:szCs w:val="22"/>
      <w:lang w:bidi="hi-IN" w:eastAsia="zh-CN" w:val="en-US"/>
    </w:rPr>
  </w:style>
  <w:style w:styleId="style23" w:type="paragraph">
    <w:name w:val="Text Body"/>
    <w:next w:val="style23"/>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24" w:type="paragraph">
    <w:name w:val="no spasing"/>
    <w:next w:val="style24"/>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25" w:type="paragraph">
    <w:name w:val="Default Style"/>
    <w:next w:val="style25"/>
    <w:pPr>
      <w:widowControl/>
      <w:tabs/>
      <w:suppressAutoHyphens w:val="true"/>
      <w:overflowPunct w:val="tru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26" w:type="paragraph">
    <w:name w:val="Footer"/>
    <w:basedOn w:val="style0"/>
    <w:next w:val="style26"/>
    <w:pPr>
      <w:suppressLineNumbers/>
      <w:tabs>
        <w:tab w:leader="none" w:pos="4484" w:val="center"/>
        <w:tab w:leader="none" w:pos="8968" w:val="right"/>
      </w:tabs>
    </w:pPr>
    <w:rPr/>
  </w:style>
  <w:style w:styleId="style27" w:type="paragraph">
    <w:name w:val="Table Contents"/>
    <w:basedOn w:val="style0"/>
    <w:next w:val="style27"/>
    <w:pPr>
      <w:suppressLineNumbers/>
    </w:pPr>
    <w:rPr/>
  </w:style>
  <w:style w:styleId="style28" w:type="paragraph">
    <w:name w:val="Title"/>
    <w:basedOn w:val="style0"/>
    <w:next w:val="style29"/>
    <w:pPr>
      <w:jc w:val="center"/>
    </w:pPr>
    <w:rPr>
      <w:rFonts w:cs="Times New Roman" w:eastAsia="Times New Roman"/>
      <w:b/>
      <w:bCs/>
      <w:sz w:val="20"/>
      <w:szCs w:val="20"/>
      <w:lang w:bidi="ar-SA" w:eastAsia="en-US"/>
    </w:rPr>
  </w:style>
  <w:style w:styleId="style29"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2019-10-10T16:44:20.20Z</dcterms:created>
  <cp:lastPrinted>2019-10-30T15:29:41.70Z</cp:lastPrinted>
  <cp:revision>0</cp:revision>
</cp:coreProperties>
</file>