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0"/>
        <w:spacing w:after="0" w:before="0" w:line="100" w:lineRule="atLeast"/>
        <w:contextualSpacing w:val="false"/>
        <w:jc w:val="center"/>
      </w:pPr>
      <w:r>
        <w:rPr>
          <w:rFonts w:ascii="Arial" w:cs="Arial" w:hAnsi="Arial"/>
          <w:b/>
          <w:bCs/>
          <w:i w:val="false"/>
          <w:iCs w:val="false"/>
          <w:color w:val="000000"/>
          <w:sz w:val="24"/>
          <w:szCs w:val="24"/>
          <w:lang w:val="mn-MN"/>
        </w:rPr>
        <w:t xml:space="preserve">УЛСЫН ИХ ХУРЛЫН 2015 ОНЫ  НАМРЫН ЭЭЛЖИТ ЧУУЛГАНЫ </w:t>
      </w:r>
    </w:p>
    <w:p>
      <w:pPr>
        <w:pStyle w:val="style30"/>
        <w:spacing w:after="0" w:before="0" w:line="100" w:lineRule="atLeast"/>
        <w:contextualSpacing w:val="false"/>
        <w:jc w:val="center"/>
      </w:pPr>
      <w:r>
        <w:rPr>
          <w:b/>
          <w:bCs/>
          <w:i w:val="false"/>
          <w:iCs w:val="false"/>
          <w:color w:val="000000"/>
          <w:sz w:val="24"/>
          <w:szCs w:val="24"/>
          <w:lang w:val="mn-MN"/>
        </w:rPr>
        <w:t xml:space="preserve">НИЙГМИЙН БОДЛОГО, БОЛОВСРОЛ,СОЁЛ, ШИНЖЛЭХ УХААНЫ </w:t>
      </w:r>
    </w:p>
    <w:p>
      <w:pPr>
        <w:pStyle w:val="style30"/>
        <w:spacing w:after="0" w:before="0" w:line="100" w:lineRule="atLeast"/>
        <w:contextualSpacing w:val="false"/>
        <w:jc w:val="center"/>
      </w:pPr>
      <w:r>
        <w:rPr>
          <w:b/>
          <w:bCs/>
          <w:i w:val="false"/>
          <w:iCs w:val="false"/>
          <w:color w:val="000000"/>
          <w:sz w:val="24"/>
          <w:szCs w:val="24"/>
          <w:lang w:val="mn-MN"/>
        </w:rPr>
        <w:t xml:space="preserve">БАЙНГЫН ХОРООНЫ 11 ДҮГЭЭР САРЫН 03-НЫ ӨДРИЙН </w:t>
      </w:r>
    </w:p>
    <w:p>
      <w:pPr>
        <w:pStyle w:val="style30"/>
        <w:spacing w:after="0" w:before="0" w:line="100" w:lineRule="atLeast"/>
        <w:contextualSpacing w:val="false"/>
        <w:jc w:val="center"/>
      </w:pPr>
      <w:r>
        <w:rPr>
          <w:b/>
          <w:bCs/>
          <w:i w:val="false"/>
          <w:iCs w:val="false"/>
          <w:color w:val="000000"/>
          <w:sz w:val="24"/>
          <w:szCs w:val="24"/>
          <w:lang w:val="mn-MN"/>
        </w:rPr>
        <w:t>ХУРАЛДААНЫ ТЭМДЭГЛЭЛИЙН ТОВЬЁГ</w:t>
      </w:r>
    </w:p>
    <w:p>
      <w:pPr>
        <w:pStyle w:val="style0"/>
        <w:spacing w:line="100" w:lineRule="atLeast"/>
        <w:ind w:hanging="0" w:left="0" w:right="0"/>
        <w:jc w:val="both"/>
      </w:pPr>
      <w:r>
        <w:rPr/>
      </w:r>
    </w:p>
    <w:tbl>
      <w:tblPr>
        <w:jc w:val="left"/>
        <w:tblInd w:type="dxa" w:w="-550"/>
        <w:tblBorders>
          <w:top w:color="000001" w:space="0" w:sz="4" w:val="single"/>
          <w:left w:color="000001" w:space="0" w:sz="4" w:val="single"/>
          <w:bottom w:color="000001" w:space="0" w:sz="4" w:val="single"/>
        </w:tblBorders>
      </w:tblPr>
      <w:tblGrid>
        <w:gridCol w:w="618"/>
        <w:gridCol w:w="6912"/>
        <w:gridCol w:w="1530"/>
      </w:tblGrid>
      <w:tr>
        <w:trPr>
          <w:cantSplit w:val="false"/>
        </w:trPr>
        <w:tc>
          <w:tcPr>
            <w:tcW w:type="dxa" w:w="61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cs="Arial" w:eastAsia="Arial" w:hAnsi="Arial"/>
                <w:b/>
                <w:i/>
                <w:color w:val="000000"/>
              </w:rPr>
              <w:t>№</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b/>
                <w:i/>
                <w:color w:val="000000"/>
              </w:rPr>
              <w:t>Баримтын агуулга</w:t>
            </w:r>
          </w:p>
        </w:tc>
        <w:tc>
          <w:tcPr>
            <w:tcW w:type="dxa" w:w="153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b/>
                <w:i/>
                <w:color w:val="000000"/>
              </w:rPr>
              <w:t>Хуудасны тоо</w:t>
            </w:r>
          </w:p>
        </w:tc>
      </w:tr>
      <w:tr>
        <w:trPr>
          <w:cantSplit w:val="false"/>
        </w:trPr>
        <w:tc>
          <w:tcPr>
            <w:tcW w:type="dxa" w:w="61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1</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Fonts w:ascii="Arial" w:hAnsi="Arial"/>
                <w:color w:val="000000"/>
              </w:rPr>
              <w:t xml:space="preserve">Хуралдааны </w:t>
            </w:r>
            <w:r>
              <w:rPr>
                <w:rFonts w:ascii="Arial" w:hAnsi="Arial"/>
                <w:color w:val="000000"/>
                <w:lang w:val="mn-MN"/>
              </w:rPr>
              <w:t>гар</w:t>
            </w:r>
            <w:r>
              <w:rPr>
                <w:rFonts w:ascii="Arial" w:hAnsi="Arial"/>
                <w:color w:val="000000"/>
              </w:rPr>
              <w:t xml:space="preserve"> тэмдэглэл</w:t>
            </w:r>
          </w:p>
        </w:tc>
        <w:tc>
          <w:tcPr>
            <w:tcW w:type="dxa" w:w="153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2-</w:t>
            </w:r>
            <w:r>
              <w:rPr>
                <w:rFonts w:ascii="Arial" w:hAnsi="Arial"/>
                <w:color w:val="000000"/>
                <w:lang w:val="mn-MN"/>
              </w:rPr>
              <w:t>9</w:t>
            </w:r>
          </w:p>
        </w:tc>
      </w:tr>
      <w:tr>
        <w:trPr>
          <w:cantSplit w:val="false"/>
        </w:trPr>
        <w:tc>
          <w:tcPr>
            <w:tcW w:type="dxa" w:w="61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2</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Fonts w:ascii="Arial" w:hAnsi="Arial"/>
                <w:color w:val="000000"/>
              </w:rPr>
              <w:t>Хуралдааны дэлгэрэнгүй тэмдэглэл</w:t>
            </w:r>
          </w:p>
        </w:tc>
        <w:tc>
          <w:tcPr>
            <w:tcW w:type="dxa" w:w="153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10-35</w:t>
            </w:r>
          </w:p>
        </w:tc>
      </w:tr>
      <w:tr>
        <w:trPr>
          <w:trHeight w:hRule="atLeast" w:val="978"/>
          <w:cantSplit w:val="false"/>
        </w:trPr>
        <w:tc>
          <w:tcPr>
            <w:tcW w:type="dxa" w:w="61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Fonts w:ascii="Arial" w:hAnsi="Arial"/>
                <w:lang w:val="mn-MN"/>
              </w:rPr>
              <w:t>1</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Fonts w:ascii="Arial" w:hAnsi="Arial"/>
                <w:lang w:val="mn-MN"/>
              </w:rPr>
              <w:t>2</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Fonts w:ascii="Arial" w:hAnsi="Arial"/>
                <w:lang w:val="mn-MN"/>
              </w:rPr>
              <w:t>3</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0"/>
              <w:spacing w:line="100" w:lineRule="atLeast"/>
              <w:ind w:hanging="0" w:left="0" w:right="0"/>
              <w:jc w:val="both"/>
            </w:pPr>
            <w:r>
              <w:rPr>
                <w:rFonts w:cs="Arial"/>
                <w:b/>
                <w:i/>
                <w:color w:val="000000"/>
                <w:lang w:val="mn-MN"/>
              </w:rPr>
              <w:t xml:space="preserve">Дууны </w:t>
            </w:r>
            <w:r>
              <w:rPr>
                <w:rFonts w:cs="Arial"/>
                <w:b/>
                <w:i/>
                <w:color w:val="000000"/>
              </w:rPr>
              <w:t xml:space="preserve"> бичлэг:</w:t>
            </w:r>
          </w:p>
          <w:p>
            <w:pPr>
              <w:pStyle w:val="style30"/>
              <w:spacing w:line="100" w:lineRule="atLeast"/>
              <w:ind w:hanging="0" w:left="0" w:right="0"/>
              <w:jc w:val="both"/>
            </w:pPr>
            <w:r>
              <w:rPr/>
            </w:r>
          </w:p>
          <w:p>
            <w:pPr>
              <w:pStyle w:val="style30"/>
              <w:spacing w:after="0" w:before="0" w:line="115" w:lineRule="atLeast"/>
              <w:contextualSpacing w:val="false"/>
              <w:jc w:val="both"/>
            </w:pPr>
            <w:r>
              <w:rPr>
                <w:rFonts w:cs="Arial"/>
                <w:b w:val="false"/>
                <w:bCs w:val="false"/>
                <w:i w:val="false"/>
                <w:iCs w:val="false"/>
                <w:color w:val="000000"/>
                <w:sz w:val="24"/>
                <w:szCs w:val="24"/>
                <w:shd w:fill="FFFFFF" w:val="clear"/>
                <w:lang w:bidi="he-IL" w:val="mn-MN"/>
              </w:rPr>
              <w:t>Хамтын тэтгэврийн тухай хуулийн төсөл /Улсын Их Хурлын гишүүн С.Эрдэнэ нарын 7 гишүүн 2014.01.13-ны өдөр өргөн мэдүүлсэн, анхны хэлэлцүүлэг/</w:t>
            </w:r>
          </w:p>
          <w:p>
            <w:pPr>
              <w:pStyle w:val="style30"/>
              <w:spacing w:after="0" w:before="0" w:line="115" w:lineRule="atLeast"/>
              <w:contextualSpacing w:val="false"/>
              <w:jc w:val="both"/>
            </w:pPr>
            <w:r>
              <w:rPr>
                <w:b w:val="false"/>
                <w:bCs w:val="false"/>
                <w:i w:val="false"/>
                <w:iCs w:val="false"/>
              </w:rPr>
            </w:r>
          </w:p>
          <w:p>
            <w:pPr>
              <w:pStyle w:val="style30"/>
              <w:spacing w:after="0" w:before="0" w:line="115" w:lineRule="atLeast"/>
              <w:contextualSpacing w:val="false"/>
              <w:jc w:val="both"/>
            </w:pPr>
            <w:r>
              <w:rPr>
                <w:rFonts w:cs="Arial"/>
                <w:b w:val="false"/>
                <w:bCs w:val="false"/>
                <w:i w:val="false"/>
                <w:iCs w:val="false"/>
                <w:color w:val="000000"/>
                <w:sz w:val="24"/>
                <w:szCs w:val="24"/>
                <w:shd w:fill="FFFFFF" w:val="clear"/>
                <w:lang w:bidi="he-IL" w:val="mn-MN"/>
              </w:rPr>
              <w:t>Нийгмийн даатгалын сангаас олгох тэтгэвэр, тэтгэмжийн тухай хуульд нэмэлт, өөрчлөлт оруулах тухай хуулийн төсөл /Улсын Их Хурлын гишүүн Д.Батцогт нарын 17 гишүүн 2015.11.06-ны өдөр өргөн мэдүүлсэн, хэлэлцэх эсэх/</w:t>
            </w:r>
          </w:p>
          <w:p>
            <w:pPr>
              <w:pStyle w:val="style30"/>
              <w:spacing w:after="0" w:before="0" w:line="115" w:lineRule="atLeast"/>
              <w:contextualSpacing w:val="false"/>
              <w:jc w:val="both"/>
            </w:pPr>
            <w:r>
              <w:rPr>
                <w:b w:val="false"/>
                <w:bCs w:val="false"/>
                <w:i w:val="false"/>
                <w:iCs w:val="false"/>
              </w:rPr>
            </w:r>
          </w:p>
          <w:p>
            <w:pPr>
              <w:pStyle w:val="style30"/>
              <w:spacing w:after="0" w:before="0" w:line="115" w:lineRule="atLeast"/>
              <w:contextualSpacing w:val="false"/>
              <w:jc w:val="both"/>
            </w:pPr>
            <w:r>
              <w:rPr>
                <w:rFonts w:cs="Arial"/>
                <w:b w:val="false"/>
                <w:bCs w:val="false"/>
                <w:i w:val="false"/>
                <w:iCs w:val="false"/>
                <w:color w:val="000000"/>
                <w:sz w:val="24"/>
                <w:szCs w:val="24"/>
                <w:shd w:fill="FFFFFF" w:val="clear"/>
                <w:lang w:bidi="he-IL" w:val="mn-MN"/>
              </w:rPr>
              <w:t>Хөгжлийн бэрхшээлтэй хүний эрхийн тухай болон холбогдох бусад хуулийн төслүүд /Засгийн газар 2015.11.06-ны өдөр өргөн мэдүүлсэн, хэлэлцэх эсэх/</w:t>
            </w:r>
          </w:p>
          <w:p>
            <w:pPr>
              <w:pStyle w:val="style30"/>
              <w:spacing w:after="0" w:before="0" w:line="115" w:lineRule="atLeast"/>
              <w:contextualSpacing w:val="false"/>
              <w:jc w:val="both"/>
            </w:pPr>
            <w:r>
              <w:rPr>
                <w:b w:val="false"/>
                <w:bCs w:val="false"/>
                <w:i w:val="false"/>
                <w:iCs w:val="false"/>
              </w:rPr>
            </w:r>
          </w:p>
        </w:tc>
        <w:tc>
          <w:tcPr>
            <w:tcW w:type="dxa" w:w="153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10-27</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Fonts w:ascii="Arial" w:hAnsi="Arial"/>
                <w:lang w:val="mn-MN"/>
              </w:rPr>
              <w:t>27-33</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Fonts w:ascii="Arial" w:hAnsi="Arial"/>
                <w:lang w:val="mn-MN"/>
              </w:rPr>
              <w:t>33-35</w:t>
            </w:r>
          </w:p>
        </w:tc>
      </w:tr>
    </w:tbl>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both"/>
      </w:pPr>
      <w:r>
        <w:rPr/>
      </w:r>
    </w:p>
    <w:p>
      <w:pPr>
        <w:pStyle w:val="style22"/>
        <w:spacing w:after="0" w:before="0" w:line="115" w:lineRule="atLeast"/>
        <w:contextualSpacing/>
        <w:jc w:val="center"/>
      </w:pPr>
      <w:r>
        <w:rPr>
          <w:rFonts w:cs="Arial"/>
          <w:b/>
          <w:i/>
          <w:iCs/>
          <w:sz w:val="24"/>
          <w:szCs w:val="24"/>
          <w:lang w:val="mn-MN"/>
        </w:rPr>
        <w:t>Монгол Улсын Их Хурлын 2015 оны намрын ээлжит чуулганы</w:t>
      </w:r>
    </w:p>
    <w:p>
      <w:pPr>
        <w:pStyle w:val="style30"/>
        <w:spacing w:after="0" w:before="0" w:line="115" w:lineRule="atLeast"/>
        <w:contextualSpacing/>
        <w:jc w:val="center"/>
      </w:pPr>
      <w:r>
        <w:rPr>
          <w:b/>
          <w:i/>
          <w:iCs/>
          <w:sz w:val="24"/>
          <w:szCs w:val="24"/>
          <w:lang w:val="mn-MN"/>
        </w:rPr>
        <w:t xml:space="preserve">  </w:t>
      </w:r>
      <w:r>
        <w:rPr>
          <w:b/>
          <w:i/>
          <w:iCs/>
          <w:sz w:val="24"/>
          <w:szCs w:val="24"/>
          <w:lang w:val="mn-MN"/>
        </w:rPr>
        <w:t xml:space="preserve">Нийгмийн бодлого, боловсрол, соёл, шинжлэх ухааны байнгын </w:t>
      </w:r>
    </w:p>
    <w:p>
      <w:pPr>
        <w:pStyle w:val="style30"/>
        <w:spacing w:after="0" w:before="0" w:line="115" w:lineRule="atLeast"/>
        <w:contextualSpacing/>
        <w:jc w:val="center"/>
      </w:pPr>
      <w:r>
        <w:rPr>
          <w:b/>
          <w:i/>
          <w:iCs/>
          <w:sz w:val="24"/>
          <w:szCs w:val="24"/>
          <w:lang w:val="mn-MN"/>
        </w:rPr>
        <w:t xml:space="preserve">хорооны 11 дүгээр сарын 18-ны өдөр </w:t>
      </w:r>
      <w:r>
        <w:rPr>
          <w:rFonts w:cs="Arial"/>
          <w:b/>
          <w:i/>
          <w:iCs/>
          <w:sz w:val="24"/>
          <w:szCs w:val="24"/>
          <w:lang w:val="mn-MN"/>
        </w:rPr>
        <w:t xml:space="preserve">/Лхагва гараг/-ийн </w:t>
      </w:r>
    </w:p>
    <w:p>
      <w:pPr>
        <w:pStyle w:val="style30"/>
        <w:spacing w:after="0" w:before="0" w:line="115" w:lineRule="atLeast"/>
        <w:contextualSpacing/>
        <w:jc w:val="center"/>
      </w:pPr>
      <w:r>
        <w:rPr>
          <w:rFonts w:cs="Arial"/>
          <w:b/>
          <w:i/>
          <w:iCs/>
          <w:sz w:val="24"/>
          <w:szCs w:val="24"/>
          <w:lang w:val="mn-MN"/>
        </w:rPr>
        <w:t>хуралдааны гар тэмдэглэл</w:t>
      </w:r>
    </w:p>
    <w:p>
      <w:pPr>
        <w:pStyle w:val="style22"/>
        <w:spacing w:after="57" w:before="0" w:line="115" w:lineRule="atLeast"/>
        <w:contextualSpacing w:val="false"/>
        <w:jc w:val="both"/>
      </w:pPr>
      <w:r>
        <w:rPr>
          <w:sz w:val="24"/>
          <w:szCs w:val="24"/>
          <w:lang w:val="mn-MN"/>
        </w:rPr>
        <w:tab/>
      </w:r>
    </w:p>
    <w:p>
      <w:pPr>
        <w:pStyle w:val="style22"/>
        <w:spacing w:after="57" w:before="0" w:line="115" w:lineRule="atLeast"/>
        <w:contextualSpacing w:val="false"/>
        <w:jc w:val="both"/>
      </w:pPr>
      <w:r>
        <w:rPr>
          <w:sz w:val="24"/>
          <w:szCs w:val="24"/>
          <w:lang w:val="mn-MN"/>
        </w:rPr>
        <w:tab/>
      </w:r>
      <w:r>
        <w:rPr>
          <w:b/>
          <w:i/>
          <w:iCs/>
          <w:sz w:val="24"/>
          <w:szCs w:val="24"/>
          <w:lang w:val="mn-MN"/>
        </w:rPr>
        <w:t xml:space="preserve"> </w:t>
      </w:r>
      <w:r>
        <w:rPr>
          <w:b w:val="false"/>
          <w:bCs w:val="false"/>
          <w:i w:val="false"/>
          <w:iCs w:val="false"/>
          <w:sz w:val="24"/>
          <w:szCs w:val="24"/>
          <w:lang w:val="mn-MN"/>
        </w:rPr>
        <w:t>Нийгмийн бодлого, боловсрол, соёл, шинжлэх ухааны байнгын хорооны</w:t>
      </w:r>
      <w:r>
        <w:rPr>
          <w:sz w:val="24"/>
          <w:szCs w:val="24"/>
          <w:lang w:val="mn-MN"/>
        </w:rPr>
        <w:t xml:space="preserve"> дарга Д.Батцогт ирц, хэлэлцэх асуудлын дарааллыг танилцуулж, хуралдааныг даргалав. </w:t>
      </w:r>
    </w:p>
    <w:p>
      <w:pPr>
        <w:pStyle w:val="style30"/>
        <w:spacing w:after="57" w:before="0" w:line="115" w:lineRule="atLeast"/>
        <w:contextualSpacing w:val="false"/>
        <w:jc w:val="both"/>
      </w:pPr>
      <w:r>
        <w:rPr>
          <w:sz w:val="24"/>
          <w:szCs w:val="24"/>
          <w:lang w:val="mn-MN"/>
        </w:rPr>
        <w:tab/>
        <w:t>Хуралдаанд ирвэл зохих 19 гишүүнээс 13 гишүүн ирж, 68.4 хувийн ирцтэйгээр хуралдаан 12 цаг 10  минутад  Төрийн ордны “А” танхимд эхлэв.</w:t>
      </w:r>
    </w:p>
    <w:p>
      <w:pPr>
        <w:pStyle w:val="style30"/>
        <w:spacing w:after="57" w:before="0" w:line="115" w:lineRule="atLeast"/>
        <w:contextualSpacing w:val="false"/>
        <w:jc w:val="both"/>
      </w:pPr>
      <w:r>
        <w:rPr/>
      </w:r>
    </w:p>
    <w:p>
      <w:pPr>
        <w:pStyle w:val="style30"/>
        <w:spacing w:line="115" w:lineRule="atLeast"/>
        <w:jc w:val="both"/>
      </w:pPr>
      <w:r>
        <w:rPr>
          <w:i/>
          <w:iCs/>
          <w:sz w:val="24"/>
          <w:szCs w:val="24"/>
          <w:lang w:val="mn-MN"/>
        </w:rPr>
        <w:tab/>
        <w:t>Чөлөөтэй: Л.Гантөмөр, А.Тлейхан;</w:t>
      </w:r>
    </w:p>
    <w:p>
      <w:pPr>
        <w:pStyle w:val="style30"/>
        <w:spacing w:line="115" w:lineRule="atLeast"/>
        <w:jc w:val="both"/>
      </w:pPr>
      <w:r>
        <w:rPr>
          <w:i/>
          <w:iCs/>
          <w:sz w:val="24"/>
          <w:szCs w:val="24"/>
          <w:lang w:val="mn-MN"/>
        </w:rPr>
        <w:tab/>
        <w:t>Эмнэлгийн чөлөөтэй: Ё.Отгонбаяр;</w:t>
      </w:r>
    </w:p>
    <w:p>
      <w:pPr>
        <w:pStyle w:val="style30"/>
        <w:spacing w:line="115" w:lineRule="atLeast"/>
      </w:pPr>
      <w:r>
        <w:rPr>
          <w:i/>
          <w:iCs/>
          <w:sz w:val="24"/>
          <w:szCs w:val="24"/>
          <w:lang w:val="mn-MN"/>
        </w:rPr>
        <w:tab/>
        <w:t>Тасалсан:  Д.Сумъяабазар, Д.Хаянхярваа, Л.Энх-Амгалан.</w:t>
      </w:r>
    </w:p>
    <w:p>
      <w:pPr>
        <w:pStyle w:val="style30"/>
        <w:spacing w:line="115" w:lineRule="atLeast"/>
      </w:pPr>
      <w:r>
        <w:rPr/>
      </w:r>
    </w:p>
    <w:p>
      <w:pPr>
        <w:pStyle w:val="style30"/>
        <w:spacing w:line="115" w:lineRule="atLeast"/>
        <w:jc w:val="both"/>
      </w:pPr>
      <w:r>
        <w:rPr>
          <w:i/>
          <w:iCs/>
          <w:sz w:val="24"/>
          <w:szCs w:val="24"/>
          <w:lang w:val="mn-MN"/>
        </w:rPr>
        <w:tab/>
      </w:r>
      <w:r>
        <w:rPr>
          <w:b/>
          <w:bCs/>
          <w:i/>
          <w:iCs/>
          <w:sz w:val="24"/>
          <w:szCs w:val="24"/>
          <w:lang w:val="mn-MN"/>
        </w:rPr>
        <w:t xml:space="preserve">Нэг. Хамтын тэтгэврийн тухай хуулийн төсөл </w:t>
      </w:r>
      <w:r>
        <w:rPr>
          <w:b w:val="false"/>
          <w:bCs w:val="false"/>
          <w:i/>
          <w:iCs/>
          <w:sz w:val="24"/>
          <w:szCs w:val="24"/>
          <w:lang w:val="mn-MN"/>
        </w:rPr>
        <w:t>/Улсын Их Хурлын гишүүн С.Эрдэнэ нарын 7 гишүүн 2014.01.13-ны өдөр өргөн мэдүүлсэн, анхны хэлэлцүүлэг/</w:t>
      </w:r>
    </w:p>
    <w:p>
      <w:pPr>
        <w:pStyle w:val="style30"/>
        <w:spacing w:line="115" w:lineRule="atLeast"/>
      </w:pPr>
      <w:r>
        <w:rPr/>
      </w:r>
    </w:p>
    <w:p>
      <w:pPr>
        <w:pStyle w:val="style30"/>
        <w:spacing w:line="115" w:lineRule="atLeast"/>
        <w:jc w:val="both"/>
      </w:pPr>
      <w:r>
        <w:rPr>
          <w:b w:val="false"/>
          <w:bCs w:val="false"/>
          <w:i/>
          <w:iCs/>
          <w:sz w:val="24"/>
          <w:szCs w:val="24"/>
          <w:lang w:val="mn-MN"/>
        </w:rPr>
        <w:tab/>
      </w:r>
      <w:bookmarkStart w:id="0" w:name="__DdeLink__2415_772065278"/>
      <w:r>
        <w:rPr>
          <w:rFonts w:cs="Arial"/>
          <w:b w:val="false"/>
          <w:bCs w:val="false"/>
          <w:i w:val="false"/>
          <w:iCs w:val="false"/>
          <w:color w:val="000000"/>
          <w:sz w:val="24"/>
          <w:szCs w:val="24"/>
          <w:shd w:fill="FFFFFF" w:val="clear"/>
          <w:lang w:bidi="he-IL" w:val="mn-MN"/>
        </w:rPr>
        <w:t>Хэлэлцэж буй асуудалтай холбогдуулан Хүн амын хөгжил, нийгмийн хамгааллын сайд С.Эрдэнэ, Нийгмийн даатгалын ерөнхий газрын дарга Ц.Уртнасан, Хүн амын хөгжил, нийгмийн хамгааллын яамны Нийгмийн хамгааллын бодлогын хэрэгжилтийг хангах газрын дарга Л.Мөнхзул, мөн газрын мэргэжилтэн С.Батнаран, Нийгмийн даатгалын ерөнхий газрын Санхүү бүртгэлийн газрын дарга Ч.Чулуунчимэг, Сангийн яамны Төсвийн зарлагын хэлтсийн мэргэжилтэн В.</w:t>
      </w:r>
      <w:bookmarkEnd w:id="0"/>
      <w:r>
        <w:rPr>
          <w:rFonts w:cs="Arial"/>
          <w:b w:val="false"/>
          <w:bCs w:val="false"/>
          <w:i w:val="false"/>
          <w:iCs w:val="false"/>
          <w:color w:val="000000"/>
          <w:sz w:val="24"/>
          <w:szCs w:val="24"/>
          <w:shd w:fill="FFFFFF" w:val="clear"/>
          <w:lang w:bidi="he-IL" w:val="mn-MN"/>
        </w:rPr>
        <w:t xml:space="preserve">Ренчинханд нар оролцов.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color w:val="000000"/>
          <w:sz w:val="24"/>
          <w:szCs w:val="24"/>
          <w:shd w:fill="FFFFFF" w:val="clear"/>
          <w:lang w:bidi="he-IL" w:val="mn-MN"/>
        </w:rPr>
        <w:tab/>
        <w:t>Хуралдаанд Нийгмийн бодлого, боловсрол, соёл, шинжлэх ухааны байнгын хорооны ажлын албаны ахлах зөвлөх Л.Лхагвасүрэн, зөвлөх О.Баяраа нар байлцав.</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Хуулийн төслийг анхны хэлэлцүүлэгт бэлтгэсэн талаар ажлын хэсгийн санал, дүгнэлтийг ажлын хэсгийн ахлагч, Улсын Их Хурлын гишүүн А.Бакей танилцуулав.</w:t>
      </w:r>
    </w:p>
    <w:p>
      <w:pPr>
        <w:pStyle w:val="style22"/>
        <w:spacing w:after="0" w:before="0" w:line="115" w:lineRule="atLeast"/>
        <w:contextualSpacing/>
        <w:jc w:val="both"/>
      </w:pPr>
      <w:r>
        <w:rPr/>
      </w:r>
    </w:p>
    <w:p>
      <w:pPr>
        <w:pStyle w:val="style22"/>
        <w:spacing w:after="0" w:before="0" w:line="115" w:lineRule="atLeast"/>
        <w:contextualSpacing/>
        <w:jc w:val="both"/>
      </w:pPr>
      <w:r>
        <w:rPr>
          <w:sz w:val="24"/>
          <w:szCs w:val="24"/>
          <w:lang w:val="mn-MN"/>
        </w:rPr>
        <w:tab/>
      </w:r>
      <w:r>
        <w:rPr>
          <w:rFonts w:cs="Arial"/>
          <w:b w:val="false"/>
          <w:bCs w:val="false"/>
          <w:i w:val="false"/>
          <w:iCs w:val="false"/>
          <w:color w:val="000000"/>
          <w:sz w:val="24"/>
          <w:szCs w:val="24"/>
          <w:shd w:fill="FFFFFF" w:val="clear"/>
          <w:lang w:bidi="he-IL" w:val="mn-MN"/>
        </w:rPr>
        <w:t>Ажлын хэсгийн санал, дүгнэлттэй холбогдуулан Улсын Их Хурлын гишүүн Ц.Оюунгэрэлийн тавьсан асуултад ажлын хэсгийн ахлагч, Улсын Их Хурлын гишүүн А.Бакей</w:t>
      </w:r>
      <w:r>
        <w:rPr>
          <w:rFonts w:cs="Arial"/>
          <w:color w:val="000000"/>
          <w:sz w:val="24"/>
          <w:szCs w:val="24"/>
          <w:shd w:fill="FFFFFF" w:val="clear"/>
          <w:lang w:bidi="he-IL" w:val="mn-MN"/>
        </w:rPr>
        <w:t xml:space="preserve"> </w:t>
      </w:r>
      <w:r>
        <w:rPr>
          <w:sz w:val="24"/>
          <w:szCs w:val="24"/>
          <w:lang w:val="mn-MN"/>
        </w:rPr>
        <w:t xml:space="preserve">хариулж, тайлбар хийв. </w:t>
      </w:r>
    </w:p>
    <w:p>
      <w:pPr>
        <w:pStyle w:val="style22"/>
        <w:spacing w:after="0" w:before="0" w:line="115" w:lineRule="atLeast"/>
        <w:contextualSpacing/>
        <w:jc w:val="both"/>
      </w:pPr>
      <w:r>
        <w:rPr/>
      </w:r>
    </w:p>
    <w:p>
      <w:pPr>
        <w:pStyle w:val="style22"/>
        <w:spacing w:after="0" w:before="0" w:line="115" w:lineRule="atLeast"/>
        <w:contextualSpacing/>
        <w:jc w:val="both"/>
      </w:pPr>
      <w:r>
        <w:rPr>
          <w:sz w:val="24"/>
          <w:szCs w:val="24"/>
          <w:lang w:val="mn-MN"/>
        </w:rPr>
        <w:tab/>
      </w:r>
      <w:r>
        <w:rPr>
          <w:b w:val="false"/>
          <w:bCs w:val="false"/>
          <w:i/>
          <w:iCs/>
          <w:sz w:val="24"/>
          <w:szCs w:val="24"/>
          <w:lang w:val="mn-MN"/>
        </w:rPr>
        <w:t xml:space="preserve">Хамтын тэтгэврийн тухай хуулийн төслийг хэлэлцүүлэгт бэлтгэх үүрэг бүхий ажлын хэсгийн гаргасан </w:t>
      </w:r>
      <w:r>
        <w:rPr>
          <w:i/>
          <w:iCs/>
          <w:sz w:val="24"/>
          <w:szCs w:val="24"/>
          <w:lang w:val="mn-MN"/>
        </w:rPr>
        <w:t>зарчмын зөрүүтэй саналын томьёоллоор санал хураалт явуулав.</w:t>
      </w:r>
    </w:p>
    <w:p>
      <w:pPr>
        <w:pStyle w:val="style22"/>
        <w:spacing w:after="0" w:before="0" w:line="115" w:lineRule="atLeast"/>
        <w:contextualSpacing/>
        <w:jc w:val="both"/>
      </w:pPr>
      <w:r>
        <w:rPr>
          <w:color w:val="800000"/>
          <w:sz w:val="24"/>
          <w:szCs w:val="24"/>
          <w:lang w:val="mn-MN"/>
        </w:rPr>
        <w:tab/>
      </w:r>
    </w:p>
    <w:p>
      <w:pPr>
        <w:pStyle w:val="style22"/>
        <w:spacing w:after="0" w:before="0" w:line="115" w:lineRule="atLeast"/>
        <w:contextualSpacing/>
        <w:jc w:val="both"/>
      </w:pPr>
      <w:r>
        <w:rPr>
          <w:color w:val="0000FF"/>
          <w:sz w:val="24"/>
          <w:szCs w:val="24"/>
          <w:lang w:val="mn-MN"/>
        </w:rPr>
        <w:tab/>
      </w:r>
      <w:r>
        <w:rPr>
          <w:b w:val="false"/>
          <w:bCs w:val="false"/>
          <w:color w:val="0000FF"/>
          <w:sz w:val="24"/>
          <w:szCs w:val="24"/>
          <w:lang w:val="mn-MN"/>
        </w:rPr>
        <w:tab/>
      </w:r>
      <w:r>
        <w:rPr>
          <w:rFonts w:cs="Arial"/>
          <w:b/>
          <w:bCs/>
          <w:color w:val="000000"/>
          <w:sz w:val="24"/>
          <w:szCs w:val="24"/>
          <w:u w:val="single"/>
          <w:lang w:val="mn-MN"/>
        </w:rPr>
        <w:t>Нэг. Зарчмын зөрүүтэй санал:</w:t>
      </w:r>
    </w:p>
    <w:p>
      <w:pPr>
        <w:pStyle w:val="style0"/>
        <w:jc w:val="both"/>
      </w:pPr>
      <w:r>
        <w:rPr/>
      </w:r>
    </w:p>
    <w:p>
      <w:pPr>
        <w:pStyle w:val="style0"/>
        <w:jc w:val="both"/>
      </w:pPr>
      <w:r>
        <w:rPr>
          <w:rFonts w:ascii="Arial" w:cs="Arial" w:hAnsi="Arial"/>
          <w:sz w:val="24"/>
          <w:szCs w:val="24"/>
        </w:rPr>
        <w:tab/>
      </w:r>
      <w:r>
        <w:rPr>
          <w:rFonts w:ascii="Arial" w:cs="Arial" w:hAnsi="Arial"/>
          <w:b/>
          <w:bCs/>
          <w:color w:val="000000"/>
          <w:sz w:val="24"/>
          <w:szCs w:val="24"/>
          <w:lang w:val="mn-MN"/>
        </w:rPr>
        <w:t xml:space="preserve">Д.Батцогт: </w:t>
      </w:r>
      <w:r>
        <w:rPr>
          <w:rFonts w:ascii="Arial" w:cs="Arial" w:hAnsi="Arial"/>
          <w:b w:val="false"/>
          <w:bCs w:val="false"/>
          <w:color w:val="000000"/>
          <w:sz w:val="24"/>
          <w:szCs w:val="24"/>
          <w:lang w:val="mn-MN"/>
        </w:rPr>
        <w:t>-</w:t>
      </w:r>
      <w:r>
        <w:rPr>
          <w:rFonts w:ascii="Arial" w:cs="Arial" w:hAnsi="Arial"/>
          <w:b w:val="false"/>
          <w:bCs w:val="false"/>
          <w:color w:val="0000FF"/>
          <w:sz w:val="24"/>
          <w:szCs w:val="24"/>
          <w:lang w:val="mn-MN"/>
        </w:rPr>
        <w:t xml:space="preserve"> </w:t>
      </w:r>
      <w:r>
        <w:rPr>
          <w:rFonts w:ascii="Arial" w:cs="Arial" w:hAnsi="Arial"/>
          <w:b/>
          <w:bCs/>
          <w:sz w:val="24"/>
          <w:szCs w:val="24"/>
        </w:rPr>
        <w:t>1</w:t>
      </w:r>
      <w:r>
        <w:rPr>
          <w:rFonts w:ascii="Arial" w:cs="Arial" w:hAnsi="Arial"/>
          <w:sz w:val="24"/>
          <w:szCs w:val="24"/>
        </w:rPr>
        <w:t xml:space="preserve">.Төслийн 1 дүгээр зүйлийг доор дурдсанаар өөрчлөн найруулах: </w:t>
      </w:r>
    </w:p>
    <w:p>
      <w:pPr>
        <w:pStyle w:val="style0"/>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“1.1.</w:t>
      </w:r>
      <w:r>
        <w:rPr>
          <w:rFonts w:cs="Arial" w:eastAsia="Times New Roman"/>
          <w:b w:val="false"/>
          <w:bCs w:val="false"/>
          <w:i w:val="false"/>
          <w:iCs w:val="false"/>
          <w:color w:val="000000"/>
          <w:sz w:val="24"/>
          <w:szCs w:val="24"/>
          <w:u w:val="none"/>
          <w:shd w:fill="FFFFFF" w:val="clear"/>
          <w:lang w:bidi="he-IL" w:val="mn-MN"/>
        </w:rPr>
        <w:t>Энэ хуулийн зорилт нь нийгмийн даатгалын сангаас өндөр насны тэтгэвэр авагч болон цэргийн алба хаасны тэтгэвэр авагч нас барсан тохиолдолд түүний эхнэр эсхүл /нөхөрт/ авч байсан тэтгэврийг нь үргэлжлүүлэн олгохтой холбогдсон харилцааг зохицуулахад оршино.</w:t>
      </w:r>
      <w:r>
        <w:rPr>
          <w:rFonts w:cs="Arial" w:eastAsia="Times New Roman"/>
          <w:b w:val="false"/>
          <w:bCs w:val="false"/>
          <w:i w:val="false"/>
          <w:iCs w:val="false"/>
          <w:color w:val="000000"/>
          <w:sz w:val="24"/>
          <w:szCs w:val="24"/>
          <w:shd w:fill="FFFFFF" w:val="clear"/>
          <w:lang w:bidi="he-IL" w:val="mn-MN"/>
        </w:rPr>
        <w:t>”</w:t>
      </w:r>
      <w:r>
        <w:rPr>
          <w:rFonts w:cs="Arial" w:eastAsia="Times New Roman"/>
          <w:b/>
          <w:bCs/>
          <w:i/>
          <w:iCs/>
          <w:color w:val="000000"/>
          <w:sz w:val="24"/>
          <w:szCs w:val="24"/>
          <w:shd w:fill="FFFFFF" w:val="clear"/>
          <w:lang w:bidi="he-IL" w:val="mn-MN"/>
        </w:rPr>
        <w:t xml:space="preserve"> </w:t>
      </w:r>
      <w:r>
        <w:rPr>
          <w:b w:val="false"/>
          <w:bCs w:val="false"/>
          <w:color w:val="000000"/>
          <w:sz w:val="24"/>
          <w:szCs w:val="24"/>
          <w:lang w:val="mn-MN"/>
        </w:rPr>
        <w:t xml:space="preserve">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t>Зөвшөөрсөн:</w:t>
        <w:tab/>
        <w:t xml:space="preserve">  9</w:t>
      </w:r>
    </w:p>
    <w:p>
      <w:pPr>
        <w:pStyle w:val="style22"/>
        <w:spacing w:after="0" w:before="0" w:line="115" w:lineRule="atLeast"/>
        <w:contextualSpacing/>
        <w:jc w:val="both"/>
      </w:pPr>
      <w:r>
        <w:rPr>
          <w:b w:val="false"/>
          <w:bCs w:val="false"/>
          <w:color w:val="000000"/>
          <w:sz w:val="24"/>
          <w:szCs w:val="24"/>
          <w:lang w:val="mn-MN"/>
        </w:rPr>
        <w:tab/>
        <w:t>Татгалзсан:</w:t>
        <w:tab/>
        <w:tab/>
        <w:t xml:space="preserve">  2</w:t>
      </w:r>
    </w:p>
    <w:p>
      <w:pPr>
        <w:pStyle w:val="style22"/>
        <w:spacing w:after="0" w:before="0" w:line="115" w:lineRule="atLeast"/>
        <w:contextualSpacing/>
        <w:jc w:val="both"/>
      </w:pPr>
      <w:r>
        <w:rPr>
          <w:b w:val="false"/>
          <w:bCs w:val="false"/>
          <w:color w:val="000000"/>
          <w:sz w:val="24"/>
          <w:szCs w:val="24"/>
          <w:lang w:val="mn-MN"/>
        </w:rPr>
        <w:tab/>
        <w:t>Бүгд:</w:t>
        <w:tab/>
        <w:tab/>
        <w:tab/>
        <w:t xml:space="preserve"> 11</w:t>
      </w:r>
    </w:p>
    <w:p>
      <w:pPr>
        <w:pStyle w:val="style22"/>
        <w:spacing w:after="0" w:before="0" w:line="115" w:lineRule="atLeast"/>
        <w:contextualSpacing/>
        <w:jc w:val="both"/>
      </w:pPr>
      <w:r>
        <w:rPr>
          <w:b w:val="false"/>
          <w:bCs w:val="false"/>
          <w:color w:val="000000"/>
          <w:sz w:val="24"/>
          <w:szCs w:val="24"/>
          <w:lang w:val="mn-MN"/>
        </w:rPr>
        <w:tab/>
        <w:t>81.8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Дээрх саналтай холбогдуулан Улсын Их Хурлын гишүүн Ц.Оюунгэрэлийн  тавьсан асуултад ажлын хэсгийн ахлагч, Улсын Их Хурлын гишүүн А.Бакей хариулж, тайлбар хийв.</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2.Төслийн 2 дугаар зүйлийн Нийгмийн халамжийн тухай хууль гэснийг хасах </w:t>
      </w:r>
      <w:r>
        <w:rPr>
          <w:b w:val="false"/>
          <w:bCs w:val="false"/>
          <w:color w:val="000000"/>
          <w:sz w:val="24"/>
          <w:szCs w:val="24"/>
          <w:lang w:val="mn-MN"/>
        </w:rPr>
        <w:t xml:space="preserve">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t>Зөвшөөрсөн:</w:t>
        <w:tab/>
        <w:t xml:space="preserve">  11</w:t>
      </w:r>
    </w:p>
    <w:p>
      <w:pPr>
        <w:pStyle w:val="style22"/>
        <w:spacing w:after="0" w:before="0" w:line="115" w:lineRule="atLeast"/>
        <w:contextualSpacing/>
        <w:jc w:val="both"/>
      </w:pPr>
      <w:r>
        <w:rPr>
          <w:b w:val="false"/>
          <w:bCs w:val="false"/>
          <w:color w:val="000000"/>
          <w:sz w:val="24"/>
          <w:szCs w:val="24"/>
          <w:lang w:val="mn-MN"/>
        </w:rPr>
        <w:tab/>
        <w:t>Татгалзсан:</w:t>
        <w:tab/>
        <w:tab/>
        <w:t xml:space="preserve">   1</w:t>
      </w:r>
    </w:p>
    <w:p>
      <w:pPr>
        <w:pStyle w:val="style22"/>
        <w:spacing w:after="0" w:before="0" w:line="115" w:lineRule="atLeast"/>
        <w:contextualSpacing/>
        <w:jc w:val="both"/>
      </w:pPr>
      <w:r>
        <w:rPr>
          <w:b w:val="false"/>
          <w:bCs w:val="false"/>
          <w:color w:val="000000"/>
          <w:sz w:val="24"/>
          <w:szCs w:val="24"/>
          <w:lang w:val="mn-MN"/>
        </w:rPr>
        <w:tab/>
        <w:t>Бүгд:</w:t>
        <w:tab/>
        <w:tab/>
        <w:tab/>
        <w:t xml:space="preserve">  12</w:t>
      </w:r>
    </w:p>
    <w:p>
      <w:pPr>
        <w:pStyle w:val="style22"/>
        <w:spacing w:after="0" w:before="0" w:line="115" w:lineRule="atLeast"/>
        <w:contextualSpacing/>
        <w:jc w:val="both"/>
      </w:pPr>
      <w:r>
        <w:rPr>
          <w:b w:val="false"/>
          <w:bCs w:val="false"/>
          <w:color w:val="000000"/>
          <w:sz w:val="24"/>
          <w:szCs w:val="24"/>
          <w:lang w:val="mn-MN"/>
        </w:rPr>
        <w:tab/>
        <w:t>91.7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rFonts w:cs="Arial"/>
          <w:b/>
          <w:bCs/>
          <w:sz w:val="24"/>
          <w:szCs w:val="24"/>
          <w:lang w:val="mn-MN"/>
        </w:rPr>
        <w:t>3</w:t>
      </w:r>
      <w:r>
        <w:rPr>
          <w:rFonts w:cs="Arial"/>
          <w:b w:val="false"/>
          <w:bCs w:val="false"/>
          <w:sz w:val="24"/>
          <w:szCs w:val="24"/>
          <w:lang w:val="mn-MN"/>
        </w:rPr>
        <w:t>.Төсөлд “</w:t>
      </w:r>
      <w:r>
        <w:rPr>
          <w:rFonts w:cs="Arial"/>
          <w:b/>
          <w:bCs/>
          <w:sz w:val="24"/>
          <w:szCs w:val="24"/>
          <w:lang w:val="mn-MN"/>
        </w:rPr>
        <w:t>Хуулийн нэр томьёо</w:t>
      </w:r>
      <w:r>
        <w:rPr>
          <w:rFonts w:cs="Arial"/>
          <w:b w:val="false"/>
          <w:bCs w:val="false"/>
          <w:sz w:val="24"/>
          <w:szCs w:val="24"/>
          <w:lang w:val="mn-MN"/>
        </w:rPr>
        <w:t>” гэсэн 3 дугаар зүйл нэмэх:</w:t>
      </w:r>
    </w:p>
    <w:p>
      <w:pPr>
        <w:pStyle w:val="style0"/>
        <w:jc w:val="both"/>
      </w:pPr>
      <w:r>
        <w:rPr/>
      </w:r>
    </w:p>
    <w:p>
      <w:pPr>
        <w:pStyle w:val="style0"/>
        <w:jc w:val="both"/>
      </w:pPr>
      <w:r>
        <w:rPr>
          <w:rFonts w:ascii="Arial" w:cs="Arial" w:hAnsi="Arial"/>
          <w:sz w:val="24"/>
          <w:szCs w:val="24"/>
        </w:rPr>
        <w:tab/>
        <w:t>“</w:t>
      </w:r>
      <w:r>
        <w:rPr>
          <w:rFonts w:ascii="Arial" w:cs="Arial" w:hAnsi="Arial"/>
          <w:b/>
          <w:bCs/>
          <w:sz w:val="24"/>
          <w:szCs w:val="24"/>
        </w:rPr>
        <w:t>3 дугаар зүйл.Хуулийн нэр томьёо</w:t>
      </w:r>
    </w:p>
    <w:p>
      <w:pPr>
        <w:pStyle w:val="style0"/>
        <w:jc w:val="both"/>
      </w:pPr>
      <w:r>
        <w:rPr/>
      </w:r>
    </w:p>
    <w:p>
      <w:pPr>
        <w:pStyle w:val="style0"/>
        <w:jc w:val="both"/>
      </w:pPr>
      <w:r>
        <w:rPr>
          <w:rFonts w:ascii="Arial" w:cs="Arial" w:hAnsi="Arial"/>
          <w:sz w:val="24"/>
          <w:szCs w:val="24"/>
        </w:rPr>
        <w:tab/>
        <w:t>3.1.Энэ хуульд хэрэглэсэн нэр томьёог дараах утгаар ойлгоно:</w:t>
      </w:r>
    </w:p>
    <w:p>
      <w:pPr>
        <w:pStyle w:val="style0"/>
        <w:jc w:val="both"/>
      </w:pPr>
      <w:r>
        <w:rPr/>
      </w:r>
    </w:p>
    <w:p>
      <w:pPr>
        <w:pStyle w:val="style0"/>
        <w:jc w:val="both"/>
      </w:pPr>
      <w:r>
        <w:rPr>
          <w:rFonts w:ascii="Arial" w:cs="Arial" w:hAnsi="Arial"/>
          <w:sz w:val="24"/>
          <w:szCs w:val="24"/>
        </w:rPr>
        <w:tab/>
        <w:tab/>
      </w:r>
      <w:r>
        <w:rPr>
          <w:rFonts w:ascii="Arial" w:cs="Arial" w:hAnsi="Arial"/>
          <w:sz w:val="24"/>
          <w:szCs w:val="24"/>
          <w:lang w:val="mn-MN"/>
        </w:rPr>
        <w:t>3.1.1.“нийгмийн даатгалын сангаас олгох өндөр насны тэтгэвэр”</w:t>
      </w:r>
      <w:r>
        <w:rPr>
          <w:rFonts w:ascii="Arial" w:cs="Arial" w:hAnsi="Arial"/>
          <w:b/>
          <w:sz w:val="24"/>
          <w:szCs w:val="24"/>
          <w:lang w:val="mn-MN"/>
        </w:rPr>
        <w:t xml:space="preserve"> </w:t>
      </w:r>
      <w:r>
        <w:rPr>
          <w:rFonts w:ascii="Arial" w:cs="Arial" w:hAnsi="Arial"/>
          <w:sz w:val="24"/>
          <w:szCs w:val="24"/>
          <w:lang w:val="mn-MN"/>
        </w:rPr>
        <w:t>гэж Нийгмийн даатгалын сангаас олгох тэтгэвэр, тэтгэмжийн тухай хуулийн 4 дүгээр зүйлийн 1, 2, 3,</w:t>
      </w:r>
      <w:r>
        <w:rPr>
          <w:rFonts w:ascii="Arial" w:cs="Arial" w:hAnsi="Arial"/>
          <w:b/>
          <w:bCs/>
          <w:sz w:val="24"/>
          <w:szCs w:val="24"/>
          <w:lang w:val="mn-MN"/>
        </w:rPr>
        <w:t xml:space="preserve"> </w:t>
      </w:r>
      <w:r>
        <w:rPr>
          <w:rFonts w:ascii="Arial" w:cs="Arial" w:hAnsi="Arial"/>
          <w:b w:val="false"/>
          <w:bCs w:val="false"/>
          <w:sz w:val="24"/>
          <w:szCs w:val="24"/>
          <w:lang w:val="mn-MN"/>
        </w:rPr>
        <w:t>5 -д</w:t>
      </w:r>
      <w:r>
        <w:rPr>
          <w:rFonts w:ascii="Arial" w:cs="Arial" w:hAnsi="Arial"/>
          <w:sz w:val="24"/>
          <w:szCs w:val="24"/>
          <w:lang w:val="mn-MN"/>
        </w:rPr>
        <w:t xml:space="preserve"> заасан болзлыг хангасан иргэний авч байгаа өндөр насны тэтгэврийг;</w:t>
      </w:r>
    </w:p>
    <w:p>
      <w:pPr>
        <w:pStyle w:val="style0"/>
        <w:jc w:val="both"/>
      </w:pPr>
      <w:r>
        <w:rPr/>
      </w:r>
    </w:p>
    <w:p>
      <w:pPr>
        <w:pStyle w:val="style0"/>
        <w:jc w:val="both"/>
      </w:pPr>
      <w:r>
        <w:rPr>
          <w:rFonts w:ascii="Arial" w:cs="Arial" w:hAnsi="Arial"/>
          <w:sz w:val="24"/>
          <w:szCs w:val="24"/>
          <w:lang w:val="mn-MN"/>
        </w:rPr>
        <w:tab/>
        <w:tab/>
        <w:t>3.1.2.“цэргийн албан хаасны тэтгэвэр” гэж Цэргийн албан хаагчийн тэтгэвэр, тэтгэмжийн тухай хуулийн 8 дугаар зүйлд заасан болзлыг хангасан иргэний авч байгаа тэтгэврийг;</w:t>
      </w:r>
    </w:p>
    <w:p>
      <w:pPr>
        <w:pStyle w:val="style0"/>
        <w:jc w:val="both"/>
      </w:pPr>
      <w:r>
        <w:rPr>
          <w:rFonts w:ascii="Arial" w:cs="Arial" w:hAnsi="Arial"/>
          <w:sz w:val="24"/>
          <w:szCs w:val="24"/>
          <w:lang w:val="mn-MN"/>
        </w:rPr>
        <w:tab/>
        <w:tab/>
      </w:r>
    </w:p>
    <w:p>
      <w:pPr>
        <w:pStyle w:val="style22"/>
        <w:spacing w:after="0" w:before="0" w:line="115" w:lineRule="atLeast"/>
        <w:contextualSpacing/>
        <w:jc w:val="both"/>
      </w:pPr>
      <w:r>
        <w:rPr>
          <w:rFonts w:cs="Arial"/>
          <w:b w:val="false"/>
          <w:bCs w:val="false"/>
          <w:sz w:val="24"/>
          <w:szCs w:val="24"/>
          <w:lang w:val="mn-MN"/>
        </w:rPr>
        <w:tab/>
        <w:tab/>
        <w:t xml:space="preserve">3.1.3.“15 ба түүнээс дээш жил хамт амьдарсан эхнэр, нөхөр” гэж гэрлэлтээ бүртгүүлсэн эхнэр, нөхөр өндөр насны тэтгэвэр тогтоолгохоос өмнө 15 ба түүнээс дээш жил хамт амьдарсныг </w:t>
      </w:r>
      <w:r>
        <w:rPr>
          <w:rFonts w:cs="Arial"/>
          <w:b w:val="false"/>
          <w:bCs w:val="false"/>
          <w:color w:val="000000"/>
          <w:sz w:val="24"/>
          <w:szCs w:val="24"/>
          <w:lang w:val="mn-MN"/>
        </w:rPr>
        <w:t xml:space="preserve">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t>Зөвшөөрсөн:</w:t>
        <w:tab/>
        <w:t xml:space="preserve"> 11</w:t>
      </w:r>
    </w:p>
    <w:p>
      <w:pPr>
        <w:pStyle w:val="style22"/>
        <w:spacing w:after="0" w:before="0" w:line="115" w:lineRule="atLeast"/>
        <w:contextualSpacing/>
        <w:jc w:val="both"/>
      </w:pPr>
      <w:r>
        <w:rPr>
          <w:b w:val="false"/>
          <w:bCs w:val="false"/>
          <w:color w:val="000000"/>
          <w:sz w:val="24"/>
          <w:szCs w:val="24"/>
          <w:lang w:val="mn-MN"/>
        </w:rPr>
        <w:tab/>
        <w:t>Татгалзсан:</w:t>
        <w:tab/>
        <w:tab/>
        <w:t xml:space="preserve">  1</w:t>
      </w:r>
    </w:p>
    <w:p>
      <w:pPr>
        <w:pStyle w:val="style22"/>
        <w:spacing w:after="0" w:before="0" w:line="115" w:lineRule="atLeast"/>
        <w:contextualSpacing/>
        <w:jc w:val="both"/>
      </w:pPr>
      <w:r>
        <w:rPr>
          <w:b w:val="false"/>
          <w:bCs w:val="false"/>
          <w:color w:val="000000"/>
          <w:sz w:val="24"/>
          <w:szCs w:val="24"/>
          <w:lang w:val="mn-MN"/>
        </w:rPr>
        <w:tab/>
        <w:t>Бүгд:</w:t>
        <w:tab/>
        <w:tab/>
        <w:tab/>
        <w:t xml:space="preserve"> 12</w:t>
      </w:r>
    </w:p>
    <w:p>
      <w:pPr>
        <w:pStyle w:val="style22"/>
        <w:spacing w:after="0" w:before="0" w:line="115" w:lineRule="atLeast"/>
        <w:contextualSpacing/>
        <w:jc w:val="both"/>
      </w:pPr>
      <w:r>
        <w:rPr>
          <w:rFonts w:cs="Arial"/>
          <w:b w:val="false"/>
          <w:bCs w:val="false"/>
          <w:color w:val="000000"/>
          <w:sz w:val="24"/>
          <w:szCs w:val="24"/>
          <w:lang w:val="mn-MN"/>
        </w:rPr>
        <w:tab/>
        <w:t>91.7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rFonts w:cs="Arial"/>
          <w:b/>
          <w:bCs/>
          <w:sz w:val="24"/>
          <w:szCs w:val="24"/>
          <w:lang w:val="mn-MN"/>
        </w:rPr>
        <w:t>4</w:t>
      </w:r>
      <w:r>
        <w:rPr>
          <w:rFonts w:cs="Arial"/>
          <w:b w:val="false"/>
          <w:bCs w:val="false"/>
          <w:sz w:val="24"/>
          <w:szCs w:val="24"/>
          <w:lang w:val="mn-MN"/>
        </w:rPr>
        <w:t>.Төслийн 3 дугаар зүйлийг 4 дүгээр зүйл болгож, доор дурдсанаар өөрчлөн найруулах:</w:t>
      </w:r>
    </w:p>
    <w:p>
      <w:pPr>
        <w:pStyle w:val="style0"/>
        <w:jc w:val="both"/>
      </w:pPr>
      <w:r>
        <w:rPr/>
      </w:r>
    </w:p>
    <w:p>
      <w:pPr>
        <w:pStyle w:val="style0"/>
        <w:jc w:val="both"/>
      </w:pPr>
      <w:r>
        <w:rPr>
          <w:rFonts w:ascii="Arial" w:cs="Arial" w:hAnsi="Arial"/>
          <w:sz w:val="24"/>
          <w:szCs w:val="24"/>
        </w:rPr>
        <w:tab/>
      </w:r>
      <w:r>
        <w:rPr>
          <w:rFonts w:ascii="Arial" w:cs="Arial" w:hAnsi="Arial"/>
          <w:b/>
          <w:bCs/>
          <w:sz w:val="24"/>
          <w:szCs w:val="24"/>
        </w:rPr>
        <w:t>“4 дүгээр зүйл.Хамтын тэтгэвэр авах эрх</w:t>
      </w:r>
    </w:p>
    <w:p>
      <w:pPr>
        <w:pStyle w:val="style0"/>
        <w:jc w:val="both"/>
      </w:pPr>
      <w:r>
        <w:rPr/>
      </w:r>
    </w:p>
    <w:p>
      <w:pPr>
        <w:pStyle w:val="style0"/>
        <w:jc w:val="both"/>
      </w:pPr>
      <w:r>
        <w:rPr>
          <w:rFonts w:ascii="Arial" w:cs="Arial" w:hAnsi="Arial"/>
          <w:b w:val="false"/>
          <w:bCs w:val="false"/>
          <w:sz w:val="24"/>
          <w:szCs w:val="24"/>
        </w:rPr>
        <w:tab/>
        <w:t>4.1.Энэ хуулийн үйлчлэлд дараах нөхцөлийг хангасан иргэн хамаарна:</w:t>
      </w:r>
    </w:p>
    <w:p>
      <w:pPr>
        <w:pStyle w:val="style0"/>
        <w:spacing w:after="0" w:before="0" w:line="100" w:lineRule="atLeast"/>
        <w:contextualSpacing w:val="false"/>
        <w:jc w:val="both"/>
      </w:pPr>
      <w:r>
        <w:rPr>
          <w:rFonts w:ascii="Arial" w:cs="Arial" w:hAnsi="Arial"/>
          <w:sz w:val="24"/>
          <w:szCs w:val="24"/>
          <w:lang w:val="mn-MN"/>
        </w:rPr>
        <w:tab/>
      </w:r>
    </w:p>
    <w:p>
      <w:pPr>
        <w:pStyle w:val="style0"/>
        <w:spacing w:after="0" w:before="0" w:line="100" w:lineRule="atLeast"/>
        <w:contextualSpacing w:val="false"/>
        <w:jc w:val="both"/>
      </w:pPr>
      <w:r>
        <w:rPr>
          <w:rFonts w:ascii="Arial" w:cs="Arial" w:hAnsi="Arial"/>
          <w:sz w:val="24"/>
          <w:szCs w:val="24"/>
          <w:lang w:val="mn-MN"/>
        </w:rPr>
        <w:tab/>
        <w:tab/>
        <w:t>4.1.1.нийгмийн даатгалын сангаас олгох өндөр насны тэтгэвэр, цэргийн алба хаасны тэтгэвэр тус тус авч байгаад нас барсан иргэний 15 ба түүнээс жил хамт амьдарсан эхнэр эсхүл нөхөр нь хамтын тэтгэвэр авах эрхтэй.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 xml:space="preserve">4.1.2.хамтын тэтгэвэр авагч нь </w:t>
      </w:r>
      <w:r>
        <w:rPr>
          <w:rFonts w:ascii="Arial" w:cs="Arial" w:hAnsi="Arial"/>
          <w:b w:val="false"/>
          <w:bCs w:val="false"/>
          <w:sz w:val="24"/>
          <w:szCs w:val="24"/>
          <w:lang w:val="mn-MN"/>
        </w:rPr>
        <w:t>эрэгтэй</w:t>
      </w:r>
      <w:r>
        <w:rPr>
          <w:rFonts w:ascii="Arial" w:cs="Arial" w:hAnsi="Arial"/>
          <w:b/>
          <w:bCs/>
          <w:sz w:val="24"/>
          <w:szCs w:val="24"/>
          <w:lang w:val="mn-MN"/>
        </w:rPr>
        <w:t xml:space="preserve"> </w:t>
      </w:r>
      <w:r>
        <w:rPr>
          <w:rFonts w:ascii="Arial" w:cs="Arial" w:hAnsi="Arial"/>
          <w:sz w:val="24"/>
          <w:szCs w:val="24"/>
          <w:lang w:val="mn-MN"/>
        </w:rPr>
        <w:t xml:space="preserve">60 </w:t>
      </w:r>
      <w:r>
        <w:rPr>
          <w:rFonts w:ascii="Arial" w:cs="Arial" w:hAnsi="Arial"/>
          <w:b w:val="false"/>
          <w:bCs w:val="false"/>
          <w:sz w:val="24"/>
          <w:szCs w:val="24"/>
          <w:lang w:val="mn-MN"/>
        </w:rPr>
        <w:t>насанд хүрсэн,</w:t>
      </w:r>
      <w:r>
        <w:rPr>
          <w:rFonts w:ascii="Arial" w:cs="Arial" w:hAnsi="Arial"/>
          <w:b/>
          <w:bCs/>
          <w:sz w:val="24"/>
          <w:szCs w:val="24"/>
          <w:lang w:val="mn-MN"/>
        </w:rPr>
        <w:t xml:space="preserve"> </w:t>
      </w:r>
      <w:r>
        <w:rPr>
          <w:rFonts w:ascii="Arial" w:cs="Arial" w:hAnsi="Arial"/>
          <w:sz w:val="24"/>
          <w:szCs w:val="24"/>
          <w:lang w:val="mn-MN"/>
        </w:rPr>
        <w:t xml:space="preserve">эмэгтэй </w:t>
      </w:r>
      <w:r>
        <w:rPr>
          <w:rFonts w:ascii="Arial" w:cs="Arial" w:hAnsi="Arial"/>
          <w:b w:val="false"/>
          <w:bCs w:val="false"/>
          <w:sz w:val="24"/>
          <w:szCs w:val="24"/>
          <w:lang w:val="mn-MN"/>
        </w:rPr>
        <w:t>55</w:t>
      </w:r>
      <w:r>
        <w:rPr>
          <w:rFonts w:ascii="Arial" w:cs="Arial" w:hAnsi="Arial"/>
          <w:b/>
          <w:bCs/>
          <w:sz w:val="24"/>
          <w:szCs w:val="24"/>
          <w:lang w:val="mn-MN"/>
        </w:rPr>
        <w:t xml:space="preserve"> </w:t>
      </w:r>
      <w:r>
        <w:rPr>
          <w:rFonts w:ascii="Arial" w:cs="Arial" w:hAnsi="Arial"/>
          <w:b w:val="false"/>
          <w:bCs w:val="false"/>
          <w:sz w:val="24"/>
          <w:szCs w:val="24"/>
          <w:lang w:val="mn-MN"/>
        </w:rPr>
        <w:t>насанд хүрсэн</w:t>
      </w:r>
      <w:r>
        <w:rPr>
          <w:rFonts w:ascii="Arial" w:cs="Arial" w:hAnsi="Arial"/>
          <w:b/>
          <w:bCs/>
          <w:sz w:val="24"/>
          <w:szCs w:val="24"/>
          <w:lang w:val="mn-MN"/>
        </w:rPr>
        <w:t xml:space="preserve"> </w:t>
      </w:r>
      <w:r>
        <w:rPr>
          <w:rFonts w:ascii="Arial" w:cs="Arial" w:hAnsi="Arial"/>
          <w:sz w:val="24"/>
          <w:szCs w:val="24"/>
          <w:lang w:val="mn-MN"/>
        </w:rPr>
        <w:t xml:space="preserve">Монгол Улсын иргэн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4.2.Нийгмийн даатгалын сангаас олгох өндөр насны тэтгэвэр авч байгаад нас барсан иргэний эхнэр эсхүл нөхөр нь энэ хуулийн 4.1.2-т заасан насанд хүрээгүй тохиолдолд түүнд олговол зохих хамтын тэтгэврийг энэ насанд хүрсэн үед нь олгож эхэлнэ. Энэ эрх нь түүний эхнэр эсхүл нөхрийг нас барснаас хойш 5 хүртэлх жилийн хугацаанд хадгалагдана. </w:t>
        <w:tab/>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sz w:val="24"/>
          <w:szCs w:val="24"/>
          <w:lang w:val="mn-MN"/>
        </w:rPr>
        <w:tab/>
        <w:t xml:space="preserve">4.3 Хамтын тэтгэврийг бусдад өвлүүлэхгүй </w:t>
      </w:r>
      <w:r>
        <w:rPr>
          <w:rFonts w:cs="Arial"/>
          <w:b w:val="false"/>
          <w:bCs w:val="false"/>
          <w:color w:val="000000"/>
          <w:sz w:val="24"/>
          <w:szCs w:val="24"/>
          <w:lang w:val="mn-MN"/>
        </w:rPr>
        <w:t xml:space="preserve">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t>Зөвшөөрсөн:</w:t>
        <w:tab/>
        <w:t xml:space="preserve"> 11</w:t>
      </w:r>
    </w:p>
    <w:p>
      <w:pPr>
        <w:pStyle w:val="style22"/>
        <w:spacing w:after="0" w:before="0" w:line="115" w:lineRule="atLeast"/>
        <w:contextualSpacing/>
        <w:jc w:val="both"/>
      </w:pPr>
      <w:r>
        <w:rPr>
          <w:b w:val="false"/>
          <w:bCs w:val="false"/>
          <w:color w:val="000000"/>
          <w:sz w:val="24"/>
          <w:szCs w:val="24"/>
          <w:lang w:val="mn-MN"/>
        </w:rPr>
        <w:tab/>
        <w:t>Татгалзсан:</w:t>
        <w:tab/>
        <w:tab/>
        <w:t xml:space="preserve">  0</w:t>
      </w:r>
    </w:p>
    <w:p>
      <w:pPr>
        <w:pStyle w:val="style22"/>
        <w:spacing w:after="0" w:before="0" w:line="115" w:lineRule="atLeast"/>
        <w:contextualSpacing/>
        <w:jc w:val="both"/>
      </w:pPr>
      <w:r>
        <w:rPr>
          <w:b w:val="false"/>
          <w:bCs w:val="false"/>
          <w:color w:val="000000"/>
          <w:sz w:val="24"/>
          <w:szCs w:val="24"/>
          <w:lang w:val="mn-MN"/>
        </w:rPr>
        <w:tab/>
        <w:t>Бүгд:</w:t>
        <w:tab/>
        <w:tab/>
        <w:tab/>
        <w:t xml:space="preserve"> 11</w:t>
      </w:r>
    </w:p>
    <w:p>
      <w:pPr>
        <w:pStyle w:val="style22"/>
        <w:spacing w:after="0" w:before="0" w:line="115" w:lineRule="atLeast"/>
        <w:contextualSpacing/>
        <w:jc w:val="both"/>
      </w:pPr>
      <w:r>
        <w:rPr>
          <w:rFonts w:cs="Arial"/>
          <w:b w:val="false"/>
          <w:bCs w:val="false"/>
          <w:color w:val="000000"/>
          <w:sz w:val="24"/>
          <w:szCs w:val="24"/>
          <w:lang w:val="mn-MN"/>
        </w:rPr>
        <w:tab/>
        <w:t>100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Дээрх саналтай холбогдуулан Улсын Их Хурлын гишүүн Ц.Оюунгэрэл, Л.Эрдэнэчимэг, С.Дэмбэрэл, Я.Санжмятав нарын тавьсан асуултад ажлын хэсгийн ахлагч, Улсын Их Хурлын гишүүн А.Бакей, Хүн амын хөгжил, нийгмийн хамгааллын сайд С.Эрдэнэ хариулж, тайлбар хийв.</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r>
      <w:r>
        <w:rPr>
          <w:rFonts w:cs="Arial"/>
          <w:b/>
          <w:bCs/>
          <w:color w:val="000000"/>
          <w:sz w:val="24"/>
          <w:szCs w:val="24"/>
          <w:lang w:val="mn-MN"/>
        </w:rPr>
        <w:t>5</w:t>
      </w:r>
      <w:r>
        <w:rPr>
          <w:rFonts w:cs="Arial"/>
          <w:b w:val="false"/>
          <w:bCs w:val="false"/>
          <w:color w:val="000000"/>
          <w:sz w:val="24"/>
          <w:szCs w:val="24"/>
          <w:lang w:val="mn-MN"/>
        </w:rPr>
        <w:t>.Төслийн 5 дугаар зүйлийг доор дурдсанаар өөрчлөн найруулах:</w:t>
      </w:r>
    </w:p>
    <w:p>
      <w:pPr>
        <w:pStyle w:val="style0"/>
        <w:jc w:val="both"/>
      </w:pPr>
      <w:r>
        <w:rPr/>
      </w:r>
    </w:p>
    <w:p>
      <w:pPr>
        <w:pStyle w:val="style0"/>
        <w:jc w:val="both"/>
      </w:pPr>
      <w:r>
        <w:rPr>
          <w:rFonts w:ascii="Arial" w:cs="Arial" w:hAnsi="Arial"/>
          <w:sz w:val="24"/>
          <w:szCs w:val="24"/>
        </w:rPr>
        <w:tab/>
        <w:t>“</w:t>
      </w:r>
      <w:r>
        <w:rPr>
          <w:rFonts w:ascii="Arial" w:cs="Arial" w:hAnsi="Arial"/>
          <w:b/>
          <w:bCs/>
          <w:sz w:val="24"/>
          <w:szCs w:val="24"/>
        </w:rPr>
        <w:t>5 дугаар зүйл.Хамтын тэтгэврийн хэмжээ, олгох хугацаа</w:t>
      </w:r>
    </w:p>
    <w:p>
      <w:pPr>
        <w:pStyle w:val="style0"/>
        <w:jc w:val="both"/>
      </w:pPr>
      <w:r>
        <w:rPr/>
      </w:r>
    </w:p>
    <w:p>
      <w:pPr>
        <w:pStyle w:val="style0"/>
        <w:jc w:val="both"/>
      </w:pPr>
      <w:r>
        <w:rPr>
          <w:rFonts w:ascii="Arial" w:cs="Arial" w:hAnsi="Arial"/>
          <w:sz w:val="24"/>
          <w:szCs w:val="24"/>
        </w:rPr>
        <w:tab/>
      </w:r>
      <w:r>
        <w:rPr>
          <w:rFonts w:ascii="Arial" w:cs="Arial" w:hAnsi="Arial"/>
          <w:sz w:val="24"/>
          <w:szCs w:val="24"/>
          <w:lang w:val="mn-MN"/>
        </w:rPr>
        <w:t xml:space="preserve">5.1.Хамтын тэтгэвэр авах эрх үүссэн тэтгэвэр авагчид </w:t>
      </w:r>
      <w:r>
        <w:rPr>
          <w:rFonts w:ascii="Arial" w:cs="Arial" w:hAnsi="Arial"/>
          <w:b w:val="false"/>
          <w:bCs w:val="false"/>
          <w:sz w:val="24"/>
          <w:szCs w:val="24"/>
          <w:lang w:val="mn-MN"/>
        </w:rPr>
        <w:t>олгох</w:t>
      </w:r>
      <w:r>
        <w:rPr>
          <w:rFonts w:ascii="Arial" w:cs="Arial" w:hAnsi="Arial"/>
          <w:b/>
          <w:bCs/>
          <w:sz w:val="24"/>
          <w:szCs w:val="24"/>
          <w:lang w:val="mn-MN"/>
        </w:rPr>
        <w:t xml:space="preserve"> </w:t>
      </w:r>
      <w:r>
        <w:rPr>
          <w:rFonts w:ascii="Arial" w:cs="Arial" w:hAnsi="Arial"/>
          <w:b w:val="false"/>
          <w:bCs w:val="false"/>
          <w:sz w:val="24"/>
          <w:szCs w:val="24"/>
          <w:lang w:val="mn-MN"/>
        </w:rPr>
        <w:t>хамтын тэтгэврийн хэмжээг хүн амын амьжиргааны баталгаажих доод түвшин, үнэ ханшны өөрчлөлттэй уялдуулан Засгийн газар жил бүр тогтооно.</w:t>
      </w:r>
    </w:p>
    <w:p>
      <w:pPr>
        <w:pStyle w:val="style33"/>
        <w:jc w:val="both"/>
      </w:pPr>
      <w:r>
        <w:rPr>
          <w:rFonts w:ascii="Arial" w:cs="Arial" w:hAnsi="Arial"/>
          <w:sz w:val="24"/>
          <w:szCs w:val="24"/>
          <w:lang w:val="mn-MN"/>
        </w:rPr>
        <w:tab/>
      </w:r>
    </w:p>
    <w:p>
      <w:pPr>
        <w:pStyle w:val="style33"/>
        <w:jc w:val="both"/>
      </w:pPr>
      <w:r>
        <w:rPr>
          <w:rFonts w:ascii="Arial" w:cs="Arial" w:hAnsi="Arial"/>
          <w:sz w:val="24"/>
          <w:szCs w:val="24"/>
          <w:lang w:val="mn-MN"/>
        </w:rPr>
        <w:tab/>
        <w:t>5.2.Хамтын тэтгэврийг нас барсан эхнэр эсхүл нөхөрийн өндөр насны тэтгэвэр авах хугацаа дуусгавар болсны дараа эхнэр эсхүл нөхөр нь хамтын тэтгэвэр авахыг хүсэж өргөдөл гаргасан өдрөөс эхлэн олгоно.</w:t>
      </w:r>
    </w:p>
    <w:p>
      <w:pPr>
        <w:pStyle w:val="style33"/>
        <w:jc w:val="both"/>
      </w:pPr>
      <w:r>
        <w:rPr/>
      </w:r>
    </w:p>
    <w:p>
      <w:pPr>
        <w:pStyle w:val="style0"/>
        <w:jc w:val="both"/>
      </w:pPr>
      <w:r>
        <w:rPr>
          <w:rFonts w:ascii="Arial" w:cs="Arial" w:hAnsi="Arial"/>
          <w:sz w:val="24"/>
          <w:szCs w:val="24"/>
          <w:lang w:val="mn-MN"/>
        </w:rPr>
        <w:tab/>
        <w:t>5.3.Хамтын тэтгэвэр авагчийг нас барснаас хойш 30 хоногийг дуусталх хугацаанд хамтын тэтгэврийг олгоно.</w:t>
      </w:r>
    </w:p>
    <w:p>
      <w:pPr>
        <w:pStyle w:val="style0"/>
        <w:jc w:val="both"/>
      </w:pPr>
      <w:r>
        <w:rPr/>
      </w:r>
    </w:p>
    <w:p>
      <w:pPr>
        <w:pStyle w:val="style22"/>
        <w:spacing w:after="0" w:before="0" w:line="115" w:lineRule="atLeast"/>
        <w:contextualSpacing/>
        <w:jc w:val="both"/>
      </w:pPr>
      <w:r>
        <w:rPr>
          <w:rFonts w:cs="Arial"/>
          <w:b w:val="false"/>
          <w:bCs w:val="false"/>
          <w:color w:val="000000"/>
          <w:sz w:val="24"/>
          <w:szCs w:val="24"/>
          <w:lang w:val="mn-MN"/>
        </w:rPr>
        <w:tab/>
        <w:t xml:space="preserve">5.4.Энэ хуулийн 4.1.1-д заасан иргэн 1995 оноос өмнө тэтгэвэр тогтоолгон авч байсан болон цэргийн алба хаасны тэтгэвэр авагч байсан бол түүний эхнэр эсхүл нөхөрт олгох тэтгэврийн зардлыг улсын төсвөөс хариуцна.”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t>Зөвшөөрсөн:</w:t>
        <w:tab/>
        <w:t xml:space="preserve"> 11</w:t>
      </w:r>
    </w:p>
    <w:p>
      <w:pPr>
        <w:pStyle w:val="style22"/>
        <w:spacing w:after="0" w:before="0" w:line="115" w:lineRule="atLeast"/>
        <w:contextualSpacing/>
        <w:jc w:val="both"/>
      </w:pPr>
      <w:r>
        <w:rPr>
          <w:b w:val="false"/>
          <w:bCs w:val="false"/>
          <w:color w:val="000000"/>
          <w:sz w:val="24"/>
          <w:szCs w:val="24"/>
          <w:lang w:val="mn-MN"/>
        </w:rPr>
        <w:tab/>
        <w:t>Татгалзсан:</w:t>
        <w:tab/>
        <w:tab/>
        <w:t xml:space="preserve">  0</w:t>
      </w:r>
    </w:p>
    <w:p>
      <w:pPr>
        <w:pStyle w:val="style22"/>
        <w:spacing w:after="0" w:before="0" w:line="115" w:lineRule="atLeast"/>
        <w:contextualSpacing/>
        <w:jc w:val="both"/>
      </w:pPr>
      <w:r>
        <w:rPr>
          <w:b w:val="false"/>
          <w:bCs w:val="false"/>
          <w:color w:val="000000"/>
          <w:sz w:val="24"/>
          <w:szCs w:val="24"/>
          <w:lang w:val="mn-MN"/>
        </w:rPr>
        <w:tab/>
        <w:t>Бүгд:</w:t>
        <w:tab/>
        <w:tab/>
        <w:tab/>
        <w:t xml:space="preserve"> 11</w:t>
      </w:r>
    </w:p>
    <w:p>
      <w:pPr>
        <w:pStyle w:val="style22"/>
        <w:spacing w:after="0" w:before="0" w:line="115" w:lineRule="atLeast"/>
        <w:contextualSpacing/>
        <w:jc w:val="both"/>
      </w:pPr>
      <w:r>
        <w:rPr>
          <w:rFonts w:cs="Arial"/>
          <w:b w:val="false"/>
          <w:bCs w:val="false"/>
          <w:color w:val="000000"/>
          <w:sz w:val="24"/>
          <w:szCs w:val="24"/>
          <w:lang w:val="mn-MN"/>
        </w:rPr>
        <w:tab/>
        <w:t>100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rFonts w:cs="Arial"/>
          <w:b/>
          <w:bCs/>
          <w:sz w:val="24"/>
          <w:szCs w:val="24"/>
          <w:lang w:val="mn-MN"/>
        </w:rPr>
        <w:t>6</w:t>
      </w:r>
      <w:r>
        <w:rPr>
          <w:rFonts w:cs="Arial"/>
          <w:b w:val="false"/>
          <w:bCs w:val="false"/>
          <w:sz w:val="24"/>
          <w:szCs w:val="24"/>
          <w:lang w:val="mn-MN"/>
        </w:rPr>
        <w:t>.Төслийн 6 дугаар зүйлийг доор дурдсанаар өөрчлөн найруулах:</w:t>
      </w:r>
    </w:p>
    <w:p>
      <w:pPr>
        <w:pStyle w:val="style0"/>
        <w:jc w:val="both"/>
      </w:pPr>
      <w:r>
        <w:rPr/>
      </w:r>
    </w:p>
    <w:p>
      <w:pPr>
        <w:pStyle w:val="style0"/>
        <w:jc w:val="both"/>
      </w:pPr>
      <w:r>
        <w:rPr>
          <w:rFonts w:ascii="Arial" w:cs="Arial" w:hAnsi="Arial"/>
          <w:sz w:val="24"/>
          <w:szCs w:val="24"/>
        </w:rPr>
        <w:tab/>
        <w:t>“</w:t>
      </w:r>
      <w:r>
        <w:rPr>
          <w:rFonts w:ascii="Arial" w:cs="Arial" w:hAnsi="Arial"/>
          <w:b/>
          <w:bCs/>
          <w:sz w:val="24"/>
          <w:szCs w:val="24"/>
        </w:rPr>
        <w:t>6 дугаар зүйл.Хамтын тэтгэвэр тогтоолгоход бүрдүүлэх баримт бичиг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6.1.Хамтын тэтгэвэр тогтоолгох эрх үүссэн тэтгэвэр авагч доор дурдсан баримт бичгийг бүрдүүлж, оршин суугаа нутаг дэвсгэрийн харьяа нийгмийн даатгалын байгууллагад өгнө:</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6.1.1.хамтын тэтгэвэр авахыг хүссэн тэтгэвэр авагчийн иргэний маягтын дагуу гаргасан хүсэлт;</w:t>
        <w:tab/>
        <w:tab/>
      </w:r>
    </w:p>
    <w:p>
      <w:pPr>
        <w:pStyle w:val="style0"/>
        <w:spacing w:after="0" w:before="0" w:line="100" w:lineRule="atLeast"/>
        <w:contextualSpacing w:val="false"/>
        <w:jc w:val="both"/>
      </w:pPr>
      <w:r>
        <w:rPr>
          <w:rFonts w:ascii="Arial" w:cs="Arial" w:hAnsi="Arial"/>
          <w:sz w:val="24"/>
          <w:szCs w:val="24"/>
          <w:lang w:val="mn-MN"/>
        </w:rPr>
        <w:tab/>
        <w:tab/>
      </w:r>
    </w:p>
    <w:p>
      <w:pPr>
        <w:pStyle w:val="style0"/>
        <w:spacing w:after="0" w:before="0" w:line="100" w:lineRule="atLeast"/>
        <w:contextualSpacing w:val="false"/>
        <w:jc w:val="both"/>
      </w:pPr>
      <w:r>
        <w:rPr>
          <w:rFonts w:ascii="Arial" w:cs="Arial" w:hAnsi="Arial"/>
          <w:sz w:val="24"/>
          <w:szCs w:val="24"/>
          <w:lang w:val="mn-MN"/>
        </w:rPr>
        <w:tab/>
        <w:tab/>
        <w:t>6.1.2.иргэний үнэмлэх, түүний хуулбар;</w:t>
        <w:tab/>
      </w:r>
    </w:p>
    <w:p>
      <w:pPr>
        <w:pStyle w:val="style0"/>
        <w:spacing w:after="0" w:before="0" w:line="100" w:lineRule="atLeast"/>
        <w:contextualSpacing w:val="false"/>
        <w:jc w:val="both"/>
      </w:pPr>
      <w:r>
        <w:rPr>
          <w:rFonts w:ascii="Arial" w:cs="Arial" w:hAnsi="Arial"/>
          <w:sz w:val="24"/>
          <w:szCs w:val="24"/>
          <w:lang w:val="mn-MN"/>
        </w:rPr>
        <w:tab/>
      </w:r>
    </w:p>
    <w:p>
      <w:pPr>
        <w:pStyle w:val="style0"/>
        <w:spacing w:after="0" w:before="0" w:line="100" w:lineRule="atLeast"/>
        <w:contextualSpacing w:val="false"/>
        <w:jc w:val="both"/>
      </w:pPr>
      <w:r>
        <w:rPr>
          <w:rFonts w:ascii="Arial" w:cs="Arial" w:hAnsi="Arial"/>
          <w:sz w:val="24"/>
          <w:szCs w:val="24"/>
          <w:lang w:val="mn-MN"/>
        </w:rPr>
        <w:tab/>
        <w:tab/>
        <w:t>6.1.3.гэрлэлтийн гэрчилгээ, түүний нотариатчаар гэрчлүүлсэн хуулбар;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6.1.4.хүсэлт гаргагчийн болон түүний нас барсан эхнэр эсхүл нөхөрийн  тэтгэврийн дэвтэр, түүний хуулбар;</w:t>
      </w:r>
    </w:p>
    <w:p>
      <w:pPr>
        <w:pStyle w:val="style0"/>
        <w:spacing w:after="0" w:before="0" w:line="100" w:lineRule="atLeast"/>
        <w:contextualSpacing w:val="false"/>
        <w:jc w:val="both"/>
      </w:pPr>
      <w:r>
        <w:rPr>
          <w:rFonts w:ascii="Arial" w:cs="Arial" w:hAnsi="Arial"/>
          <w:sz w:val="24"/>
          <w:szCs w:val="24"/>
          <w:lang w:val="mn-MN"/>
        </w:rPr>
        <w:tab/>
        <w:tab/>
      </w:r>
    </w:p>
    <w:p>
      <w:pPr>
        <w:pStyle w:val="style0"/>
        <w:spacing w:after="0" w:before="0" w:line="100" w:lineRule="atLeast"/>
        <w:contextualSpacing w:val="false"/>
        <w:jc w:val="both"/>
      </w:pPr>
      <w:r>
        <w:rPr>
          <w:rFonts w:ascii="Arial" w:cs="Arial" w:hAnsi="Arial"/>
          <w:sz w:val="24"/>
          <w:szCs w:val="24"/>
          <w:lang w:val="mn-MN"/>
        </w:rPr>
        <w:tab/>
        <w:tab/>
        <w:t>6.1.5.эхнэр эсхүл нөхрийн нас барсны гэрчилгээ, түүний хуулбар;</w:t>
        <w:tab/>
        <w:tab/>
      </w:r>
    </w:p>
    <w:p>
      <w:pPr>
        <w:pStyle w:val="style0"/>
        <w:spacing w:after="0" w:before="0" w:line="100" w:lineRule="atLeast"/>
        <w:contextualSpacing w:val="false"/>
        <w:jc w:val="both"/>
      </w:pPr>
      <w:r>
        <w:rPr>
          <w:rFonts w:ascii="Arial" w:cs="Arial" w:hAnsi="Arial"/>
          <w:sz w:val="24"/>
          <w:szCs w:val="24"/>
          <w:lang w:val="mn-MN"/>
        </w:rPr>
        <w:tab/>
        <w:tab/>
        <w:t>6.1.6.</w:t>
      </w:r>
      <w:r>
        <w:rPr>
          <w:rFonts w:ascii="Arial" w:cs="Arial" w:hAnsi="Arial"/>
          <w:color w:val="000000"/>
          <w:sz w:val="24"/>
          <w:szCs w:val="24"/>
          <w:lang w:val="mn-MN"/>
        </w:rPr>
        <w:t>о</w:t>
      </w:r>
      <w:r>
        <w:rPr>
          <w:rFonts w:ascii="Arial" w:cs="Arial" w:eastAsia="Times New Roman" w:hAnsi="Arial"/>
          <w:color w:val="000000"/>
          <w:sz w:val="24"/>
          <w:szCs w:val="24"/>
          <w:lang w:eastAsia="mn-MN" w:val="mn-MN"/>
        </w:rPr>
        <w:t>ршин сууж байгаа газрын сум, хорооны Засаг даргын тодорхойлолт.”</w:t>
      </w:r>
      <w:r>
        <w:rPr>
          <w:rFonts w:ascii="Arial" w:cs="Arial" w:hAnsi="Arial"/>
          <w:b/>
          <w:sz w:val="24"/>
          <w:szCs w:val="24"/>
          <w:lang w:val="mn-MN"/>
        </w:rPr>
        <w:t xml:space="preserve"> </w:t>
      </w:r>
    </w:p>
    <w:p>
      <w:pPr>
        <w:pStyle w:val="style0"/>
        <w:spacing w:after="0" w:before="0" w:line="100" w:lineRule="atLeast"/>
        <w:contextualSpacing w:val="false"/>
        <w:jc w:val="both"/>
      </w:pPr>
      <w:r>
        <w:rPr/>
      </w:r>
    </w:p>
    <w:p>
      <w:pPr>
        <w:pStyle w:val="style22"/>
        <w:spacing w:after="0" w:before="0" w:line="115" w:lineRule="atLeast"/>
        <w:contextualSpacing/>
        <w:jc w:val="both"/>
      </w:pPr>
      <w:r>
        <w:rPr>
          <w:rFonts w:cs="Arial"/>
          <w:b/>
          <w:bCs w:val="false"/>
          <w:sz w:val="24"/>
          <w:szCs w:val="24"/>
          <w:lang w:val="mn-MN"/>
        </w:rPr>
        <w:tab/>
      </w:r>
      <w:r>
        <w:rPr>
          <w:rFonts w:cs="Arial"/>
          <w:b w:val="false"/>
          <w:bCs w:val="false"/>
          <w:sz w:val="24"/>
          <w:szCs w:val="24"/>
          <w:lang w:val="mn-MN"/>
        </w:rPr>
        <w:t xml:space="preserve">6.2.Хамтын тэтгэвэр тогтоолгох эрх үүссэн тэтгэвэр авагч нь тэтгэврийн дэвтэргүй бол харьяа аймаг, дүүргийн нийгмийн даатгалын байгууллагаас түүнд шинээр тэтгэврийн дэвтэр олгоно.” </w:t>
      </w:r>
      <w:r>
        <w:rPr>
          <w:rFonts w:cs="Arial"/>
          <w:b w:val="false"/>
          <w:bCs w:val="false"/>
          <w:color w:val="000000"/>
          <w:sz w:val="24"/>
          <w:szCs w:val="24"/>
          <w:lang w:val="mn-MN"/>
        </w:rPr>
        <w:t xml:space="preserve">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t>Зөвшөөрсөн:</w:t>
        <w:tab/>
        <w:t xml:space="preserve"> 11</w:t>
      </w:r>
    </w:p>
    <w:p>
      <w:pPr>
        <w:pStyle w:val="style22"/>
        <w:spacing w:after="0" w:before="0" w:line="115" w:lineRule="atLeast"/>
        <w:contextualSpacing/>
        <w:jc w:val="both"/>
      </w:pPr>
      <w:r>
        <w:rPr>
          <w:b w:val="false"/>
          <w:bCs w:val="false"/>
          <w:color w:val="000000"/>
          <w:sz w:val="24"/>
          <w:szCs w:val="24"/>
          <w:lang w:val="mn-MN"/>
        </w:rPr>
        <w:tab/>
        <w:t>Татгалзсан:</w:t>
        <w:tab/>
        <w:tab/>
        <w:t xml:space="preserve">  0</w:t>
      </w:r>
    </w:p>
    <w:p>
      <w:pPr>
        <w:pStyle w:val="style22"/>
        <w:spacing w:after="0" w:before="0" w:line="115" w:lineRule="atLeast"/>
        <w:contextualSpacing/>
        <w:jc w:val="both"/>
      </w:pPr>
      <w:r>
        <w:rPr>
          <w:b w:val="false"/>
          <w:bCs w:val="false"/>
          <w:color w:val="000000"/>
          <w:sz w:val="24"/>
          <w:szCs w:val="24"/>
          <w:lang w:val="mn-MN"/>
        </w:rPr>
        <w:tab/>
        <w:t>Бүгд:</w:t>
        <w:tab/>
        <w:tab/>
        <w:tab/>
        <w:t xml:space="preserve"> 11</w:t>
      </w:r>
    </w:p>
    <w:p>
      <w:pPr>
        <w:pStyle w:val="style22"/>
        <w:spacing w:after="0" w:before="0" w:line="115" w:lineRule="atLeast"/>
        <w:contextualSpacing/>
        <w:jc w:val="both"/>
      </w:pPr>
      <w:r>
        <w:rPr>
          <w:rFonts w:cs="Arial"/>
          <w:b w:val="false"/>
          <w:bCs w:val="false"/>
          <w:color w:val="000000"/>
          <w:sz w:val="24"/>
          <w:szCs w:val="24"/>
          <w:lang w:val="mn-MN"/>
        </w:rPr>
        <w:tab/>
        <w:t>100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r>
      <w:r>
        <w:rPr>
          <w:rFonts w:cs="Arial" w:eastAsia="Times New Roman"/>
          <w:b w:val="false"/>
          <w:bCs w:val="false"/>
          <w:i w:val="false"/>
          <w:iCs w:val="false"/>
          <w:color w:val="000000"/>
          <w:sz w:val="24"/>
          <w:szCs w:val="24"/>
          <w:shd w:fill="FFFFFF" w:val="clear"/>
          <w:lang w:bidi="he-IL" w:val="mn-MN"/>
        </w:rPr>
        <w:t>Дээрх саналтай холбогдуулан Улсын Их Хурлын гишүүн С.Дэмбэрэлийн тавьсан асуултад ажлын хэсгийн ахлагч, Улсын Их Хурлын гишүүн А.Бакей,  Хүн амын хөгжил, нийгмийн хамгааллын яамны Нийгмийн хамгааллын бодлогын хэрэгжилтийг зохицуулах газрын дарга Л.Мөнхзул нар хариулж, тайлбар хийв.</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sz w:val="24"/>
          <w:szCs w:val="24"/>
          <w:lang w:val="mn-MN"/>
        </w:rPr>
        <w:tab/>
        <w:t>7.Төслийн 4 дүгээр зүйлийг 7 дугаар зүйл болгож,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w:t>
      </w:r>
      <w:r>
        <w:rPr>
          <w:rFonts w:ascii="Arial" w:cs="Arial" w:hAnsi="Arial"/>
          <w:b/>
          <w:sz w:val="24"/>
          <w:szCs w:val="24"/>
          <w:lang w:val="mn-MN"/>
        </w:rPr>
        <w:t xml:space="preserve">7 дугаар зүйл.Хамтын тэтгэврийг </w:t>
      </w:r>
      <w:r>
        <w:rPr>
          <w:rFonts w:ascii="Arial" w:cs="Arial" w:hAnsi="Arial"/>
          <w:b/>
          <w:sz w:val="24"/>
          <w:szCs w:val="24"/>
          <w:u w:val="none"/>
          <w:lang w:val="mn-MN"/>
        </w:rPr>
        <w:t>тогтоож, олгох</w:t>
      </w:r>
      <w:r>
        <w:rPr>
          <w:rFonts w:ascii="Arial" w:cs="Arial" w:hAnsi="Arial"/>
          <w:b/>
          <w:sz w:val="24"/>
          <w:szCs w:val="24"/>
          <w:lang w:val="mn-MN"/>
        </w:rPr>
        <w:t xml:space="preserve"> тухай</w:t>
      </w:r>
    </w:p>
    <w:p>
      <w:pPr>
        <w:pStyle w:val="style0"/>
        <w:spacing w:after="0" w:before="0" w:line="100" w:lineRule="atLeast"/>
        <w:contextualSpacing w:val="false"/>
        <w:jc w:val="both"/>
      </w:pPr>
      <w:r>
        <w:rPr>
          <w:rFonts w:ascii="Arial" w:cs="Arial" w:hAnsi="Arial"/>
          <w:sz w:val="24"/>
          <w:szCs w:val="24"/>
          <w:lang w:val="mn-MN"/>
        </w:rPr>
        <w:tab/>
      </w:r>
    </w:p>
    <w:p>
      <w:pPr>
        <w:pStyle w:val="style0"/>
        <w:spacing w:after="0" w:before="0" w:line="100" w:lineRule="atLeast"/>
        <w:contextualSpacing w:val="false"/>
        <w:jc w:val="both"/>
      </w:pPr>
      <w:r>
        <w:rPr>
          <w:rFonts w:ascii="Arial" w:cs="Arial" w:hAnsi="Arial"/>
          <w:sz w:val="24"/>
          <w:szCs w:val="24"/>
          <w:lang w:val="mn-MN"/>
        </w:rPr>
        <w:tab/>
        <w:t xml:space="preserve">7.1.Хамтын тэтгэвэр олгох ажлыг Нийгмийн даатгалын байгууллага зохион байгуулна.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7.2.Нийгмийн даатгалын байгууллагын аймаг, дүүргийн салбар нэгж, сумын байцаагч нь хамтын тэтгэвэр авахыг хүссэн иргэний хүсэлтийг энэ хуулийн 6.1-д заасан баримт бичгийн хамт хүлээн авна.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7.3.Нийгмийн даатгалын байгууллагын аймаг, дүүргийн салбар, нэгжүүд нь иргэний хүсэлтийг хүлээн авч, баримт бичгийн бүрдэл хангагдсан гэж үзвэл хамтын тэтгэврийг олгох тухай шийдвэр гаргаж, хүсэлт гаргагчийн тэтгэврийн дэвтэрт тэмдэглэл хийнэ.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7.4.Хамтын тэтгэвэр авах эрх үүссэн иргэний бүрдүүлсэн баримт бичгийг тэтгэвэр авагчийн хувийн хэрэгт хавсаргаж, бүртгэлийн мэдээллийг нийгмийн даатгалын байгууллагын цахим санд байршуулна. </w:t>
      </w:r>
    </w:p>
    <w:p>
      <w:pPr>
        <w:pStyle w:val="style0"/>
        <w:spacing w:after="0" w:before="0" w:line="100" w:lineRule="atLeast"/>
        <w:ind w:firstLine="720" w:left="0" w:right="0"/>
        <w:contextualSpacing w:val="false"/>
        <w:jc w:val="both"/>
      </w:pPr>
      <w:r>
        <w:rPr/>
      </w:r>
    </w:p>
    <w:p>
      <w:pPr>
        <w:pStyle w:val="style22"/>
        <w:spacing w:after="0" w:before="0" w:line="115" w:lineRule="atLeast"/>
        <w:contextualSpacing/>
        <w:jc w:val="both"/>
      </w:pPr>
      <w:r>
        <w:rPr>
          <w:rFonts w:cs="Arial"/>
          <w:b w:val="false"/>
          <w:bCs w:val="false"/>
          <w:sz w:val="24"/>
          <w:szCs w:val="24"/>
          <w:lang w:val="mn-MN"/>
        </w:rPr>
        <w:tab/>
        <w:t xml:space="preserve">7.5.Хамтын тэтгэвэр авах эрх үүссэн иргэний тухай мэдээлэл, хамтын тэтгэврийн хэмжээ, тэтгэвэр олгох хугацаа, дуусгавар болоход нийгмийн даатгалын байгууллага хяналт тавьж ажиллана.” </w:t>
      </w:r>
      <w:r>
        <w:rPr>
          <w:rFonts w:cs="Arial"/>
          <w:b w:val="false"/>
          <w:bCs w:val="false"/>
          <w:color w:val="000000"/>
          <w:sz w:val="24"/>
          <w:szCs w:val="24"/>
          <w:lang w:val="mn-MN"/>
        </w:rPr>
        <w:t xml:space="preserve">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t>Зөвшөөрсөн:</w:t>
        <w:tab/>
        <w:t xml:space="preserve"> 11</w:t>
      </w:r>
    </w:p>
    <w:p>
      <w:pPr>
        <w:pStyle w:val="style22"/>
        <w:spacing w:after="0" w:before="0" w:line="115" w:lineRule="atLeast"/>
        <w:contextualSpacing/>
        <w:jc w:val="both"/>
      </w:pPr>
      <w:r>
        <w:rPr>
          <w:b w:val="false"/>
          <w:bCs w:val="false"/>
          <w:color w:val="000000"/>
          <w:sz w:val="24"/>
          <w:szCs w:val="24"/>
          <w:lang w:val="mn-MN"/>
        </w:rPr>
        <w:tab/>
        <w:t>Татгалзсан:</w:t>
        <w:tab/>
        <w:tab/>
        <w:t xml:space="preserve">  0</w:t>
      </w:r>
    </w:p>
    <w:p>
      <w:pPr>
        <w:pStyle w:val="style22"/>
        <w:spacing w:after="0" w:before="0" w:line="115" w:lineRule="atLeast"/>
        <w:contextualSpacing/>
        <w:jc w:val="both"/>
      </w:pPr>
      <w:r>
        <w:rPr>
          <w:b w:val="false"/>
          <w:bCs w:val="false"/>
          <w:color w:val="000000"/>
          <w:sz w:val="24"/>
          <w:szCs w:val="24"/>
          <w:lang w:val="mn-MN"/>
        </w:rPr>
        <w:tab/>
        <w:t>Бүгд:</w:t>
        <w:tab/>
        <w:tab/>
        <w:tab/>
        <w:t xml:space="preserve"> 11</w:t>
      </w:r>
    </w:p>
    <w:p>
      <w:pPr>
        <w:pStyle w:val="style22"/>
        <w:spacing w:after="0" w:before="0" w:line="115" w:lineRule="atLeast"/>
        <w:contextualSpacing/>
        <w:jc w:val="both"/>
      </w:pPr>
      <w:r>
        <w:rPr>
          <w:rFonts w:cs="Arial"/>
          <w:b w:val="false"/>
          <w:bCs w:val="false"/>
          <w:color w:val="000000"/>
          <w:sz w:val="24"/>
          <w:szCs w:val="24"/>
          <w:lang w:val="mn-MN"/>
        </w:rPr>
        <w:tab/>
        <w:t>100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r>
      <w:r>
        <w:rPr>
          <w:rFonts w:cs="Arial"/>
          <w:b w:val="false"/>
          <w:bCs w:val="false"/>
          <w:i/>
          <w:iCs/>
          <w:color w:val="000000"/>
          <w:sz w:val="24"/>
          <w:szCs w:val="24"/>
          <w:lang w:val="mn-MN"/>
        </w:rPr>
        <w:t>Найруулгын шинжтэй зарчмын зөрүүтэй саналын томьёоллоор санал хураалт явуулав.</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sz w:val="24"/>
          <w:szCs w:val="24"/>
          <w:lang w:val="mn-MN"/>
        </w:rPr>
        <w:tab/>
      </w:r>
      <w:r>
        <w:rPr>
          <w:rFonts w:cs="Arial"/>
          <w:b/>
          <w:bCs/>
          <w:sz w:val="24"/>
          <w:szCs w:val="24"/>
          <w:lang w:val="mn-MN"/>
        </w:rPr>
        <w:t>1</w:t>
      </w:r>
      <w:r>
        <w:rPr>
          <w:rFonts w:cs="Arial"/>
          <w:b w:val="false"/>
          <w:bCs w:val="false"/>
          <w:sz w:val="24"/>
          <w:szCs w:val="24"/>
          <w:lang w:val="mn-MN"/>
        </w:rPr>
        <w:t>.Төслийн 7 дугаар зүйлийг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w:t>
      </w:r>
      <w:r>
        <w:rPr>
          <w:rFonts w:ascii="Arial" w:cs="Arial" w:hAnsi="Arial"/>
          <w:b/>
          <w:sz w:val="24"/>
          <w:szCs w:val="24"/>
          <w:lang w:val="mn-MN"/>
        </w:rPr>
        <w:t>8 дугаар зүйл.Хамтын тэтгэврийг тогтоож олгохтой холбогдсон бусад харилцааг зохицуулах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8.1.Хамтын тэтгэврийг тогтоож олгохтой холбогдсон энэ хуулиар зохицуулснаас бусад харилцааг </w:t>
      </w:r>
      <w:r>
        <w:rPr>
          <w:rFonts w:ascii="Arial" w:cs="Arial" w:hAnsi="Arial"/>
          <w:b w:val="false"/>
          <w:bCs w:val="false"/>
          <w:sz w:val="24"/>
          <w:szCs w:val="24"/>
          <w:lang w:val="mn-MN"/>
        </w:rPr>
        <w:t>Н</w:t>
      </w:r>
      <w:r>
        <w:rPr>
          <w:rFonts w:ascii="Arial" w:cs="Arial" w:hAnsi="Arial"/>
          <w:sz w:val="24"/>
          <w:szCs w:val="24"/>
          <w:lang w:val="mn-MN"/>
        </w:rPr>
        <w:t>ийгмийн даатгалын сангаас олгох тэтгэвэр, тэтгэмжийн тухай хуулийн холбогдох заалтаар зохицуулна.”</w:t>
      </w:r>
    </w:p>
    <w:p>
      <w:pPr>
        <w:pStyle w:val="style22"/>
        <w:spacing w:after="0" w:before="0" w:line="115" w:lineRule="atLeast"/>
        <w:contextualSpacing/>
        <w:jc w:val="both"/>
      </w:pPr>
      <w:r>
        <w:rPr/>
      </w:r>
    </w:p>
    <w:p>
      <w:pPr>
        <w:pStyle w:val="style0"/>
        <w:jc w:val="both"/>
      </w:pPr>
      <w:r>
        <w:rPr>
          <w:rFonts w:ascii="Arial" w:cs="Arial" w:hAnsi="Arial"/>
          <w:b/>
          <w:bCs/>
          <w:sz w:val="24"/>
          <w:szCs w:val="24"/>
          <w:lang w:val="mn-MN"/>
        </w:rPr>
        <w:tab/>
        <w:t>2</w:t>
      </w:r>
      <w:r>
        <w:rPr>
          <w:rFonts w:ascii="Arial" w:cs="Arial" w:hAnsi="Arial"/>
          <w:b w:val="false"/>
          <w:bCs w:val="false"/>
          <w:sz w:val="24"/>
          <w:szCs w:val="24"/>
          <w:lang w:val="mn-MN"/>
        </w:rPr>
        <w:t>.</w:t>
      </w:r>
      <w:r>
        <w:rPr>
          <w:rFonts w:ascii="Arial" w:cs="Arial" w:hAnsi="Arial"/>
          <w:sz w:val="24"/>
          <w:szCs w:val="24"/>
          <w:lang w:val="mn-MN"/>
        </w:rPr>
        <w:t>Төслийн 8 дугаар зүйлийг доор дурдсанаар өөрчлөн найруулах:</w:t>
      </w:r>
    </w:p>
    <w:p>
      <w:pPr>
        <w:pStyle w:val="style0"/>
        <w:spacing w:after="0" w:before="0" w:line="100" w:lineRule="atLeast"/>
        <w:contextualSpacing w:val="false"/>
        <w:jc w:val="both"/>
      </w:pPr>
      <w:r>
        <w:rPr>
          <w:rFonts w:ascii="Arial" w:cs="Arial" w:hAnsi="Arial"/>
          <w:sz w:val="24"/>
          <w:szCs w:val="24"/>
        </w:rPr>
        <w:tab/>
      </w:r>
    </w:p>
    <w:p>
      <w:pPr>
        <w:pStyle w:val="style0"/>
        <w:spacing w:after="0" w:before="0" w:line="100" w:lineRule="atLeast"/>
        <w:contextualSpacing w:val="false"/>
        <w:jc w:val="both"/>
      </w:pPr>
      <w:r>
        <w:rPr>
          <w:rFonts w:ascii="Arial" w:cs="Arial" w:hAnsi="Arial"/>
          <w:sz w:val="24"/>
          <w:szCs w:val="24"/>
        </w:rPr>
        <w:tab/>
        <w:t>“</w:t>
      </w:r>
      <w:r>
        <w:rPr>
          <w:rFonts w:ascii="Arial" w:cs="Arial" w:hAnsi="Arial"/>
          <w:b/>
          <w:bCs/>
          <w:sz w:val="24"/>
          <w:szCs w:val="24"/>
        </w:rPr>
        <w:t>9 дүгээр зүйл. Хууль хүчин төгөлдөр болох хугацаа</w:t>
      </w:r>
      <w:r>
        <w:rPr>
          <w:rFonts w:ascii="Arial" w:cs="Arial" w:hAnsi="Arial"/>
          <w:sz w:val="24"/>
          <w:szCs w:val="24"/>
        </w:rPr>
        <w:t xml:space="preserve">  </w:t>
      </w:r>
    </w:p>
    <w:p>
      <w:pPr>
        <w:pStyle w:val="style0"/>
        <w:spacing w:after="0" w:before="0" w:line="100" w:lineRule="atLeast"/>
        <w:contextualSpacing w:val="false"/>
        <w:jc w:val="both"/>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9.1.Энэ хуулийг 2017 оны 01 дүгээр сарын 01-ний өдрөөс эхлэн дагаж мөрдөнө.” дэмжье гэдгээр санал хураая. 11 гишүүн санал хураалтад оролцож 11 гишүүн дэмжиж 100 хувиар дэмжигдлээ. </w:t>
      </w:r>
    </w:p>
    <w:p>
      <w:pPr>
        <w:pStyle w:val="style0"/>
        <w:jc w:val="both"/>
      </w:pPr>
      <w:r>
        <w:rPr/>
      </w:r>
    </w:p>
    <w:p>
      <w:pPr>
        <w:pStyle w:val="style0"/>
        <w:jc w:val="both"/>
      </w:pPr>
      <w:r>
        <w:rPr>
          <w:rFonts w:ascii="Arial" w:cs="Arial" w:hAnsi="Arial"/>
          <w:b w:val="false"/>
          <w:bCs w:val="false"/>
          <w:sz w:val="24"/>
          <w:szCs w:val="24"/>
          <w:lang w:val="mn-MN"/>
        </w:rPr>
        <w:tab/>
        <w:t xml:space="preserve">Дагаж байгаа нэг хууль байгаа юм байна. Хамтын тэтгэврийн тухай хуулийг дагаж мөрдөх журмын тухай гэж.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1 дүгээр зүйл.</w:t>
      </w:r>
      <w:r>
        <w:rPr>
          <w:rFonts w:ascii="Arial" w:cs="Arial" w:hAnsi="Arial"/>
          <w:b w:val="false"/>
          <w:bCs w:val="false"/>
          <w:sz w:val="24"/>
          <w:szCs w:val="24"/>
          <w:lang w:val="mn-MN"/>
        </w:rPr>
        <w:t xml:space="preserve"> Хамтын тэтгэврийн тухай хуулийг 2014 оны 1 сарын 1-нээс хойш хугацаанд буцаан хэрэглэнэ.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2 дугаар зүйл.</w:t>
      </w:r>
      <w:r>
        <w:rPr>
          <w:rFonts w:ascii="Arial" w:cs="Arial" w:hAnsi="Arial"/>
          <w:b w:val="false"/>
          <w:bCs w:val="false"/>
          <w:sz w:val="24"/>
          <w:szCs w:val="24"/>
          <w:lang w:val="mn-MN"/>
        </w:rPr>
        <w:t xml:space="preserve"> Энэ хуулийг 2017 оны 1 сарын 1-ний өдрөөс эхлэн дагаж мөрдөнө </w:t>
      </w:r>
      <w:r>
        <w:rPr>
          <w:rFonts w:ascii="Arial" w:cs="Arial" w:hAnsi="Arial"/>
          <w:b w:val="false"/>
          <w:bCs w:val="false"/>
          <w:color w:val="000000"/>
          <w:sz w:val="24"/>
          <w:szCs w:val="24"/>
          <w:lang w:val="mn-MN"/>
        </w:rPr>
        <w:t xml:space="preserve">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t>Зөвшөөрсөн:</w:t>
        <w:tab/>
        <w:t xml:space="preserve"> 11</w:t>
      </w:r>
    </w:p>
    <w:p>
      <w:pPr>
        <w:pStyle w:val="style22"/>
        <w:spacing w:after="0" w:before="0" w:line="115" w:lineRule="atLeast"/>
        <w:contextualSpacing/>
        <w:jc w:val="both"/>
      </w:pPr>
      <w:r>
        <w:rPr>
          <w:b w:val="false"/>
          <w:bCs w:val="false"/>
          <w:color w:val="000000"/>
          <w:sz w:val="24"/>
          <w:szCs w:val="24"/>
          <w:lang w:val="mn-MN"/>
        </w:rPr>
        <w:tab/>
        <w:t>Татгалзсан:</w:t>
        <w:tab/>
        <w:tab/>
        <w:t xml:space="preserve">  0</w:t>
      </w:r>
    </w:p>
    <w:p>
      <w:pPr>
        <w:pStyle w:val="style22"/>
        <w:spacing w:after="0" w:before="0" w:line="115" w:lineRule="atLeast"/>
        <w:contextualSpacing/>
        <w:jc w:val="both"/>
      </w:pPr>
      <w:r>
        <w:rPr>
          <w:b w:val="false"/>
          <w:bCs w:val="false"/>
          <w:color w:val="000000"/>
          <w:sz w:val="24"/>
          <w:szCs w:val="24"/>
          <w:lang w:val="mn-MN"/>
        </w:rPr>
        <w:tab/>
        <w:t>Бүгд:</w:t>
        <w:tab/>
        <w:tab/>
        <w:tab/>
        <w:t xml:space="preserve"> 11</w:t>
      </w:r>
    </w:p>
    <w:p>
      <w:pPr>
        <w:pStyle w:val="style0"/>
        <w:jc w:val="both"/>
      </w:pPr>
      <w:r>
        <w:rPr>
          <w:rFonts w:ascii="Arial" w:cs="Arial" w:hAnsi="Arial"/>
          <w:b w:val="false"/>
          <w:bCs w:val="false"/>
          <w:color w:val="000000"/>
          <w:sz w:val="24"/>
          <w:szCs w:val="24"/>
          <w:lang w:val="mn-MN"/>
        </w:rPr>
        <w:tab/>
        <w:t>100 хувийн саналаар дэмжигдлээ.</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eastAsia="Times New Roman" w:hAnsi="Arial"/>
          <w:b w:val="false"/>
          <w:bCs w:val="false"/>
          <w:i w:val="false"/>
          <w:iCs w:val="false"/>
          <w:color w:val="000000"/>
          <w:sz w:val="24"/>
          <w:szCs w:val="24"/>
          <w:shd w:fill="FFFFFF" w:val="clear"/>
          <w:lang w:bidi="he-IL" w:val="mn-MN"/>
        </w:rPr>
        <w:t>Дээрх саналтай холбогдуулан Улсын Их Хурлын гишүүн Я.Санжмятав, С.Одонтуяа нарын тавьсан асуултад ажлын хэсгийн ахлагч, Улсын Их Хурлын гишүүн А.Бакей, Хүн амын хөгжил, нийгмийн хамгааллын  сайд С.Эрдэнэ нар хариулж, тайлбар хийв.</w:t>
      </w:r>
    </w:p>
    <w:p>
      <w:pPr>
        <w:pStyle w:val="style0"/>
        <w:jc w:val="both"/>
      </w:pPr>
      <w:r>
        <w:rPr/>
      </w:r>
    </w:p>
    <w:p>
      <w:pPr>
        <w:pStyle w:val="style22"/>
        <w:spacing w:after="0" w:before="0" w:line="115" w:lineRule="atLeast"/>
        <w:contextualSpacing/>
        <w:jc w:val="both"/>
      </w:pPr>
      <w:r>
        <w:rPr>
          <w:b w:val="false"/>
          <w:bCs w:val="false"/>
          <w:sz w:val="24"/>
          <w:szCs w:val="24"/>
          <w:lang w:val="mn-MN"/>
        </w:rPr>
        <w:tab/>
      </w:r>
      <w:r>
        <w:rPr>
          <w:sz w:val="24"/>
          <w:szCs w:val="24"/>
          <w:lang w:val="mn-MN"/>
        </w:rPr>
        <w:t>Байнгын хорооноос гарах с</w:t>
      </w:r>
      <w:r>
        <w:rPr>
          <w:b w:val="false"/>
          <w:bCs w:val="false"/>
          <w:sz w:val="24"/>
          <w:szCs w:val="24"/>
          <w:lang w:val="mn-MN"/>
        </w:rPr>
        <w:t>анал, дүгнэлтийг Улсын Их Хурлын гишүүн А.Бакей</w:t>
      </w:r>
      <w:r>
        <w:rPr>
          <w:b w:val="false"/>
          <w:bCs w:val="false"/>
          <w:sz w:val="24"/>
          <w:szCs w:val="24"/>
          <w:lang w:val="mn-MN"/>
        </w:rPr>
        <w:t xml:space="preserve"> Улсын Их Хурлын</w:t>
      </w:r>
      <w:r>
        <w:rPr>
          <w:b w:val="false"/>
          <w:bCs w:val="false"/>
          <w:sz w:val="24"/>
          <w:szCs w:val="24"/>
          <w:lang w:val="mn-MN"/>
        </w:rPr>
        <w:t xml:space="preserve"> чуулганы нэгдсэн хуралдаанд танилцуулахаар тогтов.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val="false"/>
          <w:bCs w:val="false"/>
          <w:i/>
          <w:iCs/>
          <w:sz w:val="24"/>
          <w:szCs w:val="24"/>
          <w:lang w:val="mn-MN"/>
        </w:rPr>
        <w:t>Уг асуудлыг 13 цаг 15  минутад хэлэлцэж дуусав.</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i/>
          <w:iCs/>
          <w:sz w:val="24"/>
          <w:szCs w:val="24"/>
          <w:lang w:val="mn-MN"/>
        </w:rPr>
        <w:tab/>
      </w:r>
      <w:r>
        <w:rPr>
          <w:b/>
          <w:bCs/>
          <w:i/>
          <w:iCs/>
          <w:sz w:val="24"/>
          <w:szCs w:val="24"/>
          <w:lang w:val="mn-MN"/>
        </w:rPr>
        <w:t>Хоёр. Нийгмийн даатгалын сангаас олгох тэтгэвэр, тэтгэмжийн тухай хуульд нэмэлт, өөрчлөлт оруулах тухай хуулийн төсөл</w:t>
      </w:r>
      <w:r>
        <w:rPr>
          <w:b w:val="false"/>
          <w:bCs w:val="false"/>
          <w:i/>
          <w:iCs/>
          <w:sz w:val="24"/>
          <w:szCs w:val="24"/>
          <w:lang w:val="mn-MN"/>
        </w:rPr>
        <w:t xml:space="preserve"> /Улсын Их Хурлын гишүүн Д.Батцогт нарын 17 гишүүн 2015.11.06-ны өдөр өргөн мэдүүлсэн, хэлэлцэх эсэх/</w:t>
      </w:r>
    </w:p>
    <w:p>
      <w:pPr>
        <w:pStyle w:val="style22"/>
        <w:spacing w:after="0" w:before="0" w:line="115" w:lineRule="atLeast"/>
        <w:contextualSpacing/>
        <w:jc w:val="both"/>
      </w:pPr>
      <w:r>
        <w:rPr/>
      </w:r>
    </w:p>
    <w:p>
      <w:pPr>
        <w:pStyle w:val="style30"/>
        <w:spacing w:line="115" w:lineRule="atLeast"/>
        <w:jc w:val="both"/>
      </w:pPr>
      <w:r>
        <w:rPr>
          <w:b w:val="false"/>
          <w:bCs w:val="false"/>
          <w:i/>
          <w:iCs/>
          <w:sz w:val="24"/>
          <w:szCs w:val="24"/>
          <w:lang w:val="mn-MN"/>
        </w:rPr>
        <w:tab/>
      </w:r>
      <w:r>
        <w:rPr>
          <w:rFonts w:cs="Arial"/>
          <w:b w:val="false"/>
          <w:bCs w:val="false"/>
          <w:i w:val="false"/>
          <w:iCs w:val="false"/>
          <w:color w:val="000000"/>
          <w:sz w:val="24"/>
          <w:szCs w:val="24"/>
          <w:shd w:fill="FFFFFF" w:val="clear"/>
          <w:lang w:bidi="he-IL" w:val="mn-MN"/>
        </w:rPr>
        <w:t xml:space="preserve">Хэлэлцэж буй асуудалтай холбогдуулан Хүн амын хөгжил, нийгмийн хамгааллын сайд С.Эрдэнэ, Нийгмийн даатгалын ерөнхий газрын дарга Ц.Уртнасан, Хүн амын хөгжил, нийгмийн хамгааллын яамны Нийгмийн хамгааллын бодлогын хэрэгжилтийг хангах газрын дарга Л.Мөнхзул, мөн газрын мэргэжилтэн С.Батнаран, Нийгмийн даатгалын ерөнхий газрын Санхүү бүртгэлийн газрын дарга Ч.Чулуунчимэг, Сангийн яамны Төсвийн зарлагын хэлтсийн мэргэжилтэн В.Ренчинханд нар оролцов. </w:t>
      </w:r>
    </w:p>
    <w:p>
      <w:pPr>
        <w:pStyle w:val="style30"/>
        <w:spacing w:line="115" w:lineRule="atLeast"/>
        <w:jc w:val="both"/>
      </w:pPr>
      <w:r>
        <w:rPr/>
      </w:r>
    </w:p>
    <w:p>
      <w:pPr>
        <w:pStyle w:val="style30"/>
        <w:spacing w:line="115" w:lineRule="atLeast"/>
        <w:jc w:val="both"/>
      </w:pPr>
      <w:r>
        <w:rPr>
          <w:rFonts w:cs="Arial"/>
          <w:b w:val="false"/>
          <w:bCs w:val="false"/>
          <w:i w:val="false"/>
          <w:iCs w:val="false"/>
          <w:color w:val="000000"/>
          <w:sz w:val="24"/>
          <w:szCs w:val="24"/>
          <w:shd w:fill="FFFFFF" w:val="clear"/>
          <w:lang w:bidi="he-IL" w:val="mn-MN"/>
        </w:rPr>
        <w:tab/>
        <w:t>Хуралдаанд Нийгмийн бодлого, боловсрол, соёл, шинжлэх ухааны байнгын хорооны ажлын албаны ахлах зөвлөх Л.Лхагвасүрэн, зөвлөх О.Баяраа нар байлцав.</w:t>
      </w:r>
    </w:p>
    <w:p>
      <w:pPr>
        <w:pStyle w:val="style30"/>
        <w:spacing w:line="115" w:lineRule="atLeast"/>
        <w:jc w:val="both"/>
      </w:pPr>
      <w:r>
        <w:rPr/>
      </w:r>
    </w:p>
    <w:p>
      <w:pPr>
        <w:pStyle w:val="style30"/>
        <w:spacing w:line="115" w:lineRule="atLeast"/>
        <w:jc w:val="both"/>
      </w:pPr>
      <w:r>
        <w:rPr>
          <w:rFonts w:cs="Arial"/>
          <w:b w:val="false"/>
          <w:bCs w:val="false"/>
          <w:i w:val="false"/>
          <w:iCs w:val="false"/>
          <w:color w:val="000000"/>
          <w:sz w:val="24"/>
          <w:szCs w:val="24"/>
          <w:shd w:fill="FFFFFF" w:val="clear"/>
          <w:lang w:bidi="he-IL" w:val="mn-MN"/>
        </w:rPr>
        <w:tab/>
        <w:t>Хуул</w:t>
      </w:r>
      <w:r>
        <w:rPr>
          <w:rFonts w:cs="Arial"/>
          <w:b w:val="false"/>
          <w:bCs w:val="false"/>
          <w:i w:val="false"/>
          <w:iCs w:val="false"/>
          <w:color w:val="000000"/>
          <w:sz w:val="24"/>
          <w:szCs w:val="24"/>
          <w:shd w:fill="FFFFFF" w:val="clear"/>
          <w:lang w:bidi="he-IL" w:val="mn-MN"/>
        </w:rPr>
        <w:t>ь</w:t>
      </w:r>
      <w:r>
        <w:rPr>
          <w:rFonts w:cs="Arial"/>
          <w:b w:val="false"/>
          <w:bCs w:val="false"/>
          <w:i w:val="false"/>
          <w:iCs w:val="false"/>
          <w:color w:val="000000"/>
          <w:sz w:val="24"/>
          <w:szCs w:val="24"/>
          <w:shd w:fill="FFFFFF" w:val="clear"/>
          <w:lang w:bidi="he-IL" w:val="mn-MN"/>
        </w:rPr>
        <w:t xml:space="preserve"> санаачлагчийн илтгэлийг Хүн амын хөгжил, нийгмийн хамгааллын сайд С.Эрдэнэ танилцуулав.</w:t>
      </w:r>
    </w:p>
    <w:p>
      <w:pPr>
        <w:pStyle w:val="style22"/>
        <w:spacing w:after="0" w:before="0" w:line="115" w:lineRule="atLeast"/>
        <w:contextualSpacing/>
        <w:jc w:val="both"/>
      </w:pPr>
      <w:r>
        <w:rPr/>
      </w:r>
    </w:p>
    <w:p>
      <w:pPr>
        <w:pStyle w:val="style22"/>
        <w:spacing w:after="0" w:before="0" w:line="115" w:lineRule="atLeast"/>
        <w:contextualSpacing/>
        <w:jc w:val="both"/>
      </w:pPr>
      <w:r>
        <w:rPr>
          <w:sz w:val="24"/>
          <w:szCs w:val="24"/>
          <w:lang w:val="mn-MN"/>
        </w:rPr>
        <w:tab/>
        <w:t xml:space="preserve">Хууль санаачлагчийн илтгэлтэй холбогдуулан </w:t>
      </w:r>
      <w:r>
        <w:rPr>
          <w:rFonts w:cs="Arial"/>
          <w:color w:val="000000"/>
          <w:sz w:val="24"/>
          <w:szCs w:val="24"/>
          <w:shd w:fill="FFFFFF" w:val="clear"/>
          <w:lang w:bidi="he-IL" w:val="mn-MN"/>
        </w:rPr>
        <w:t xml:space="preserve">Улсын Их Хурлын гишүүн </w:t>
      </w:r>
      <w:r>
        <w:rPr>
          <w:rFonts w:cs="Arial"/>
          <w:b w:val="false"/>
          <w:bCs w:val="false"/>
          <w:i w:val="false"/>
          <w:iCs w:val="false"/>
          <w:color w:val="000000"/>
          <w:sz w:val="24"/>
          <w:szCs w:val="24"/>
          <w:shd w:fill="FFFFFF" w:val="clear"/>
          <w:lang w:bidi="he-IL" w:val="mn-MN"/>
        </w:rPr>
        <w:t>С.Дэмбэрэлийн тавьсан асуултад Хүн амын хөгжил, нийгмийн хамгааллын сайд С.Эрдэнэ</w:t>
      </w:r>
      <w:r>
        <w:rPr>
          <w:rFonts w:cs="Arial"/>
          <w:color w:val="000000"/>
          <w:sz w:val="24"/>
          <w:szCs w:val="24"/>
          <w:shd w:fill="FFFFFF" w:val="clear"/>
          <w:lang w:bidi="he-IL" w:val="mn-MN"/>
        </w:rPr>
        <w:t xml:space="preserve"> </w:t>
      </w:r>
      <w:r>
        <w:rPr>
          <w:sz w:val="24"/>
          <w:szCs w:val="24"/>
          <w:lang w:val="mn-MN"/>
        </w:rPr>
        <w:t xml:space="preserve">хариулж, тайлбар хийв. </w:t>
      </w:r>
    </w:p>
    <w:p>
      <w:pPr>
        <w:pStyle w:val="style22"/>
        <w:spacing w:after="0" w:before="0" w:line="115" w:lineRule="atLeast"/>
        <w:contextualSpacing/>
        <w:jc w:val="both"/>
      </w:pPr>
      <w:r>
        <w:rPr/>
      </w:r>
    </w:p>
    <w:p>
      <w:pPr>
        <w:pStyle w:val="style30"/>
        <w:spacing w:line="115"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Д.Батцогт: </w:t>
      </w:r>
      <w:r>
        <w:rPr>
          <w:rFonts w:cs="Arial"/>
          <w:b w:val="false"/>
          <w:bCs w:val="false"/>
          <w:i w:val="false"/>
          <w:iCs w:val="false"/>
          <w:color w:val="000000"/>
          <w:sz w:val="24"/>
          <w:szCs w:val="24"/>
          <w:shd w:fill="FFFFFF" w:val="clear"/>
          <w:lang w:bidi="he-IL" w:val="mn-MN"/>
        </w:rPr>
        <w:t>-</w:t>
      </w:r>
      <w:r>
        <w:rPr>
          <w:rFonts w:cs="Arial" w:eastAsia="Times New Roman"/>
          <w:b w:val="false"/>
          <w:bCs w:val="false"/>
          <w:i w:val="false"/>
          <w:iCs w:val="false"/>
          <w:color w:val="000000"/>
          <w:sz w:val="24"/>
          <w:szCs w:val="24"/>
          <w:shd w:fill="FFFFFF" w:val="clear"/>
          <w:lang w:bidi="he-IL" w:val="mn-MN"/>
        </w:rPr>
        <w:t xml:space="preserve">Нийгмийн даатгалын сангаас олгох тэтгэвэр, тэтгэмжийн тухай хуульд нэмэлт, өөрчлөлт оруулах тухай хуулийн төслийг чуулганы нэгдсэн  хуралдаанаар хэлэлцүүлэх нь зүйтэй </w:t>
      </w:r>
      <w:r>
        <w:rPr>
          <w:rFonts w:cs="Arial"/>
          <w:b w:val="false"/>
          <w:bCs w:val="false"/>
          <w:i w:val="false"/>
          <w:iCs w:val="false"/>
          <w:color w:val="000000"/>
          <w:sz w:val="24"/>
          <w:szCs w:val="24"/>
          <w:shd w:fill="FFFFFF" w:val="clear"/>
          <w:lang w:bidi="he-IL" w:val="mn-MN"/>
        </w:rPr>
        <w:t xml:space="preserve">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11</w:t>
      </w:r>
    </w:p>
    <w:p>
      <w:pPr>
        <w:pStyle w:val="style22"/>
        <w:spacing w:after="0" w:before="0" w:line="115" w:lineRule="atLeast"/>
        <w:contextualSpacing/>
        <w:jc w:val="both"/>
      </w:pPr>
      <w:r>
        <w:rPr>
          <w:b w:val="false"/>
          <w:bCs w:val="false"/>
          <w:sz w:val="24"/>
          <w:szCs w:val="24"/>
          <w:lang w:val="mn-MN"/>
        </w:rPr>
        <w:tab/>
        <w:t>Татгалзсан:</w:t>
        <w:tab/>
        <w:tab/>
        <w:t xml:space="preserve">  0</w:t>
      </w:r>
    </w:p>
    <w:p>
      <w:pPr>
        <w:pStyle w:val="style22"/>
        <w:spacing w:after="0" w:before="0" w:line="115" w:lineRule="atLeast"/>
        <w:contextualSpacing/>
        <w:jc w:val="both"/>
      </w:pPr>
      <w:r>
        <w:rPr>
          <w:b w:val="false"/>
          <w:bCs w:val="false"/>
          <w:sz w:val="24"/>
          <w:szCs w:val="24"/>
          <w:lang w:val="mn-MN"/>
        </w:rPr>
        <w:tab/>
        <w:t>Бүгд:</w:t>
        <w:tab/>
        <w:tab/>
        <w:tab/>
        <w:t xml:space="preserve"> 11</w:t>
      </w:r>
    </w:p>
    <w:p>
      <w:pPr>
        <w:pStyle w:val="style30"/>
        <w:spacing w:line="115" w:lineRule="atLeast"/>
        <w:jc w:val="both"/>
      </w:pPr>
      <w:r>
        <w:rPr>
          <w:rFonts w:cs="Arial"/>
          <w:b w:val="false"/>
          <w:bCs w:val="false"/>
          <w:i w:val="false"/>
          <w:iCs w:val="false"/>
          <w:color w:val="000000"/>
          <w:sz w:val="24"/>
          <w:szCs w:val="24"/>
          <w:shd w:fill="FFFFFF" w:val="clear"/>
          <w:lang w:bidi="he-IL" w:val="mn-MN"/>
        </w:rPr>
        <w:tab/>
        <w:t>100 хувийн саналаар дэмжигдлээ.</w:t>
      </w:r>
    </w:p>
    <w:p>
      <w:pPr>
        <w:pStyle w:val="style30"/>
        <w:spacing w:line="115" w:lineRule="atLeast"/>
        <w:jc w:val="both"/>
      </w:pPr>
      <w:r>
        <w:rPr/>
      </w:r>
    </w:p>
    <w:p>
      <w:pPr>
        <w:pStyle w:val="style22"/>
        <w:spacing w:after="0" w:before="0" w:line="115" w:lineRule="atLeast"/>
        <w:contextualSpacing/>
        <w:jc w:val="both"/>
      </w:pPr>
      <w:r>
        <w:rPr>
          <w:b w:val="false"/>
          <w:bCs w:val="false"/>
          <w:i/>
          <w:iCs/>
          <w:sz w:val="24"/>
          <w:szCs w:val="24"/>
          <w:lang w:val="mn-MN"/>
        </w:rPr>
        <w:tab/>
      </w:r>
      <w:r>
        <w:rPr>
          <w:b w:val="false"/>
          <w:bCs w:val="false"/>
          <w:i w:val="false"/>
          <w:iCs w:val="false"/>
          <w:sz w:val="24"/>
          <w:szCs w:val="24"/>
          <w:lang w:val="mn-MN"/>
        </w:rPr>
        <w:t xml:space="preserve">Байнгын хорооноос гарах санал, дүгнэлтийг Улсын Их Хурлын гишүүн Ц.Оюунгэрэл </w:t>
      </w:r>
      <w:r>
        <w:rPr>
          <w:rFonts w:ascii="Arial" w:hAnsi="Arial"/>
          <w:b w:val="false"/>
          <w:bCs w:val="false"/>
          <w:i w:val="false"/>
          <w:iCs w:val="false"/>
          <w:sz w:val="24"/>
          <w:szCs w:val="24"/>
          <w:lang w:val="mn-MN"/>
        </w:rPr>
        <w:t>Улсын Их Хурлын чуулганы</w:t>
      </w:r>
      <w:r>
        <w:rPr>
          <w:b w:val="false"/>
          <w:bCs w:val="false"/>
          <w:i w:val="false"/>
          <w:iCs w:val="false"/>
          <w:sz w:val="24"/>
          <w:szCs w:val="24"/>
          <w:lang w:val="mn-MN"/>
        </w:rPr>
        <w:t xml:space="preserve">  нэгдсэн хуралдаанд танилцуулахаар тогтов. </w:t>
      </w:r>
    </w:p>
    <w:p>
      <w:pPr>
        <w:pStyle w:val="style22"/>
        <w:spacing w:after="0" w:before="0" w:line="115" w:lineRule="atLeast"/>
        <w:contextualSpacing/>
        <w:jc w:val="both"/>
      </w:pPr>
      <w:r>
        <w:rPr/>
      </w:r>
    </w:p>
    <w:p>
      <w:pPr>
        <w:pStyle w:val="style30"/>
        <w:spacing w:line="115" w:lineRule="atLeast"/>
        <w:jc w:val="both"/>
      </w:pPr>
      <w:r>
        <w:rPr>
          <w:b w:val="false"/>
          <w:bCs w:val="false"/>
          <w:i/>
          <w:iCs/>
          <w:sz w:val="24"/>
          <w:szCs w:val="24"/>
          <w:lang w:val="mn-MN"/>
        </w:rPr>
        <w:tab/>
        <w:t>Уг асуудлыг 13 цаг 36 минутад хэлэлцэж дуусав.</w:t>
      </w:r>
    </w:p>
    <w:p>
      <w:pPr>
        <w:pStyle w:val="style30"/>
        <w:spacing w:line="115" w:lineRule="atLeast"/>
        <w:jc w:val="both"/>
      </w:pPr>
      <w:r>
        <w:rPr/>
      </w:r>
    </w:p>
    <w:p>
      <w:pPr>
        <w:pStyle w:val="style30"/>
        <w:spacing w:line="115" w:lineRule="atLeast"/>
        <w:jc w:val="both"/>
      </w:pPr>
      <w:r>
        <w:rPr>
          <w:b w:val="false"/>
          <w:bCs w:val="false"/>
          <w:i/>
          <w:iCs/>
          <w:sz w:val="24"/>
          <w:szCs w:val="24"/>
          <w:lang w:val="mn-MN"/>
        </w:rPr>
        <w:tab/>
      </w:r>
      <w:r>
        <w:rPr>
          <w:b/>
          <w:bCs/>
          <w:i/>
          <w:iCs/>
          <w:sz w:val="24"/>
          <w:szCs w:val="24"/>
          <w:lang w:val="mn-MN"/>
        </w:rPr>
        <w:t>Гурав</w:t>
      </w:r>
      <w:r>
        <w:rPr>
          <w:b/>
          <w:bCs/>
          <w:i/>
          <w:iCs/>
          <w:sz w:val="24"/>
          <w:szCs w:val="24"/>
          <w:lang w:val="mn-MN"/>
        </w:rPr>
        <w:t>. Хөгжлийн бэрхшээлтэй хүний эрхийн тухай болон холбогдох бусад хуулийн төслүүд</w:t>
      </w:r>
      <w:bookmarkStart w:id="1" w:name="__DdeLink__14643_471322939"/>
      <w:bookmarkEnd w:id="1"/>
      <w:r>
        <w:rPr>
          <w:b w:val="false"/>
          <w:bCs w:val="false"/>
          <w:i/>
          <w:iCs/>
          <w:sz w:val="24"/>
          <w:szCs w:val="24"/>
          <w:lang w:val="mn-MN"/>
        </w:rPr>
        <w:t xml:space="preserve"> /Засгийн газар 2015.11.06-ны өдөр өргөн мэдүүлсэн, хэлэлцэх эсэх/</w:t>
      </w:r>
    </w:p>
    <w:p>
      <w:pPr>
        <w:pStyle w:val="style22"/>
        <w:spacing w:after="0" w:before="0" w:line="115" w:lineRule="atLeast"/>
        <w:contextualSpacing/>
        <w:jc w:val="both"/>
      </w:pPr>
      <w:r>
        <w:rPr/>
      </w:r>
    </w:p>
    <w:p>
      <w:pPr>
        <w:pStyle w:val="style30"/>
        <w:spacing w:line="115" w:lineRule="atLeast"/>
        <w:jc w:val="both"/>
      </w:pPr>
      <w:r>
        <w:rPr>
          <w:b w:val="false"/>
          <w:bCs w:val="false"/>
          <w:i/>
          <w:iCs/>
          <w:sz w:val="24"/>
          <w:szCs w:val="24"/>
          <w:lang w:val="mn-MN"/>
        </w:rPr>
        <w:tab/>
      </w:r>
      <w:r>
        <w:rPr>
          <w:rFonts w:cs="Arial"/>
          <w:b w:val="false"/>
          <w:bCs w:val="false"/>
          <w:i w:val="false"/>
          <w:iCs w:val="false"/>
          <w:color w:val="000000"/>
          <w:sz w:val="24"/>
          <w:szCs w:val="24"/>
          <w:shd w:fill="FFFFFF" w:val="clear"/>
          <w:lang w:bidi="he-IL" w:val="mn-MN"/>
        </w:rPr>
        <w:t>Хэлэлцэж буй асуудалтай холбогдуулан   Хүн амын хөгжил, нийгмийн хамгааллын яамны Хөгжлийн бэрхшээлтэй иргэдийн хөгжлийн хэлтсийн дарга Д.Батдулам, Сэргээн засалт хөгжлийн үндэсний төвийн захирал Б.Нарантуяа, Хараагүй иргэдийн холбооны тэргүүн Д.Гэрэл, Айфо</w:t>
      </w:r>
      <w:r>
        <w:rPr>
          <w:rFonts w:cs="Arial"/>
          <w:b w:val="false"/>
          <w:bCs w:val="false"/>
          <w:i w:val="false"/>
          <w:iCs w:val="false"/>
          <w:color w:val="000000"/>
          <w:sz w:val="24"/>
          <w:szCs w:val="24"/>
          <w:shd w:fill="FFFFFF" w:val="clear"/>
          <w:lang w:bidi="he-IL" w:val="en-US"/>
        </w:rPr>
        <w:t xml:space="preserve"> </w:t>
      </w:r>
      <w:r>
        <w:rPr>
          <w:rFonts w:cs="Arial"/>
          <w:b w:val="false"/>
          <w:bCs w:val="false"/>
          <w:i w:val="false"/>
          <w:iCs w:val="false"/>
          <w:color w:val="000000"/>
          <w:sz w:val="24"/>
          <w:szCs w:val="24"/>
          <w:shd w:fill="FFFFFF" w:val="clear"/>
          <w:lang w:bidi="he-IL" w:val="mn-MN"/>
        </w:rPr>
        <w:t xml:space="preserve">төрийн бус байгууллагын менежер Л.Буянт нар оролцов. </w:t>
      </w:r>
    </w:p>
    <w:p>
      <w:pPr>
        <w:pStyle w:val="style30"/>
        <w:spacing w:line="115" w:lineRule="atLeast"/>
        <w:jc w:val="both"/>
      </w:pPr>
      <w:r>
        <w:rPr/>
      </w:r>
    </w:p>
    <w:p>
      <w:pPr>
        <w:pStyle w:val="style30"/>
        <w:spacing w:line="115" w:lineRule="atLeast"/>
        <w:jc w:val="both"/>
      </w:pPr>
      <w:r>
        <w:rPr>
          <w:rFonts w:cs="Arial"/>
          <w:b w:val="false"/>
          <w:bCs w:val="false"/>
          <w:i w:val="false"/>
          <w:iCs w:val="false"/>
          <w:color w:val="000000"/>
          <w:sz w:val="24"/>
          <w:szCs w:val="24"/>
          <w:shd w:fill="FFFFFF" w:val="clear"/>
          <w:lang w:bidi="he-IL" w:val="mn-MN"/>
        </w:rPr>
        <w:tab/>
        <w:t>Хуралдаанд Нийгмийн бодлого, боловсрол, соёл, шинжлэх ухааны байнгын хорооны ажлын албаны ахлах зөвлөх Л.Лхагвасүрэн, зөвлөх О.Баяраа нар байлцав.</w:t>
      </w:r>
    </w:p>
    <w:p>
      <w:pPr>
        <w:pStyle w:val="style30"/>
        <w:spacing w:line="115" w:lineRule="atLeast"/>
        <w:jc w:val="both"/>
      </w:pPr>
      <w:r>
        <w:rPr/>
      </w:r>
    </w:p>
    <w:p>
      <w:pPr>
        <w:pStyle w:val="style30"/>
        <w:spacing w:line="115" w:lineRule="atLeast"/>
        <w:jc w:val="both"/>
      </w:pPr>
      <w:r>
        <w:rPr>
          <w:rFonts w:cs="Arial"/>
          <w:b w:val="false"/>
          <w:bCs w:val="false"/>
          <w:i w:val="false"/>
          <w:iCs w:val="false"/>
          <w:color w:val="000000"/>
          <w:sz w:val="24"/>
          <w:szCs w:val="24"/>
          <w:shd w:fill="FFFFFF" w:val="clear"/>
          <w:lang w:bidi="he-IL" w:val="mn-MN"/>
        </w:rPr>
        <w:tab/>
        <w:t>Хуул</w:t>
      </w:r>
      <w:r>
        <w:rPr>
          <w:rFonts w:cs="Arial"/>
          <w:b w:val="false"/>
          <w:bCs w:val="false"/>
          <w:i w:val="false"/>
          <w:iCs w:val="false"/>
          <w:color w:val="000000"/>
          <w:sz w:val="24"/>
          <w:szCs w:val="24"/>
          <w:shd w:fill="FFFFFF" w:val="clear"/>
          <w:lang w:bidi="he-IL" w:val="mn-MN"/>
        </w:rPr>
        <w:t>ь</w:t>
      </w:r>
      <w:r>
        <w:rPr>
          <w:rFonts w:cs="Arial"/>
          <w:b w:val="false"/>
          <w:bCs w:val="false"/>
          <w:i w:val="false"/>
          <w:iCs w:val="false"/>
          <w:color w:val="000000"/>
          <w:sz w:val="24"/>
          <w:szCs w:val="24"/>
          <w:shd w:fill="FFFFFF" w:val="clear"/>
          <w:lang w:bidi="he-IL" w:val="mn-MN"/>
        </w:rPr>
        <w:t xml:space="preserve"> санаачлагчийн илтгэлийг Хүн амын хөгжил, нийгмийн хамгааллын сайд С.Эрдэнэ танилцуулав.</w:t>
      </w:r>
    </w:p>
    <w:p>
      <w:pPr>
        <w:pStyle w:val="style22"/>
        <w:spacing w:after="0" w:before="0" w:line="115" w:lineRule="atLeast"/>
        <w:contextualSpacing/>
        <w:jc w:val="both"/>
      </w:pPr>
      <w:r>
        <w:rPr/>
      </w:r>
    </w:p>
    <w:p>
      <w:pPr>
        <w:pStyle w:val="style22"/>
        <w:spacing w:after="0" w:before="0" w:line="115" w:lineRule="atLeast"/>
        <w:contextualSpacing/>
        <w:jc w:val="both"/>
      </w:pPr>
      <w:r>
        <w:rPr>
          <w:sz w:val="24"/>
          <w:szCs w:val="24"/>
          <w:lang w:val="mn-MN"/>
        </w:rPr>
        <w:tab/>
        <w:t xml:space="preserve">Хууль санаачлагчийн илтгэлтэй холбогдуулан </w:t>
      </w:r>
      <w:r>
        <w:rPr>
          <w:rFonts w:cs="Arial"/>
          <w:color w:val="000000"/>
          <w:sz w:val="24"/>
          <w:szCs w:val="24"/>
          <w:shd w:fill="FFFFFF" w:val="clear"/>
          <w:lang w:bidi="he-IL" w:val="mn-MN"/>
        </w:rPr>
        <w:t xml:space="preserve">Улсын Их Хурлын гишүүдээс асуулт, санал гараагүй болно. </w:t>
      </w:r>
    </w:p>
    <w:p>
      <w:pPr>
        <w:pStyle w:val="style22"/>
        <w:spacing w:after="0" w:before="0" w:line="115" w:lineRule="atLeast"/>
        <w:contextualSpacing/>
        <w:jc w:val="both"/>
      </w:pPr>
      <w:r>
        <w:rPr/>
      </w:r>
    </w:p>
    <w:p>
      <w:pPr>
        <w:pStyle w:val="style30"/>
        <w:spacing w:line="115"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Д.Батцогт: </w:t>
      </w:r>
      <w:r>
        <w:rPr>
          <w:rFonts w:cs="Arial"/>
          <w:b w:val="false"/>
          <w:bCs w:val="false"/>
          <w:i w:val="false"/>
          <w:iCs w:val="false"/>
          <w:color w:val="000000"/>
          <w:sz w:val="24"/>
          <w:szCs w:val="24"/>
          <w:shd w:fill="FFFFFF" w:val="clear"/>
          <w:lang w:bidi="he-IL" w:val="mn-MN"/>
        </w:rPr>
        <w:t xml:space="preserve">-Хөгжлийн бэрхшээлтэй хүний эрхийн тухай болон холбогдох бусад </w:t>
      </w:r>
      <w:r>
        <w:rPr>
          <w:rFonts w:cs="Arial" w:eastAsia="Times New Roman"/>
          <w:b w:val="false"/>
          <w:bCs w:val="false"/>
          <w:i w:val="false"/>
          <w:iCs w:val="false"/>
          <w:color w:val="000000"/>
          <w:sz w:val="24"/>
          <w:szCs w:val="24"/>
          <w:shd w:fill="FFFFFF" w:val="clear"/>
          <w:lang w:bidi="he-IL" w:val="mn-MN"/>
        </w:rPr>
        <w:t xml:space="preserve">хуулийн төслийг чуулганы нэгдсэн  хуралдаанаар хэлэлцүүлэх нь зүйтэй </w:t>
      </w:r>
      <w:r>
        <w:rPr>
          <w:rFonts w:cs="Arial"/>
          <w:b w:val="false"/>
          <w:bCs w:val="false"/>
          <w:i w:val="false"/>
          <w:iCs w:val="false"/>
          <w:color w:val="000000"/>
          <w:sz w:val="24"/>
          <w:szCs w:val="24"/>
          <w:shd w:fill="FFFFFF" w:val="clear"/>
          <w:lang w:bidi="he-IL" w:val="mn-MN"/>
        </w:rPr>
        <w:t xml:space="preserve">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11</w:t>
      </w:r>
    </w:p>
    <w:p>
      <w:pPr>
        <w:pStyle w:val="style22"/>
        <w:spacing w:after="0" w:before="0" w:line="115" w:lineRule="atLeast"/>
        <w:contextualSpacing/>
        <w:jc w:val="both"/>
      </w:pPr>
      <w:r>
        <w:rPr>
          <w:b w:val="false"/>
          <w:bCs w:val="false"/>
          <w:sz w:val="24"/>
          <w:szCs w:val="24"/>
          <w:lang w:val="mn-MN"/>
        </w:rPr>
        <w:tab/>
        <w:t>Татгалзсан:</w:t>
        <w:tab/>
        <w:tab/>
        <w:t xml:space="preserve">  0</w:t>
      </w:r>
    </w:p>
    <w:p>
      <w:pPr>
        <w:pStyle w:val="style22"/>
        <w:spacing w:after="0" w:before="0" w:line="115" w:lineRule="atLeast"/>
        <w:contextualSpacing/>
        <w:jc w:val="both"/>
      </w:pPr>
      <w:r>
        <w:rPr>
          <w:b w:val="false"/>
          <w:bCs w:val="false"/>
          <w:sz w:val="24"/>
          <w:szCs w:val="24"/>
          <w:lang w:val="mn-MN"/>
        </w:rPr>
        <w:tab/>
        <w:t>Бүгд:</w:t>
        <w:tab/>
        <w:tab/>
        <w:tab/>
        <w:t xml:space="preserve"> 11</w:t>
      </w:r>
    </w:p>
    <w:p>
      <w:pPr>
        <w:pStyle w:val="style30"/>
        <w:spacing w:line="115" w:lineRule="atLeast"/>
        <w:jc w:val="both"/>
      </w:pPr>
      <w:r>
        <w:rPr>
          <w:rFonts w:cs="Arial"/>
          <w:b w:val="false"/>
          <w:bCs w:val="false"/>
          <w:i w:val="false"/>
          <w:iCs w:val="false"/>
          <w:color w:val="000000"/>
          <w:sz w:val="24"/>
          <w:szCs w:val="24"/>
          <w:shd w:fill="FFFFFF" w:val="clear"/>
          <w:lang w:bidi="he-IL" w:val="mn-MN"/>
        </w:rPr>
        <w:tab/>
        <w:t>100 хувийн саналаар дэмжигдлээ.</w:t>
      </w:r>
    </w:p>
    <w:p>
      <w:pPr>
        <w:pStyle w:val="style30"/>
        <w:spacing w:line="115" w:lineRule="atLeast"/>
        <w:jc w:val="both"/>
      </w:pPr>
      <w:r>
        <w:rPr/>
      </w:r>
    </w:p>
    <w:p>
      <w:pPr>
        <w:pStyle w:val="style30"/>
        <w:spacing w:line="115" w:lineRule="atLeast"/>
        <w:jc w:val="both"/>
      </w:pPr>
      <w:r>
        <w:rPr/>
      </w:r>
    </w:p>
    <w:p>
      <w:pPr>
        <w:pStyle w:val="style22"/>
        <w:spacing w:after="0" w:before="0" w:line="115" w:lineRule="atLeast"/>
        <w:contextualSpacing/>
        <w:jc w:val="both"/>
      </w:pPr>
      <w:r>
        <w:rPr>
          <w:b w:val="false"/>
          <w:bCs w:val="false"/>
          <w:i/>
          <w:iCs/>
          <w:sz w:val="24"/>
          <w:szCs w:val="24"/>
          <w:lang w:val="mn-MN"/>
        </w:rPr>
        <w:tab/>
      </w:r>
      <w:r>
        <w:rPr>
          <w:b w:val="false"/>
          <w:bCs w:val="false"/>
          <w:i w:val="false"/>
          <w:iCs w:val="false"/>
          <w:sz w:val="24"/>
          <w:szCs w:val="24"/>
          <w:lang w:val="mn-MN"/>
        </w:rPr>
        <w:t xml:space="preserve">Байнгын хорооноос гарах санал, дүгнэлтийг Улсын Их Хурлын гишүүн С.Одонтуяа  </w:t>
      </w:r>
      <w:r>
        <w:rPr>
          <w:rFonts w:ascii="Arial" w:hAnsi="Arial"/>
          <w:b w:val="false"/>
          <w:bCs w:val="false"/>
          <w:i w:val="false"/>
          <w:iCs w:val="false"/>
          <w:sz w:val="24"/>
          <w:szCs w:val="24"/>
          <w:lang w:val="mn-MN"/>
        </w:rPr>
        <w:t xml:space="preserve">Улсын Их Хурлын </w:t>
      </w:r>
      <w:r>
        <w:rPr>
          <w:b w:val="false"/>
          <w:bCs w:val="false"/>
          <w:i w:val="false"/>
          <w:iCs w:val="false"/>
          <w:sz w:val="24"/>
          <w:szCs w:val="24"/>
          <w:lang w:val="mn-MN"/>
        </w:rPr>
        <w:t xml:space="preserve">чуулганы нэгдсэн хуралдаанд танилцуулахаар тогтов. </w:t>
      </w:r>
    </w:p>
    <w:p>
      <w:pPr>
        <w:pStyle w:val="style22"/>
        <w:spacing w:after="0" w:before="0" w:line="115" w:lineRule="atLeast"/>
        <w:contextualSpacing/>
        <w:jc w:val="both"/>
      </w:pPr>
      <w:r>
        <w:rPr/>
      </w:r>
    </w:p>
    <w:p>
      <w:pPr>
        <w:pStyle w:val="style23"/>
        <w:spacing w:after="232" w:before="0" w:line="115" w:lineRule="atLeast"/>
        <w:ind w:firstLine="720" w:left="0" w:right="0"/>
        <w:contextualSpacing w:val="false"/>
        <w:jc w:val="both"/>
      </w:pPr>
      <w:r>
        <w:rPr>
          <w:rFonts w:cs="Arial"/>
          <w:b/>
          <w:i/>
          <w:iCs/>
          <w:color w:val="000000"/>
          <w:sz w:val="24"/>
          <w:szCs w:val="24"/>
          <w:shd w:fill="FFFFFF" w:val="clear"/>
          <w:lang w:bidi="he-IL" w:val="mn-MN"/>
        </w:rPr>
        <w:t xml:space="preserve">Хуралдаан 1 цаг 40 минут үргэлжилж 16 цаг 30 минутад өндөрлөв. </w:t>
      </w:r>
    </w:p>
    <w:p>
      <w:pPr>
        <w:pStyle w:val="style22"/>
        <w:spacing w:after="0" w:before="0" w:line="200" w:lineRule="atLeast"/>
        <w:ind w:hanging="0" w:left="0" w:right="0"/>
        <w:contextualSpacing w:val="false"/>
        <w:jc w:val="both"/>
      </w:pPr>
      <w:r>
        <w:rPr>
          <w:rFonts w:cs="Arial"/>
          <w:b/>
          <w:i w:val="false"/>
          <w:iCs w:val="false"/>
          <w:color w:val="000000"/>
          <w:sz w:val="24"/>
          <w:szCs w:val="24"/>
          <w:shd w:fill="FFFFFF" w:val="clear"/>
          <w:lang w:bidi="he-IL" w:val="mn-MN"/>
        </w:rPr>
        <w:tab/>
      </w:r>
      <w:r>
        <w:rPr>
          <w:rFonts w:cs="Arial"/>
          <w:b/>
          <w:bCs w:val="false"/>
          <w:i/>
          <w:iCs w:val="false"/>
          <w:color w:val="000000"/>
          <w:sz w:val="24"/>
          <w:szCs w:val="24"/>
          <w:shd w:fill="FFFFFF" w:val="clear"/>
          <w:lang w:bidi="he-IL" w:val="mn-MN"/>
        </w:rPr>
        <w:t>Тэмдэглэлтэй танилцсан:</w:t>
      </w:r>
    </w:p>
    <w:p>
      <w:pPr>
        <w:pStyle w:val="style31"/>
        <w:spacing w:line="100" w:lineRule="atLeast"/>
        <w:jc w:val="both"/>
      </w:pPr>
      <w:r>
        <w:rPr>
          <w:rFonts w:ascii="Arial" w:cs="Arial" w:hAnsi="Arial"/>
          <w:bCs w:val="false"/>
          <w:sz w:val="24"/>
          <w:szCs w:val="24"/>
          <w:lang w:val="mn-MN"/>
        </w:rPr>
        <w:tab/>
      </w:r>
      <w:r>
        <w:rPr>
          <w:rFonts w:ascii="Arial" w:cs="Arial" w:hAnsi="Arial"/>
          <w:b w:val="false"/>
          <w:bCs w:val="false"/>
          <w:sz w:val="24"/>
          <w:szCs w:val="24"/>
          <w:lang w:val="mn-MN"/>
        </w:rPr>
        <w:t xml:space="preserve">НИЙГМИЙН БОДЛОГО, БОЛОВСРОЛ, </w:t>
      </w:r>
    </w:p>
    <w:p>
      <w:pPr>
        <w:pStyle w:val="style31"/>
        <w:spacing w:line="100" w:lineRule="atLeast"/>
        <w:ind w:hanging="0" w:left="720" w:right="0"/>
        <w:jc w:val="both"/>
      </w:pPr>
      <w:r>
        <w:rPr>
          <w:rFonts w:ascii="Arial" w:cs="Arial" w:hAnsi="Arial"/>
          <w:b w:val="false"/>
          <w:bCs w:val="false"/>
          <w:sz w:val="24"/>
          <w:szCs w:val="24"/>
          <w:lang w:val="mn-MN"/>
        </w:rPr>
        <w:t xml:space="preserve">СОЁЛ, ШИНЖЛЭХ УХААНЫ </w:t>
      </w:r>
    </w:p>
    <w:p>
      <w:pPr>
        <w:pStyle w:val="style31"/>
        <w:spacing w:line="100" w:lineRule="atLeast"/>
        <w:ind w:hanging="0" w:left="720" w:right="0"/>
        <w:jc w:val="both"/>
      </w:pPr>
      <w:r>
        <w:rPr>
          <w:rFonts w:ascii="Arial" w:cs="Arial" w:hAnsi="Arial"/>
          <w:b w:val="false"/>
          <w:bCs w:val="false"/>
          <w:sz w:val="24"/>
          <w:szCs w:val="24"/>
          <w:lang w:val="mn-MN"/>
        </w:rPr>
        <w:t>БАЙНГЫН ХОРООНЫ ДАРГА                                            Д.БАТЦОГТ</w:t>
      </w:r>
    </w:p>
    <w:p>
      <w:pPr>
        <w:pStyle w:val="style31"/>
        <w:spacing w:line="100" w:lineRule="atLeast"/>
        <w:jc w:val="right"/>
      </w:pPr>
      <w:r>
        <w:rPr/>
      </w:r>
    </w:p>
    <w:p>
      <w:pPr>
        <w:pStyle w:val="style0"/>
        <w:spacing w:after="0" w:before="0" w:line="100" w:lineRule="atLeast"/>
        <w:ind w:firstLine="720" w:left="0" w:right="0"/>
        <w:contextualSpacing w:val="false"/>
        <w:jc w:val="both"/>
      </w:pPr>
      <w:r>
        <w:rPr>
          <w:rFonts w:ascii="Arial" w:cs="Arial" w:eastAsia="Times New Roman" w:hAnsi="Arial"/>
          <w:b/>
          <w:i/>
          <w:iCs/>
          <w:sz w:val="24"/>
          <w:szCs w:val="24"/>
          <w:lang w:eastAsia="mn-MN"/>
        </w:rPr>
        <w:t>Тэмдэглэл хөтөлсөн:</w:t>
      </w:r>
    </w:p>
    <w:p>
      <w:pPr>
        <w:pStyle w:val="style30"/>
        <w:spacing w:line="100" w:lineRule="atLeast"/>
        <w:jc w:val="both"/>
      </w:pPr>
      <w:r>
        <w:rPr>
          <w:rFonts w:cs="Arial" w:eastAsia="Times New Roman"/>
          <w:sz w:val="24"/>
          <w:szCs w:val="24"/>
          <w:lang w:eastAsia="mn-MN" w:val="mn-MN"/>
        </w:rPr>
        <w:tab/>
        <w:t xml:space="preserve">ПРОТОКОЛЫН АЛБАНЫ </w:t>
      </w:r>
    </w:p>
    <w:p>
      <w:pPr>
        <w:pStyle w:val="style22"/>
        <w:spacing w:after="0" w:before="0" w:line="200" w:lineRule="atLeast"/>
        <w:ind w:hanging="0" w:left="0" w:right="0"/>
        <w:contextualSpacing w:val="false"/>
        <w:jc w:val="both"/>
      </w:pPr>
      <w:r>
        <w:rPr>
          <w:rFonts w:cs="Arial" w:eastAsia="Times New Roman"/>
          <w:b w:val="false"/>
          <w:bCs w:val="false"/>
          <w:i w:val="false"/>
          <w:iCs w:val="false"/>
          <w:color w:val="000000"/>
          <w:sz w:val="24"/>
          <w:szCs w:val="24"/>
          <w:shd w:fill="FFFFFF" w:val="clear"/>
          <w:lang w:bidi="he-IL" w:eastAsia="mn-MN" w:val="mn-MN"/>
        </w:rPr>
        <w:tab/>
        <w:t xml:space="preserve">ШИНЖЭЭЧ                                                                           </w:t>
      </w:r>
      <w:r>
        <w:rPr>
          <w:rFonts w:cs="Arial" w:eastAsia="Times New Roman"/>
          <w:b w:val="false"/>
          <w:bCs w:val="false"/>
          <w:i w:val="false"/>
          <w:iCs w:val="false"/>
          <w:color w:val="000000"/>
          <w:sz w:val="24"/>
          <w:szCs w:val="24"/>
          <w:effect w:val="blinkBackground"/>
          <w:shd w:fill="FFFFFF" w:val="clear"/>
          <w:lang w:bidi="he-IL" w:eastAsia="mn-MN" w:val="mn-MN"/>
        </w:rPr>
        <w:t>П</w:t>
      </w:r>
      <w:r>
        <w:rPr>
          <w:rFonts w:cs="Arial" w:eastAsia="Times New Roman"/>
          <w:b w:val="false"/>
          <w:bCs w:val="false"/>
          <w:i w:val="false"/>
          <w:iCs w:val="false"/>
          <w:color w:val="000000"/>
          <w:sz w:val="24"/>
          <w:szCs w:val="24"/>
          <w:shd w:fill="FFFFFF" w:val="clear"/>
          <w:lang w:bidi="he-IL" w:eastAsia="mn-MN" w:val="mn-MN"/>
        </w:rPr>
        <w:t>.МЯДАГМАА</w:t>
      </w:r>
    </w:p>
    <w:p>
      <w:pPr>
        <w:pStyle w:val="style23"/>
        <w:spacing w:after="0" w:before="0" w:line="2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2"/>
        <w:spacing w:after="0" w:before="0" w:line="100" w:lineRule="atLeast"/>
        <w:ind w:hanging="0" w:left="0" w:right="0"/>
        <w:contextualSpacing w:val="false"/>
        <w:jc w:val="both"/>
      </w:pPr>
      <w:r>
        <w:rPr/>
      </w:r>
    </w:p>
    <w:p>
      <w:pPr>
        <w:pStyle w:val="style22"/>
        <w:spacing w:after="0" w:before="0" w:line="100" w:lineRule="atLeast"/>
        <w:contextualSpacing/>
        <w:jc w:val="center"/>
      </w:pPr>
      <w:r>
        <w:rPr>
          <w:rFonts w:cs="Arial"/>
          <w:b/>
          <w:bCs/>
          <w:sz w:val="24"/>
          <w:szCs w:val="24"/>
          <w:lang w:val="mn-MN"/>
        </w:rPr>
        <w:t xml:space="preserve">         </w:t>
      </w:r>
      <w:r>
        <w:rPr>
          <w:rFonts w:cs="Arial"/>
          <w:b/>
          <w:bCs/>
          <w:sz w:val="24"/>
          <w:szCs w:val="24"/>
          <w:lang w:val="mn-MN"/>
        </w:rPr>
        <w:t xml:space="preserve">УЛСЫН ИХ ХУРЛЫН 2015 ОНЫ НАМРЫН ЭЭЛЖИТ ЧУУЛГАНЫ </w:t>
      </w:r>
    </w:p>
    <w:p>
      <w:pPr>
        <w:pStyle w:val="style22"/>
        <w:spacing w:after="0" w:before="0" w:line="100" w:lineRule="atLeast"/>
        <w:contextualSpacing/>
        <w:jc w:val="center"/>
      </w:pPr>
      <w:r>
        <w:rPr>
          <w:b/>
          <w:bCs/>
          <w:sz w:val="24"/>
          <w:szCs w:val="24"/>
          <w:lang w:val="mn-MN"/>
        </w:rPr>
        <w:t xml:space="preserve">       </w:t>
      </w:r>
      <w:r>
        <w:rPr>
          <w:b/>
          <w:bCs/>
          <w:i/>
          <w:iCs/>
          <w:sz w:val="24"/>
          <w:szCs w:val="24"/>
          <w:lang w:val="mn-MN"/>
        </w:rPr>
        <w:t xml:space="preserve"> </w:t>
      </w:r>
      <w:r>
        <w:rPr>
          <w:b/>
          <w:bCs/>
          <w:i w:val="false"/>
          <w:iCs w:val="false"/>
          <w:sz w:val="24"/>
          <w:szCs w:val="24"/>
          <w:lang w:val="mn-MN"/>
        </w:rPr>
        <w:t>НИЙГМИЙН БОДЛОГО, БОЛОВСРОЛ, СОЁЛ, ШИНЖЛЭХ УХААНЫ БАЙНГЫН ХОРООНЫ</w:t>
      </w:r>
      <w:r>
        <w:rPr>
          <w:b/>
          <w:bCs/>
          <w:sz w:val="24"/>
          <w:szCs w:val="24"/>
          <w:lang w:val="mn-MN"/>
        </w:rPr>
        <w:t xml:space="preserve"> 11 ДҮГЭЭР САРЫН 18-НЫ ӨДРИЙН </w:t>
      </w:r>
    </w:p>
    <w:p>
      <w:pPr>
        <w:pStyle w:val="style22"/>
        <w:spacing w:after="0" w:before="0" w:line="100" w:lineRule="atLeast"/>
        <w:contextualSpacing/>
        <w:jc w:val="center"/>
      </w:pPr>
      <w:r>
        <w:rPr>
          <w:b/>
          <w:bCs/>
          <w:sz w:val="24"/>
          <w:szCs w:val="24"/>
          <w:lang w:val="mn-MN"/>
        </w:rPr>
        <w:t>ХУРАЛДААНЫ ДЭЛГЭРЭНГҮЙ ТЭМДЭГЛЭЛ</w:t>
      </w:r>
    </w:p>
    <w:p>
      <w:pPr>
        <w:pStyle w:val="style22"/>
        <w:spacing w:after="0" w:before="0" w:line="115" w:lineRule="atLeast"/>
        <w:contextualSpacing/>
        <w:jc w:val="center"/>
      </w:pPr>
      <w:r>
        <w:rPr/>
      </w:r>
    </w:p>
    <w:p>
      <w:pPr>
        <w:pStyle w:val="style22"/>
        <w:spacing w:after="0" w:before="0" w:line="115" w:lineRule="atLeast"/>
        <w:contextualSpacing/>
        <w:jc w:val="both"/>
      </w:pPr>
      <w:r>
        <w:rPr>
          <w:b/>
          <w:bCs/>
          <w:sz w:val="24"/>
          <w:szCs w:val="24"/>
          <w:lang w:val="mn-MN"/>
        </w:rPr>
        <w:tab/>
        <w:t>Д.Батцогт:</w:t>
      </w:r>
      <w:r>
        <w:rPr>
          <w:b w:val="false"/>
          <w:bCs w:val="false"/>
          <w:sz w:val="24"/>
          <w:szCs w:val="24"/>
          <w:lang w:val="mn-MN"/>
        </w:rPr>
        <w:t xml:space="preserve"> -Ирц хүрсэн байна хурлаа эхэлье. Ирцийн мэдээ танилцуулъя. Арвин гишүүн ирсэн байна, Санжмятав гишүүн ирсэн байна. Бакей гишүүн ирсэн байна. Батцогт гишүүн ирсэн байна, Одонтуяа гишүүн ирсэн байна. Эрдэнэ гишүүн ирсэн байна. Баянсэлэнгэ гишүүн ирсэн байна, Эрдэнэчимэг гишүүн ирсэн байна. Оюунгэрэл гишүүн ирсэн байна. Ирвэл зохих 19 гишүүнээс 10 гишүүн ирсэн. Ирц 52.6 хувь байна. Хурлаа эхэлье. Хэлэлцэх асуудлаа танилцуулъя.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Гурван асуудал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1. Хамтын тэтгэврийн тухай хуулийн төслийн анхны хэлэлцүүлэг явуулна.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bookmarkStart w:id="2" w:name="__DdeLink__9742_1917670787"/>
      <w:r>
        <w:rPr>
          <w:b w:val="false"/>
          <w:bCs w:val="false"/>
          <w:sz w:val="24"/>
          <w:szCs w:val="24"/>
          <w:lang w:val="mn-MN"/>
        </w:rPr>
        <w:t>2. Нийгмийн даатгалын сангаас олгох тэтгэвэр, тэтгэмжийн тухай хуульд нэмэлт өөрчлөлт оруулах тухай хуулийн төслийн хэлэлцэх эсэх асуудлыг шийднэ.</w:t>
      </w:r>
    </w:p>
    <w:p>
      <w:pPr>
        <w:pStyle w:val="style22"/>
        <w:spacing w:after="0" w:before="0" w:line="115" w:lineRule="atLeast"/>
        <w:contextualSpacing/>
        <w:jc w:val="both"/>
      </w:pPr>
      <w:r>
        <w:rPr/>
      </w:r>
    </w:p>
    <w:p>
      <w:pPr>
        <w:pStyle w:val="style22"/>
        <w:spacing w:after="0" w:before="0" w:line="115" w:lineRule="atLeast"/>
        <w:contextualSpacing/>
        <w:jc w:val="both"/>
      </w:pPr>
      <w:bookmarkEnd w:id="2"/>
      <w:r>
        <w:rPr>
          <w:b w:val="false"/>
          <w:bCs w:val="false"/>
          <w:sz w:val="24"/>
          <w:szCs w:val="24"/>
          <w:lang w:val="mn-MN"/>
        </w:rPr>
        <w:tab/>
        <w:t>3. Хөгжлийн бэрхшээлтэй хүний эрхийн тухай болон холбогдох бусад хуулийн төслийн төслүүдийн хэлэлцэх эсэх асуудлыг хэлэлцэнэ. Хэлэлцэх асуудалтай холбоотой саналтай гишүүд байна уу. Хэлэлцэх асуудалтай холбогдуулан саналтай гишүүд байхгүй бол хэлэлцэх асуудлаа баталъя.</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Эхний асуудал. Ажлын хэсгийг урьж байна.</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Хамтын тэтгэврийн тухай ажлын хэсэг. Мөнхзул-Хүн амын хөгжил, нийгмийн хамгааллын яамны Нийгмийн хамгааллын бодлогын хэрэгжилтийг хангах газрын дарга, Батнаран-Хүн амын хөгжил, нийгмийн хамгааллын яамны мөн газрын мэргэжилтэн, Чулуунчимэг-Нийгмийн даатгалын ерөнхий газрын Санхүү бүртгэлийн газрын дарга, Ренчинханд-Сангийн яамны Төсвийн зарлагын хэлтсийн мэргэжилтэн гэсэн ийм бүрэлдэхүүнтэй ажлын хэсэг ажиллаж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Анхны хэлэлцүүлэг явуулахтай холбоотойгоор ажлын хэсэг гаргаж байнгын хороон дээр ажилласан. Байнгын хороо анхны хэлэлцүүлэгт бэлтгэж Зарчмын зөрүүтэй саналын томьёоллууд бэлдсэн байгаа. Бакей гишүүн танилцуулга хийнэ. Нийгмийн даатгалын ерөнхий газрын дарга Уртнасан ирсэн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А.Бакей:</w:t>
      </w:r>
      <w:r>
        <w:rPr>
          <w:b w:val="false"/>
          <w:bCs w:val="false"/>
          <w:sz w:val="24"/>
          <w:szCs w:val="24"/>
          <w:lang w:val="mn-MN"/>
        </w:rPr>
        <w:t xml:space="preserve"> -Байнгын хорооны дарга, эрхэм гишүүд ээ,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Улсын Их Хурлын гишүүн Эрдэнэ, Арвин, Батзандан, Г.Баярсайхан, Ганхуяг, Одонтуяа, Эрдэнэчимэг нараас Улсын Их Хуралд өргөн мэдүүлсэн Хамтын тэтгэврийн тухай хуулийн төслийг хэлэлцэх эсэх асуудлыг Улсын Их Хурлын 2014 оны нэгдүгээр сарын 24, 4 дүгээр сарын 18-ны өдрийн нэгдсэн хуралдаанаар хэлэлцэж тус хуулийн төслийг анхны хэлэлцүүлэгт бэлтгүүлэхээр Нийгмийн бодлого, боловсрол, соёл, шинжлэх ухааны байнгын хороонд шилжүүлсэн билээ. Нийгмийн бодлого, боловсрол, соёл, шинжлэх ухааны байнгын хорооны 2014 оны 4 дүгээр сарын 23-ны өдрийн 5 дугаар тогтоолоор хамтын тэтгэврийн тухай хуулийн төслийг Байнгын хорооны болон нэгдсэн хуралдааны хэлэлцүүлэгт бэлтгэх үүрэг бүхий ажлын хэсгийг Улсын Их Хурлын гишүүн Бакейгаар ахлуулж Улсын Их Хурлын гишүүн Баянсэлэнгэ, Санжмятав, Содбилэг, Энх-Амгалан нарын бүрэлдэхүүнтэй байгуулан ажиллуулсан бөгөөд ажлын хэсэг нийтдээ 8 удаа хуралдаж хуулийн төслийн талаар зарчмын зөрүүтэй 7 найруулгын чанартай хоёр саналын томьёоллыг бэлтгэлээ.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Ажлын хэсэг төслийн талаар зарчмын зөрүүтэй болон найруулгын шинжтэй санал бэлтгэхдээ Байнгын хорооны болон нэгдсэн хуралдаанаар төсвийг хэлэлцэх үеэр Улсын Их Хурлын гишүүдээс гаргасан саналуудыг тусгаж Улсын Их Хурлын Тамгын газрын Хууль зүйн үйлчилгээний хэлтсийн экспертийн албанаас гаргасан зөвлөмж мөн хяналт, үнэлгээний хэлтсээс хамтын тэтгэврийн тухай хуулийн төсөлд дүн шинжилгээ хийсэн танилцуулга түүнчлэн судалгаа, шинжилгээний хэлтсийн тэтгэврийг гэр бүлийн гишүүдэд нь өвлүүлэх нөхцөл журмын талаарх бусад орнуудын зохицуулалт гэсэн нэртэй харьцуулсан судалгааны тайланд дурдсан асуудлыг тус тус харгалзаж үзсэн болно. Монгол Улсын Их Хурлын чуулганы хуралдааны дэгийн тухай хуулийн 16 дугаар зүйлийн 16.7 дахь хэсгийн заалтыг баримталж зарчмын зөрүүтэй 7, найруулгын шинжтэй 2 саналын томьёоллоор ажлын хэсгийн 2015 оны 10 дугаар сарын 30-ны өдрийн хуралдаанаар санал хураалт явуулсан бөгөөд хуралдаанд оролцсон гишүүд санал нэгтэй дэмжсэн тул Байнгын хорооны хуралдаанаар хэлэлцүүлэхээр энэхүү танилцуулгыг танилцуулж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Байнгын хорооны дарга эрхэм гишүүд ээ,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Хамтын тэтгэврийн тухай хуулийн төслийг анхны хэлэлцүүлэгт бэлтгэх талаарх ажлын хэсэгт танилцуулах зарчмын зөрүүтэй болон найруулгын чанартай саналын томьёоллыг хэлэлцэж төслийг Улсын Их Хурлын нэгдсэн хуралдааны анхны хэлэлцүүлэгт оруулах асуудлыг шийдвэрлэж өгөхийг та бүхнээс хүсье.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Анхаарал тавьсанд баярлалаа.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Ажлын хэсгийн ахлагчийн танилцуулгатай холбоотой асуулт асуух гишүүдийн нэрийг авъя. Хаянхярваа гишүүнээр тасаллаа.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Д.Хаянхярваа:</w:t>
      </w:r>
      <w:r>
        <w:rPr>
          <w:b w:val="false"/>
          <w:bCs w:val="false"/>
          <w:sz w:val="24"/>
          <w:szCs w:val="24"/>
          <w:lang w:val="mn-MN"/>
        </w:rPr>
        <w:t xml:space="preserve"> -Хамтын тэтгэврийн асуудлаар хэлэлцэх асуудлыг Ардын намын бүлэг хэлэлцээд бас дахиж нухацтай судлах зүйл байна. Энэ асуудлаа өнөөдрийн асуудлаас хойшлуулж өгөөч гэдэг хүсэлтийг бас хэнтэй ярьсан. Батцогт даргатай. Энийг бол хойшлуулчихгүй хэлэлцэхээр шийдвэрлээд явж байгаа юм байна гэж би ойлголоо.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 xml:space="preserve">Д.Батцогт: </w:t>
      </w:r>
      <w:r>
        <w:rPr>
          <w:b w:val="false"/>
          <w:bCs w:val="false"/>
          <w:sz w:val="24"/>
          <w:szCs w:val="24"/>
          <w:lang w:val="mn-MN"/>
        </w:rPr>
        <w:t xml:space="preserve">-Уг нь танай гишүүд орж ирээд учраа хэлээд юмнуудаа ярьж байгаад яриад явъя гэсэн чинь өөрсдөө ирцээр боёкотлоод тэгээд ирц хүрчихлээ шүү дээ. Тийм учраас хуралдуулаад явъя гэж бодож байна. Сая хэлэлцэх асуудал батлахад саналтай гишүүд гараагүй учраас бид нар өнөөдөр хэлэлцээд явахаас аргагүй байдалд хүрч байгаа. Ер нь бол жил гацааж байна шүү дээ энэ хуулийг.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Д.Хаянхярваа:</w:t>
      </w:r>
      <w:r>
        <w:rPr>
          <w:b w:val="false"/>
          <w:bCs w:val="false"/>
          <w:sz w:val="24"/>
          <w:szCs w:val="24"/>
          <w:lang w:val="mn-MN"/>
        </w:rPr>
        <w:t xml:space="preserve"> -За тэгвэл хамтын тэтгэврийн асуудлаар манайх 5 хоногийн завсарлага авч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Д.Батцогт:</w:t>
      </w:r>
      <w:r>
        <w:rPr>
          <w:b w:val="false"/>
          <w:bCs w:val="false"/>
          <w:sz w:val="24"/>
          <w:szCs w:val="24"/>
          <w:lang w:val="mn-MN"/>
        </w:rPr>
        <w:t xml:space="preserve"> -Танайх завсарлага авсан учраас завсарлага авах эрх байхгүй.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Д.Хаянхярваа:</w:t>
      </w:r>
      <w:r>
        <w:rPr>
          <w:b w:val="false"/>
          <w:bCs w:val="false"/>
          <w:sz w:val="24"/>
          <w:szCs w:val="24"/>
          <w:lang w:val="mn-MN"/>
        </w:rPr>
        <w:t xml:space="preserve"> -Хамтын тэтгэврийн талаар завсарлага аваагүй.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Д.Батцогт:</w:t>
      </w:r>
      <w:r>
        <w:rPr>
          <w:b w:val="false"/>
          <w:bCs w:val="false"/>
          <w:sz w:val="24"/>
          <w:szCs w:val="24"/>
          <w:lang w:val="mn-MN"/>
        </w:rPr>
        <w:t xml:space="preserve"> -Хэлэлцэх эсэх дээр чуулган дээр авчихсан. Тийм учраас завсарлага авах эрх танайд байхгүй. Гишүүд асуулт асууж хариулт авч дууслаа.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Зарчмын зөрүүтэй саналын томьёоллуудаар санал хурааж эхэлье. Нийтдээ 7 санал байгаа юм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rFonts w:cs="Arial"/>
          <w:b/>
          <w:bCs/>
          <w:sz w:val="24"/>
          <w:szCs w:val="24"/>
          <w:u w:val="none"/>
          <w:lang w:val="mn-MN"/>
        </w:rPr>
        <w:t>Нэг. Зарчмын зөрүүтэй санал:</w:t>
      </w:r>
    </w:p>
    <w:p>
      <w:pPr>
        <w:pStyle w:val="style0"/>
        <w:jc w:val="both"/>
      </w:pPr>
      <w:r>
        <w:rPr/>
      </w:r>
    </w:p>
    <w:p>
      <w:pPr>
        <w:pStyle w:val="style0"/>
        <w:jc w:val="both"/>
      </w:pPr>
      <w:r>
        <w:rPr>
          <w:rFonts w:ascii="Arial" w:cs="Arial" w:hAnsi="Arial"/>
          <w:sz w:val="24"/>
          <w:szCs w:val="24"/>
        </w:rPr>
        <w:tab/>
      </w:r>
      <w:r>
        <w:rPr>
          <w:rFonts w:ascii="Arial" w:cs="Arial" w:hAnsi="Arial"/>
          <w:b/>
          <w:bCs/>
          <w:sz w:val="24"/>
          <w:szCs w:val="24"/>
        </w:rPr>
        <w:t>1</w:t>
      </w:r>
      <w:r>
        <w:rPr>
          <w:rFonts w:ascii="Arial" w:cs="Arial" w:hAnsi="Arial"/>
          <w:sz w:val="24"/>
          <w:szCs w:val="24"/>
        </w:rPr>
        <w:t xml:space="preserve">.Төслийн 1 дүгээр зүйлийг доор дурдсанаар өөрчлөн найруулах: </w:t>
      </w:r>
    </w:p>
    <w:p>
      <w:pPr>
        <w:pStyle w:val="style0"/>
        <w:jc w:val="both"/>
      </w:pPr>
      <w:r>
        <w:rPr/>
      </w:r>
    </w:p>
    <w:p>
      <w:pPr>
        <w:pStyle w:val="style22"/>
        <w:spacing w:after="0" w:before="0" w:line="115" w:lineRule="atLeast"/>
        <w:contextualSpacing/>
        <w:jc w:val="both"/>
      </w:pPr>
      <w:r>
        <w:rPr>
          <w:rFonts w:cs="Arial"/>
          <w:b w:val="false"/>
          <w:bCs w:val="false"/>
          <w:sz w:val="24"/>
          <w:szCs w:val="24"/>
          <w:lang w:val="mn-MN"/>
        </w:rPr>
        <w:tab/>
        <w:t>“1.1.</w:t>
      </w:r>
      <w:r>
        <w:rPr>
          <w:rFonts w:cs="Arial"/>
          <w:b w:val="false"/>
          <w:bCs w:val="false"/>
          <w:sz w:val="24"/>
          <w:szCs w:val="24"/>
          <w:u w:val="none"/>
          <w:lang w:val="mn-MN"/>
        </w:rPr>
        <w:t>Энэ хуулийн зорилт нь нийгмийн даатгалын сангаас өндөр насны тэтгэвэр авагч болон цэргийн алба хаасны тэтгэвэр авагч нас барсан тохиолдолд түүний эхнэр эсхүл /нөхөрт/ авч байсан тэтгэврийг нь үргэлжлүүлэн олгохтой холбогдсон харилцааг зохицуулахад оршино.</w:t>
      </w:r>
      <w:r>
        <w:rPr>
          <w:rFonts w:cs="Arial"/>
          <w:b w:val="false"/>
          <w:bCs w:val="false"/>
          <w:sz w:val="24"/>
          <w:szCs w:val="24"/>
          <w:lang w:val="mn-MN"/>
        </w:rPr>
        <w:t>”</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Асуулттай гишүүд байна уу. Дэмжье гэдгээр санал хураалт явуулъя.  Оюунгэрэл гишүүн.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Ц.Оюунгэрэл:</w:t>
      </w:r>
      <w:r>
        <w:rPr>
          <w:b w:val="false"/>
          <w:bCs w:val="false"/>
          <w:sz w:val="24"/>
          <w:szCs w:val="24"/>
          <w:lang w:val="mn-MN"/>
        </w:rPr>
        <w:t xml:space="preserve"> -Энэ эхнэр, нөхөр гэдгээ тэгш эрхтэй оруулбал яасан юм бэ гэдэг санал байна. Тэгэхгүй бол эхнэрт нь гол нь зориулж энэ хууль батлаад байгаа юм шиг байна. Нөхөр бол санамсаргүйгээр орж ирж магадгүй юм шиг ийм болчхоод байна. Тэгэхээр эхнэр, нөхөр гэдгийг тэгш эрхтэй оруулмаар байна. Яагаад гэвэл эмэгтэй, эрэгтэй хүмүүсийн наслалтыг ижил өсөөсэй л гэж бодож байгаа шүү дээ.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 xml:space="preserve">Д.Батцогт: </w:t>
      </w:r>
      <w:r>
        <w:rPr>
          <w:b w:val="false"/>
          <w:bCs w:val="false"/>
          <w:sz w:val="24"/>
          <w:szCs w:val="24"/>
          <w:lang w:val="mn-MN"/>
        </w:rPr>
        <w:t xml:space="preserve">-Ямар санал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Ц.Оюунгэрэл:</w:t>
      </w:r>
      <w:r>
        <w:rPr>
          <w:b w:val="false"/>
          <w:bCs w:val="false"/>
          <w:sz w:val="24"/>
          <w:szCs w:val="24"/>
          <w:lang w:val="mn-MN"/>
        </w:rPr>
        <w:t xml:space="preserve"> -Нөхөр гэдэг үгийг хаалтад байгааг болиулмаар байгаа байхгүй юу. Эхнэр гэчхээд эсвэл нөхөр гэж бичих ёстой байхгүй юу. Эсвэл гэдэг үг. Тэгэхгүй бол эхнэр, нөхөр хоёрыг өөр ийм тэгш бус байдалтай оруулах зохимжгүй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Д.Батцогт:</w:t>
      </w:r>
      <w:r>
        <w:rPr>
          <w:b w:val="false"/>
          <w:bCs w:val="false"/>
          <w:sz w:val="24"/>
          <w:szCs w:val="24"/>
          <w:lang w:val="mn-MN"/>
        </w:rPr>
        <w:t xml:space="preserve"> -Ойлголоо гишүүн ээ.</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А.Бакей:</w:t>
      </w:r>
      <w:r>
        <w:rPr>
          <w:b w:val="false"/>
          <w:bCs w:val="false"/>
          <w:sz w:val="24"/>
          <w:szCs w:val="24"/>
          <w:lang w:val="mn-MN"/>
        </w:rPr>
        <w:t xml:space="preserve"> -Энэ бол хэлбэрийн асуудал. Тэгэхдээ яах вэ Оюунгэрэл гишүүний саналыг хүлээж аваад хаалт доторхыг аваад эхнэр эсвэл нөхөрт гээд дунд нь эсвэл гэдэг үгээр энэ найруулгын саналыг хүлээж авах боломжтой.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Д.Батцогт:</w:t>
      </w:r>
      <w:r>
        <w:rPr>
          <w:b w:val="false"/>
          <w:bCs w:val="false"/>
          <w:sz w:val="24"/>
          <w:szCs w:val="24"/>
          <w:lang w:val="mn-MN"/>
        </w:rPr>
        <w:t xml:space="preserve"> -Ажлын хэсгийн ахлагчийн хэлснээр 1.1 дээрээ эхнэр эсвэл нөхрийн авч байсан тэтгэврийг үргэлжлүүлэн олгохтой холбогдсон харилцааг зохицуулахад оршино гэдгээр дэмжье гэдгээр санал хураалт явуулъя. Санал хураалт явуулъя гишүүд ээ. Ардын нам хэдэн сарын хэдний өдөр завсарлага авсныг нь манайхан тодруулж өгөөрэй. Санал хураалтад 11 гишүүн оролцож 9 гишүүн дэмжиж 81.8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Манай Байнгын хорооны зөвлөх Баяраа Ардын нам хэдний өдөр завсарлага авсныг хэлээд өг. Энэ чинь яадаг билээ. Миний микрофон дээр хэлчих үү.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О.Баяраа:</w:t>
      </w:r>
      <w:r>
        <w:rPr>
          <w:b w:val="false"/>
          <w:bCs w:val="false"/>
          <w:sz w:val="24"/>
          <w:szCs w:val="24"/>
          <w:lang w:val="mn-MN"/>
        </w:rPr>
        <w:t xml:space="preserve"> -Хамтын тэтгэврийн тухай хуулийн хэлэлцэх эсэх асуудлыг Улсын Их Хурлын нэгдсэн хуралдаанаар 2014 оны 01 дүгээр сарын 24-ний өдрийн хурлаар хэлэлцсэн юм. Тэгээд яг санал хураахын өмнө Бямбацогт гишүүн бүлгээ төлөөлж завсарлага авсан. Ингээд энэ асуудал намрын чуулган завсарласан 2013 оны намрын чуулган ингээд 14 оны хаврын чуулган эхлээд хаврын чуулганы 2014 оны 4 дүгээр сарын 18-ны өдөр нэгдсэн хуралдаанаар үргэлжлүүлж хэлэлцсэн юм. Тэгээд санал хураагаад олонх нь дэмжээд ингээд энэ асуудлыг анхны хэлэлцүүлэгт бэлтгүүлэхээр Нийгмийн бодлого, боловсрол, соёл, шинжлэх ухааны байнгын хороонд шилжүүлсэн. Одоо ингээд анхны хэлэлцүүлэг явж байгаа юм.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 xml:space="preserve">Д.Батцогт: </w:t>
      </w:r>
      <w:r>
        <w:rPr>
          <w:b w:val="false"/>
          <w:bCs w:val="false"/>
          <w:sz w:val="24"/>
          <w:szCs w:val="24"/>
          <w:lang w:val="mn-MN"/>
        </w:rPr>
        <w:t xml:space="preserve">-Дараагийн санал хураалт. Төслийн 2 дугаар зүйлийн Нийгмийн халамжийн тухай хууль гэснийг хасах. Дэмжье гэдгээр санал хураалт явуулъя. 12 гишүүн санал хураалтад оролцож, 11 гишүүн дэмжиж, 91.7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Дараагийн санал хураалт.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3. Төсөлд хуулийн нэр томьёо гэсэн гуравдугаар зүйл нэмэх. Дэмжье гэдгээр санал хураалт явуулъя. Унших юм байна.</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rFonts w:cs="Arial"/>
          <w:b/>
          <w:bCs/>
          <w:sz w:val="24"/>
          <w:szCs w:val="24"/>
          <w:lang w:val="mn-MN"/>
        </w:rPr>
        <w:t>3</w:t>
      </w:r>
      <w:r>
        <w:rPr>
          <w:rFonts w:cs="Arial"/>
          <w:b w:val="false"/>
          <w:bCs w:val="false"/>
          <w:sz w:val="24"/>
          <w:szCs w:val="24"/>
          <w:lang w:val="mn-MN"/>
        </w:rPr>
        <w:t>.Төсөлд “</w:t>
      </w:r>
      <w:r>
        <w:rPr>
          <w:rFonts w:cs="Arial"/>
          <w:b/>
          <w:bCs/>
          <w:sz w:val="24"/>
          <w:szCs w:val="24"/>
          <w:lang w:val="mn-MN"/>
        </w:rPr>
        <w:t>Хуулийн нэр томьёо</w:t>
      </w:r>
      <w:r>
        <w:rPr>
          <w:rFonts w:cs="Arial"/>
          <w:b w:val="false"/>
          <w:bCs w:val="false"/>
          <w:sz w:val="24"/>
          <w:szCs w:val="24"/>
          <w:lang w:val="mn-MN"/>
        </w:rPr>
        <w:t>” гэсэн 3 дугаар зүйл нэмэх:</w:t>
      </w:r>
    </w:p>
    <w:p>
      <w:pPr>
        <w:pStyle w:val="style0"/>
        <w:jc w:val="both"/>
      </w:pPr>
      <w:r>
        <w:rPr/>
      </w:r>
    </w:p>
    <w:p>
      <w:pPr>
        <w:pStyle w:val="style0"/>
        <w:jc w:val="both"/>
      </w:pPr>
      <w:r>
        <w:rPr>
          <w:rFonts w:ascii="Arial" w:cs="Arial" w:hAnsi="Arial"/>
          <w:sz w:val="24"/>
          <w:szCs w:val="24"/>
        </w:rPr>
        <w:tab/>
        <w:t>“</w:t>
      </w:r>
      <w:r>
        <w:rPr>
          <w:rFonts w:ascii="Arial" w:cs="Arial" w:hAnsi="Arial"/>
          <w:b/>
          <w:bCs/>
          <w:sz w:val="24"/>
          <w:szCs w:val="24"/>
        </w:rPr>
        <w:t>3 дугаар зүйл.Хуулийн нэр томьёо</w:t>
      </w:r>
    </w:p>
    <w:p>
      <w:pPr>
        <w:pStyle w:val="style0"/>
        <w:jc w:val="both"/>
      </w:pPr>
      <w:r>
        <w:rPr/>
      </w:r>
    </w:p>
    <w:p>
      <w:pPr>
        <w:pStyle w:val="style0"/>
        <w:jc w:val="both"/>
      </w:pPr>
      <w:r>
        <w:rPr>
          <w:rFonts w:ascii="Arial" w:cs="Arial" w:hAnsi="Arial"/>
          <w:sz w:val="24"/>
          <w:szCs w:val="24"/>
        </w:rPr>
        <w:tab/>
        <w:t>3.1.Энэ хуульд хэрэглэсэн нэр томьёог дараах утгаар ойлгоно:</w:t>
      </w:r>
    </w:p>
    <w:p>
      <w:pPr>
        <w:pStyle w:val="style0"/>
        <w:jc w:val="both"/>
      </w:pPr>
      <w:r>
        <w:rPr/>
      </w:r>
    </w:p>
    <w:p>
      <w:pPr>
        <w:pStyle w:val="style0"/>
        <w:jc w:val="both"/>
      </w:pPr>
      <w:r>
        <w:rPr>
          <w:rFonts w:ascii="Arial" w:cs="Arial" w:hAnsi="Arial"/>
          <w:sz w:val="24"/>
          <w:szCs w:val="24"/>
        </w:rPr>
        <w:tab/>
        <w:tab/>
      </w:r>
      <w:r>
        <w:rPr>
          <w:rFonts w:ascii="Arial" w:cs="Arial" w:hAnsi="Arial"/>
          <w:sz w:val="24"/>
          <w:szCs w:val="24"/>
          <w:lang w:val="mn-MN"/>
        </w:rPr>
        <w:t>3.1.1.“нийгмийн даатгалын сангаас олгох өндөр насны тэтгэвэр”</w:t>
      </w:r>
      <w:r>
        <w:rPr>
          <w:rFonts w:ascii="Arial" w:cs="Arial" w:hAnsi="Arial"/>
          <w:b/>
          <w:sz w:val="24"/>
          <w:szCs w:val="24"/>
          <w:lang w:val="mn-MN"/>
        </w:rPr>
        <w:t xml:space="preserve"> </w:t>
      </w:r>
      <w:r>
        <w:rPr>
          <w:rFonts w:ascii="Arial" w:cs="Arial" w:hAnsi="Arial"/>
          <w:sz w:val="24"/>
          <w:szCs w:val="24"/>
          <w:lang w:val="mn-MN"/>
        </w:rPr>
        <w:t>гэж Нийгмийн даатгалын сангаас олгох тэтгэвэр, тэтгэмжийн тухай хуулийн 4 дүгээр зүйлийн 1, 2, 3,</w:t>
      </w:r>
      <w:r>
        <w:rPr>
          <w:rFonts w:ascii="Arial" w:cs="Arial" w:hAnsi="Arial"/>
          <w:b/>
          <w:bCs/>
          <w:sz w:val="24"/>
          <w:szCs w:val="24"/>
          <w:lang w:val="mn-MN"/>
        </w:rPr>
        <w:t xml:space="preserve"> </w:t>
      </w:r>
      <w:r>
        <w:rPr>
          <w:rFonts w:ascii="Arial" w:cs="Arial" w:hAnsi="Arial"/>
          <w:b w:val="false"/>
          <w:bCs w:val="false"/>
          <w:sz w:val="24"/>
          <w:szCs w:val="24"/>
          <w:lang w:val="mn-MN"/>
        </w:rPr>
        <w:t>5 -д</w:t>
      </w:r>
      <w:r>
        <w:rPr>
          <w:rFonts w:ascii="Arial" w:cs="Arial" w:hAnsi="Arial"/>
          <w:sz w:val="24"/>
          <w:szCs w:val="24"/>
          <w:lang w:val="mn-MN"/>
        </w:rPr>
        <w:t xml:space="preserve"> заасан болзлыг хангасан иргэний авч байгаа өндөр насны тэтгэврийг;</w:t>
      </w:r>
    </w:p>
    <w:p>
      <w:pPr>
        <w:pStyle w:val="style0"/>
        <w:jc w:val="both"/>
      </w:pPr>
      <w:r>
        <w:rPr/>
      </w:r>
    </w:p>
    <w:p>
      <w:pPr>
        <w:pStyle w:val="style0"/>
        <w:jc w:val="both"/>
      </w:pPr>
      <w:r>
        <w:rPr>
          <w:rFonts w:ascii="Arial" w:cs="Arial" w:hAnsi="Arial"/>
          <w:sz w:val="24"/>
          <w:szCs w:val="24"/>
          <w:lang w:val="mn-MN"/>
        </w:rPr>
        <w:tab/>
        <w:tab/>
        <w:t>3.1.2.“цэргийн албан хаасны тэтгэвэр” гэж Цэргийн албан хаагчийн тэтгэвэр, тэтгэмжийн тухай хуулийн 8 дугаар зүйлд заасан болзлыг хангасан иргэний авч байгаа тэтгэврийг;</w:t>
      </w:r>
    </w:p>
    <w:p>
      <w:pPr>
        <w:pStyle w:val="style0"/>
        <w:jc w:val="both"/>
      </w:pPr>
      <w:r>
        <w:rPr>
          <w:rFonts w:ascii="Arial" w:cs="Arial" w:hAnsi="Arial"/>
          <w:sz w:val="24"/>
          <w:szCs w:val="24"/>
          <w:lang w:val="mn-MN"/>
        </w:rPr>
        <w:tab/>
        <w:tab/>
      </w:r>
    </w:p>
    <w:p>
      <w:pPr>
        <w:pStyle w:val="style22"/>
        <w:spacing w:after="0" w:before="0" w:line="115" w:lineRule="atLeast"/>
        <w:contextualSpacing/>
        <w:jc w:val="both"/>
      </w:pPr>
      <w:r>
        <w:rPr>
          <w:rFonts w:cs="Arial"/>
          <w:b w:val="false"/>
          <w:bCs w:val="false"/>
          <w:sz w:val="24"/>
          <w:szCs w:val="24"/>
          <w:lang w:val="mn-MN"/>
        </w:rPr>
        <w:tab/>
        <w:tab/>
        <w:t>3.1.3.“15 ба түүнээс дээш жил хамт амьдарсан эхнэр, нөхөр” гэж гэрлэлтээ бүртгүүлсэн эхнэр, нөхөр өндөр насны тэтгэвэр тогтоолгохоос өмнө 15 ба түүнээс дээш жил хамт амьдарсныг.</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Ийм томьёолол орж ирж байна.</w:t>
        <w:tab/>
        <w:t xml:space="preserve">Дэмжье гэдгээр санал хураалт явуулъя. 12 гишүүн оролцож, 11 гишүүн зөвшөөрч 91.7 хувийн саналаар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Дараагийн санал хураалт.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rFonts w:cs="Arial"/>
          <w:b/>
          <w:bCs/>
          <w:sz w:val="24"/>
          <w:szCs w:val="24"/>
          <w:lang w:val="mn-MN"/>
        </w:rPr>
        <w:tab/>
        <w:t>4</w:t>
      </w:r>
      <w:r>
        <w:rPr>
          <w:rFonts w:cs="Arial"/>
          <w:b w:val="false"/>
          <w:bCs w:val="false"/>
          <w:sz w:val="24"/>
          <w:szCs w:val="24"/>
          <w:lang w:val="mn-MN"/>
        </w:rPr>
        <w:t>.Төслийн 3 дугаар зүйлийг 4 дүгээр зүйл болгож, доор дурдсанаар өөрчлөн найруулах:</w:t>
      </w:r>
    </w:p>
    <w:p>
      <w:pPr>
        <w:pStyle w:val="style0"/>
        <w:jc w:val="both"/>
      </w:pPr>
      <w:r>
        <w:rPr/>
      </w:r>
    </w:p>
    <w:p>
      <w:pPr>
        <w:pStyle w:val="style0"/>
        <w:jc w:val="both"/>
      </w:pPr>
      <w:r>
        <w:rPr>
          <w:rFonts w:ascii="Arial" w:cs="Arial" w:hAnsi="Arial"/>
          <w:sz w:val="24"/>
          <w:szCs w:val="24"/>
        </w:rPr>
        <w:tab/>
      </w:r>
      <w:r>
        <w:rPr>
          <w:rFonts w:ascii="Arial" w:cs="Arial" w:hAnsi="Arial"/>
          <w:b/>
          <w:bCs/>
          <w:sz w:val="24"/>
          <w:szCs w:val="24"/>
        </w:rPr>
        <w:t>“4 дүгээр зүйл.Хамтын тэтгэвэр авах эрх</w:t>
      </w:r>
    </w:p>
    <w:p>
      <w:pPr>
        <w:pStyle w:val="style0"/>
        <w:jc w:val="both"/>
      </w:pPr>
      <w:r>
        <w:rPr/>
      </w:r>
    </w:p>
    <w:p>
      <w:pPr>
        <w:pStyle w:val="style0"/>
        <w:jc w:val="both"/>
      </w:pPr>
      <w:r>
        <w:rPr>
          <w:rFonts w:ascii="Arial" w:cs="Arial" w:hAnsi="Arial"/>
          <w:b w:val="false"/>
          <w:bCs w:val="false"/>
          <w:sz w:val="24"/>
          <w:szCs w:val="24"/>
        </w:rPr>
        <w:tab/>
        <w:t>4.1.Энэ хуулийн үйлчлэлд дараах нөхцөлийг хангасан иргэн хамаарна:</w:t>
      </w:r>
    </w:p>
    <w:p>
      <w:pPr>
        <w:pStyle w:val="style0"/>
        <w:spacing w:after="0" w:before="0" w:line="100" w:lineRule="atLeast"/>
        <w:contextualSpacing w:val="false"/>
        <w:jc w:val="both"/>
      </w:pPr>
      <w:r>
        <w:rPr>
          <w:rFonts w:ascii="Arial" w:cs="Arial" w:hAnsi="Arial"/>
          <w:sz w:val="24"/>
          <w:szCs w:val="24"/>
          <w:lang w:val="mn-MN"/>
        </w:rPr>
        <w:tab/>
      </w:r>
    </w:p>
    <w:p>
      <w:pPr>
        <w:pStyle w:val="style0"/>
        <w:spacing w:after="0" w:before="0" w:line="100" w:lineRule="atLeast"/>
        <w:contextualSpacing w:val="false"/>
        <w:jc w:val="both"/>
      </w:pPr>
      <w:r>
        <w:rPr>
          <w:rFonts w:ascii="Arial" w:cs="Arial" w:hAnsi="Arial"/>
          <w:sz w:val="24"/>
          <w:szCs w:val="24"/>
          <w:lang w:val="mn-MN"/>
        </w:rPr>
        <w:tab/>
        <w:tab/>
        <w:t>4.1.1.нийгмийн даатгалын сангаас олгох өндөр насны тэтгэвэр, цэргийн алба хаасны тэтгэвэр тус тус авч байгаад нас барсан иргэний 15 ба түүнээс жил хамт амьдарсан эхнэр эсхүл нөхөр нь хамтын тэтгэвэр авах эрхтэй.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 xml:space="preserve">4.1.2.хамтын тэтгэвэр авагч нь </w:t>
      </w:r>
      <w:r>
        <w:rPr>
          <w:rFonts w:ascii="Arial" w:cs="Arial" w:hAnsi="Arial"/>
          <w:b w:val="false"/>
          <w:bCs w:val="false"/>
          <w:sz w:val="24"/>
          <w:szCs w:val="24"/>
          <w:lang w:val="mn-MN"/>
        </w:rPr>
        <w:t>эрэгтэй</w:t>
      </w:r>
      <w:r>
        <w:rPr>
          <w:rFonts w:ascii="Arial" w:cs="Arial" w:hAnsi="Arial"/>
          <w:b/>
          <w:bCs/>
          <w:sz w:val="24"/>
          <w:szCs w:val="24"/>
          <w:lang w:val="mn-MN"/>
        </w:rPr>
        <w:t xml:space="preserve"> </w:t>
      </w:r>
      <w:r>
        <w:rPr>
          <w:rFonts w:ascii="Arial" w:cs="Arial" w:hAnsi="Arial"/>
          <w:sz w:val="24"/>
          <w:szCs w:val="24"/>
          <w:lang w:val="mn-MN"/>
        </w:rPr>
        <w:t xml:space="preserve">60 </w:t>
      </w:r>
      <w:r>
        <w:rPr>
          <w:rFonts w:ascii="Arial" w:cs="Arial" w:hAnsi="Arial"/>
          <w:b w:val="false"/>
          <w:bCs w:val="false"/>
          <w:sz w:val="24"/>
          <w:szCs w:val="24"/>
          <w:lang w:val="mn-MN"/>
        </w:rPr>
        <w:t>насанд хүрсэн,</w:t>
      </w:r>
      <w:r>
        <w:rPr>
          <w:rFonts w:ascii="Arial" w:cs="Arial" w:hAnsi="Arial"/>
          <w:b/>
          <w:bCs/>
          <w:sz w:val="24"/>
          <w:szCs w:val="24"/>
          <w:lang w:val="mn-MN"/>
        </w:rPr>
        <w:t xml:space="preserve"> </w:t>
      </w:r>
      <w:r>
        <w:rPr>
          <w:rFonts w:ascii="Arial" w:cs="Arial" w:hAnsi="Arial"/>
          <w:sz w:val="24"/>
          <w:szCs w:val="24"/>
          <w:lang w:val="mn-MN"/>
        </w:rPr>
        <w:t xml:space="preserve">эмэгтэй </w:t>
      </w:r>
      <w:r>
        <w:rPr>
          <w:rFonts w:ascii="Arial" w:cs="Arial" w:hAnsi="Arial"/>
          <w:b w:val="false"/>
          <w:bCs w:val="false"/>
          <w:sz w:val="24"/>
          <w:szCs w:val="24"/>
          <w:lang w:val="mn-MN"/>
        </w:rPr>
        <w:t>55</w:t>
      </w:r>
      <w:r>
        <w:rPr>
          <w:rFonts w:ascii="Arial" w:cs="Arial" w:hAnsi="Arial"/>
          <w:b/>
          <w:bCs/>
          <w:sz w:val="24"/>
          <w:szCs w:val="24"/>
          <w:lang w:val="mn-MN"/>
        </w:rPr>
        <w:t xml:space="preserve"> </w:t>
      </w:r>
      <w:r>
        <w:rPr>
          <w:rFonts w:ascii="Arial" w:cs="Arial" w:hAnsi="Arial"/>
          <w:b w:val="false"/>
          <w:bCs w:val="false"/>
          <w:sz w:val="24"/>
          <w:szCs w:val="24"/>
          <w:lang w:val="mn-MN"/>
        </w:rPr>
        <w:t>насанд хүрсэн</w:t>
      </w:r>
      <w:r>
        <w:rPr>
          <w:rFonts w:ascii="Arial" w:cs="Arial" w:hAnsi="Arial"/>
          <w:b/>
          <w:bCs/>
          <w:sz w:val="24"/>
          <w:szCs w:val="24"/>
          <w:lang w:val="mn-MN"/>
        </w:rPr>
        <w:t xml:space="preserve"> </w:t>
      </w:r>
      <w:r>
        <w:rPr>
          <w:rFonts w:ascii="Arial" w:cs="Arial" w:hAnsi="Arial"/>
          <w:sz w:val="24"/>
          <w:szCs w:val="24"/>
          <w:lang w:val="mn-MN"/>
        </w:rPr>
        <w:t xml:space="preserve">Монгол Улсын иргэн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4.2.Нийгмийн даатгалын сангаас олгох өндөр насны тэтгэвэр авч байгаад нас барсан иргэний эхнэр эсхүл нөхөр нь энэ хуулийн 4.1.2-т заасан насанд хүрээгүй тохиолдолд түүнд олговол зохих хамтын тэтгэврийг энэ насанд хүрсэн үед нь олгож эхэлнэ. Энэ эрх нь түүний эхнэр эсхүл нөхрийг нас барснаас хойш 5 хүртэлх жилийн хугацаанд хадгалагдана. </w:t>
        <w:tab/>
      </w:r>
    </w:p>
    <w:p>
      <w:pPr>
        <w:pStyle w:val="style33"/>
        <w:jc w:val="both"/>
      </w:pPr>
      <w:r>
        <w:rPr/>
      </w:r>
    </w:p>
    <w:p>
      <w:pPr>
        <w:pStyle w:val="style22"/>
        <w:spacing w:after="0" w:before="0" w:line="115" w:lineRule="atLeast"/>
        <w:contextualSpacing/>
        <w:jc w:val="both"/>
      </w:pPr>
      <w:r>
        <w:rPr>
          <w:rFonts w:cs="Arial"/>
          <w:b/>
          <w:bCs/>
          <w:sz w:val="24"/>
          <w:szCs w:val="24"/>
          <w:lang w:val="mn-MN"/>
        </w:rPr>
        <w:tab/>
        <w:tab/>
      </w:r>
      <w:r>
        <w:rPr>
          <w:rFonts w:cs="Arial"/>
          <w:b w:val="false"/>
          <w:bCs w:val="false"/>
          <w:sz w:val="24"/>
          <w:szCs w:val="24"/>
          <w:lang w:val="mn-MN"/>
        </w:rPr>
        <w:t>4.3.1 Хамтын тэтгэвэр авах эрх үүсэхээс өмнө 15 буюу түүнээс дээш жил хамт амьдрахдаа гэрлэлтээ бүртгүүлээгүй.</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sz w:val="24"/>
          <w:szCs w:val="24"/>
          <w:lang w:val="mn-MN"/>
        </w:rPr>
        <w:tab/>
        <w:tab/>
        <w:t>4.3.2 Гэрлэлтээ бүртгүүлсэн боловч хамт амьдардаггүй эхнэр, нөхөр.</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sz w:val="24"/>
          <w:szCs w:val="24"/>
          <w:lang w:val="mn-MN"/>
        </w:rPr>
        <w:tab/>
        <w:tab/>
        <w:t>4.3.3 Эхнэр нөхрийн насны зөрүү 20 ба түүнээс дээш.</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sz w:val="24"/>
          <w:szCs w:val="24"/>
          <w:lang w:val="mn-MN"/>
        </w:rPr>
        <w:tab/>
        <w:t xml:space="preserve">4.4 Хамтын тэтгэврийг бусдад өвлүүлэхгүй. Эрдэнэчимэг гишүүн асууя гэсэн.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Асуух гишүүд кнопоо даръя. Дэмбэрэл гишүүн асуух юм уу. Дэмбэрэл гишүүнээр тасаллаа. Оюунгэрэл гишүүн асууя.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Ц.Оюунгэрэл:</w:t>
      </w:r>
      <w:r>
        <w:rPr>
          <w:b w:val="false"/>
          <w:bCs w:val="false"/>
          <w:sz w:val="24"/>
          <w:szCs w:val="24"/>
          <w:lang w:val="mn-MN"/>
        </w:rPr>
        <w:t xml:space="preserve"> -Энд хоёр ноцтой заалт ороод ирсэн байна. Уг нь энийг бөөнд нь баталмаар байх юм. Тэгэхдээ энэ 4.3.2, 4.3.3-ийг зөв томьёолж байж батлахгүй бол бид нар Үндсэн хуулийн эсрэг юм батлах гээд байна л даа. Жишээлбэл гэрлэлтээ бүртгүүлсэн боловч хамт амьдардаггүй эхнэр нөхрийг одоо ялгаад салгаад хэн нь ач зээгээ харж сумын төв дээр байна, хэн нь малаа маллаж хөдөө амьдарч байна гэдгийг нь бид нар ялгаж байж өгөх юм уу. Одоо жишээлбэл ингээд гадаад дотоодод бас л ач зээгээ харах гээд л эмээ, өвөө нар нь яваад өгдөг. Ихэвчлэн л хүүхэд харах ажилд бол эмээ нар томилогддог. Тэгээд л эхнэр нөхрүүд яг тэтгэврийн насан дээрээ хоёр өөр газар амьдарч байсан байж таардаг. Тэгэхээр энэ хүний хувь заяанд тохиолдох энэ янз янзын юмыг бид нар ингэж хуулин дээр оруулах нь бол нэгдүгээрт маш зохимжгүй юм. Гэрлэлтээ бүртгүүлсэн л бол бүртгүүлсэн, салаагүй л бол салаагүй. Тийм учраас бид нар 4.3.2-ыг ингэж томьёолох ямар ч шаардлагагүй.</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t xml:space="preserve">Хоёрдугаарт нь 4.3.3 юу гэсэн үг юм бэ. Эхнэр, нөхрийн насны зөрөө 20 ба түүнээс дээш. Бид нар ямар насны зөрүүтэйгээр гэрлэвэл эхнэр, нөхөр гэж тооцогдох юм бэ. Ямар насны зөрөөтэйгөөр гэрлэвэл тооцохгүй юм бэ гэдэг юмыг л хуулин дээр оруулж байна шүү дээ. Ер нь бол утгагүй байхгүй юу. Ер нь бол би энэ дээр ямар санаа яамныханд хэлж байсан бэ гэхээр хүн насны зөрүүтэй гэрлэж болно. Гэхдээ тодорхой хэмжээгээр хамтын тэтгэвэр авахын тулд тэр үлдсэн хүн нь тэтгэврийнхээ насанд хүрч байж авдаг байх л шаардлагыг тавих ёстой байхгүй юу. Тэгэхээр тэтгэврийн насанд хүртлээ тэр хүн хань ижлээсээ хойш гав ганцаараа амьдарсан бол тэр тэтгэврийг авдаг л байх ёстой. Харин хань ижлээсээ хойш өөр хань ижилтэй болсон бол энэ эрх нь өөрөө хасагддаг байхгүй юу. Тэгэхээр энийг тэгж томьёолох хэрэгтэй.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t>Одоо бол хамтын тэтгэвэр олгодог Европ Америкийн бүх улсууд тэгж л томьёолдог. Тэнд 30, 40 насны зөрүүтэй гэрлэж байна уу, 20, 30 насны зөрүүтэй гэрлэж байна уу хэн ч хамаардаггүй байхгүй юу. Тэгэхээр зэрэг энэ дээр бид нар ингэж насны зөрүүг тавиад хүмүүсээ насаар нь ялгаварлаад тэр тусмаа хүмүүсийн гэр бүлийн амьдрал дотор насны чинь хязгаар ийм байх ёстой гэдэг юм хуулиар оруулж өгнө гэдэг бол энэ хэтэрхий бүдүүлэг заалт болчхоод байгаа юм. Тэгэхээр 4.3.3, 4.3.2 дээр томьёоллыг өөрчлөх юм бол дэмжинэ байдлаар санал хураалгавал энэ бүлгийг тэр чигээр нь дэмжмээр байна. Энэ хоёрын томьёоллыг өөрчлөхгүй гэвэл унагаамаар болоод байгаа байхгүй юу.</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Д.Батцогт:</w:t>
      </w:r>
      <w:r>
        <w:rPr>
          <w:b w:val="false"/>
          <w:bCs w:val="false"/>
          <w:color w:val="000000"/>
          <w:sz w:val="24"/>
          <w:szCs w:val="24"/>
          <w:lang w:val="mn-MN"/>
        </w:rPr>
        <w:t xml:space="preserve"> -Ер нь бол хууль санаачлагчийн өргөн барьсан төсөл дээр бол ийм агуулга байх нь байгаа. Тэгэхдээ одоо энэ дээр ажлын хэсгийн ахлагч Бакей гишүүн хариулъя.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А.Бакей:</w:t>
      </w:r>
      <w:r>
        <w:rPr>
          <w:b w:val="false"/>
          <w:bCs w:val="false"/>
          <w:color w:val="000000"/>
          <w:sz w:val="24"/>
          <w:szCs w:val="24"/>
          <w:lang w:val="mn-MN"/>
        </w:rPr>
        <w:t xml:space="preserve"> -Энэ бол хамтын тэтгэвэр авах эрхийн асуудлыг зохицуулахтай холбоотой зохицуулалтууд энэ дөрөвдүгээр бүлэг дээр явж байгаа. Тэгэхээр яах вэ энэ саяны 4.3.2, 4.3.3-ын хувьд бол хамтын тэтгэвэр олохгүй нөхцөлийг заасан хоёр заалт байгаа юм л даа. Гурван заалтаасаа хоёр нь энэ дээр бол эхний заалт нь бол 15 ба түүнээ</w:t>
      </w:r>
      <w:r>
        <w:rPr>
          <w:b w:val="false"/>
          <w:bCs w:val="false"/>
          <w:color w:val="000000"/>
          <w:sz w:val="24"/>
          <w:szCs w:val="24"/>
          <w:lang w:val="mn-MN"/>
        </w:rPr>
        <w:t>с</w:t>
      </w:r>
      <w:r>
        <w:rPr>
          <w:b w:val="false"/>
          <w:bCs w:val="false"/>
          <w:color w:val="000000"/>
          <w:sz w:val="24"/>
          <w:szCs w:val="24"/>
          <w:lang w:val="mn-MN"/>
        </w:rPr>
        <w:t xml:space="preserve"> дээш жил хамт амьдрахдаа гэрлэлтээ бүртгүүлээгүй бол мэдээж одоо хамтын тэтгэвэр олгохгүй гэж байгаа юм.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t xml:space="preserve">Хоёр дахь нь бол гэрлэлтээ бүртгүүлсэн боловч хамт амьдардаггүй эхнэр, нөхөр гэсэн байгаа юм. Энийг бол ажлын хэсэг дээр нэлээд яриад энэ бол бас одоо энэ аливаа хуулийг хэрэгжүүлэхдээ бас цоорхой үүсдэг хамт амьдардаггүй мөртөө л ерөөсөө гэр бүлээ бүртгүүлсэн боловч огт хамт амьдардаггүй ийм улсууд бас зөндөө байдаг юм байна. Тийм учраас энэ бол зайлшгүй байх ёстой гэж ажлын хэсэг үзсэн учраас энийг оруулж ирсэн. Зүгээр тэр эхнэр, нөхрийн насны зөрүү 20 ба түүнээс дээш гэдгийг бол яах вэ хасаад хаяж болох талтай гэж бодож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Д.Батцогт:</w:t>
      </w:r>
      <w:r>
        <w:rPr>
          <w:b w:val="false"/>
          <w:bCs w:val="false"/>
          <w:color w:val="000000"/>
          <w:sz w:val="24"/>
          <w:szCs w:val="24"/>
          <w:lang w:val="mn-MN"/>
        </w:rPr>
        <w:t xml:space="preserve"> -Ямар ч байсан эхлээд асуугаад дуусгая.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А.Бакей:</w:t>
      </w:r>
      <w:r>
        <w:rPr>
          <w:b w:val="false"/>
          <w:bCs w:val="false"/>
          <w:color w:val="000000"/>
          <w:sz w:val="24"/>
          <w:szCs w:val="24"/>
          <w:lang w:val="mn-MN"/>
        </w:rPr>
        <w:t xml:space="preserve"> -Амьдралын шаардлагаар бол тэр түр зуурын шинжтэй байхыг үгүйсгэхгүй. Энэ бол цаад агуулгаараа бол хамт амьдардаггүй улсууд зөндөө байна шүү дээ. Нийгмийн даатгалын байгууллага бол ялгана л даа.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t xml:space="preserve">4.3.3-ыг бол хүлээж авч болох юм гэж бодож байгаа. 20 насны зөрүү гэдгийг.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Д.Батцогт:</w:t>
      </w:r>
      <w:r>
        <w:rPr>
          <w:b w:val="false"/>
          <w:bCs w:val="false"/>
          <w:color w:val="000000"/>
          <w:sz w:val="24"/>
          <w:szCs w:val="24"/>
          <w:lang w:val="mn-MN"/>
        </w:rPr>
        <w:t xml:space="preserve"> -Эрдэнэчимэг гишүүн асууя.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Л.Эрдэнэчимэг:</w:t>
      </w:r>
      <w:r>
        <w:rPr>
          <w:b w:val="false"/>
          <w:bCs w:val="false"/>
          <w:color w:val="000000"/>
          <w:sz w:val="24"/>
          <w:szCs w:val="24"/>
          <w:lang w:val="mn-MN"/>
        </w:rPr>
        <w:t xml:space="preserve"> -Оюунгэрэл бид хоёрын санал адилхан л даа. Энийг яг хэлэлцэж эхлэх дээр бид нар хэлээд ялангуяа өнөөдөр бол цэцэрлэг хүрэлцээгүй байгаа байдал. Тэгээд энэ гадаадад очиж ялангуяа Америкт суралцаж байгаа хүүхдүүд хүүхэд төрүүлэхээрээ эцэг эхээ аваад 3-5 жилээр явж байна шүү дээ. Аль нэг нь л очдог. Тэгэхээр иймэрхүү нөхцөл байдал амьдрал дээр маш их байгаа учраас энэ заалт бол ерөөсөө байж болохгүй угаасаа. Нэгэнт л гэрлэлт баталгаатай гэрлэлт бүртгүүлчихсэн л бол тэр тусдаа амьдарч байна уу, хамт амьдарч байна уу гэдгээс үл шалтгаалан энийг бол үргэлжлүүлэн авч байх ёстой. Тийм учраас энэ 4.3.2 -ийг бүр тэр чинь хасъя гэдэг санал анх гаргаж байсан байхгүй юу. Тэгээд энийг яагаад хасахгүй буцааж оруулж ирснийг би ерөөсөө ойлгохгүй байна. Тэгэхээр 4.3.2, 4.3.3-аа тэр чигт нь хасчих л хэрэгтэй байгаа юм. Бакей гишүүн ажлын хэсгийн ахлагч.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А.Бакей:</w:t>
      </w:r>
      <w:r>
        <w:rPr>
          <w:b w:val="false"/>
          <w:bCs w:val="false"/>
          <w:color w:val="000000"/>
          <w:sz w:val="24"/>
          <w:szCs w:val="24"/>
          <w:lang w:val="mn-MN"/>
        </w:rPr>
        <w:t xml:space="preserve"> -4.3 дугаар зүйлийн гурван заалт байна шүү дээ. Тэрийг бол тус тусад нь хураалгачихъя. 4 дүгээр заалтын бусдыг нь бол нэгдсэн журмаар хураалгаад 4.3 бол саяын гурван заалтыг тус тусад нь хураалгачихаар аяндаа дэмжигдэхгүй бол тэгээд унаад явна шүү дээ.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t>Тэгвэл и</w:t>
      </w:r>
      <w:r>
        <w:rPr>
          <w:b w:val="false"/>
          <w:bCs w:val="false"/>
          <w:color w:val="000000"/>
          <w:sz w:val="24"/>
          <w:szCs w:val="24"/>
          <w:lang w:val="mn-MN"/>
        </w:rPr>
        <w:t>н</w:t>
      </w:r>
      <w:r>
        <w:rPr>
          <w:b w:val="false"/>
          <w:bCs w:val="false"/>
          <w:color w:val="000000"/>
          <w:sz w:val="24"/>
          <w:szCs w:val="24"/>
          <w:lang w:val="mn-MN"/>
        </w:rPr>
        <w:t xml:space="preserve">гэе. 4.3-ийг бол ийм байдлаар найруулчихъя. Хамтын тэтгэвэр авах эрх үүсэхээс өмнө 15 ба түүнээс дээш жил хамтрахдаа гэрлэлтээ бүртгүүлээгүй иргэн хамт амьдрахдаа хамтын тэтгэвэрт хамрагдахгүй гээд ганцхан заалттай. Тэгээд нөгөөдөх нь болж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Д.Батцогт:</w:t>
      </w:r>
      <w:r>
        <w:rPr>
          <w:b w:val="false"/>
          <w:bCs w:val="false"/>
          <w:color w:val="000000"/>
          <w:sz w:val="24"/>
          <w:szCs w:val="24"/>
          <w:lang w:val="mn-MN"/>
        </w:rPr>
        <w:t xml:space="preserve"> -Эрдэнэчимэг гишүүн тодруулъя.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Л.Эрдэнэчимэг:</w:t>
      </w:r>
      <w:r>
        <w:rPr>
          <w:b w:val="false"/>
          <w:bCs w:val="false"/>
          <w:color w:val="000000"/>
          <w:sz w:val="24"/>
          <w:szCs w:val="24"/>
          <w:lang w:val="mn-MN"/>
        </w:rPr>
        <w:t xml:space="preserve"> -Угаасаа энэ хуулийн чинь хамгийн эхэнд нь бичээтэй байгаа. Гэрлэлтийн баталгаатай байх ёстой гээд. Тэгэхээр энэ заалт чинь ч гэсэн утгагүй л байгаа байхгүй юу. Энэ ерөөсөө 4.3.1, 4.3.2, 4.3.3 тэр чигтээ байхгүй байх боломжтой байхгүй юу.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Д.Батцогт:</w:t>
      </w:r>
      <w:r>
        <w:rPr>
          <w:b w:val="false"/>
          <w:bCs w:val="false"/>
          <w:color w:val="000000"/>
          <w:sz w:val="24"/>
          <w:szCs w:val="24"/>
          <w:lang w:val="mn-MN"/>
        </w:rPr>
        <w:t xml:space="preserve"> -Замд нь нөгөө нөгөө 15 жил амьдрахдаа гэрлэлтээ бүртгүүлээгүй.</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 xml:space="preserve">Л.Эрдэнэчимэг: </w:t>
      </w:r>
      <w:r>
        <w:rPr>
          <w:b w:val="false"/>
          <w:bCs w:val="false"/>
          <w:color w:val="000000"/>
          <w:sz w:val="24"/>
          <w:szCs w:val="24"/>
          <w:lang w:val="mn-MN"/>
        </w:rPr>
        <w:t xml:space="preserve">-Гэрлэлтээ бүртгүүлээгүй гэдэг үг чинь өөрөө энэ хуульд хамтын тэтгэвэр авах нөхцөл үүсэхгүй гэдэг заалт чинь хамгийн нэгдүгээрт хуулиндаа байж байгаа байхгүй юу. Тэгээд давхардуулж ингэж оруулж яадаг юм бэ.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Д.Батцогт:</w:t>
      </w:r>
      <w:r>
        <w:rPr>
          <w:b w:val="false"/>
          <w:bCs w:val="false"/>
          <w:color w:val="000000"/>
          <w:sz w:val="24"/>
          <w:szCs w:val="24"/>
          <w:lang w:val="mn-MN"/>
        </w:rPr>
        <w:t xml:space="preserve"> -Нэг их харшлаад байх юм байхгүй юм биш үү. Нөгөө хоёрыг нь хасъя. 4.3.2 гэдгийг хасаад ингээд хураачихвал яадаг юм бэ гишүүд ээ. Саяны найруулгаар. Дэмбэрэл гишүүн асуух юм уу та. Дэмбэрэл гишүүн асууя.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С.Дэмбэрэл:</w:t>
      </w:r>
      <w:r>
        <w:rPr>
          <w:b w:val="false"/>
          <w:bCs w:val="false"/>
          <w:color w:val="000000"/>
          <w:sz w:val="24"/>
          <w:szCs w:val="24"/>
          <w:lang w:val="mn-MN"/>
        </w:rPr>
        <w:t xml:space="preserve"> -Ажлын хэсгийн ахлагч Агипар овогтой Бакейгаас асууя. Ингэж байна л даа. Эхнэр гэчхээд хаалтан дотор нөхөр тэгээд цаашаа явчхаад нөхөр гээд эхнэр гээд байна л даа. Үүний шалгуур нь юу юм бэ гэж асуух гээд байна. Үүний шалгуур нь зүгээр миний харснаар бол хэн түрүүлж үхэж байгаагаас нь ингэж бичиж байгаа юм байна. Өөрөөр хэлбэл нөхөр нь голдуу бодит амьдрал дээр хүн амын дундаж наслалт их болчихсон. Тэгээд нөгөө эхнэрүүд нь архи тамхи мэтийн ийм хортой зүйл хэрэглэдэггүй нөгөө эрүүл ахуйгаа нөхрөөсөө сэмхэн нууж жимд явдаг иймэрхүү байгаа учраас удаан амьдраад нөхрүүд нь ингээд хөөрхий гүйсээр байгаад нэг өдөр чад хийдэг. Тэгээд ийм учраас эхнэр нөхөр гэж ингэж бичиж байгаа юм байна. Гэтэл хуулийн чинь энэ дотор нь агуулсан энэ үзэл баримтлал чинь цаашаа явахаар эхнэр нөхөр, нөхөр эхнэр гээд ингээд явчихсан байна л даа. Тэгэхээр энэ чинь бол хуулийн үг үсэг шиг мөртөө цаанаа утга агуулгатай. Тийм учраас нэгдүгээрт энийгээ засах хэрэгтэй гэсэн.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t xml:space="preserve">Хоёрдугаарт 14 жил 9 сар амьдарчихвал болох юм байна. Өөрөөр хэлбэл 15 буюу түүнээс дээш гэж байгаа юм чинь. 14 жил, 11 сар гэрлэлтээ бүртгүүлээгүй хүмүүс бол хамтын тэтгэврийг авч болох юм байна. 10 ажил гэрлэлтээ бүртгүүлээгүй хүмүүс авч болох юм байна. Тэгвэл насыг ингэж ангилдаг шалгуур нь юу юм бэ Бакей гуай. Жишээлбэл эхнэр нь 40 настай байхад нөхөр нь 62-тойдоо нас барлаа гэхэд 22 гээд саяын хэлдэг заалтууд чинь ингээд явах нь байна шүү дээ. Тэгэхээр би юу гэж үзэж байна вэ гэхээр 4.3 гэдэг заалт өөрөө жаахан утгагүй болчхож байна тэр чигээрээ. Жишээлбэл 15 гэдгийг гаргаж ирсэн юм бэ. Яагаад 14 жил 9 сар биш байгаа юм. Яагаад 11 жил биш байгаа юм, яагаад 12 жил биш байгаа юм бэ. Үүний ялгаа нь юу байгаа юм бэ. 13 жил, 14 жил 9 сар бүртгүүлээгүй явж байгаад л зүгээр байх юм байна шүү дээ энэ логикоор бол. Тэгэхээр энийг та бодвол яасан юм бэ Бакей гуай та ажлын хэсгийн ахлагч аа. Тэгээд энийгээ нэг 4.3-ыгаа иргэнд тэтгэвэр олгохгүй ганцхан үндэслэл байхаар байна. Одоо энэ 4.3.1, 4.3.2, 4.3.3 гэдэг чинь 3.2, 3.3 нь улаан цайм юу зөрччихсөн, нөгөө 4.3.1 нь болохоор ямар нэг тоон шалгуураар батлагдаагүй нотлогдоогүй ийм л юм хийсэн байна л даа. Эсвэл 15-аас доош гэдгийг нотлоод өгчихвөл би дэмжинэ.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Д.Батцогт:</w:t>
      </w:r>
      <w:r>
        <w:rPr>
          <w:b w:val="false"/>
          <w:bCs w:val="false"/>
          <w:color w:val="000000"/>
          <w:sz w:val="24"/>
          <w:szCs w:val="24"/>
          <w:lang w:val="mn-MN"/>
        </w:rPr>
        <w:t xml:space="preserve"> -Бакей гишүүн хариулчих. Ер нь бол сая тэр эхнэр, нөхөр, нөхөр эхнэр гэсэн юмыг бол бид чинь шийдчихсэн шүү дээ. За Бакей гишүүн хариул.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А.Бакей:</w:t>
      </w:r>
      <w:r>
        <w:rPr>
          <w:b w:val="false"/>
          <w:bCs w:val="false"/>
          <w:color w:val="000000"/>
          <w:sz w:val="24"/>
          <w:szCs w:val="24"/>
          <w:lang w:val="mn-MN"/>
        </w:rPr>
        <w:t xml:space="preserve"> -Манай Самбуугийн Дэмбэрэл гишүүн бол бас сайхан асуулт тавилаа. Ялангуяа одоо энэ талын асуудал дээр бол их туршлагатай гишүүн гэдэг нь харагдаж байна. Тэгэхээр мэдрэмжтэй гишүүн байна. Тийм учраас та бол их чухал санал гаргалаа. Тэгэхээр одоо Үндсэн хуулиар бол эхнэр, нөхөр хоёр бол тэгш эрхтэй байх ёстой. Тэгэхээр бидний боловсруулж байгаа хуулин дээр ч гэсэн эхнэр, нөхөр гэдгийг алиныг нь түрүүлж бичих вэ гэдэг нь бол мэдээж хэцүү. Тийм учраас хаалт дотор байгааг аваад ээлжилж бичихийг нь болиод эхнэр эсвэл нөхрийн аль нэг гэдэг утгаар түрүүн санал хураалгаад шийдсэн байгаа. Тийм учраас таны энэ мэдрэмжтэй санал бол засагдаад явж байгаа шүү гэдгийг нэгдүгээрт хариулж хэлье.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t xml:space="preserve">Хоёрдугаарт бол энэ 15 жил хамт амьдарсан гэдэг асуудал бол угаасаа хуулийн төсөл дээр бас үүнтэй холбоотой тусгагдсан байсан анхнаасаа. Тэгээд энийг ярьж байгаад бид нар байж байг. Яагаад гэвэл амьдрал гэдэг чинь өөрөө их баян учраас энэ хуулийг хэрэгжүүлэхэд бол бас бэрхшээл үүсэх учраас 15 жил гэдэг нь байг. Тэгээд тэр бүрийг зохицуулах гээд 14 жил 9 сар гээд тэр бүрийг зохицуулах гэвэл хүндрэлтэй байгаа шүү дээ. Аливаа юманд бас тодорхой шалгуур байх ёстой. Тийм учраас энэ дээр 15 жил гээд ажлын хэсэг дээр ярьж байгаад тохирсон. Тэгэхдээ төслийн анхны өргөн барьсан үзэл баримтлалдаа нийцэж байгаа санал байгаа. Түрүүн хураагдсан 4.3 дахь заалтыг хориглосон заалтыг бол хасъя.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Д.Батцогт:</w:t>
      </w:r>
      <w:r>
        <w:rPr>
          <w:b w:val="false"/>
          <w:bCs w:val="false"/>
          <w:color w:val="000000"/>
          <w:sz w:val="24"/>
          <w:szCs w:val="24"/>
          <w:lang w:val="mn-MN"/>
        </w:rPr>
        <w:t xml:space="preserve"> -Гишүүд ингээд байна шүү дээ. Урд нь бол гэрлэлтийн баталгаа гэдэг юм чинь байгаад тийм учраас 4.3.1-ээ ч гэсэн татчихвал яасан юм бэ. Бүхэлдээ хэрэггүй гэсэн ийм л нэг юм яриад байна шүү дээ. Тэгэхдээ энийг татахад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А.Бакей:</w:t>
      </w:r>
      <w:r>
        <w:rPr>
          <w:b w:val="false"/>
          <w:bCs w:val="false"/>
          <w:color w:val="000000"/>
          <w:sz w:val="24"/>
          <w:szCs w:val="24"/>
          <w:lang w:val="mn-MN"/>
        </w:rPr>
        <w:t xml:space="preserve">- Би хэлчихлээ ш дээ. 4.3-ыг л татаж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 xml:space="preserve">Д.Батцогт: </w:t>
      </w:r>
      <w:r>
        <w:rPr>
          <w:b w:val="false"/>
          <w:bCs w:val="false"/>
          <w:color w:val="000000"/>
          <w:sz w:val="24"/>
          <w:szCs w:val="24"/>
          <w:lang w:val="mn-MN"/>
        </w:rPr>
        <w:t xml:space="preserve">-Тэгэхдээ 4.3.1 чинь нөгөө 15 буюу түүнээс дээш жил хамт амьдрахдаа гэрлэлтээ бүртгүүлээгүй гэдэг заалтыг бас хасъя л гээд байна л даа. Түрүүн Эрдэнэчимэг гишүүнээс бас ийм санал гарсан. Сая Дэмбэрэл гишүүнээс бас гарч байна. Энэ 4.3-ыгаа тэр чигээр нь бүхэлд нь татчихъя гэдэг ийм л юм яриад байна л даа.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t xml:space="preserve">4.3-ыг бол бүхэлд нь татаж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Д.Батцогт:</w:t>
      </w:r>
      <w:r>
        <w:rPr>
          <w:b w:val="false"/>
          <w:bCs w:val="false"/>
          <w:color w:val="000000"/>
          <w:sz w:val="24"/>
          <w:szCs w:val="24"/>
          <w:lang w:val="mn-MN"/>
        </w:rPr>
        <w:t xml:space="preserve"> -4.3-ыг шүү дээ.</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А.Бакей:</w:t>
      </w:r>
      <w:r>
        <w:rPr>
          <w:b w:val="false"/>
          <w:bCs w:val="false"/>
          <w:color w:val="000000"/>
          <w:sz w:val="24"/>
          <w:szCs w:val="24"/>
          <w:lang w:val="mn-MN"/>
        </w:rPr>
        <w:t xml:space="preserve"> -3.1.3 бол хэвээрээ үлдэнэ тэр бол байж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 xml:space="preserve">Д.Батцогт: </w:t>
      </w:r>
      <w:r>
        <w:rPr>
          <w:b w:val="false"/>
          <w:bCs w:val="false"/>
          <w:color w:val="000000"/>
          <w:sz w:val="24"/>
          <w:szCs w:val="24"/>
          <w:lang w:val="mn-MN"/>
        </w:rPr>
        <w:t xml:space="preserve">-Хуучин төсөл дээрээ ямар байгаа юм. Юу гэж байгаа юм бэ.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А.Бакей:</w:t>
      </w:r>
      <w:r>
        <w:rPr>
          <w:b w:val="false"/>
          <w:bCs w:val="false"/>
          <w:color w:val="000000"/>
          <w:sz w:val="24"/>
          <w:szCs w:val="24"/>
          <w:lang w:val="mn-MN"/>
        </w:rPr>
        <w:t xml:space="preserve"> -Төсөл дээр бол ийм байгаа. Энэ хуулийн 3.1.2-т гэр бүл болсноос хойш 10 бас түүнээс дээш хамт амьдарсан эхнэр, нөхөр гэдэгт гэр бүл болохоос өмнө буюу гэр бүл болсноос хойш эхнэр, нөхөр хоёр хоёулаа тусбүр 20-иос доошгүй жил тэтгэврийн даатгалын шимтгэл төлсөн өндөр насны тэтгэвэр тогтоолгохоосоо өмнө хамгийн багадаа 10 буюу түүнээс дээш жил нэг гэрт хамтран амьдарч гэр бүлээ баталгаажуулсан эхнэр нөхөр хамаарна гэж бүр тодорхой байж байгаа шүү дээ.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Д.Батцогт:</w:t>
      </w:r>
      <w:r>
        <w:rPr>
          <w:b w:val="false"/>
          <w:bCs w:val="false"/>
          <w:color w:val="000000"/>
          <w:sz w:val="24"/>
          <w:szCs w:val="24"/>
          <w:lang w:val="mn-MN"/>
        </w:rPr>
        <w:t xml:space="preserve"> -Тэр хуулийн төслийнх нь санаа илүү ойлгомжтой юм биш үү.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А.Бакей:</w:t>
      </w:r>
      <w:r>
        <w:rPr>
          <w:b w:val="false"/>
          <w:bCs w:val="false"/>
          <w:color w:val="000000"/>
          <w:sz w:val="24"/>
          <w:szCs w:val="24"/>
          <w:lang w:val="mn-MN"/>
        </w:rPr>
        <w:t xml:space="preserve"> -Эрдэнэчимэг гишүүн өөрөө өргөн барьчхаад эргээд юм яриад байгаа шүү дээ.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Д.Батцогт :</w:t>
      </w:r>
      <w:r>
        <w:rPr>
          <w:b w:val="false"/>
          <w:bCs w:val="false"/>
          <w:color w:val="000000"/>
          <w:sz w:val="24"/>
          <w:szCs w:val="24"/>
          <w:lang w:val="mn-MN"/>
        </w:rPr>
        <w:t xml:space="preserve"> -Тийм л байна л даа. Дэмбэрэл гишүүн тодруулъя. Тэгээд ярья.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С.Дэмбэрэл:</w:t>
      </w:r>
      <w:r>
        <w:rPr>
          <w:b w:val="false"/>
          <w:bCs w:val="false"/>
          <w:color w:val="000000"/>
          <w:sz w:val="24"/>
          <w:szCs w:val="24"/>
          <w:lang w:val="mn-MN"/>
        </w:rPr>
        <w:t xml:space="preserve"> -15 ба гэдгийг чинь л би ойлгохгүй байна л даа. Би асуулт асуугаад байна шүү дээ. 10 байвал яасан юм бэ, 11 байвал яасан юм бэ, 12 байвал яасан юм бэ. Тэгвэл нэгэнт л хамтарч амьдарч байсных нь хамтын тэтгэвэр юм бол хамт амьдарсан хугацаанд нь дүйцүүлээд тэтгэврийнх нь хувь хэмжээг нь боддог тийм байж болдоггүй юм уу. Яахаараа заавал 15 гэсэн яс тоо тавьчхаад тэрнээс дээш гэхийн оронд 14 жил яасан бол ок ерөнхий нэг ийм шалгуур байгаад тэрэндээ дүйцүүлээд тэтгэврийг нь боддог байж болохгүй юм уу. 10 жил амьдарсан хүн яах юм бэ. Хамтын тэтгэвэр тогтоолгомоор байна шүү дээ. Тэгвэл тэр 10 жилд нь дүйцсэн тийм л юм бодоод өгчих л дөө. Тэгвэл 15 жил гэдэг чинь өөрөө утгагүй байна шүү дээ. Энд чинь өөрөө 3.1.3 чинь 15 ба түүнээс дээш гээд 15 гэдгийг чинь шинжлэх ухааны үндэстэй юм уу хаашаа юм тэгээд тодорхойлоод оруулаад ирсэн байна. Энийг чинь л асуугаад байна шүү дээ.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Д.Батцогт:</w:t>
      </w:r>
      <w:r>
        <w:rPr>
          <w:b w:val="false"/>
          <w:bCs w:val="false"/>
          <w:color w:val="000000"/>
          <w:sz w:val="24"/>
          <w:szCs w:val="24"/>
          <w:lang w:val="mn-MN"/>
        </w:rPr>
        <w:t xml:space="preserve"> -Ойлголоо. Дэмбэрэл гишүүн наадахын чинь ард бол нөгөө Монгол гэр бүлийн бат бөх байдлыг л хангасан ийм л юм оруулах гэж зүтгээд байгаа юм шүү дээ. Тэгэхээр хууль санаачлагч хариулаад өг дөө. Энэ дээр нэр тайлбар хэлээдэх. Эрдэнэ гишүүн.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С.Эрдэнэ:</w:t>
      </w:r>
      <w:r>
        <w:rPr>
          <w:b w:val="false"/>
          <w:bCs w:val="false"/>
          <w:color w:val="000000"/>
          <w:sz w:val="24"/>
          <w:szCs w:val="24"/>
          <w:lang w:val="mn-MN"/>
        </w:rPr>
        <w:t xml:space="preserve"> -Хууль санаачлах явцад бол энэ асуудал нэлээд яригдсан. Тэгээд хамгийн гол юм одоо сая нэгэнт Бакей гишүүн маань өөрөө ажлын хэсгийн ахлагчийн хувьд 4.3-ыг бүхэлд нь татах санал оруулчихлаа шүү дээ. 4.3.1, 4.3.2, 4.3.3. тэгэхээр одоо энэ дээр бол ямар нэг 15 жил гэдэг асуудал байхгүй. Хууль дээр анх орж ирсэн төсөл дээрээ бол тэр 10-аас доошгүй жил гэдэг асуудал бол ороод ирсэн байж байгаа. Тэгэхээр энэ бол боломжийн санал. Тийм учраас энэ одоо бол энэ 4.3 дээр дахиж маргаан үүсээд байх шаардлага бол байхгүй. Ингээд хуулийн төслийн анхны төслөөрөө ингээд асуудлаа шийдээд явчихъя гэсэн ийм саналтай байна. Тэгэхээр энэ дээр бол одоо 4.3 бол бүхэлдээ хасагдчихлаа шүү дээ. Сая татчихлаа. Үгүй ээ 4.3 чинь татагдчихаж байгаа байхгүй юу. Сая ажлын хэсгээс оруулж ирсэн 4.3 татагдаад. Хуулийн төсөл дээр байгааг татах юм бол энэ хууль чинь өөрөө бүхэлдээ утгаа алдана. Яагаад вэ гэхээр ямар хүнд олгох вэ гэдэг юм чинь замбараагаа алдана шүү дээ. Энэ чинь тодорхой ямар нөхцөл болзол хангасан хүн хамтын тэтгэвэр авах гэдгийг тодорхойлж өгсөн хуулийн гол санааг авч болохгүй. Тэгэх юм бол энэ хууль бүхэлдээ, ер нь бол задгүй явуулж болохгүй шүү дээ. Гол шаардлага болсон заалтаа бол бид нар авч болохгүй. Сая Эрдэнэчимэг гишүүн, Оюунгэрэл гишүүн хоёрын оруулсан саналыг үндэслээд 4.3.1, 4.3.2, 4.3.3-ыг үндсэнд нь татчихлаа шүү дээ. Тэгээд заавал бүх юмыг утга учрыг нь алдуулж бүгдийг нь татуулж яах юм бэ.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Д.Батцогт:</w:t>
      </w:r>
      <w:r>
        <w:rPr>
          <w:b w:val="false"/>
          <w:bCs w:val="false"/>
          <w:color w:val="000000"/>
          <w:sz w:val="24"/>
          <w:szCs w:val="24"/>
          <w:lang w:val="mn-MN"/>
        </w:rPr>
        <w:t xml:space="preserve"> -Мятав гишүүн нэг санал хэлье гэсэн.</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Я.Санжмятав:</w:t>
      </w:r>
      <w:r>
        <w:rPr>
          <w:b w:val="false"/>
          <w:bCs w:val="false"/>
          <w:color w:val="000000"/>
          <w:sz w:val="24"/>
          <w:szCs w:val="24"/>
          <w:lang w:val="mn-MN"/>
        </w:rPr>
        <w:t xml:space="preserve"> -Энэ зүгээр ер нь бас манай Нийгмийн хамгааллын яамны ажлын хууль санаачлагчдын оруулж ирсэн 10 жил гэдэг бол нэлээд тийм бодитой тоо байна л гэж би хараад байна л даа. Магадгүй бүр авчих юм бол 2, 3 жил нэг хөгшнийг халамжилж байгаад чад хийлгэдэг хууль завших сөрөг зүйлүүд гараад байж магадгүй. Магадгүй 9, 10 жил ханилсан хүн бол завших талаасаа биш, амьдрах талаасаа тэр хөгшнийг бас нэг 10 жил халамжилчхаад бас тэтгэврийг нь аваад үлдэх асуудал бол нэлээд бодитой зүйл болох юм шиг байна. Миний хувьд бол 9 жилд дуртай л байна. 9, 10 жил байвал зүгээр юм шиг байна. Тэрнээс нааш болчих юм бол их зовлонтой. Хууль завших, хүндрэх, магадгүй нэг хэдэн жил амьдраад чад хийх магадгүй. Сөрөг юмнууд нэлээд гарчихаар юм шиг байна. Тийм учраас би бол Бакей дарга ажлын хэсгийн саналаа татаж байгаа юм чинь хуучин тэр 10 гэдгээрээ явбал илүү дутуу юм яригдаад байхгүй явчих байх.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r>
      <w:r>
        <w:rPr>
          <w:b/>
          <w:bCs/>
          <w:color w:val="000000"/>
          <w:sz w:val="24"/>
          <w:szCs w:val="24"/>
          <w:lang w:val="mn-MN"/>
        </w:rPr>
        <w:t>Д.Батцогт:</w:t>
      </w:r>
      <w:r>
        <w:rPr>
          <w:b w:val="false"/>
          <w:bCs w:val="false"/>
          <w:color w:val="000000"/>
          <w:sz w:val="24"/>
          <w:szCs w:val="24"/>
          <w:lang w:val="mn-MN"/>
        </w:rPr>
        <w:t xml:space="preserve"> -Энд нэг асуудал гарч байна. Гишүүд анхаарч бай даа. 4.3-ыг тэр чигээр нь хасахаар урьд нь санал хураалгасан энэ юман дээр өөрчлөлт орох уу. 4.1.1 дээр чинь ингэж байна шүү дээ. Нийгмийн даатгалын сангаас 15 ба түүнээс дээш жил гээд.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color w:val="000000"/>
          <w:sz w:val="24"/>
          <w:szCs w:val="24"/>
          <w:lang w:val="mn-MN"/>
        </w:rPr>
        <w:tab/>
        <w:t xml:space="preserve">4.3-ыг тэр чигээр нь ажлын хэсэг татаж авсан тул 4.3-аар санал хураалт явахгүй. Одоо 4.4-өө 4.3 гээд уншчихна биз дээ. 4.4-өөр хураана шүү дээ. </w:t>
      </w:r>
      <w:r>
        <w:rPr>
          <w:rFonts w:cs="Arial"/>
          <w:b w:val="false"/>
          <w:bCs w:val="false"/>
          <w:color w:val="000000"/>
          <w:sz w:val="24"/>
          <w:szCs w:val="24"/>
          <w:lang w:val="mn-MN"/>
        </w:rPr>
        <w:t xml:space="preserve">Хамтын тэтгэврийг бусдад өвлүүлэхгүй гэдэг юм чинь хураагдана шүү дээ.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t xml:space="preserve">Одоо ингэе. Хамтын тэтгэврийг бусдад өвлүүлэхгүй гэсэн заалт оруулж байгаа энийг дэмжье гэдгээр санал хураалт явуулъя. Энэ бол байх ёстой санал. Тэгвэл 10-аар болж байгаа бол тэгэхээр Эрдэнэ сайдаа энэ урд талын хоёр 15 ба түүнээс дээш гэсэн энэ дээр чинь өөрчлөлт орно шүү. Хэвээрээ юу зөрчилдөхгүй юу. Хоёр бид 15-тай юмаар санал хураачихлаа шүү дээ. Энийгээ яах юм бэ л гэж асуугаад байна. Бакей гишүүн энийг тайлбарла даа. Зөрчилдөж байна, үгүй байна уу.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r>
      <w:r>
        <w:rPr>
          <w:rFonts w:cs="Arial"/>
          <w:b/>
          <w:bCs/>
          <w:color w:val="000000"/>
          <w:sz w:val="24"/>
          <w:szCs w:val="24"/>
          <w:lang w:val="mn-MN"/>
        </w:rPr>
        <w:t>А.Бакей :</w:t>
      </w:r>
      <w:r>
        <w:rPr>
          <w:rFonts w:cs="Arial"/>
          <w:b w:val="false"/>
          <w:bCs w:val="false"/>
          <w:color w:val="000000"/>
          <w:sz w:val="24"/>
          <w:szCs w:val="24"/>
          <w:lang w:val="mn-MN"/>
        </w:rPr>
        <w:t xml:space="preserve"> -15 гэдэг бол ажлын хэсэг дээр хураагдаад одоо дэмжигдсэн санал. Хэрвээ ажлын хэсэг дэмжигдсэн саналыг дахиад энэ дээр задлах гэж байгаа бол ажлын хэсэг байгуулаад хэрэггүй шүү дээ. 15-аараа яваг. Саяын санал хураасан санал бол дэмжигдсэн шүү гишүүд 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r>
      <w:r>
        <w:rPr>
          <w:rFonts w:cs="Arial"/>
          <w:b/>
          <w:bCs/>
          <w:color w:val="000000"/>
          <w:sz w:val="24"/>
          <w:szCs w:val="24"/>
          <w:lang w:val="mn-MN"/>
        </w:rPr>
        <w:t>5</w:t>
      </w:r>
      <w:r>
        <w:rPr>
          <w:rFonts w:cs="Arial"/>
          <w:b w:val="false"/>
          <w:bCs w:val="false"/>
          <w:color w:val="000000"/>
          <w:sz w:val="24"/>
          <w:szCs w:val="24"/>
          <w:lang w:val="mn-MN"/>
        </w:rPr>
        <w:t>.Төслийн 5 дугаар зүйлийг доор дурдсанаар өөрчлөн найруулах:</w:t>
      </w:r>
    </w:p>
    <w:p>
      <w:pPr>
        <w:pStyle w:val="style0"/>
        <w:jc w:val="both"/>
      </w:pPr>
      <w:r>
        <w:rPr/>
      </w:r>
    </w:p>
    <w:p>
      <w:pPr>
        <w:pStyle w:val="style0"/>
        <w:jc w:val="both"/>
      </w:pPr>
      <w:r>
        <w:rPr>
          <w:rFonts w:ascii="Arial" w:cs="Arial" w:hAnsi="Arial"/>
          <w:sz w:val="24"/>
          <w:szCs w:val="24"/>
        </w:rPr>
        <w:tab/>
        <w:t>“</w:t>
      </w:r>
      <w:r>
        <w:rPr>
          <w:rFonts w:ascii="Arial" w:cs="Arial" w:hAnsi="Arial"/>
          <w:b/>
          <w:bCs/>
          <w:sz w:val="24"/>
          <w:szCs w:val="24"/>
        </w:rPr>
        <w:t>5 дугаар зүйл.Хамтын тэтгэврийн хэмжээ, олгох хугацаа</w:t>
      </w:r>
    </w:p>
    <w:p>
      <w:pPr>
        <w:pStyle w:val="style0"/>
        <w:jc w:val="both"/>
      </w:pPr>
      <w:r>
        <w:rPr/>
      </w:r>
    </w:p>
    <w:p>
      <w:pPr>
        <w:pStyle w:val="style0"/>
        <w:jc w:val="both"/>
      </w:pPr>
      <w:r>
        <w:rPr>
          <w:rFonts w:ascii="Arial" w:cs="Arial" w:hAnsi="Arial"/>
          <w:sz w:val="24"/>
          <w:szCs w:val="24"/>
        </w:rPr>
        <w:tab/>
      </w:r>
      <w:r>
        <w:rPr>
          <w:rFonts w:ascii="Arial" w:cs="Arial" w:hAnsi="Arial"/>
          <w:sz w:val="24"/>
          <w:szCs w:val="24"/>
          <w:lang w:val="mn-MN"/>
        </w:rPr>
        <w:t xml:space="preserve">5.1.Хамтын тэтгэвэр авах эрх үүссэн тэтгэвэр авагчид </w:t>
      </w:r>
      <w:r>
        <w:rPr>
          <w:rFonts w:ascii="Arial" w:cs="Arial" w:hAnsi="Arial"/>
          <w:b w:val="false"/>
          <w:bCs w:val="false"/>
          <w:sz w:val="24"/>
          <w:szCs w:val="24"/>
          <w:lang w:val="mn-MN"/>
        </w:rPr>
        <w:t>олгох</w:t>
      </w:r>
      <w:r>
        <w:rPr>
          <w:rFonts w:ascii="Arial" w:cs="Arial" w:hAnsi="Arial"/>
          <w:b/>
          <w:bCs/>
          <w:sz w:val="24"/>
          <w:szCs w:val="24"/>
          <w:lang w:val="mn-MN"/>
        </w:rPr>
        <w:t xml:space="preserve"> </w:t>
      </w:r>
      <w:r>
        <w:rPr>
          <w:rFonts w:ascii="Arial" w:cs="Arial" w:hAnsi="Arial"/>
          <w:b w:val="false"/>
          <w:bCs w:val="false"/>
          <w:sz w:val="24"/>
          <w:szCs w:val="24"/>
          <w:lang w:val="mn-MN"/>
        </w:rPr>
        <w:t>хамтын тэтгэврийн хэмжээг хүн амын амьжиргааны баталгаажих доод түвшин, үнэ ханшны өөрчлөлттэй уялдуулан Засгийн газар жил бүр тогтооно.</w:t>
      </w:r>
    </w:p>
    <w:p>
      <w:pPr>
        <w:pStyle w:val="style33"/>
        <w:jc w:val="both"/>
      </w:pPr>
      <w:r>
        <w:rPr>
          <w:rFonts w:ascii="Arial" w:cs="Arial" w:hAnsi="Arial"/>
          <w:sz w:val="24"/>
          <w:szCs w:val="24"/>
          <w:lang w:val="mn-MN"/>
        </w:rPr>
        <w:tab/>
      </w:r>
    </w:p>
    <w:p>
      <w:pPr>
        <w:pStyle w:val="style33"/>
        <w:jc w:val="both"/>
      </w:pPr>
      <w:r>
        <w:rPr>
          <w:rFonts w:ascii="Arial" w:cs="Arial" w:hAnsi="Arial"/>
          <w:sz w:val="24"/>
          <w:szCs w:val="24"/>
          <w:lang w:val="mn-MN"/>
        </w:rPr>
        <w:tab/>
        <w:t xml:space="preserve">5.2.Хамтын тэтгэврийг нас барсан эхнэр эсхүл </w:t>
      </w:r>
      <w:r>
        <w:rPr>
          <w:rFonts w:ascii="Arial" w:cs="Arial" w:hAnsi="Arial"/>
          <w:sz w:val="24"/>
          <w:szCs w:val="24"/>
          <w:lang w:val="mn-MN"/>
        </w:rPr>
        <w:t>нөхрийн</w:t>
      </w:r>
      <w:r>
        <w:rPr>
          <w:rFonts w:ascii="Arial" w:cs="Arial" w:hAnsi="Arial"/>
          <w:sz w:val="24"/>
          <w:szCs w:val="24"/>
          <w:lang w:val="mn-MN"/>
        </w:rPr>
        <w:t xml:space="preserve"> өндөр насны тэтгэвэр авах хугацаа дуусгавар болсны дараа эхнэр эсхүл нөхөр нь хамтын тэтгэвэр авахыг хүсэж өргөдөл гаргасан өдрөөс эхлэн олгоно.</w:t>
      </w:r>
    </w:p>
    <w:p>
      <w:pPr>
        <w:pStyle w:val="style33"/>
        <w:jc w:val="both"/>
      </w:pPr>
      <w:r>
        <w:rPr/>
      </w:r>
    </w:p>
    <w:p>
      <w:pPr>
        <w:pStyle w:val="style0"/>
        <w:jc w:val="both"/>
      </w:pPr>
      <w:r>
        <w:rPr>
          <w:rFonts w:ascii="Arial" w:cs="Arial" w:hAnsi="Arial"/>
          <w:sz w:val="24"/>
          <w:szCs w:val="24"/>
          <w:lang w:val="mn-MN"/>
        </w:rPr>
        <w:tab/>
        <w:t>5.3.Хамтын тэтгэвэр авагчийг нас барснаас хойш 30 хоногийг дуусталх хугацаанд хамтын тэтгэврийг олгоно.</w:t>
      </w:r>
    </w:p>
    <w:p>
      <w:pPr>
        <w:pStyle w:val="style0"/>
        <w:jc w:val="both"/>
      </w:pPr>
      <w:r>
        <w:rPr/>
      </w:r>
    </w:p>
    <w:p>
      <w:pPr>
        <w:pStyle w:val="style22"/>
        <w:spacing w:after="0" w:before="0" w:line="115" w:lineRule="atLeast"/>
        <w:contextualSpacing/>
        <w:jc w:val="both"/>
      </w:pPr>
      <w:r>
        <w:rPr>
          <w:rFonts w:cs="Arial"/>
          <w:b w:val="false"/>
          <w:bCs w:val="false"/>
          <w:color w:val="000000"/>
          <w:sz w:val="24"/>
          <w:szCs w:val="24"/>
          <w:lang w:val="mn-MN"/>
        </w:rPr>
        <w:tab/>
        <w:t xml:space="preserve">5.4.Энэ хуулийн 4.1.1-д заасан иргэн 1995 оноос өмнө тэтгэвэр тогтоолгон авч байсан болон цэргийн алба хаасны тэтгэвэр авагч байсан бол түүний эхнэр эсхүл нөхөрт олгох тэтгэврийн зардлыг улсын төсвөөс хариуцна.” ийм санал байна. 5.3 жаахан ойлгомжгүй байна. Хамтын тэтгэвэр авагчийг нас барснаас хойш дуусталх хугацаанд хамтын тэтгэврийг олгоно. Бакей гишүүн тайлбарлая.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r>
      <w:r>
        <w:rPr>
          <w:rFonts w:cs="Arial"/>
          <w:b/>
          <w:bCs/>
          <w:color w:val="000000"/>
          <w:sz w:val="24"/>
          <w:szCs w:val="24"/>
          <w:lang w:val="mn-MN"/>
        </w:rPr>
        <w:t>А.Бакей:</w:t>
      </w:r>
      <w:r>
        <w:rPr>
          <w:rFonts w:cs="Arial"/>
          <w:b w:val="false"/>
          <w:bCs w:val="false"/>
          <w:color w:val="000000"/>
          <w:sz w:val="24"/>
          <w:szCs w:val="24"/>
          <w:lang w:val="mn-MN"/>
        </w:rPr>
        <w:t xml:space="preserve"> -Эхнэр нөхөр хоёрын аль нэг нь нас барчихлаа. Хамтын тэтгэвэр авч байгаад хамтын тэтгэвэр авагчийн нэг нь одоо нас барчихлаа. Нөгөө авч байсан хүн нь бол тэр нь бол хамтын тэтгэвэр авагчийг нас барснаас хойш 30 хоногийн дотор буюу 1 сар хадгалагдана гэсэн үг. Авч байсан хүн нь нас барахад 1 сар дахиад авна. Ар гэр нь авна гэсэн үг.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r>
      <w:r>
        <w:rPr>
          <w:rFonts w:cs="Arial"/>
          <w:b/>
          <w:bCs/>
          <w:color w:val="000000"/>
          <w:sz w:val="24"/>
          <w:szCs w:val="24"/>
          <w:lang w:val="mn-MN"/>
        </w:rPr>
        <w:t>Д.Батцогт:</w:t>
      </w:r>
      <w:r>
        <w:rPr>
          <w:rFonts w:cs="Arial"/>
          <w:b w:val="false"/>
          <w:bCs w:val="false"/>
          <w:color w:val="000000"/>
          <w:sz w:val="24"/>
          <w:szCs w:val="24"/>
          <w:lang w:val="mn-MN"/>
        </w:rPr>
        <w:t xml:space="preserve"> -Ар гэрийнхэн нь авна гэж ойлгогдох юм байна Эрдэнэчимэг гишүүн ээ. Нас барснаас нь хойш хамтын тэтгэвэр авагч нь 1 сарын хугацаанд тэтгэврээ авна гэж ингэж ойлгогдож байгаа юм байна. Асуулт асууж хариулт авч дууслаа.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Дэмжье гэдгээр санал хураая. Бүхэлд нь дэмжиж байгаа шүү. 11 гишүүн санал хураалтад оролцож 11 гишүүн дэмжиж 100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Дараагийн санал хураалт.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rFonts w:cs="Arial"/>
          <w:b/>
          <w:bCs/>
          <w:sz w:val="24"/>
          <w:szCs w:val="24"/>
          <w:lang w:val="mn-MN"/>
        </w:rPr>
        <w:t>6</w:t>
      </w:r>
      <w:r>
        <w:rPr>
          <w:rFonts w:cs="Arial"/>
          <w:b w:val="false"/>
          <w:bCs w:val="false"/>
          <w:sz w:val="24"/>
          <w:szCs w:val="24"/>
          <w:lang w:val="mn-MN"/>
        </w:rPr>
        <w:t>.Төслийн 6 дугаар зүйлийг доор дурдсанаар өөрчлөн найруулах:</w:t>
      </w:r>
    </w:p>
    <w:p>
      <w:pPr>
        <w:pStyle w:val="style0"/>
        <w:jc w:val="both"/>
      </w:pPr>
      <w:r>
        <w:rPr/>
      </w:r>
    </w:p>
    <w:p>
      <w:pPr>
        <w:pStyle w:val="style0"/>
        <w:jc w:val="both"/>
      </w:pPr>
      <w:r>
        <w:rPr>
          <w:rFonts w:ascii="Arial" w:cs="Arial" w:hAnsi="Arial"/>
          <w:sz w:val="24"/>
          <w:szCs w:val="24"/>
        </w:rPr>
        <w:tab/>
        <w:t>“</w:t>
      </w:r>
      <w:r>
        <w:rPr>
          <w:rFonts w:ascii="Arial" w:cs="Arial" w:hAnsi="Arial"/>
          <w:b/>
          <w:bCs/>
          <w:sz w:val="24"/>
          <w:szCs w:val="24"/>
        </w:rPr>
        <w:t>6 дугаар зүйл.Хамтын тэтгэвэр тогтоолгоход бүрдүүлэх баримт бичиг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6.1.Хамтын тэтгэвэр тогтоолгох эрх үүссэн тэтгэвэр авагч доор дурдсан баримт бичгийг бүрдүүлж, оршин суугаа нутаг дэвсгэрийн харьяа нийгмийн даатгалын байгууллагад өгнө:</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6.1.1.хамтын тэтгэвэр авахыг хүссэн тэтгэвэр авагчийн иргэний маягтын дагуу гаргасан хүсэлт;</w:t>
        <w:tab/>
        <w:tab/>
      </w:r>
    </w:p>
    <w:p>
      <w:pPr>
        <w:pStyle w:val="style0"/>
        <w:spacing w:after="0" w:before="0" w:line="100" w:lineRule="atLeast"/>
        <w:contextualSpacing w:val="false"/>
        <w:jc w:val="both"/>
      </w:pPr>
      <w:r>
        <w:rPr>
          <w:rFonts w:ascii="Arial" w:cs="Arial" w:hAnsi="Arial"/>
          <w:sz w:val="24"/>
          <w:szCs w:val="24"/>
          <w:lang w:val="mn-MN"/>
        </w:rPr>
        <w:tab/>
        <w:tab/>
      </w:r>
    </w:p>
    <w:p>
      <w:pPr>
        <w:pStyle w:val="style0"/>
        <w:spacing w:after="0" w:before="0" w:line="100" w:lineRule="atLeast"/>
        <w:contextualSpacing w:val="false"/>
        <w:jc w:val="both"/>
      </w:pPr>
      <w:r>
        <w:rPr>
          <w:rFonts w:ascii="Arial" w:cs="Arial" w:hAnsi="Arial"/>
          <w:sz w:val="24"/>
          <w:szCs w:val="24"/>
          <w:lang w:val="mn-MN"/>
        </w:rPr>
        <w:tab/>
        <w:tab/>
        <w:t>6.1.2.иргэний үнэмлэх, түүний хуулбар;</w:t>
        <w:tab/>
      </w:r>
    </w:p>
    <w:p>
      <w:pPr>
        <w:pStyle w:val="style0"/>
        <w:spacing w:after="0" w:before="0" w:line="100" w:lineRule="atLeast"/>
        <w:contextualSpacing w:val="false"/>
        <w:jc w:val="both"/>
      </w:pPr>
      <w:r>
        <w:rPr>
          <w:rFonts w:ascii="Arial" w:cs="Arial" w:hAnsi="Arial"/>
          <w:sz w:val="24"/>
          <w:szCs w:val="24"/>
          <w:lang w:val="mn-MN"/>
        </w:rPr>
        <w:tab/>
      </w:r>
    </w:p>
    <w:p>
      <w:pPr>
        <w:pStyle w:val="style0"/>
        <w:spacing w:after="0" w:before="0" w:line="100" w:lineRule="atLeast"/>
        <w:contextualSpacing w:val="false"/>
        <w:jc w:val="both"/>
      </w:pPr>
      <w:r>
        <w:rPr>
          <w:rFonts w:ascii="Arial" w:cs="Arial" w:hAnsi="Arial"/>
          <w:sz w:val="24"/>
          <w:szCs w:val="24"/>
          <w:lang w:val="mn-MN"/>
        </w:rPr>
        <w:tab/>
        <w:tab/>
        <w:t>6.1.3.гэрлэлтийн гэрчилгээ, түүний нотариатчаар гэрчлүүлсэн хуулбар;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 xml:space="preserve">6.1.4.хүсэлт гаргагчийн болон түүний нас барсан эхнэр эсхүл </w:t>
      </w:r>
      <w:r>
        <w:rPr>
          <w:rFonts w:ascii="Arial" w:cs="Arial" w:hAnsi="Arial"/>
          <w:sz w:val="24"/>
          <w:szCs w:val="24"/>
          <w:lang w:val="mn-MN"/>
        </w:rPr>
        <w:t>нөхрийн</w:t>
      </w:r>
      <w:r>
        <w:rPr>
          <w:rFonts w:ascii="Arial" w:cs="Arial" w:hAnsi="Arial"/>
          <w:sz w:val="24"/>
          <w:szCs w:val="24"/>
          <w:lang w:val="mn-MN"/>
        </w:rPr>
        <w:t xml:space="preserve">  тэтгэврийн дэвтэр, түүний хуулбар;</w:t>
      </w:r>
    </w:p>
    <w:p>
      <w:pPr>
        <w:pStyle w:val="style0"/>
        <w:spacing w:after="0" w:before="0" w:line="100" w:lineRule="atLeast"/>
        <w:contextualSpacing w:val="false"/>
        <w:jc w:val="both"/>
      </w:pPr>
      <w:r>
        <w:rPr>
          <w:rFonts w:ascii="Arial" w:cs="Arial" w:hAnsi="Arial"/>
          <w:sz w:val="24"/>
          <w:szCs w:val="24"/>
          <w:lang w:val="mn-MN"/>
        </w:rPr>
        <w:tab/>
        <w:tab/>
      </w:r>
    </w:p>
    <w:p>
      <w:pPr>
        <w:pStyle w:val="style0"/>
        <w:spacing w:after="0" w:before="0" w:line="100" w:lineRule="atLeast"/>
        <w:contextualSpacing w:val="false"/>
        <w:jc w:val="both"/>
      </w:pPr>
      <w:r>
        <w:rPr>
          <w:rFonts w:ascii="Arial" w:cs="Arial" w:hAnsi="Arial"/>
          <w:sz w:val="24"/>
          <w:szCs w:val="24"/>
          <w:lang w:val="mn-MN"/>
        </w:rPr>
        <w:tab/>
        <w:tab/>
        <w:t>6.1.5.эхнэр эсхүл нөхрийн нас барсны гэрчилгээ, түүний хуулбар;</w:t>
        <w:tab/>
        <w:tab/>
      </w:r>
    </w:p>
    <w:p>
      <w:pPr>
        <w:pStyle w:val="style0"/>
        <w:spacing w:after="0" w:before="0" w:line="100" w:lineRule="atLeast"/>
        <w:contextualSpacing w:val="false"/>
        <w:jc w:val="both"/>
      </w:pPr>
      <w:r>
        <w:rPr>
          <w:rFonts w:ascii="Arial" w:cs="Arial" w:hAnsi="Arial"/>
          <w:sz w:val="24"/>
          <w:szCs w:val="24"/>
          <w:lang w:val="mn-MN"/>
        </w:rPr>
        <w:tab/>
        <w:tab/>
        <w:t>6.1.6.</w:t>
      </w:r>
      <w:r>
        <w:rPr>
          <w:rFonts w:ascii="Arial" w:cs="Arial" w:hAnsi="Arial"/>
          <w:color w:val="000000"/>
          <w:sz w:val="24"/>
          <w:szCs w:val="24"/>
          <w:lang w:val="mn-MN"/>
        </w:rPr>
        <w:t>о</w:t>
      </w:r>
      <w:r>
        <w:rPr>
          <w:rFonts w:ascii="Arial" w:cs="Arial" w:eastAsia="Times New Roman" w:hAnsi="Arial"/>
          <w:color w:val="000000"/>
          <w:sz w:val="24"/>
          <w:szCs w:val="24"/>
          <w:lang w:eastAsia="mn-MN" w:val="mn-MN"/>
        </w:rPr>
        <w:t>ршин сууж байгаа газрын сум, хорооны Засаг даргын тодорхойлолт.”</w:t>
      </w:r>
      <w:r>
        <w:rPr>
          <w:rFonts w:ascii="Arial" w:cs="Arial" w:hAnsi="Arial"/>
          <w:b/>
          <w:sz w:val="24"/>
          <w:szCs w:val="24"/>
          <w:lang w:val="mn-MN"/>
        </w:rPr>
        <w:t xml:space="preserve"> </w:t>
      </w:r>
    </w:p>
    <w:p>
      <w:pPr>
        <w:pStyle w:val="style0"/>
        <w:spacing w:after="0" w:before="0" w:line="100" w:lineRule="atLeast"/>
        <w:contextualSpacing w:val="false"/>
        <w:jc w:val="both"/>
      </w:pPr>
      <w:r>
        <w:rPr/>
      </w:r>
    </w:p>
    <w:p>
      <w:pPr>
        <w:pStyle w:val="style22"/>
        <w:spacing w:after="0" w:before="0" w:line="115" w:lineRule="atLeast"/>
        <w:contextualSpacing/>
        <w:jc w:val="both"/>
      </w:pPr>
      <w:r>
        <w:rPr>
          <w:rFonts w:cs="Arial"/>
          <w:b/>
          <w:bCs w:val="false"/>
          <w:sz w:val="24"/>
          <w:szCs w:val="24"/>
          <w:lang w:val="mn-MN"/>
        </w:rPr>
        <w:tab/>
      </w:r>
      <w:r>
        <w:rPr>
          <w:rFonts w:cs="Arial"/>
          <w:b w:val="false"/>
          <w:bCs w:val="false"/>
          <w:sz w:val="24"/>
          <w:szCs w:val="24"/>
          <w:lang w:val="mn-MN"/>
        </w:rPr>
        <w:t xml:space="preserve">6.2.Хамтын тэтгэвэр тогтоолгох эрх үүссэн тэтгэвэр авагч нь тэтгэврийн дэвтэргүй бол харьяа аймаг, дүүргийн нийгмийн даатгалын байгууллагаас түүнд шинээр тэтгэврийн дэвтэр олгоно.” дэмжье гэдгээр санал хураая. Дэмбэрэл гишүүн асууя.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sz w:val="24"/>
          <w:szCs w:val="24"/>
          <w:lang w:val="mn-MN"/>
        </w:rPr>
        <w:tab/>
      </w:r>
      <w:r>
        <w:rPr>
          <w:rFonts w:cs="Arial"/>
          <w:b/>
          <w:bCs/>
          <w:sz w:val="24"/>
          <w:szCs w:val="24"/>
          <w:lang w:val="mn-MN"/>
        </w:rPr>
        <w:t>С.Дэмбэрэл:</w:t>
      </w:r>
      <w:r>
        <w:rPr>
          <w:rFonts w:cs="Arial"/>
          <w:b w:val="false"/>
          <w:bCs w:val="false"/>
          <w:sz w:val="24"/>
          <w:szCs w:val="24"/>
          <w:lang w:val="mn-MN"/>
        </w:rPr>
        <w:t xml:space="preserve"> -6.1-д байгаа тэр хамтын тэтгэвэр тогтоолгох эрх үүссэн тэтгэвэр авагч гэгч хэн юм бэ. Эсвэл иргэн гэж ойлгож байгаа юм уу. Тэтгэвэр авагч гээд дараа нь бол иргэн гээд явчихсан байна л даа. Энэ миний ойлгож байгаагаар хамтын тэтгэвэр тогоолгох эрх үүссэн иргэн хүн бол энэ доор дурдсан баримт бичгийг л бүрдүүлнэ гэсэн утга байгаа байх. Тэтгэвэр авагч гэвэл бас хууль зүйн утгаар нь. Хууль зүйн утгаар нь тэтгэвэр авагчдад хэлээд байгаа юм уу. Иргэнд хэлээд байгаа юм уу гэдгээ тодруулахгүй бол энэ дээр чинь тэтгэвэр авагч гээд биччихсэн байна. Мөнхзул хариулах уу.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sz w:val="24"/>
          <w:szCs w:val="24"/>
          <w:lang w:val="mn-MN"/>
        </w:rPr>
        <w:tab/>
      </w:r>
      <w:r>
        <w:rPr>
          <w:rFonts w:cs="Arial"/>
          <w:b/>
          <w:bCs/>
          <w:sz w:val="24"/>
          <w:szCs w:val="24"/>
          <w:lang w:val="mn-MN"/>
        </w:rPr>
        <w:t>Л.Мөнхзул:</w:t>
      </w:r>
      <w:r>
        <w:rPr>
          <w:rFonts w:cs="Arial"/>
          <w:b w:val="false"/>
          <w:bCs w:val="false"/>
          <w:sz w:val="24"/>
          <w:szCs w:val="24"/>
          <w:lang w:val="mn-MN"/>
        </w:rPr>
        <w:t xml:space="preserve"> -Хамтын тэтгэвэр авахын тулд иргэн дээр нэг эрх үүсэж байгаа. Мөн тэтгэвэр авагч дээр нэг эрх үүсэж байгаа. Тухайлбал халамжийн тэтгэвэр авдаг нийгмийн даатгалын сангаас тэтгэвэр авдаггүй иргэдийг бол иргэн гэдэг томьёоллоор явж байгаа. Нөгөө хуулийнхаа нэр томьёоны тайлбар дээр тэтгэвэр авагч гэдэг маань тэр тэр нөхцөлийг хангасан гээд томьёоллоо оруулсан учраас зөвхөн нийгмийн даатгалын сангаас тэтгэвэр авч байгаа тэтгэвэр авагчийг ойлгоод байгаа юм. Аль нэг нь авахаар халамжийн тэтгэвэр авагчид нь хаягдах гээд байгаа учраас иргэнээр давхар орж ирээд хоёул орж ирж байгаа гэсэн үг. Тийм.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-Ойлгомжтой. Гишүүд асуулт асууж хариулт авч дууслаа.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sz w:val="24"/>
          <w:szCs w:val="24"/>
          <w:lang w:val="mn-MN"/>
        </w:rPr>
        <w:tab/>
        <w:t xml:space="preserve">6 дугаар зүйлийг бүхэлд нь дэмжье гэдгээр санал хураая. Санал хураалтад 11 гишүүн оролцож, 11 гишүүн дэмжиж 100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sz w:val="24"/>
          <w:szCs w:val="24"/>
          <w:lang w:val="mn-MN"/>
        </w:rPr>
        <w:tab/>
        <w:t>Дараагийн санал хураалт.</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sz w:val="24"/>
          <w:szCs w:val="24"/>
          <w:lang w:val="mn-MN"/>
        </w:rPr>
        <w:tab/>
        <w:t>7.Төслийн 4 дүгээр зүйлийг 7 дугаар зүйл болгож,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w:t>
      </w:r>
      <w:r>
        <w:rPr>
          <w:rFonts w:ascii="Arial" w:cs="Arial" w:hAnsi="Arial"/>
          <w:b/>
          <w:sz w:val="24"/>
          <w:szCs w:val="24"/>
          <w:lang w:val="mn-MN"/>
        </w:rPr>
        <w:t xml:space="preserve">7 дугаар зүйл.Хамтын тэтгэврийг </w:t>
      </w:r>
      <w:r>
        <w:rPr>
          <w:rFonts w:ascii="Arial" w:cs="Arial" w:hAnsi="Arial"/>
          <w:b/>
          <w:sz w:val="24"/>
          <w:szCs w:val="24"/>
          <w:u w:val="none"/>
          <w:lang w:val="mn-MN"/>
        </w:rPr>
        <w:t>тогтоож, олгох</w:t>
      </w:r>
      <w:r>
        <w:rPr>
          <w:rFonts w:ascii="Arial" w:cs="Arial" w:hAnsi="Arial"/>
          <w:b/>
          <w:sz w:val="24"/>
          <w:szCs w:val="24"/>
          <w:lang w:val="mn-MN"/>
        </w:rPr>
        <w:t xml:space="preserve"> тухай</w:t>
      </w:r>
    </w:p>
    <w:p>
      <w:pPr>
        <w:pStyle w:val="style0"/>
        <w:spacing w:after="0" w:before="0" w:line="100" w:lineRule="atLeast"/>
        <w:contextualSpacing w:val="false"/>
        <w:jc w:val="both"/>
      </w:pPr>
      <w:r>
        <w:rPr>
          <w:rFonts w:ascii="Arial" w:cs="Arial" w:hAnsi="Arial"/>
          <w:sz w:val="24"/>
          <w:szCs w:val="24"/>
          <w:lang w:val="mn-MN"/>
        </w:rPr>
        <w:tab/>
      </w:r>
    </w:p>
    <w:p>
      <w:pPr>
        <w:pStyle w:val="style0"/>
        <w:spacing w:after="0" w:before="0" w:line="100" w:lineRule="atLeast"/>
        <w:contextualSpacing w:val="false"/>
        <w:jc w:val="both"/>
      </w:pPr>
      <w:r>
        <w:rPr>
          <w:rFonts w:ascii="Arial" w:cs="Arial" w:hAnsi="Arial"/>
          <w:sz w:val="24"/>
          <w:szCs w:val="24"/>
          <w:lang w:val="mn-MN"/>
        </w:rPr>
        <w:tab/>
        <w:t xml:space="preserve">7.1.Хамтын тэтгэвэр олгох ажлыг Нийгмийн даатгалын байгууллага зохион байгуулна.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7.2.Нийгмийн даатгалын байгууллагын аймаг, дүүргийн салбар нэгж, сумын байцаагч нь хамтын тэтгэвэр авахыг хүссэн иргэний хүсэлтийг энэ хуулийн 6.1-д заасан баримт бичгийн хамт хүлээн авна.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7.3.Нийгмийн даатгалын байгууллагын аймаг, дүүргийн салбар, нэгжүүд нь иргэний хүсэлтийг хүлээн авч, баримт бичгийн бүрдэл хангагдсан гэж үзвэл хамтын тэтгэврийг олгох тухай шийдвэр гаргаж, хүсэлт гаргагчийн тэтгэврийн дэвтэрт тэмдэглэл хийнэ.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7.4.Хамтын тэтгэвэр авах эрх үүссэн иргэний бүрдүүлсэн баримт бичгийг тэтгэвэр авагчийн хувийн хэрэгт хавсаргаж, бүртгэлийн мэдээллийг нийгмийн даатгалын байгууллагын цахим санд байршуулна. </w:t>
      </w:r>
    </w:p>
    <w:p>
      <w:pPr>
        <w:pStyle w:val="style0"/>
        <w:spacing w:after="0" w:before="0" w:line="100" w:lineRule="atLeast"/>
        <w:ind w:firstLine="720" w:left="0" w:right="0"/>
        <w:contextualSpacing w:val="false"/>
        <w:jc w:val="both"/>
      </w:pPr>
      <w:r>
        <w:rPr/>
      </w:r>
    </w:p>
    <w:p>
      <w:pPr>
        <w:pStyle w:val="style22"/>
        <w:spacing w:after="0" w:before="0" w:line="115" w:lineRule="atLeast"/>
        <w:contextualSpacing/>
        <w:jc w:val="both"/>
      </w:pPr>
      <w:r>
        <w:rPr>
          <w:rFonts w:cs="Arial"/>
          <w:b w:val="false"/>
          <w:bCs w:val="false"/>
          <w:sz w:val="24"/>
          <w:szCs w:val="24"/>
          <w:lang w:val="mn-MN"/>
        </w:rPr>
        <w:tab/>
        <w:t xml:space="preserve">7.5.Хамтын тэтгэвэр авах эрх үүссэн иргэний тухай мэдээлэл, хамтын тэтгэврийн хэмжээ, тэтгэвэр олгох хугацаа, дуусгавар болоход нийгмийн даатгалын байгууллага хяналт тавьж ажиллана.” 7 дугаар зүйлийг бүхэлд нь дэмжье гэдгээр санал хураалт явуулъя. 11 гишүүн санал хураалтад оролцож 100 хувь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sz w:val="24"/>
          <w:szCs w:val="24"/>
          <w:lang w:val="mn-MN"/>
        </w:rPr>
        <w:tab/>
        <w:t xml:space="preserve">Зарчмын зөрүүтэй саналын томьёоллуудаар санал хурааж дууссан. Одоо найруулгын чанартай санал байна. Би уншина.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sz w:val="24"/>
          <w:szCs w:val="24"/>
          <w:lang w:val="mn-MN"/>
        </w:rPr>
        <w:tab/>
      </w:r>
      <w:r>
        <w:rPr>
          <w:rFonts w:cs="Arial"/>
          <w:b/>
          <w:bCs/>
          <w:sz w:val="24"/>
          <w:szCs w:val="24"/>
          <w:lang w:val="mn-MN"/>
        </w:rPr>
        <w:t>1</w:t>
      </w:r>
      <w:r>
        <w:rPr>
          <w:rFonts w:cs="Arial"/>
          <w:b w:val="false"/>
          <w:bCs w:val="false"/>
          <w:sz w:val="24"/>
          <w:szCs w:val="24"/>
          <w:lang w:val="mn-MN"/>
        </w:rPr>
        <w:t>.Төслийн 7 дугаар зүйлийг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w:t>
      </w:r>
      <w:r>
        <w:rPr>
          <w:rFonts w:ascii="Arial" w:cs="Arial" w:hAnsi="Arial"/>
          <w:b/>
          <w:sz w:val="24"/>
          <w:szCs w:val="24"/>
          <w:lang w:val="mn-MN"/>
        </w:rPr>
        <w:t>8 дугаар зүйл.Хамтын тэтгэврийг тогтоож олгохтой холбогдсон бусад харилцааг зохицуулах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8.1.Хамтын тэтгэврийг тогтоож олгохтой холбогдсон энэ хуулиар зохицуулснаас бусад харилцааг </w:t>
      </w:r>
      <w:r>
        <w:rPr>
          <w:rFonts w:ascii="Arial" w:cs="Arial" w:hAnsi="Arial"/>
          <w:b w:val="false"/>
          <w:bCs w:val="false"/>
          <w:sz w:val="24"/>
          <w:szCs w:val="24"/>
          <w:lang w:val="mn-MN"/>
        </w:rPr>
        <w:t>Н</w:t>
      </w:r>
      <w:r>
        <w:rPr>
          <w:rFonts w:ascii="Arial" w:cs="Arial" w:hAnsi="Arial"/>
          <w:sz w:val="24"/>
          <w:szCs w:val="24"/>
          <w:lang w:val="mn-MN"/>
        </w:rPr>
        <w:t>ийгмийн даатгалын сангаас олгох тэтгэвэр, тэтгэмжийн тухай хуулийн холбогдох заалтаар зохицуулна.”</w:t>
      </w:r>
    </w:p>
    <w:p>
      <w:pPr>
        <w:pStyle w:val="style22"/>
        <w:spacing w:after="0" w:before="0" w:line="115" w:lineRule="atLeast"/>
        <w:contextualSpacing/>
        <w:jc w:val="both"/>
      </w:pPr>
      <w:r>
        <w:rPr/>
      </w:r>
    </w:p>
    <w:p>
      <w:pPr>
        <w:pStyle w:val="style0"/>
        <w:jc w:val="both"/>
      </w:pPr>
      <w:r>
        <w:rPr>
          <w:rFonts w:ascii="Arial" w:cs="Arial" w:hAnsi="Arial"/>
          <w:b/>
          <w:bCs/>
          <w:sz w:val="24"/>
          <w:szCs w:val="24"/>
          <w:lang w:val="mn-MN"/>
        </w:rPr>
        <w:tab/>
        <w:t>2</w:t>
      </w:r>
      <w:r>
        <w:rPr>
          <w:rFonts w:ascii="Arial" w:cs="Arial" w:hAnsi="Arial"/>
          <w:b w:val="false"/>
          <w:bCs w:val="false"/>
          <w:sz w:val="24"/>
          <w:szCs w:val="24"/>
          <w:lang w:val="mn-MN"/>
        </w:rPr>
        <w:t>.</w:t>
      </w:r>
      <w:r>
        <w:rPr>
          <w:rFonts w:ascii="Arial" w:cs="Arial" w:hAnsi="Arial"/>
          <w:sz w:val="24"/>
          <w:szCs w:val="24"/>
          <w:lang w:val="mn-MN"/>
        </w:rPr>
        <w:t>Төслийн 8 дугаар зүйлийг доор дурдсанаар өөрчлөн найруулах:</w:t>
      </w:r>
    </w:p>
    <w:p>
      <w:pPr>
        <w:pStyle w:val="style0"/>
        <w:spacing w:after="0" w:before="0" w:line="100" w:lineRule="atLeast"/>
        <w:contextualSpacing w:val="false"/>
        <w:jc w:val="both"/>
      </w:pPr>
      <w:r>
        <w:rPr>
          <w:rFonts w:ascii="Arial" w:cs="Arial" w:hAnsi="Arial"/>
          <w:sz w:val="24"/>
          <w:szCs w:val="24"/>
        </w:rPr>
        <w:tab/>
      </w:r>
    </w:p>
    <w:p>
      <w:pPr>
        <w:pStyle w:val="style0"/>
        <w:spacing w:after="0" w:before="0" w:line="100" w:lineRule="atLeast"/>
        <w:contextualSpacing w:val="false"/>
        <w:jc w:val="both"/>
      </w:pPr>
      <w:r>
        <w:rPr>
          <w:rFonts w:ascii="Arial" w:cs="Arial" w:hAnsi="Arial"/>
          <w:sz w:val="24"/>
          <w:szCs w:val="24"/>
        </w:rPr>
        <w:tab/>
        <w:t>“</w:t>
      </w:r>
      <w:r>
        <w:rPr>
          <w:rFonts w:ascii="Arial" w:cs="Arial" w:hAnsi="Arial"/>
          <w:b/>
          <w:bCs/>
          <w:sz w:val="24"/>
          <w:szCs w:val="24"/>
        </w:rPr>
        <w:t>9 дүгээр зүйл. Хууль хүчин төгөлдөр болох хугацаа</w:t>
      </w:r>
      <w:r>
        <w:rPr>
          <w:rFonts w:ascii="Arial" w:cs="Arial" w:hAnsi="Arial"/>
          <w:sz w:val="24"/>
          <w:szCs w:val="24"/>
        </w:rPr>
        <w:t xml:space="preserve">  </w:t>
      </w:r>
    </w:p>
    <w:p>
      <w:pPr>
        <w:pStyle w:val="style0"/>
        <w:spacing w:after="0" w:before="0" w:line="100" w:lineRule="atLeast"/>
        <w:contextualSpacing w:val="false"/>
        <w:jc w:val="both"/>
      </w:pPr>
      <w:r>
        <w:rPr/>
      </w:r>
    </w:p>
    <w:p>
      <w:pPr>
        <w:pStyle w:val="style0"/>
        <w:jc w:val="both"/>
      </w:pPr>
      <w:r>
        <w:rPr>
          <w:rFonts w:ascii="Arial" w:cs="Arial" w:hAnsi="Arial"/>
          <w:sz w:val="24"/>
          <w:szCs w:val="24"/>
          <w:lang w:val="mn-MN"/>
        </w:rPr>
        <w:tab/>
      </w:r>
      <w:r>
        <w:rPr>
          <w:rFonts w:ascii="Arial" w:cs="Arial" w:hAnsi="Arial"/>
          <w:b w:val="false"/>
          <w:bCs w:val="false"/>
          <w:sz w:val="24"/>
          <w:szCs w:val="24"/>
          <w:lang w:val="mn-MN"/>
        </w:rPr>
        <w:t xml:space="preserve">9.1.Энэ хуулийг 2017 оны 01 дүгээр сарын 01-ний өдрөөс эхлэн дагаж мөрдөнө.” дэмжье гэдгээр санал хураая. 11 гишүүн санал хураалтад оролцож 11 гишүүн дэмжиж 100 хувиар дэмжигдлээ. </w:t>
      </w:r>
    </w:p>
    <w:p>
      <w:pPr>
        <w:pStyle w:val="style0"/>
        <w:jc w:val="both"/>
      </w:pPr>
      <w:r>
        <w:rPr/>
      </w:r>
    </w:p>
    <w:p>
      <w:pPr>
        <w:pStyle w:val="style0"/>
        <w:jc w:val="both"/>
      </w:pPr>
      <w:r>
        <w:rPr>
          <w:rFonts w:ascii="Arial" w:cs="Arial" w:hAnsi="Arial"/>
          <w:b w:val="false"/>
          <w:bCs w:val="false"/>
          <w:sz w:val="24"/>
          <w:szCs w:val="24"/>
          <w:lang w:val="mn-MN"/>
        </w:rPr>
        <w:tab/>
        <w:t xml:space="preserve">Дагаж байгаа нэг хууль байгаа юм байна. Хамтын тэтгэврийн тухай хуулийг дагаж мөрдөх журмын тухай гэж.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1 дүгээр зүйл.</w:t>
      </w:r>
      <w:r>
        <w:rPr>
          <w:rFonts w:ascii="Arial" w:cs="Arial" w:hAnsi="Arial"/>
          <w:b w:val="false"/>
          <w:bCs w:val="false"/>
          <w:sz w:val="24"/>
          <w:szCs w:val="24"/>
          <w:lang w:val="mn-MN"/>
        </w:rPr>
        <w:t xml:space="preserve"> Хамтын тэтгэврийн тухай хуулийг 2014 оны 1 сарын 1-нээс хойш хугацаанд буцаан хэрэглэнэ.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2 дугаар зүйл.</w:t>
      </w:r>
      <w:r>
        <w:rPr>
          <w:rFonts w:ascii="Arial" w:cs="Arial" w:hAnsi="Arial"/>
          <w:b w:val="false"/>
          <w:bCs w:val="false"/>
          <w:sz w:val="24"/>
          <w:szCs w:val="24"/>
          <w:lang w:val="mn-MN"/>
        </w:rPr>
        <w:t xml:space="preserve"> Энэ хуулийг 2017 оны 1 сарын 1-ний өдрөөс эхлэн дагаж мөрдөнө. Асуулттай гишүүн байна уу. Ажлын хэсгийн ахлагч энэ дээр нэг тайлбар хэлээд өг дөө. Бакей гишүүн.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А.Бакей:</w:t>
      </w:r>
      <w:r>
        <w:rPr>
          <w:rFonts w:ascii="Arial" w:cs="Arial" w:hAnsi="Arial"/>
          <w:b w:val="false"/>
          <w:bCs w:val="false"/>
          <w:sz w:val="24"/>
          <w:szCs w:val="24"/>
          <w:lang w:val="mn-MN"/>
        </w:rPr>
        <w:t xml:space="preserve"> -Ер нь бол яах вэ энэ хуулийг мөрдөж эхлэхэд бол мэдээж тодорхой хэмжээний төсвийн санхүүжилт бол шаардлагатай болно. Энийг бол бид янз бүрийн хувилбараар тооцож үзсэн. Эхнэр, нөхөр хоёрын аль нэг нь нас барсан тохиолдолд үлдэж байгаа хүнд нь тухайн нас барсан тэтгэвэр авагчийн тэтгэврийн хэдэн хувийг авбал ямар болох вэ гэж. </w:t>
      </w:r>
    </w:p>
    <w:p>
      <w:pPr>
        <w:pStyle w:val="style0"/>
        <w:jc w:val="both"/>
      </w:pPr>
      <w:r>
        <w:rPr/>
      </w:r>
    </w:p>
    <w:p>
      <w:pPr>
        <w:pStyle w:val="style0"/>
        <w:jc w:val="both"/>
      </w:pPr>
      <w:r>
        <w:rPr>
          <w:rFonts w:ascii="Arial" w:cs="Arial" w:hAnsi="Arial"/>
          <w:b w:val="false"/>
          <w:bCs w:val="false"/>
          <w:sz w:val="24"/>
          <w:szCs w:val="24"/>
          <w:lang w:val="mn-MN"/>
        </w:rPr>
        <w:tab/>
        <w:t xml:space="preserve">Нөгөө нэг хувилбар нь бол одоо жишээлбэл энэ хууль 17 оны 1 сарын 1-нээс хүчин төгөлдөр болж үйлчилж эхлэхэд одоо байгаа хүмүүс бас энд буцааж үйлчлэх асуудал бол байгаа юм. Тийм учраас энэ бол бид гурван жилээр буцааж хэрэглэх боломжтой гэж. Энэ юу вэ гэхээр 2017 оны 1 сарын 1-нээс үйлчилж эхэллээ гэхэд 2014 оны 1 сарын 1-нээс хойших эхнэр, нөхөр хоёрын аль нэг нь нас барсан байвал энэ тэтгэвэрт хамрагдах болж байгаа юм. Ингэхэд бол энийг бол 20 хувиар тооцоход бол улсын хэмжээнд нэг 10-аад тэрбум төгрөг шаардлагатай болж байгаа юм жилдээ.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Д.Батцогт:</w:t>
      </w:r>
      <w:r>
        <w:rPr>
          <w:rFonts w:ascii="Arial" w:cs="Arial" w:hAnsi="Arial"/>
          <w:b w:val="false"/>
          <w:bCs w:val="false"/>
          <w:sz w:val="24"/>
          <w:szCs w:val="24"/>
          <w:lang w:val="mn-MN"/>
        </w:rPr>
        <w:t xml:space="preserve"> -</w:t>
        <w:tab/>
        <w:t xml:space="preserve">Тэгэхээр гурван жил буцаж үйлчилнэ гэсэн үг юм байна шүү дээ. Хэрэгжиж эхлэх хугацаа маань хэрвээ бид нар сая төсөв батлахаас өмнө батлагдсан бол 2016 оноос эхэлж хэрэгжих бололцоотой. Төсөв баталсны дараа бид нар баталж байгаа учраас 2017 оны төсөв ярих үед энэ төсөвт нь мөнгө суулгаж энэ асуудал хэрэгжих учраас 17 оны 1 сарын 1 гэж ярьсан юм байна. Тэгэхээр их цаг алдсан байна. Эрдэнэ сайд энэ дээр нэг тайлбар хэлчих. Миний асууж байгаа асуултад.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А.Бакей:</w:t>
      </w:r>
      <w:r>
        <w:rPr>
          <w:rFonts w:ascii="Arial" w:cs="Arial" w:hAnsi="Arial"/>
          <w:b w:val="false"/>
          <w:bCs w:val="false"/>
          <w:sz w:val="24"/>
          <w:szCs w:val="24"/>
          <w:lang w:val="mn-MN"/>
        </w:rPr>
        <w:t xml:space="preserve"> -9.8 тэрбум байна л даа. </w:t>
      </w:r>
    </w:p>
    <w:p>
      <w:pPr>
        <w:pStyle w:val="style0"/>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С.Эрдэнэ:</w:t>
      </w:r>
      <w:r>
        <w:rPr>
          <w:b w:val="false"/>
          <w:bCs w:val="false"/>
          <w:sz w:val="24"/>
          <w:szCs w:val="24"/>
          <w:lang w:val="mn-MN"/>
        </w:rPr>
        <w:t xml:space="preserve">-Энэ хуулийг анх өргөн барьсан 13 онд хэрвээ 12 оноос энэ хуулийг хэрвээ хэлэлцээд 13 онд ядаж батлаад бүр байг гэхэд 14 онд баталсан бол энэ хууль 16 онд хэрэгжээд эхэлж болох бүрэн бололцоотой байсан. Тэгээд харамсалтай нь энэ хууль маань бүтэн бараг 2 жил гаран хугацаанд янз бүрийн шалтгаанаар хэлэлцэгдэхгүй байсаар байгаад өнөөдрийг хүрч байна. Өнөөдөр одоо хоёр жил гарангийн дараа одоо хэлэлцүүлэгт орж байна. Тэгээд одоо батлагдах юм бол 17 оны 1 сарын 1-нээс эхэлж хэрэгжихээр ийм бололцоотой байгаа юм. Хуулийн хугацааны хувьд авах юм бол.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Хоёрдугаарт гэвэл ер нь зүгээр би Бакей гишүүний санал дээр нэг юм нэмж хэлэхэд бол тэр эргэж нөхөн тооцох хугацааг 3 жил байх уу, таван жил байх уу гэдэг дээр бид бас эргээд сайн авч үзээд би бол 12 оноос гэж ойлгож байгаа. Яагаад гэвэл 12 онд энэ хууль өргөн баригдсан юм. Тэгэхээр хууль өргөн барьсан оноосоо эхэлж нөхөн тооцох нь зүйтэй юм гэж үзэж байгаа. Тэгээд 5 жил байхад бол болно.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Хоёрдугаарт энэ хуулийн одоо олгох хувийг заавал жишээ нь тэр 50, 70 гэхгүйгээр эдийн засгийнхаа нөхцөл байдалтай уялдуулаад энэ тухайн үеийн Засгийн газар тогтооно гээд бид нар баталчихсан шүү дээ. Тэгэхээр энийгээ тухайн үеийн Засгийн газар нь өөрөө эдийн засгийнхаа нөхцөл байдал чадамжийг хараад олгох хувийг тогтоох юм. Тэгэхээр хувиараа одоо жишээ нь тэр Улсын төсвөөс олгогдох мөнгийг бол тогтоох боломжтой.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Хоёрдугаарт гэвэл 95 оноос өмнө тэтгэвэрт гарсан буюу цэргийн тэтгэвэр тогтоолгосон иргэдийн хувьд бол тэр ногдох мөнгө бол улсын төсвөөс гарах юм.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Бусад мөнгө нь бол тэтгэврийн сангаас олгогдоод явах ийм зохицуулалт байгаа юм. Тийм учраас энийг бас тооцоод би бол таван жилээр явчихвал яасан юм бэ. Яагаад гэвэл анх хууль өргөн барьсан 12 оноосоо энийгээ тооцоод явчих юм бол бас эргээд энэ хуулийг маш олон жил маш олон хүн хүлээсэн. Тийм учраас бид нар бас энэ иргэдийнхээ хүлээлт шаардлага бас энэ эрэлт хэрэгцээг бас харгалзаад тэгээд ер нь 12 оны 1 сарын 1-нээс хойш гэдэг байдлаар одоо хуулиа дагаж мөрдөх асуудлыг аваад явчихвал яасан юм бэ гэсэн ийм  саналтай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Д.Батцогт:</w:t>
      </w:r>
      <w:r>
        <w:rPr>
          <w:b w:val="false"/>
          <w:bCs w:val="false"/>
          <w:sz w:val="24"/>
          <w:szCs w:val="24"/>
          <w:lang w:val="mn-MN"/>
        </w:rPr>
        <w:t xml:space="preserve"> -Уг нь хууль өргөн барьсан хугацаа чинь бол 14 он юм байна. Яг албан ёсоор өргөн барьсан. 14 оны ер нь зүгээр тэгэхдээ буцаж үйлчлэх хугацааг нь Их Хурал тогтоох эрхтэй л дээ. Заавал энүүгээрээ биш. Тэгэхээр энэ зүгээр хөдөө орон нутгаар яваад сонгогчидтой уулзаад явж байхад наад хуулийг чинь хүлээсээр байгаад өчнөөн одоо хөгшин хорвоогийн мөнх бусыг үзүүлж байна гэж ийм юм яриад байгаа шүү дээ. Тэгэхээр нэг 5 жил болоод сунгахад болохгүй юм байхгүй гэж үзэж байгаа, хууль санаачлагчид өөрсдөө ингэж байгаа тохиолдолд. Санжмятав гишүүн асууя. Дараа нь Одонтуяа гишүүн асууя.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 xml:space="preserve">Я.Санжмятав: </w:t>
      </w:r>
      <w:r>
        <w:rPr>
          <w:b w:val="false"/>
          <w:bCs w:val="false"/>
          <w:sz w:val="24"/>
          <w:szCs w:val="24"/>
          <w:lang w:val="mn-MN"/>
        </w:rPr>
        <w:t xml:space="preserve">-Энэ юу л даа. 12 оны Улсын Их Хурлын сонгуулиар Ардчилсан нам мөрийн хөтөлбөртөө оруулсан зүйл шүү дээ. Тэгээд би бол 12 оны сонгуулиар Ардчилсан намд нэлээд олон санал өгөхдөө бол энэ Хамтын тэтгэврийн асуудал гэдэг зүйл дээр бол санал өгсөн гэж ингэж ойлгож байгаа. Тийм учраас би бол энэ 12 он гэж байгаа бол яах вэ хууль санаачлагч хэлж байгаа бол 12 оны 6 дугаар сараас эхлээд өгвөл өгөхөөр тусгавал нэлээд тийм бодитой болохоор төсвөө ч бодсон хүмүүст амласан зүйлээ хэрэгжүүлэхдээ ч бас хэрэгтэй юм болов уу гэсэн бодол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Хоёрдугаарт нь нөгөө хүлээлтийг чинь бүр царцаачих гээд байна л даа. 17 оноос өгнө гэхээр. Тэгэхээр бид бол одоо энэ Их хурлын сонгуулийн дараа 7, 8 сард бол Төсвийн тодотгол хийнэ шүү дээ. Тийм учраас тэр тодотголын хүрээндээ энэ асуудлыг нэг 10 тэрбум төгрөгийн тооцоо гараад байгаа бол их зүйл биш шүү дээ. Тийм учраас энэ хугацаануудыг нэг бодож үзээд хийчих юм бол их л хэрэгтэй санагдаад байх юм. Эрдэнэ сайд ажлаа зангидаж байгаа хүн, санаачилсан хүн бас бодолцооч ээ. Би бол 12 оны 6 сараас эхэллээ гэхэд бол ард түмэн бол бас хүлээж авна. Урагшаагаа биш. Энийг тэгээд тодотголд оруулаад хууль гараад хэрэгжүүлж эхлэх хугацаа бол төсвийн тодотголд суулгаад 8 сараас ч юм уу өгнө гэвэл энэ чинь нэлээд тийм ойрхон 16 ондоо багтаад төсвийн тодотголд оруулах нь зүйтэй гэж.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Д.Батцогт:</w:t>
      </w:r>
      <w:r>
        <w:rPr>
          <w:b w:val="false"/>
          <w:bCs w:val="false"/>
          <w:sz w:val="24"/>
          <w:szCs w:val="24"/>
          <w:lang w:val="mn-MN"/>
        </w:rPr>
        <w:t xml:space="preserve"> -Би Мятав гишүүний хэлж байгаа санааг бол ойлгож байна. </w:t>
      </w:r>
    </w:p>
    <w:p>
      <w:pPr>
        <w:pStyle w:val="style22"/>
        <w:spacing w:after="0" w:before="0" w:line="115" w:lineRule="atLeast"/>
        <w:contextualSpacing/>
        <w:jc w:val="both"/>
      </w:pPr>
      <w:r>
        <w:rPr>
          <w:b w:val="false"/>
          <w:bCs w:val="false"/>
          <w:sz w:val="24"/>
          <w:szCs w:val="24"/>
          <w:lang w:val="mn-MN"/>
        </w:rPr>
        <w:t>2016 оны төсөвт суугаагүй учраас л асуудал ийм болоод байна л даа. Тэгээд одоо тэртээ тэргүй бид чинь одоо төсвөө их тодотгодог боллоо шүү дээ. Тодотголын үеэрээ ингээд эсвэл энэ 16 оны 8, 9 сараас ч гэдэг юм уу ядаж нэг тийм хугацаа байж болох уу. Эрдэнэ сайд нэг тайлбар хэлээд өгчих.</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С.Эрдэнэ:</w:t>
      </w:r>
      <w:r>
        <w:rPr>
          <w:b w:val="false"/>
          <w:bCs w:val="false"/>
          <w:sz w:val="24"/>
          <w:szCs w:val="24"/>
          <w:lang w:val="mn-MN"/>
        </w:rPr>
        <w:t xml:space="preserve"> -Би бол Санжмятав гишүүний саналтай санал нэг байгаа юм. Бүр 2016 оны 1 сарын 1 гэвэл бүр сайн. Харамсалтай нь би зүгээр ганцхан л юман дээр одоо хуулийн Их Хурлын Тамгын газрын хуулийн хэлтсээс тайлбар авах нь зүйтэй байх гэж бодож байгаа юм. Юу вэ гэхээр хууль батлахдаа жишээ нь одоо юу гэдэг юм бэ санхүүжилтийг нь тодотголоор шийднэ гэж оруулж болохгүй байх гэж хараад байгаа юм. Тэгэхээр наадах чинь бол хуулийн зөрчил үүснэ. Эргээд бас энэ баталж байгаа хуулиндаа нөлөөлөх болов уу гэж би бас болгоомжлоод байгаа юм л даа. Тэгээд энэ дээр чинь сөрөг хүчин маань бас тоглолт хийнэ шүү дээ. Ний нуугүй хэлэхэд. Тэгэхээр би бол 2017 оны 1 сарын 1 гэдгээрээ яваад эргэн харин нөхөн тооцох хугацаагаа 12 оноор тооцчих юм бол наадах чинь 16 оноос хэрэгжсэн ч, 17 оноос хэрэгжсэн ч нөхөн тооцох хугацааг нь 12 оноос тооцчих юм бол угаасаа тэр хүмүүс чинь бүгд хамрагдаад явчихна шүү дээ.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Д.Батцогт:</w:t>
      </w:r>
      <w:r>
        <w:rPr>
          <w:b w:val="false"/>
          <w:bCs w:val="false"/>
          <w:sz w:val="24"/>
          <w:szCs w:val="24"/>
          <w:lang w:val="mn-MN"/>
        </w:rPr>
        <w:t xml:space="preserve"> -Тэгэхээр болохгүй юм байна гэж ойлголоо. Одонтуяа гишүүн асуучих тэгээд санал хураалт явъя.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bCs/>
          <w:sz w:val="24"/>
          <w:szCs w:val="24"/>
          <w:lang w:val="mn-MN"/>
        </w:rPr>
        <w:t>С.Одонтуяа:</w:t>
      </w:r>
      <w:r>
        <w:rPr>
          <w:b w:val="false"/>
          <w:bCs w:val="false"/>
          <w:sz w:val="24"/>
          <w:szCs w:val="24"/>
          <w:lang w:val="mn-MN"/>
        </w:rPr>
        <w:t xml:space="preserve"> -Тэгэхээр энэ нөхөн тооцох хугацааг бол энэ шууд 4 жилээр гээд байсан нь зөв байх. Зүгээр 12 оны 6 сарын 1-ээс гэхээр бас нэг жаахан улс төржөөд явчих болов уу. Зүгээр л ерөөсөө мөрдөж эхэлснээс өмнөх 4 жилийг хамруулна гэдгээ дагаж мөрдөх журмын тухай хуулиараа ч юм уу 4 жилийг нь хамруулах юм хийчхэж болно шүү дээ. Тэгэхээр 13, 14, 15, 16 оныхыг хамруулна гээд. 2012 оны 1 сарын 1 гээд. Оны өмнөөс яахгүй бол он таллаж бол би дэмий гэж хэлэх гээд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Хоёр дахь асуудал бол энэ 5.1 дээр сая ярилаа шүү дээ. Засгийн газар жил бүр тогтооно гээд. Тэр доод хэмжээг нь хуулиараа зааж өгөхгүй юм уу. Ядаж л 20 хувиас буулгахгүй гэдэг хэмжээгээ. Тэгэхгүй бол мөнгөгүй гээд нэг жил нэг 5 хувь, 10 хувь өгнө гэсэн юм гараад байхгүй юу гэдгийг асуумаар байна л даа. Тэгээд доод хэмжээгээ заачхаад </w:t>
      </w:r>
      <w:r>
        <w:rPr>
          <w:b w:val="false"/>
          <w:bCs w:val="false"/>
          <w:sz w:val="24"/>
          <w:szCs w:val="24"/>
          <w:lang w:val="mn-MN"/>
        </w:rPr>
        <w:t>дээдэхийг</w:t>
      </w:r>
      <w:r>
        <w:rPr>
          <w:b w:val="false"/>
          <w:bCs w:val="false"/>
          <w:sz w:val="24"/>
          <w:szCs w:val="24"/>
          <w:lang w:val="mn-MN"/>
        </w:rPr>
        <w:t xml:space="preserve"> нь бол Засгийн газар тогтоохоор.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rFonts w:cs="Arial"/>
          <w:b/>
          <w:bCs/>
          <w:color w:val="000000"/>
          <w:sz w:val="24"/>
          <w:szCs w:val="24"/>
          <w:lang w:val="mn-MN"/>
        </w:rPr>
        <w:t>Д.Батцогт:</w:t>
      </w:r>
      <w:r>
        <w:rPr>
          <w:rFonts w:cs="Arial"/>
          <w:b w:val="false"/>
          <w:bCs w:val="false"/>
          <w:color w:val="000000"/>
          <w:sz w:val="24"/>
          <w:szCs w:val="24"/>
          <w:lang w:val="mn-MN"/>
        </w:rPr>
        <w:t xml:space="preserve"> -Ажлын хэсгийн ахлагч хариулъя. Төсвийн жилээсээ мэдээж эхэлж таарах байх.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r>
      <w:r>
        <w:rPr>
          <w:rFonts w:cs="Arial"/>
          <w:b/>
          <w:bCs/>
          <w:color w:val="000000"/>
          <w:sz w:val="24"/>
          <w:szCs w:val="24"/>
          <w:lang w:val="mn-MN"/>
        </w:rPr>
        <w:t xml:space="preserve">А.Бакей: </w:t>
      </w:r>
      <w:r>
        <w:rPr>
          <w:rFonts w:cs="Arial"/>
          <w:b w:val="false"/>
          <w:bCs w:val="false"/>
          <w:color w:val="000000"/>
          <w:sz w:val="24"/>
          <w:szCs w:val="24"/>
          <w:lang w:val="mn-MN"/>
        </w:rPr>
        <w:t xml:space="preserve">-Тэгээд энэ бол нэгэнт төсөв батлагдчихсан тэгээд одоо төсвийн тодотголоор бид нар оруулж ирнэ гэхээр хэцүү болчхоод байна л даа. Сая Эрдэнэ сайд ч бас хэллээ шүү дээ нөхцөл байдлыг. Тэгэхээр ямар ч гэсэн сая тэр 17 оны 1 сарын 1-нээс гэдэг нь бол сая санал хураагдаад шийдэгдчихсэн. Найруулгын шинжтэй саналын 2-оор. Тэгээд тэр бол 17 гэдгээрээ л явахаас өөр аргагүй. Харин буцааж хэрэглэх оныг бид гурван жилээр буцааж хэрэглэе гэсэн. Тэгэхээр төсөв санаачлагч бол таван жил байвал яасан бэ гэж байна. Энэ дээр бид нар тооцоо хийж үзсэн. Жишээлбэл нэг жилээр ухрааж буцааж хэрэглэх юм бол 1.3 тэрбум жилдээ шаардлагатай байж болно. 2 жилээр гэвэл 6.3, 3 жилээр гэвэл 9.8 тэрбум, 4 жилээр гэвэл 13.4 тэрбум төгрөг, 5 жил гэвэл 15, 16 тэрбум төгрөг шаардлагатай болно. Тэгэхээр энийг яах вэ нэгэнт төсөл санаачлагч бол 12 оны 1 сарын 1-нээс гэж байгаа учраас 5 жилээрээ л болгоод хураалгая.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r>
      <w:r>
        <w:rPr>
          <w:rFonts w:cs="Arial"/>
          <w:b/>
          <w:bCs/>
          <w:color w:val="000000"/>
          <w:sz w:val="24"/>
          <w:szCs w:val="24"/>
          <w:lang w:val="mn-MN"/>
        </w:rPr>
        <w:t>Д.Батцогт:</w:t>
      </w:r>
      <w:r>
        <w:rPr>
          <w:rFonts w:cs="Arial"/>
          <w:b w:val="false"/>
          <w:bCs w:val="false"/>
          <w:color w:val="000000"/>
          <w:sz w:val="24"/>
          <w:szCs w:val="24"/>
          <w:lang w:val="mn-MN"/>
        </w:rPr>
        <w:t xml:space="preserve"> -Ойлголоо. Гишүүд асуулт асуулаа. Дээрээс нь санал хэлсэн. Тэгээд саналыг бол ажлын хэсэг хүлээж авсан байгаа. Тэгэхээр би ингэж хураалгана.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t xml:space="preserve">Хамтын тэтгэврийн тухай хуулийг дагаж мөрдөх журмын тухай 1 дүгээр зүйл. Хамтын тэтгэврийн тухай хуулийг 2012 оны 1 сарын 1-нээс хойших хугацаанд буцаан хэрэглэнэ.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t>Хоёрдугаар зүйл. Энэ хуулийг 2017 оны 1 дүгээр сарын 1-ний өдрөөс эхлэн дагаж мөрдөнө. Дэмжье гэдгээр санал хураалт явуулъя. 12 оны 1 сарын 1-нээс. 11 гишүүн санал хураалтад оролцож 10 гишүүн дэмжлээ. 90.9 хувиар дэмжигдсэн байна. Тэр Одонтуяа гишүүний асуусан доод хэмжээ гэдэг дээр нэг хариулт өгөөч. Бакей гишүүн микрофоныг өгчих.</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r>
      <w:r>
        <w:rPr>
          <w:rFonts w:cs="Arial"/>
          <w:b/>
          <w:bCs/>
          <w:color w:val="000000"/>
          <w:sz w:val="24"/>
          <w:szCs w:val="24"/>
          <w:lang w:val="mn-MN"/>
        </w:rPr>
        <w:t>А.Бакей:</w:t>
      </w:r>
      <w:r>
        <w:rPr>
          <w:rFonts w:cs="Arial"/>
          <w:b w:val="false"/>
          <w:bCs w:val="false"/>
          <w:color w:val="000000"/>
          <w:sz w:val="24"/>
          <w:szCs w:val="24"/>
          <w:lang w:val="mn-MN"/>
        </w:rPr>
        <w:t xml:space="preserve">-Ер нь бол тэр бид бол хамтын тэтгэвэр олгох хэмжээг бол түрүүнд хэлсэн 20, 30, 40, 50 гээд янз бүрийн хувилбараар тооцсон. Хамгийн бага хувилбарыг бол 20-иор тооцож үзсэн байгаа. Тэгэхдээ энэ хуулийн төсөлд бол бид нар бол ажлын хэсэг бол жил бүр л Засгийн газарт санхүүгийн нөхцөл байдлаа харгалзаад жил бүр л Засгийн газар тогтоож байх нь зүйтэй гэсэн. Хэрвээ доод хэмжээг тодорхой тогтоож өгнө гэвэл сая хураагдсан санал дээр эргэж горимын санал гаргаж байж л яахгүй бол болохгүй л дээ. Тэгээд түрүүн хураагдсан шүү дээ энэ санал. Хэддүгээр санал байлаа. Тавдугаар санал дээр хураагдчихсан.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r>
      <w:r>
        <w:rPr>
          <w:rFonts w:cs="Arial"/>
          <w:b/>
          <w:bCs/>
          <w:color w:val="000000"/>
          <w:sz w:val="24"/>
          <w:szCs w:val="24"/>
          <w:lang w:val="mn-MN"/>
        </w:rPr>
        <w:t>Д.Батцогт:</w:t>
      </w:r>
      <w:r>
        <w:rPr>
          <w:rFonts w:cs="Arial"/>
          <w:b w:val="false"/>
          <w:bCs w:val="false"/>
          <w:color w:val="000000"/>
          <w:sz w:val="24"/>
          <w:szCs w:val="24"/>
          <w:lang w:val="mn-MN"/>
        </w:rPr>
        <w:t xml:space="preserve"> -Хууль санаачлагч энэ дээр нэг тайлбар хэлээд өг. Эрдэнэ гишүүн.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r>
      <w:r>
        <w:rPr>
          <w:rFonts w:cs="Arial"/>
          <w:b/>
          <w:bCs/>
          <w:color w:val="000000"/>
          <w:sz w:val="24"/>
          <w:szCs w:val="24"/>
          <w:lang w:val="mn-MN"/>
        </w:rPr>
        <w:t>С.Эрдэнэ:</w:t>
      </w:r>
      <w:r>
        <w:rPr>
          <w:rFonts w:cs="Arial"/>
          <w:b w:val="false"/>
          <w:bCs w:val="false"/>
          <w:color w:val="000000"/>
          <w:sz w:val="24"/>
          <w:szCs w:val="24"/>
          <w:lang w:val="mn-MN"/>
        </w:rPr>
        <w:t xml:space="preserve"> -Яах вэ зүгээр сая гарч байгаа саналуудыг үндэслээд би зүгээр нэг горимын санал хэлье гэж бодож байна. Тэгээд түрүүний санал хурааж батлагдсан 5.1 дээр санал хураагдаж батлагдсан жил бүр Засгийн газар тогтооно гэсэн заалт дээр Засгийн газар жил бүр тогтооно. Тогтоохдоо одоо 20 хувиас доошгүй хувиар тооцож тогтооно гэсэн тийм одоо энэ бол хамгийн бага хувь нь 20-иос доошгүй хувиар тооцож тогтооно гэсэн байдлаар нэмэлт, өөрчлөлтийг оруулж хэлэлцүүлж батлуулж өгөөч гэсэн горимын санал гаргаж байна.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r>
      <w:r>
        <w:rPr>
          <w:rFonts w:cs="Arial"/>
          <w:b/>
          <w:bCs/>
          <w:color w:val="000000"/>
          <w:sz w:val="24"/>
          <w:szCs w:val="24"/>
          <w:lang w:val="mn-MN"/>
        </w:rPr>
        <w:t>Д.Батцогт:</w:t>
      </w:r>
      <w:r>
        <w:rPr>
          <w:rFonts w:cs="Arial"/>
          <w:b w:val="false"/>
          <w:bCs w:val="false"/>
          <w:color w:val="000000"/>
          <w:sz w:val="24"/>
          <w:szCs w:val="24"/>
          <w:lang w:val="mn-MN"/>
        </w:rPr>
        <w:t xml:space="preserve"> -Эрдэнэ гишүүн горимын санал гаргачихлаа шүү дээ. Эхлээд горимын саналаа дэмжих үү гэдэг санал хураалт явуулаад тэгээд 5 дугаар зүйл дээрээ ийм нэмэлт оруулъя гэж хураах юм байна. Эрдэнэ гишүүний гаргаж байгаа горимын саналыг дэмжье гэдгээр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t>5 дугаар санал дээр. 11 гишүүн санал хураалтад оролцож 11 гишүүн дэмжиж 100 хувиар Эрдэнэ гишүүний гаргасан горимын санал дэмжигдлээ. Одоо тэгэхээр 5 дугаар зүйл дээр. 5.1 дээр тийм ээ. 5.1 дээр өөрчлөлт оруулъя гэдэг горимын санал гарсан. Хамтын тэтгэвэр авах эрх үүссэн тэтгэвэр авагчид олгох хамтын тэтгэврийн хэмээг хүн амын амьжиргааны баталгаажих доод төвшин, үнэ ханшийн өөрчлөлттэй уялдуулан … Бакей гишүүн.</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r>
      <w:r>
        <w:rPr>
          <w:rFonts w:cs="Arial"/>
          <w:b/>
          <w:bCs/>
          <w:color w:val="000000"/>
          <w:sz w:val="24"/>
          <w:szCs w:val="24"/>
          <w:lang w:val="mn-MN"/>
        </w:rPr>
        <w:t>А.Бакей:</w:t>
      </w:r>
      <w:r>
        <w:rPr>
          <w:rFonts w:cs="Arial"/>
          <w:b w:val="false"/>
          <w:bCs w:val="false"/>
          <w:color w:val="000000"/>
          <w:sz w:val="24"/>
          <w:szCs w:val="24"/>
          <w:lang w:val="mn-MN"/>
        </w:rPr>
        <w:t xml:space="preserve"> -5.1 ингэж найруулж болно. Нэгэнт сая одоо горимын  санал дэмжигдсэн учраас хамтын тэтгэвэр авах эрх үүссэн тэтгэвэр авагчид олгох хамтын тэтгэврийн хэмжээг хүн амын амьжиргааны баталгаажих доод төвшин үнэ ханшийн өөрчлөлттэй уялдуулан тухайн тэтгэвэр авагчийн бүрэн тэтгэврийн 20 хувиас доошгүйгээр Засгийн газар жил бүр тогтооно.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r>
      <w:r>
        <w:rPr>
          <w:rFonts w:cs="Arial"/>
          <w:b/>
          <w:bCs/>
          <w:color w:val="000000"/>
          <w:sz w:val="24"/>
          <w:szCs w:val="24"/>
          <w:lang w:val="mn-MN"/>
        </w:rPr>
        <w:t>Д.Батцогт:</w:t>
      </w:r>
      <w:r>
        <w:rPr>
          <w:rFonts w:cs="Arial"/>
          <w:b w:val="false"/>
          <w:bCs w:val="false"/>
          <w:color w:val="000000"/>
          <w:sz w:val="24"/>
          <w:szCs w:val="24"/>
          <w:lang w:val="mn-MN"/>
        </w:rPr>
        <w:t xml:space="preserve"> -Ингэвэл яасан юм бэ. Хамтын тэтгэврийн доод хэмжээ гэдэг нэг зүйл </w:t>
      </w:r>
      <w:r>
        <w:rPr>
          <w:rFonts w:cs="Arial"/>
          <w:b w:val="false"/>
          <w:bCs w:val="false"/>
          <w:color w:val="000000"/>
          <w:sz w:val="24"/>
          <w:szCs w:val="24"/>
          <w:lang w:val="mn-MN"/>
        </w:rPr>
        <w:t>оруулчихаар</w:t>
      </w:r>
      <w:r>
        <w:rPr>
          <w:rFonts w:cs="Arial"/>
          <w:b w:val="false"/>
          <w:bCs w:val="false"/>
          <w:color w:val="000000"/>
          <w:sz w:val="24"/>
          <w:szCs w:val="24"/>
          <w:lang w:val="mn-MN"/>
        </w:rPr>
        <w:t xml:space="preserve"> яадаг юм бэ дотор нь. Нөгөө тэтгэврийнх нь 20 хувиас доошгүй байна гэдэг нэг.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r>
      <w:r>
        <w:rPr>
          <w:rFonts w:cs="Arial"/>
          <w:b/>
          <w:bCs/>
          <w:color w:val="000000"/>
          <w:sz w:val="24"/>
          <w:szCs w:val="24"/>
          <w:lang w:val="mn-MN"/>
        </w:rPr>
        <w:t>А.Бакей:</w:t>
      </w:r>
      <w:r>
        <w:rPr>
          <w:rFonts w:cs="Arial"/>
          <w:b w:val="false"/>
          <w:bCs w:val="false"/>
          <w:color w:val="000000"/>
          <w:sz w:val="24"/>
          <w:szCs w:val="24"/>
          <w:lang w:val="mn-MN"/>
        </w:rPr>
        <w:t xml:space="preserve"> -Саяын найруулгаар явахад болно. Би хэллээ шүү дээ. Хамтын тэтгэвэр авах эрх үүссэн тэтгэвэр авагчид олгох хамтын тэтгэврийн хэмжээг хүн амын амьжиргааны баталгаажих доод төвшин үнэ ханшийн өөрчлөлттэй уялдуулан тухайн тэтгэвэр авагчийн бүрэн тэтгэврийн 20 хувиас доошгүй байхаар Засгийн газар жил бүр тогтооно.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r>
      <w:r>
        <w:rPr>
          <w:rFonts w:cs="Arial"/>
          <w:b/>
          <w:bCs/>
          <w:color w:val="000000"/>
          <w:sz w:val="24"/>
          <w:szCs w:val="24"/>
          <w:lang w:val="mn-MN"/>
        </w:rPr>
        <w:t>Д.Батцогт:</w:t>
      </w:r>
      <w:r>
        <w:rPr>
          <w:rFonts w:cs="Arial"/>
          <w:b w:val="false"/>
          <w:bCs w:val="false"/>
          <w:color w:val="000000"/>
          <w:sz w:val="24"/>
          <w:szCs w:val="24"/>
          <w:lang w:val="mn-MN"/>
        </w:rPr>
        <w:t xml:space="preserve"> -За тэгвэл ойлгомжтой боллоо шүү дээ. 5.1 хамтын тэтгэвэр авах эрх үүссэн тэтгэвэр авагчид олгох хамтын тэтгэврийн хэмжээг хүн амын амьжиргааны баталгаажих доод төвшин үнэ ханшийн өөрчлөлттэй уялдан Засгийн газар тухайн тэтгэвэр авагчийн бүрэн тэтгэврийн хэмжээний 20 хувиас доошгүй байхаар жил бүр тогтооно. Дэмжье гэдгээр санал хураалт явуулъя. Энэ дээр сайхан найруулаад, найруулган дээрээ сайн анхаараарай. 11 гишүүн санал хураалтад оролцож 11 гишүүн дэмжиж 100 хувиар дэмжигдлээ. Үүгээр хамтын тэтгэврийн анхны хэлэлцүүлгийг хийж дууслаа. Хамтын тэтгэврийг нэгдсэн чуулганаар хэлэлцүүлэхээр санал, дүгнэлтийг Бакей гишүүн танилцуулна.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r>
      <w:r>
        <w:rPr>
          <w:rFonts w:cs="Arial"/>
          <w:b/>
          <w:bCs/>
          <w:i/>
          <w:iCs/>
          <w:color w:val="000000"/>
          <w:sz w:val="24"/>
          <w:szCs w:val="24"/>
          <w:lang w:val="mn-MN"/>
        </w:rPr>
        <w:t>Дараагийн асуудал. Нийгмийн даатгалын сангаас олгох тэтгэвэр, тэтгэмжийн тухай хуульд нэмэлт, өөрчлөлт оруулах тухай хуулийн төслийн хэлэлцэх эсэх асуудал.</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bCs/>
          <w:i/>
          <w:iCs/>
          <w:color w:val="000000"/>
          <w:sz w:val="24"/>
          <w:szCs w:val="24"/>
          <w:lang w:val="mn-MN"/>
        </w:rPr>
        <w:tab/>
      </w:r>
      <w:r>
        <w:rPr>
          <w:rFonts w:cs="Arial"/>
          <w:b w:val="false"/>
          <w:bCs w:val="false"/>
          <w:i w:val="false"/>
          <w:iCs w:val="false"/>
          <w:color w:val="000000"/>
          <w:sz w:val="24"/>
          <w:szCs w:val="24"/>
          <w:lang w:val="mn-MN"/>
        </w:rPr>
        <w:t xml:space="preserve">Нийгмийн даатгалын сангаас олгох тэтгэвэр, тэтгэмжийн тухай хуульд нэмэлт, өөрчлөлт оруулах тухай хуулийн төслийн хэлэлцэх эсэхийг шийднэ. Үүнтэй холбоотой хоёр ч хууль байгаа. Одоо энэ хэлэлцэх гэж байгаа асуудал бол Батцогт нарын гишүүдийн санаачилсан хуулийн төсөл байгаа. Энэ хуулийн төслийн санаачлагчдын нэрийг уншиж өгье гэж бодож байна.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Батцогт, Бакей гишүүн, Су.Батболд гишүүн, Нямжавын Батбаяр гишүүн, Г.Батхүү гишүүн, Б.Болор гишүүн, Х.Болорчулуун гишүүн, Гарамгайбаатар гишүүн, Ё.Отгонбаяр гишүүн, Оюунхорол гишүүн. Санжмятав гишүүн, Хаянхярваа гишүүн, Хүрэлбаатар гишүүн, Чойжилсүрэн гишүүн, Одонтуяа гишүүн, Эрдэнэ гишүүн, Ж.Эрдэнэбат гишүүн. Ингээд болчхож байгаа тийм үү. Эдгээр гишүүд бол хуулийн төслийг санаачилсан байгаа. Хуулийн төслийнхөө танилцуулгыг хийчихье.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2015 оны байдлаар тэтгэврийн насанд хүрсэн иргэдийн дийлэнх нь 90 гаруй хувь нийгмийн даатгалын сангаас өндөр насны тэтгэвэр авч байгаа бөгөөд ийм тэтгэвэр авах бололцоо шалгуурыг хангаагүй ахмад настнууд нийгмийн халамжийн тэтгэвэр авч байна. Харин эдийн засгийн идэвхтэй хүн амын 30 гаруй хувийг бүрдүүлдэг малчдын нийгмийн даатгалын хамрагдалт хангалтгүй байгаа. Тэд ирээдүйд нийгмийн даатгалын сангаас өндөр насны тэтгэвэр авах эрх үүсэхээргүй нөхцөлийг бүрдүүлж байна. Нийгмийн даатгалын тухай хуулийн дагуу малчид нийгмийн даатгалд сайн дураар даатгуулах боломжтой боловч маш хувь нь шимтгэл төлж даатгуулж байна. Тухайлбал 2014 оны жилийн эцсийн байдлаар нийгмийн даатгалд сайн дураар 181.3 мянган иргэн даатгуулсны 32.7 мянга нь малчин байсан бөгөөд энэ нь нийт малчдын 11.1 хувьтай байна. Сүүлийн таван жилийн судалгааны дүнгээр малчдын зөвхөн 4.3-11.1 хувь нь тэтгэврийн даатгалд сайн дураар хамрагдсан нь ирээдүйд малчдын дийлэнх нь нийгмийн даатгалын сангаас тэтгэвэр авах бололцоогүй болохыг харуулж байна.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Иймд манай Улсын эдийн засгийн уламжлалт салбар мал аж ахуйд ажиллагчдын дэмжих тэдний нийгмийн баталгааг сайжруулахад онцгой анхаарах зайлшгүй шаардлагатай байна. Хүн амын насжилтын хэтийн тооцооллоос үзэхэд цаашид хүн амын насжилт уртсаж нийт хүн амын тоонд өндөр настны эзлэх хувь өсөх нь тэтгэврийн сангийн зардалд нөлөөлөх төдийгүй айл өрхүүдийн хувьд орлогынхоо тодорхой хэсгийг өндөр настан дэмжихэд зориулах нь өрхийн амьжиргаанд ихээхэн нөлөөлөхөөр байна. Иймд  малчны тэтгэвэр тогтоолгох насыг бууруулах арга хэмжээнээс илүүтэй цэрэг цагдаа дипломат алба шүүхийн шинжилгээ зэрэг зарим салбарт ажиллагсдын ажилласан хугацааг нэмэгдүүлэн тооцдог жишгийг баримтлан жилийн дөрвөн улиралд байгаль цаг уураас шууд хараад нөхцөлт мал сүргээ дагаж өдөр шөнийн ээлжгүй ажлын амралтын горимгүй халуунд халж хүйтэнд хөрж ажиллаж байгаа малчдын шимтгэл төлсөн хугацааг нэмэгдүүлэн тооцох нь тэдний ирээдүйд авах тэтгэврийн хэмжээнд эерэг нөлөө үзүүлэх юм.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Малчдын шимтгэл төлж ажилласан хугацааг нэмэгдүүлэн тооцвол тэдний тэтгэврийн даатгалд хамрагдах сонирхол дээшилж шимтгэлийн орлого нэмэгдэх учир нийгмийн даатгалын санд дарамт болохгүй гэж тооцож байна. Мөн малчинд ирээдүйд үзүүлэх нийгмийн халамжийн зардал буурч төсвийн ачаалалд эерэг нөлөө үзүүлнэ гэсэн ийм зүйл байгаа юм. Хуулийн төсөл дээр малчны 1 жил 2 сараар шимтгэл төлж ажилласан хугацаанд тооцно гэсэн ийм хуулийн төслийг өргөн барьсан. Ганцхан зүйлтэй ийм хуулийн төсөл байгаа. Ямар ч байсан өнөөдөр хэлэлцэх эсэхийг нь шийднэ. Хуулийн төсөл санаачлагчийн илтгэлтэй холбогдуулаад асуулттай гишүүдийн нэрийг авъя. Саналаа давхар хэлчихье тэгэх үү. Бакей Оюунгэрэл гишүүнээр тасаллаа. Эрдэнэ гишүүнийг нэмчих. Дэмбэрэл гишүүн. Асуулт саналаа хамтатгаарай гишүүд 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С.Дэмбэрэл:</w:t>
      </w:r>
      <w:r>
        <w:rPr>
          <w:rFonts w:cs="Arial"/>
          <w:b w:val="false"/>
          <w:bCs w:val="false"/>
          <w:i w:val="false"/>
          <w:iCs w:val="false"/>
          <w:color w:val="000000"/>
          <w:sz w:val="24"/>
          <w:szCs w:val="24"/>
          <w:lang w:val="mn-MN"/>
        </w:rPr>
        <w:t xml:space="preserve"> -Нийгмийн бодлогын байнгын хороо бол нийгмийн бодлогыг гаргадаг л Байнгын хороо. Тэтгэврийн л юмыг ярьдаг болж дээ. Тэгээд тэтгэврийн бодлого гээд ярихаар тэтгэврийн бодлогын гол зүйлийг ярихгүй энд тэндээс нь л ингэж ухаж хийгээд байна л даа. Тэгэхдээ би та бүгдийн агуу ухааныг биширч байгаа л даа. Тийм учраас хуулийн чинь төслийг дэмжинэ. Тэгэхдээ нэг хэдэн юм хэлчихье.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Нэгдүгээрт Монгол Улсад өнөөдөр нийт Монгол Улсын тэтгэвэр авагчид тэтгэврийн зээлийн өрөнд ороод Монгол Ардын намынхан хараад та нар харж байгаа мөртөө хэлэхгүй байгаа. Энэ бол асуудал байгаа. Асуудлыг бол шийдэх шийдлийг нь гаргаж ирэх ёстой. Энэ жишээлбэл хууль батлагдсанаар одоо тэр асуудал шийдэгдэх үү.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Хоёрдугаарт өнөөдөр би сая лавлаж асуулаа л даа 60 мянга орчим малчин тэтгэвэр авдаг юм байна. Үүгээр яах вэ орон нутаг гэсэн утгаар нь үзэхээр орон нутагт малчдын ихэнх нь гээд бодохоор одоо жишээлбэл 70 орчим хувь нь тэтгэврийн зээлтэй юм байна. Энэ тэтгэврийн зээлээс гадна нийт Монголын тэтгэвэр авагчдын бас 70, 80 орчим хувь нь тэтгэврийн зээлтэй. Энэ асуудлыг шийдэх механизмыг энэ Нийгмийн бодлогын байнгын  хороо гаргах юм уу, үгүй юм уу гэдэг  ийм бодол төрөөд байна л даа. Тэгэхээр хуулийн төсөл санаачлагчид бол 1, 12 сарыг 14 сар л болгож байгаа юм байна л даа. Тэгэхээр аливаа хууль хийхэд хэд хэдэн зүйл асуудаг л даа. Нэгдүгээрт үүний судалгаа нь яаж хийгдсэн юм бэ. Судалгааныхаа үндэслэлүүдийг тайлбарлаж өгнө үү гэсэн нэгдүгээр асуулт. Хоёрдугаарт энэ хуулийг гаргахад олон улсын туршлага жишээлбэл АНУ-ын </w:t>
      </w:r>
      <w:r>
        <w:rPr>
          <w:rFonts w:cs="Arial"/>
          <w:b w:val="false"/>
          <w:bCs w:val="false"/>
          <w:i w:val="false"/>
          <w:iCs w:val="false"/>
          <w:color w:val="000000"/>
          <w:sz w:val="24"/>
          <w:szCs w:val="24"/>
          <w:lang w:val="mn-MN"/>
        </w:rPr>
        <w:t>Альяск</w:t>
      </w:r>
      <w:r>
        <w:rPr>
          <w:rFonts w:cs="Arial"/>
          <w:b w:val="false"/>
          <w:bCs w:val="false"/>
          <w:i w:val="false"/>
          <w:iCs w:val="false"/>
          <w:color w:val="000000"/>
          <w:sz w:val="24"/>
          <w:szCs w:val="24"/>
          <w:lang w:val="mn-MN"/>
        </w:rPr>
        <w:t xml:space="preserve"> ямар нөхцөл байна. Финляндын сумо нарыг цаа буга маллахад нь яаж байна. Оросын тундрын амьдардаг цаатангуудад ямар нөхцөл байна. Ийм бүсчилсэн болон ийм байгаль цаг уурынх нь нөхцөлөөс хамааруулж тэтгэврийнх нь хугацааг нь ингэж уртасгадаг ийм олон улсын практик байна уу, үгүй юу гэдгийг хоёрдугаарт асуумаар байна.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Гуравдугаарт энэ хууль батлагдсанаар одоо үүсэж болох нийгэм эдийн засгийнх нь үр дагавар гэж эерэг ч үр дагавар байж болно, сөрөг ч байж болно. Энэ талаас нь би нэг ийм гурван зүйлийг асууя. Дээр нь хэлэх үг бол Нийгмийн бодлогын байнгын хороо нийгмийн бодлого гэдэг бол зөвхөн тэтгэврийн асуудал биш байдаг юм гэдгийг та бүгд сайн мэдэж байгаа. Тийм учраас энэ нийгмийнхээ бодлогыг тухайлбал нийгмийн халамж энэ бүх авч байгаа зүйлүүдийг нөхцөлт мөнгөн шилжүүлгийн хэлбэрт оруулах гээд энэ олон улсын сайн туршлагыг дөрвөн жилийн турш авсангүй. Эрдэнэ сайд ярьдаг байсан. Сүүлийн үед Дубай ч боллоо.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Хоёрдугаарт энэ Байнгын хорооны хамгийн гол ажил болсон хүн амын хөгжлийн тухай өмнө оруулж ирсэн хуулийг бодлогыг одоо хүртэл оруулж ирэхгүй байна шүү дээ. Засгийн газар оруулаад ирсэн Байнгын хороо янз янзын юм ярьж байгаад буцаагаад явуулчихсан. Монгол Улсын хүн ам нь яаж хөгжих юм бэ. Яах гэж бид нар хүн амын хөгжлийн яам гэж байгуулсан юм бэ. Хүн амын чинь хөгжил одоо ямар байгаа юм. Энэ талынхаа том бодлого том хүрээгээ хийчхээд дараа нь энэ хүрээндээ багтааж бусад бодлогуудаа ярьдаг болохоос биш том бодлогоо хэлэлцэх эсэхийг шийдээгүй. Бодлого нь орж ирэхээр ингээд буцаачихдаг ийм байж нийгмийн бодлогын байнгын хороо гэж байж болохгүй л дээ. Тийм учраас хамгийн ойрын хугацаад энэ парламентыг тарахаас өмнө Монгол Улсын хүн амын хөгжлийн бодлого батлагдсан байх ёстой. Энэ Байнгын хорооны хамгийн гол хийгээд дараагийнхаа юунд хүлээлгэж өгөх ажил бол энэ л болно шүү. Энийг хэлэх гэсэн юм баярлалаа.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Д.Батцогт:</w:t>
      </w:r>
      <w:r>
        <w:rPr>
          <w:rFonts w:cs="Arial"/>
          <w:b w:val="false"/>
          <w:bCs w:val="false"/>
          <w:i w:val="false"/>
          <w:iCs w:val="false"/>
          <w:color w:val="000000"/>
          <w:sz w:val="24"/>
          <w:szCs w:val="24"/>
          <w:lang w:val="mn-MN"/>
        </w:rPr>
        <w:t xml:space="preserve"> -Эрдэнэ сайд хариулъя.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С.Эрдэнэ:</w:t>
      </w:r>
      <w:r>
        <w:rPr>
          <w:rFonts w:cs="Arial"/>
          <w:b w:val="false"/>
          <w:bCs w:val="false"/>
          <w:i w:val="false"/>
          <w:iCs w:val="false"/>
          <w:color w:val="000000"/>
          <w:sz w:val="24"/>
          <w:szCs w:val="24"/>
          <w:lang w:val="mn-MN"/>
        </w:rPr>
        <w:t xml:space="preserve">-Би зүгээр саяын Дэмбэрэл гишүүний асуусан асуултад товч хариулъя. Хангалттай хариулж чадах эсэхийг бол мэдэхгүй. Ямар ч байсан өөрийнхөө хэмжээнд хариулъя. Эхний судалгааны түвшинд бол яах вэ ер нь бол юу гэдэг юм бэ бусад улс орнуудын ийм ижил төрлийн туршлага ийм тэтгэврийн төрөл байдаг эсэхтэй бол нэлээд судалгаа хийсэн. Жишээ нь ганц жишээ хэлэхэд бол Солонгост жишээ нь Солонгос улс бол загасчдынхаа тэтгэврийг бол ингэж тооцдог юм билээ. Ялангуяа далайд гараад хоёр, гурван сараар одоо яваад өгдөг тэгээд тогтсон хугацаанд шимтгэл төлж чаддаггүй тэгээд цаг наргүй ажилладаг хүнд нөхцөлд ажилладаг гээд энд бол бас манай өнөөдрийн оруулж ирж байгаа хуультай ижил төстэй хэлбэрээр ажилласан жилийг нь нэмэгдүүлэн тооцдог ийм туршлага бол байдаг.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Манайд ч гэсэн өөрийн орны бас туршлагууд байгаа. Жишээ нь хилийн цэргийн хувьд аваад үзэх юм бол мөн одоо ажилласан жилийг нэмэгдүүлж тооцдог.  Цагтай нартай ажилладаг ийм улсууд. Үндсэндээ өнөөдөр бол хүнд нөхцөлд онцгой үүрэг гүйцэтгэж ажилладаг гэдэг утгаар нь хилийн цэргийн тэтгэвэрт гарч байгаа  хүмүүсээ мөн одоо ингээд тооцдог. Ийм туршлагууд байгаа. Хоёрдугаарт гэвэл нийгэм эдийн засгийн эерэг ба сөрөг үр дагаврыг аваад үзэх юм бол өнөөдөр малчид маань нийгмийн даатгалын шимтгэл төлж байгаа хувь бол маш байгаа. Тэгэхээр өнөөдөр малчдын нийгмийн даатгалын шимтгэлд хамрагдах сонирхлыг бий болгох үр дүнтэй байх дараа нь жишээ нь тэтгэвэр тогтооход малчдад тодорхой хэмжээний хөнгөлөлт дэмжлэг болох ийм зорилгыг бол агуулсан.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Гуравдугаарт гэвэл ер нь зүгээр өнөөдөр энэ ажилласан жилийг нэмэгдүүлэн тооцсоноор бол нийгэм эдийн засгийн хувьд бол үндсэндээ тэтгэврийн даатгалын сан дээр бол тодорхой хэмжээний ачаалал бол үүснэ. Төсөв дээр ч гэсэн одоо бас өмнөх он жилүүдийн 95 оноос өмнө ч байдаг юм уу тодорхой хугацаанаас хамаарсан байдлаар бол бага зэргийн нөлөөлөл үзүүлэх юм бол бий. Тэгээд ингээд энэ асуудлууд байгаа. Энэ дээр бас бид нар тодорхой судалгаа бодлого нэлээд ажил хийж энэ хуулийн төслийг бол бас судалгаа гаргаж өгсөн байгаа. Хууль санаачлагч нарын хүсэлтээр. Дээр нь энэ хүн амын хөгжлийн бодлогын асуудал дээр манай Дэмбэрэл гишүүн байнга санаа зовж явдаг. Би бас энд нь талархаж байдаг. Хүн амын хөгжлийн цогц бодлогын төрөөс баримтлах бодлогын бичиг баримт эхний удаад төрөөс баримтлах бодлогын бичиг баримт эхний удаад буцсан. Боловсруулалт хангалтгүй гэсэн үндэслэлээр тэгээд сая дахин одоо боловсруулаад Засгийн газрын хуралдаанаар бол дэмжүүлсэн. Ингээд энэ хуулийн төслийг бол тогтоолын төслийг хэлэлцэхэд бэлэн болсон. Удахгүй Байнгын хороогоор орж ирж хэлэлцэгдэнэ.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Дээр нь хүн амын хөгжлийн цогц бодлого төрөөс баримтлах цогц бодлогын энэ тогтоолыг хүлээлгүйгээр хүн амын хөгжлийн бодлого уруу чиглэсэн ялангуяа хүн амын бүлгүүдийн эрхийг эрх зүйн хувьд баталгаажуулсан хуулийн төслүүдийг бол бид санаачлаад өргөн барьсан одоогийн байдлаар 7, 8 хуулийн төсөл бол өргөн баригдаад хэлэлцүүлэх шатанд явж байгаа. Энэ бол хүн амын хөгжлийн цогц бодлогын баримт бичигт тулгуурлаад хүн амын хөгжлийн эрх зүйн цоо шинэ орчныг бүрдүүлэх энэ бодлого уруу манай яам бол нэлээд шаргуу ажиллаж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Ямар ч байсан оноос өмнө хөгжлийн бодлогоо батлуулна. Эрх зүйн орчныг бүрдүүлэх нөхцөлүүд бол хангагдана. Сүүлийн хуулиудын төсөл бол ирэх хаврын чуулганаас хэтрэхгүйгээр батлагдаж одоо дуусах байх. Ингээд Дэмбэрэл гишүүний хэлсэн энэ парламентын хугацаанд бид ямар ч байсан хүн амын хөгжлийн төрөөс баримтлах цогц бодлогоо батлуулна. Дээр нь эрх зүйн таатай орчинг бүрдүүлсэн байдлаар дараагийн парламентад бол ажлаа тайлагнах хийж өгөх бололцоотой болох байх гэж найдаж байна.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Д.Батцогт: </w:t>
      </w:r>
      <w:r>
        <w:rPr>
          <w:rFonts w:cs="Arial"/>
          <w:b w:val="false"/>
          <w:bCs w:val="false"/>
          <w:i w:val="false"/>
          <w:iCs w:val="false"/>
          <w:color w:val="000000"/>
          <w:sz w:val="24"/>
          <w:szCs w:val="24"/>
          <w:lang w:val="mn-MN"/>
        </w:rPr>
        <w:t xml:space="preserve">-Эрдэнэ сайдтай холбоотойгоор малчдыг бид заавал яагаад онцлоод байгаа юм бэ гэж. Тухайлбал тариаланчийг яагаад онцлохгүй байна гэдэг дээр нэг тайлбар хэлчихье гэж бодож байна л даа. Манай малчид гэдэг бол цаг наргүй ажилладаг өвөлдөө даардаг, зундаа халдаг энэ хүнд хөдөлмөр эрхэлдгээс гадна Монголын соёл уламжлал дэлхийд ганцхан нүүдлийн соёл иргэншлийг нуруундаа тээж яваа ийм ард түмэн. Тийм учраас малчид уруугаа чиглэсэн төрийн бодлогоор малчдаа дэмжих бодлогууд бол нэлээд олон явдаг. Энэ хүрээнд л хийгдэж байгаа ажил. Тийм учраас энэ дээр бол тийм бусад ажил мэргэжлийнхэн барьцах ойлголт бол гарахгүй гэж ингэж харж байгаа юм. Хууль санаачлагчийн хувьд хэлэхэд. Бакей гишүүн та саналаа хэлэх үү.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А.Бакей : </w:t>
      </w:r>
      <w:r>
        <w:rPr>
          <w:rFonts w:cs="Arial"/>
          <w:b w:val="false"/>
          <w:bCs w:val="false"/>
          <w:i w:val="false"/>
          <w:iCs w:val="false"/>
          <w:color w:val="000000"/>
          <w:sz w:val="24"/>
          <w:szCs w:val="24"/>
          <w:lang w:val="mn-MN"/>
        </w:rPr>
        <w:t xml:space="preserve">-Баярлалаа. Би бол энэ хуулийг санаачилсан гишүүдийн нэг нь байгаа. Тэгэхээр бид бол аливаа хуулийг одоо санаачлахдаа зайлшгүй шаардлага нь юу байна. Дээр нь энэ хууль батлагдсанаар нийгэмд ямар сайн үр дагавар авч ирэх вэ гэж хоёр асуудалд илүү анхаарал тавих ёстой. Хууль санаачлагчид энэ хоёрыг бол нэлээд сайн судалсан. Эхнийх нь бол энэ зайлшгүй шаардлагын хувд бол яалт ч үгүй чухал хууль. Яагаад гэхээр өнөөдөр бол сая гишүүд хэллээ. Энэ малчид гэдэг маань зөвхөн мал аж ахуйн асуудал биш энэ бол яах аргагүй Монголчуудын олон зуун жилийн турш уламжилж ирсэн тэр нүүдэлчдийн соёл иргэншлийг өөртөө тээж явж байгаа улсуудын хувьд бол энэ уламжлал соёлоо хадгалахад бол онцгой ач холбогдолтой. Харамсалтай нь сүүлийн үед бол одоо нийт малчдын насны бүрэлдэхүүнийг судлаад үзэхэд бол нийт малчдын дунд 35 хүртэл насны залуу малчдын эзлэх хувийн жин бол жил дараалан буурч байгаа. Тийм учраас залуу малчдын халааг залгамжлах халааг бэлтгэх асуудалд бол бид бас тодорхой хөшүүрэг нийгмийн шаардлагыг зайлшгүй харгалзаж үзсэн гэдгээ бас онцолж хэлмээр байна.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Нөгөө тал дээр бол малчдын эрхэлж байгаа хөдөлмөр бол гадаа ил задгай газарт явагддаг маш хүнд хөдөлмөр хэдийд ч гэсэн өнөөдрийн үйлчилж байгаа хууль маань бол сайн дурын даатгал учраас сайн дурын даатгалд хамрагдвал хамрагд. Хамрагдахгүй бол боль гээд орхиж болохгүй ийм нийгмийн онцлог бүлэг учраас энд яах аргагүй хөшүүрэг хэрэгтэй болсон юм. Тийм учраас одоо малчнаар ажилласан хүний нийгмийн даатгалын шимтгэлийн нэг жилийг 1.2 сараар тооцох нь бол өөрөө хөшүүрэг болж бас ашиглагдана гэдгийг бол онцолж тэмдэглэж хэлэх хэрэгтэй.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Өнөөдөр нийт малчдын 11 хувь нь бол нийгмийн даатгалын шимтгэл төлж байна шүү дээ. Цаана нь бол 89, 90-ээд хувь нь бол төлөхгүй байна. Тийм учраас энэ сайн дураар хэдийгээр төлөх байсан ч гэсэн энэ сонирхлыг нь дээшлүүлэх хөшүүрэг болох талаасаа энэ бол яах аргагүй үр дүнгээ өгөх ийм одоо чухал хууль гэж бодож байгаа. Өөрөөр хэлбэл энэ хууль батлагдах юм бол малчид бол сайн дураар шимтгэлээ төлөх энэ хувь хэмжээ бол эрс өсөх өндөр магадлалтай байгаа учраас онцгой чухал ач холбогдолтой хууль гэж үзэж байгаа. Яах вэ зүгээр цаашдаа хэлэлцүүлгийн явцад ганцхан малчнаар ажилласан гэж нэр томьёоны хувьд бол малчин гэж хэн бэ гэдгийг бол бусад хуулиуд дээр тодорхойлсон байдаг. Жилийн турш яг малаа өөрөө маллаад малынхаа орлогоор амьжиргааны эх үүсвэрийг бүрдүүлж байгаа иргэдийг бол малчин гэж тооцдог. Мал бүхий иргэн гэдэг нь бол арай өөр ялгаатай байгаа. Тэгээд энэ асуудлыг бол мэдээж хэлэлцүүлгийн шатандаа бас анхаарах нь зүйтэй гэж үзэж байгаа. Тэгээд энэ хуулийг бол гишүүд бол дэмжиж өгөөсэй гэж хүсэж байгааг хэлье.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Д.Батцогт:</w:t>
      </w:r>
      <w:r>
        <w:rPr>
          <w:rFonts w:cs="Arial"/>
          <w:b w:val="false"/>
          <w:bCs w:val="false"/>
          <w:i w:val="false"/>
          <w:iCs w:val="false"/>
          <w:color w:val="000000"/>
          <w:sz w:val="24"/>
          <w:szCs w:val="24"/>
          <w:lang w:val="mn-MN"/>
        </w:rPr>
        <w:t xml:space="preserve"> -Бакей гишүүн санал хэллээ. Оюунгэрэл гишүүн.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Ц.Оюунгэрэл:</w:t>
      </w:r>
      <w:r>
        <w:rPr>
          <w:rFonts w:cs="Arial"/>
          <w:b w:val="false"/>
          <w:bCs w:val="false"/>
          <w:i w:val="false"/>
          <w:iCs w:val="false"/>
          <w:color w:val="000000"/>
          <w:sz w:val="24"/>
          <w:szCs w:val="24"/>
          <w:lang w:val="mn-MN"/>
        </w:rPr>
        <w:t xml:space="preserve"> -Малчид маань сайн дурын даатгалаар нийгмийн даатгалын шимтгэл төлдөг тийм хуультай болсноос хойш яг 20 жил болж байна. 1995 онд батлагдсан нийгмийн даатгалын багц хуулиас хойш яг одоо хоёр дахь жил дээр нь бид нар ингээд дүгнээд үзэхэд энэ 20 жилийн хугацаанд ерөөсөө нийт малчдын маань 11 хувь нь нийгмийн даатгалд хамрагдсан байна гэдэг маань бол үнэхээр энэ бодлогыг эргэн харах цаг болсныг нотолж байгаа юм л даа. Тэгэхээр зэрэг энэ бодлогоо бид нар эргэж харахдаа ямар нэгэн байдлаар нийт тэтгэвэр авагчдынхаа насанд нь нөлөө үзүүлэхгүйгээр нийт суурь бодлогодоо өөрчлөлт оруулахгүйгээр яг энэ малчдадаа тохирсон хөшүүрэг оруулах ийм шаардлагатай болж байгаа энэ үед энэ манай малчдын хөдөлмөрийн онцлогт нь тохирсон нийгмийн асуудлыг нь шийдсэн хамгийн гол нь бас нүүдлийн соёл иргэншлээ дэмжсэн ийм одоо нэг заалттай маш оновчтой хуулийн төсөл орж ирж байна гэж үзэж байна. Тэгэхээр энэ шийдэл бол миний хувьд бол нэмж санал гаргаж нэмж задруулах эсвэл одоо хасах тодорхой ийм санал гаргахгүйгээр нэг заалттай хуулийн төслөө анхны хэлэлцүүлгээр нь батлах ийм боломжтой төсөл гэж үзэж байна. Ийм учраас би гишүүдэд бас энэ хуулийг анхны хэлэлцүүлгээр нь дэмжих ийм саналыг ийм горимын саналтай нь одоо Улсын Их Хуралд уламжилбал ямар вэ гэсэн ийм санал гаргаж байгаа.</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Д.Батцогт:</w:t>
      </w:r>
      <w:r>
        <w:rPr>
          <w:rFonts w:cs="Arial"/>
          <w:b w:val="false"/>
          <w:bCs w:val="false"/>
          <w:i w:val="false"/>
          <w:iCs w:val="false"/>
          <w:color w:val="000000"/>
          <w:sz w:val="24"/>
          <w:szCs w:val="24"/>
          <w:lang w:val="mn-MN"/>
        </w:rPr>
        <w:t xml:space="preserve"> -Оюунгэрэл гишүүний гаргаж байгаа санал бол хэлэлцэх эсэхийг нь чуулганаар шийдсэний дараа гаргах санал байна. Оюунгэрэл гишүүн дэмжиж үг хэллээ. Эрдэнэ гишүүн.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С.Эрдэнэ:</w:t>
      </w:r>
      <w:r>
        <w:rPr>
          <w:rFonts w:cs="Arial"/>
          <w:b w:val="false"/>
          <w:bCs w:val="false"/>
          <w:i w:val="false"/>
          <w:iCs w:val="false"/>
          <w:color w:val="000000"/>
          <w:sz w:val="24"/>
          <w:szCs w:val="24"/>
          <w:lang w:val="mn-MN"/>
        </w:rPr>
        <w:t xml:space="preserve"> -Би дэмжиж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Д.Батцогт:</w:t>
      </w:r>
      <w:r>
        <w:rPr>
          <w:rFonts w:cs="Arial"/>
          <w:b w:val="false"/>
          <w:bCs w:val="false"/>
          <w:i w:val="false"/>
          <w:iCs w:val="false"/>
          <w:color w:val="000000"/>
          <w:sz w:val="24"/>
          <w:szCs w:val="24"/>
          <w:lang w:val="mn-MN"/>
        </w:rPr>
        <w:t xml:space="preserve"> -Энэ нь бол бид нэг л зүйлийг анхаарах ёстой юм болов уу гэж би хувьдаа бодсон. Энэ малчин гэдэг хүнийг жишээлбэл тэр тодорхойлолт байдаг юм уу тэр юмыг нь бол тодорхой болгож өгөхгүй бол малчин гэдэг үнэмлэх хэлэлцэх явцдаа бол шийдэх шаардлагатай. Хэлэлцэх эсэх нь шийдэгдээд ингээд явах юм бол манай Байнгын хорооны анхаарах ёстой юм бол. Малчин гэдэг үнэмлэхтэй хүн аймгийн төвд ч их байдаг юм байна. Сумын төвд ч мал маллахгүй их байдаг юм байна. Тэгээд энийг нь бол нэг мөр тодорхой болгож яг мал аж ахуйн салбартаа мал маллаж байгаа ийм иргэнийг гээд тэрийг нь нэлээд тодруулсан юмыг нь бол хийж өгөх шаардлага байгаа юм уу даа гэж хууль санаачлах явцдаа хийсэн судалгааны дүнд бол харагдаж байна лээ. Ингээд гишүүд асуулт асууж, хариулт авч санал хэлж дууслаа. Одоо хуулийн төслийг нэгдсэн чуулганаар хэлэлцүүлэхийг дэмжье гэдгээр санал хураалт явуулъя.</w:t>
      </w:r>
      <w:r>
        <w:rPr>
          <w:rFonts w:cs="Arial"/>
          <w:b w:val="false"/>
          <w:bCs w:val="false"/>
          <w:i w:val="false"/>
          <w:iCs w:val="false"/>
          <w:color w:val="000000"/>
          <w:sz w:val="24"/>
          <w:szCs w:val="24"/>
          <w:lang w:val="en-US"/>
        </w:rPr>
        <w:t xml:space="preserve"> </w:t>
      </w:r>
      <w:r>
        <w:rPr>
          <w:rFonts w:cs="Arial"/>
          <w:b w:val="false"/>
          <w:bCs w:val="false"/>
          <w:i w:val="false"/>
          <w:iCs w:val="false"/>
          <w:color w:val="000000"/>
          <w:sz w:val="24"/>
          <w:szCs w:val="24"/>
          <w:lang w:val="mn-MN"/>
        </w:rPr>
        <w:t xml:space="preserve">Санал хураалт явж байна гишүүн ээ. Энэ дээр нэг их ажлын хэсэг гаргаад хэрэг байна уу. 11 гишүүн  санал хураалтад оролцож, 11 гишүүн дэмжиж 100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Хоёрдугаар асуудал үүгээр дуусаж байгаа. Энэний санал, дүгнэлтийг С.Дэмбэрэл гишүүнээр уншуулчих уу.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Оюунгэрэл гишүүнийг томиллоо. Бакей гишүүн чинь нэг юм уншиж байгаа шүү дээ. Ингэе.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Гуравдугаар асуудал. Гишүүд жаахан тэсээрэй. Ажлын хэсгийг урьж байна. </w:t>
      </w:r>
      <w:r>
        <w:rPr>
          <w:rFonts w:cs="Arial"/>
          <w:b w:val="false"/>
          <w:bCs w:val="false"/>
          <w:color w:val="000000"/>
          <w:sz w:val="24"/>
          <w:szCs w:val="24"/>
          <w:lang w:val="mn-MN"/>
        </w:rPr>
        <w:t xml:space="preserve">Хөгжлийн бэрхшээлтэй хүний эрхийн тухай болон холбогдох бусад хуулийн төслийн төслүүдийн хэлэлцэх эсэх асуудлыг хэлэлцэнэ.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color w:val="000000"/>
          <w:sz w:val="24"/>
          <w:szCs w:val="24"/>
          <w:lang w:val="mn-MN"/>
        </w:rPr>
        <w:tab/>
      </w:r>
      <w:r>
        <w:rPr>
          <w:rFonts w:cs="Arial"/>
          <w:b/>
          <w:bCs/>
          <w:i/>
          <w:iCs/>
          <w:color w:val="000000"/>
          <w:sz w:val="24"/>
          <w:szCs w:val="24"/>
          <w:lang w:val="mn-MN"/>
        </w:rPr>
        <w:t xml:space="preserve">Гуравдугаар асуудал. Хөгжлийн бэрхшээлтэй хүний эрхийн тухай болон холбогдох бусад хуулийн төслийн төслүүдийн хэлэлцэх эсэх асуудлыг хэлэлцэнэ.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bCs/>
          <w:i/>
          <w:iCs/>
          <w:color w:val="000000"/>
          <w:sz w:val="24"/>
          <w:szCs w:val="24"/>
          <w:lang w:val="mn-MN"/>
        </w:rPr>
        <w:tab/>
      </w:r>
      <w:r>
        <w:rPr>
          <w:rFonts w:cs="Arial"/>
          <w:b w:val="false"/>
          <w:bCs w:val="false"/>
          <w:i w:val="false"/>
          <w:iCs w:val="false"/>
          <w:color w:val="000000"/>
          <w:sz w:val="24"/>
          <w:szCs w:val="24"/>
          <w:lang w:val="mn-MN"/>
        </w:rPr>
        <w:t>Би ажлын хэсгийг танилцуулъя. Батдулам- Хүн амын хөгжил, нийгмийн хамгааллын яамны Хөгжлийн бэрхшээлтэй иргэдийн хөгжлийн хэлтсийн дарга, Ганболд-Хүн амын хөгжил, нийгмийн хамгааллын яамны хөгжлийн бэрхшээлтэй иргэдийн Хөгжлийн хэлтсийн дарга, хоёр удаа орчихсон байх юм. Нарантуяа-Сэргээн засалт хөгжлийн үндэсний төвийн захирал, Гэрэл-Хараагүй иргэдийн холбооны тэргүүн, Энхбуянт-</w:t>
      </w:r>
      <w:r>
        <w:rPr>
          <w:rFonts w:cs="Arial"/>
          <w:b w:val="false"/>
          <w:bCs w:val="false"/>
          <w:i w:val="false"/>
          <w:iCs w:val="false"/>
          <w:color w:val="000000"/>
          <w:sz w:val="24"/>
          <w:szCs w:val="24"/>
          <w:lang w:val="en-US"/>
        </w:rPr>
        <w:t xml:space="preserve">IPO </w:t>
      </w:r>
      <w:r>
        <w:rPr>
          <w:rFonts w:cs="Arial"/>
          <w:b w:val="false"/>
          <w:bCs w:val="false"/>
          <w:i w:val="false"/>
          <w:iCs w:val="false"/>
          <w:color w:val="000000"/>
          <w:sz w:val="24"/>
          <w:szCs w:val="24"/>
          <w:lang w:val="mn-MN"/>
        </w:rPr>
        <w:t>төрийн бус байгууллагын менежер гэсэн ийм бүрэлдэхүүнтэй ажлын хэсэг ажиллаж байна.</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Хуулийн төслийн танилцуулгыг Улсын Их Хурлын гишүүн Хүн амын хөгжил, нийгмийн хамгааллын сайд Эрдэнэ танилцуулна.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С.Эрдэнэ:</w:t>
      </w:r>
      <w:r>
        <w:rPr>
          <w:rFonts w:cs="Arial"/>
          <w:b w:val="false"/>
          <w:bCs w:val="false"/>
          <w:i w:val="false"/>
          <w:iCs w:val="false"/>
          <w:color w:val="000000"/>
          <w:sz w:val="24"/>
          <w:szCs w:val="24"/>
          <w:lang w:val="mn-MN"/>
        </w:rPr>
        <w:t xml:space="preserve"> -Нийгмийн бодлогын байнгын хорооны дарга, эрхэм гишүүд 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Хөгжлийн бэрхшээлтэй хүний эрхийн тухай хуулийн төслийн талаар та бүгдэд танилцуулъя. 2006 онд НҮБ-ын ерөнхий ассамблейн 61 дугаар чуулганаар  хөгжийн бэрхшээлтэй хүмүүсийн эрхийн тухай конвенц түүний нэмэлт протоколыг баталсан бөгөөд протоколд Монгол Улс нэгдэн орсныг Улсын Их Хурал 2008 онд соёрхон баталсан. Мөн Ази, Номхон далайн бүсийн эдийн засаг, нийгмийн комиссын гишүүн орнуудын 2013-2022 онд хэрэгжүүлэх бүс нутгийн хөгжлийн бэрхшээлтэй хүмүүсийн эрхийг бодит болгоё Инчонын стратегийг Монгол Улс 2014 онд хүлээж авсан. Монгол Улс НҮБ-ын өмнө хүлээсэн үүргээ биелүүлэх зорилгоор Засгийн газрын 2012-2016 оны үйл ажиллагааны хөтөлбөрийг хэрэгжүүлэх арга хэмжээний хүрээнд болон Засгийн газрын 2013 оны 281 дүгээр тогтоолоор баталсан, хөгжлийн бэрхшээлтэй хүмүүсийн эрхийн тухай НҮБ-ын конвенцийг хэрэгжүүлэх арга хэмжээний төлөвлөгөөнд Хөгжлийн бэрхшээлтэй иргэний тухай хуулийн төслийг боловсруулж Улсын Их Хуралд өргөн мэдүүлэхээр тус тус заасан болно.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Одоо хүчин төгөлдөр үйлчилж байгаа хөгжлийн бэрхшээлтэй хүний нийгмийн хамгааллын тухай хуулийн хөгжлийн бэрхшээлтэй хүн төрийн тусламж, дэмжлэг болон эмнэлэг, нийгмийн халамж үйлчилгээг хүртэх харилцааг голчлон зохицуулж байгаа бөгөөд хүнийг хөгжлийн бэрхшээлээс нь шалтгаалан аливаа хэлбэрээр ялгаварлан гадуурхахад өртөхөөс хамгаалах хориглох нийгмийн харилцаанд бусдын адил тэгш эрхтэй оролцох боломжийг хангах зорилтуудыг уг хуулийн төсөлд тусгахдаа НҮБ-ын хөгжлийн бэрхшээлтэй хүний эрхийн тухай конвенцийн хүний эрхэд чиглэсэн зохицуулалтыг гол үндэс суурь болгож энэ хуульд тусгасан.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Хөгжийн бэрхшээлтэй хүний эрхийн тухай хуулийн төсөлд, хөгжлийн бэрхшээлтэй хүмүүст нэн тэргүүнд тулгамдаж байгаа асуудал буюу нийтийн тээвэр зам,  орон сууц олон нийтийн барилга байгууламж, хөгжлийн бэрхшээлтэй хүнд хүртээмжгүй тэдний хэрэгцээ шаардлагыг хангахгүй байгаа асуудлуудыг зохицуулах зорилгоор хөгжлийн бэрхшээлтэй хүний ажиллаж амьдрах орчин нөхцөлийг сайжруулах арга хэмжээг хуулийн төсөлд хуульчлан заасан болно. Түүнчлэн боловсрол, эрүүл мэнд хөдөлмөр эрхлэлт нийгмийн сэтгэл зүй, хэрэгцээт үйлчилгээг авах, бусдын нэгэн адил амьдрах тэгш эрхийг хүлээн зөвшөөрч энэхүү эрхээ эдлэх явдлыг хангах нийгмийн харилцаанд бүрэн дүүрэн хамрагдах оролцохыг дэмжих соёл, урлаг, спортын арга хэмжээнд тэгш хамруулах авьяас чадварыг нээн хөгжүүлэх хөгжлийн бэрхшээлтэй хүнд, урлаг соёлын бүтээл, хүртээмжтэй байх асуудлыг боловсронгуй болгох зохицуулалтыг хуулийн төсөлд мөн тусгасан болно.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Хуулийн төслийн талаар Улсын Их Хурлын Боловсрол, соёл, шинжлэх  ухааны байнгын хороо Улсын Их Хурлын эмэгтэй гишүүд, Хүний эрхийн Үндэсний Комисс бусад яамд агентлаг, хөгжлийн бэрхшээлтэй хүмүүсийн эрх ашгийг хамгаалах 80 гаруй төрийн бус байгууллага, хөгжлийн бэрхшээлтэй иргэд, эцэг эхчүүдийн төлөөлөл болох 800 гаруй хүмүүстэй уулзалт хэлэлцүүлэг зохион байгуулж нийт 560 орчим санал ирүүлснийг судалж холбогдох саналыг энэ хуулийн төсөлд тусгасан болно. Уг хуулийн төслийг хэлэлцэн дэмжиж өгөхийг та бүгдээс хүсье.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t xml:space="preserve">Анхаарал тавьсанд баярлалаа.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Д.Батцогт:</w:t>
      </w:r>
      <w:r>
        <w:rPr>
          <w:rFonts w:cs="Arial"/>
          <w:b w:val="false"/>
          <w:bCs w:val="false"/>
          <w:i w:val="false"/>
          <w:iCs w:val="false"/>
          <w:color w:val="000000"/>
          <w:sz w:val="24"/>
          <w:szCs w:val="24"/>
          <w:lang w:val="mn-MN"/>
        </w:rPr>
        <w:t xml:space="preserve"> -Эрдэнэ сайдад баярлалаа. </w:t>
      </w:r>
      <w:r>
        <w:rPr>
          <w:rFonts w:cs="Arial"/>
          <w:b w:val="false"/>
          <w:bCs w:val="false"/>
          <w:i w:val="false"/>
          <w:iCs w:val="false"/>
          <w:color w:val="000000"/>
          <w:sz w:val="24"/>
          <w:szCs w:val="24"/>
          <w:u w:val="none"/>
          <w:lang w:val="mn-MN"/>
        </w:rPr>
        <w:t xml:space="preserve">Хууль санаачлагчийн илтгэлтэй холбогдуулан асуулттай гишүүдийн нэрийг авъя. Батзандан гишүүнээр тасаллаа. Батзандан гишүүний картыг хийхгүй бол ярьж болохгүй байна л даа. Картыг нь өгчих.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u w:val="none"/>
          <w:lang w:val="mn-MN"/>
        </w:rPr>
        <w:tab/>
        <w:t xml:space="preserve">Энэ бол маш чухал хууль орж ирж байгаа. Тэр ажлын хэсэгт бас орж ажиллая гэдэг хүсэлтүүд их ирж байгаа шүү. Тэрийг нь манай яамныхан  анхаараарай. Дэд ажлын хэсэгт нь бол бас энэ хөгжлийн бэрхшээлтэй иргэдийн төлөө явдаг хүмүүс бас өөрсдөө энэ хуулийн төсөл дээр ажиллах сонирхол байна гэдэг ийм хүсэлтүүд Байнгын хороон дээр их ирж байгаа. Байнгын хороо эндээс бол хэлэлцэх эсэхийг нь  шийдсэний дараа ажлын хэсэг байгуулахтай холбоотойгоор хүмүүс өгнө. Тэгээд энэ аль болохоор л олон талын юмнуудыг шингээж байж сайн хууль болох тал дээр нь бүгдээрээ хамтарч ийм ажиллах шаардлага байгаа. За тэгвэл санал дээрээ хэлчих. Гишүүд асуулт асууж дууслаа. Үг хэлэх гишүүд байна уу. Ганц гишүүн үг хэлж бай. Үг хэлэх гишүүн байвал хэлж бай. Тэгвэл Батзандан гишүүн чуулган дээр үгээ хэлье гэж байна. Энэ нь бол хуулийн төслийн боловсруулалт бол их сайн хууль болсон шүү дээ. Тийм учраас энэ хуулийг бол бүгдээрээ дэмжиж байгаа гэдэг нь ойлгомжтой. Үг хэлж дууслаа одоо санал хураая: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u w:val="none"/>
          <w:lang w:val="mn-MN"/>
        </w:rPr>
        <w:tab/>
        <w:t xml:space="preserve">хуулийн төслийг нэгдсэн чуулганаар хэлэлцэхийг дэмжье гэдэг томьёоллоор санал хураалт явуулъя. 11 гишүүн санал хураалтад оролцож 11 гишүүн дэмжиж 100 хувиар дэмжигдлээ. Чуулганы хуралдаанд Байнгын хорооны  санал, дүгнэлтийг унших Одонтуяа гишүүнийг томиллоо. Өнөөдрийн хэлэлцэх асуудал үүгээр дуусаж байна. Эрхэм гишүүдэд баярлалаа. </w:t>
      </w:r>
    </w:p>
    <w:p>
      <w:pPr>
        <w:pStyle w:val="style22"/>
        <w:spacing w:after="0" w:before="0" w:line="115" w:lineRule="atLeast"/>
        <w:contextualSpacing/>
        <w:jc w:val="both"/>
      </w:pPr>
      <w:r>
        <w:rPr>
          <w:rFonts w:cs="Arial"/>
          <w:b w:val="false"/>
          <w:bCs w:val="false"/>
          <w:i w:val="false"/>
          <w:iCs w:val="false"/>
          <w:color w:val="000000"/>
          <w:sz w:val="24"/>
          <w:szCs w:val="24"/>
          <w:u w:val="none"/>
          <w:lang w:val="mn-MN"/>
        </w:rPr>
        <w:tab/>
      </w:r>
    </w:p>
    <w:p>
      <w:pPr>
        <w:pStyle w:val="style22"/>
        <w:spacing w:after="0" w:before="0" w:line="115" w:lineRule="atLeast"/>
        <w:contextualSpacing/>
        <w:jc w:val="both"/>
      </w:pPr>
      <w:r>
        <w:rPr/>
      </w:r>
    </w:p>
    <w:p>
      <w:pPr>
        <w:pStyle w:val="style22"/>
        <w:spacing w:after="0" w:before="0" w:line="115" w:lineRule="atLeast"/>
        <w:contextualSpacing/>
        <w:jc w:val="both"/>
      </w:pPr>
      <w:r>
        <w:rPr/>
      </w:r>
    </w:p>
    <w:p>
      <w:pPr>
        <w:pStyle w:val="style23"/>
        <w:spacing w:after="0" w:before="0" w:line="115" w:lineRule="atLeast"/>
        <w:ind w:firstLine="720" w:left="0" w:right="0"/>
        <w:contextualSpacing w:val="false"/>
        <w:jc w:val="both"/>
      </w:pPr>
      <w:r>
        <w:rPr>
          <w:b/>
          <w:sz w:val="24"/>
          <w:szCs w:val="24"/>
          <w:lang w:val="mn-MN"/>
        </w:rPr>
        <w:t xml:space="preserve">Соронзон хальснаас буулгасан: </w:t>
      </w:r>
    </w:p>
    <w:p>
      <w:pPr>
        <w:pStyle w:val="style23"/>
        <w:spacing w:after="0" w:before="0" w:line="115" w:lineRule="atLeast"/>
        <w:contextualSpacing w:val="false"/>
        <w:jc w:val="both"/>
      </w:pPr>
      <w:r>
        <w:rPr>
          <w:sz w:val="24"/>
          <w:szCs w:val="24"/>
          <w:lang w:val="mn-MN"/>
        </w:rPr>
        <w:tab/>
        <w:t xml:space="preserve">ПРОТОКОЛЫН АЛБАНЫ  </w:t>
      </w:r>
    </w:p>
    <w:p>
      <w:pPr>
        <w:pStyle w:val="style22"/>
        <w:spacing w:after="0" w:before="0" w:line="115" w:lineRule="atLeast"/>
        <w:ind w:firstLine="720" w:left="0" w:right="0"/>
        <w:contextualSpacing/>
        <w:jc w:val="both"/>
      </w:pPr>
      <w:bookmarkStart w:id="3" w:name="__DdeLink__266_378188683"/>
      <w:bookmarkEnd w:id="3"/>
      <w:r>
        <w:rPr>
          <w:rFonts w:cs="Arial"/>
          <w:b w:val="false"/>
          <w:bCs w:val="false"/>
          <w:sz w:val="24"/>
          <w:szCs w:val="24"/>
          <w:lang w:val="mn-MN"/>
        </w:rPr>
        <w:t xml:space="preserve">ШИНЖЭЭЧ                                                        </w:t>
        <w:tab/>
        <w:t xml:space="preserve">        П.МЯДАГМАА</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spacing w:after="200" w:before="0"/>
      <w:contextualSpacing w:val="false"/>
      <w:jc w:val="right"/>
    </w:pPr>
    <w:r>
      <w:rPr/>
      <w:fldChar w:fldCharType="begin"/>
    </w:r>
    <w:r>
      <w:instrText> PAGE </w:instrText>
    </w:r>
    <w:r>
      <w:fldChar w:fldCharType="separate"/>
    </w:r>
    <w:r>
      <w:t>8</w:t>
    </w:r>
    <w:r>
      <w:fldChar w:fldCharType="end"/>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paragraph">
    <w:name w:val="Heading"/>
    <w:basedOn w:val="style0"/>
    <w:next w:val="style18"/>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widowControl w:val="false"/>
      <w:tabs/>
      <w:suppressAutoHyphens w:val="true"/>
    </w:pPr>
    <w:rPr>
      <w:rFonts w:ascii="Arial" w:cs="Mangal" w:eastAsia="SimSun" w:hAnsi="Arial"/>
      <w:color w:val="00000A"/>
      <w:sz w:val="24"/>
      <w:szCs w:val="24"/>
      <w:lang w:bidi="hi-IN" w:eastAsia="zh-CN" w:val="en-US"/>
    </w:rPr>
  </w:style>
  <w:style w:styleId="style20" w:type="paragraph">
    <w:name w:val="Caption"/>
    <w:basedOn w:val="style0"/>
    <w:next w:val="style20"/>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1" w:type="paragraph">
    <w:name w:val="Index"/>
    <w:basedOn w:val="style0"/>
    <w:next w:val="style21"/>
    <w:pPr>
      <w:widowControl w:val="false"/>
      <w:suppressLineNumbers/>
      <w:tabs/>
      <w:suppressAutoHyphens w:val="true"/>
    </w:pPr>
    <w:rPr>
      <w:rFonts w:ascii="Arial" w:cs="Mangal" w:eastAsia="SimSun" w:hAnsi="Arial"/>
      <w:color w:val="00000A"/>
      <w:sz w:val="24"/>
      <w:szCs w:val="24"/>
      <w:lang w:bidi="hi-IN" w:eastAsia="zh-CN" w:val="en-US"/>
    </w:rPr>
  </w:style>
  <w:style w:styleId="style22" w:type="paragraph">
    <w:name w:val="Default Style"/>
    <w:next w:val="style22"/>
    <w:pPr>
      <w:widowControl w:val="false"/>
      <w:tabs/>
      <w:suppressAutoHyphens w:val="true"/>
      <w:overflowPunct w:val="false"/>
      <w:spacing w:after="200" w:before="0" w:line="276" w:lineRule="auto"/>
      <w:contextualSpacing w:val="false"/>
    </w:pPr>
    <w:rPr>
      <w:rFonts w:ascii="Arial" w:cs="Mangal" w:eastAsia="SimSun" w:hAnsi="Arial"/>
      <w:color w:val="00000A"/>
      <w:sz w:val="24"/>
      <w:szCs w:val="24"/>
      <w:lang w:bidi="hi-IN" w:eastAsia="zh-CN" w:val="en-US"/>
    </w:rPr>
  </w:style>
  <w:style w:styleId="style23" w:type="paragraph">
    <w:name w:val="Text Body"/>
    <w:basedOn w:val="style22"/>
    <w:next w:val="style23"/>
    <w:pPr>
      <w:spacing w:after="120" w:before="0"/>
      <w:contextualSpacing w:val="false"/>
    </w:pPr>
    <w:rPr/>
  </w:style>
  <w:style w:styleId="style24" w:type="paragraph">
    <w:name w:val="caption"/>
    <w:basedOn w:val="style22"/>
    <w:next w:val="style24"/>
    <w:pPr>
      <w:suppressLineNumbers/>
      <w:spacing w:after="120" w:before="120"/>
      <w:contextualSpacing w:val="false"/>
    </w:pPr>
    <w:rPr>
      <w:i/>
      <w:iCs/>
    </w:rPr>
  </w:style>
  <w:style w:styleId="style25" w:type="paragraph">
    <w:name w:val="Footer"/>
    <w:basedOn w:val="style22"/>
    <w:next w:val="style25"/>
    <w:pPr>
      <w:suppressLineNumbers/>
      <w:tabs>
        <w:tab w:leader="none" w:pos="4536" w:val="center"/>
        <w:tab w:leader="none" w:pos="9072" w:val="right"/>
      </w:tabs>
    </w:pPr>
    <w:rPr/>
  </w:style>
  <w:style w:styleId="style26" w:type="paragraph">
    <w:name w:val="Masselotte_Texte"/>
    <w:basedOn w:val="style22"/>
    <w:next w:val="style26"/>
    <w:pPr>
      <w:spacing w:after="100" w:before="0" w:line="240" w:lineRule="atLeast"/>
      <w:contextualSpacing w:val="false"/>
      <w:jc w:val="both"/>
    </w:pPr>
    <w:rPr>
      <w:rFonts w:cs="Times New Roman" w:eastAsia="Times New Roman"/>
      <w:color w:val="391B11"/>
      <w:sz w:val="20"/>
      <w:szCs w:val="20"/>
      <w:lang w:eastAsia="nl-NL" w:val="en-GB"/>
    </w:rPr>
  </w:style>
  <w:style w:styleId="style27" w:type="paragraph">
    <w:name w:val="List Paragraph"/>
    <w:basedOn w:val="style22"/>
    <w:next w:val="style27"/>
    <w:pPr>
      <w:spacing w:after="200" w:before="0"/>
      <w:ind w:hanging="0" w:left="720" w:right="0"/>
      <w:contextualSpacing/>
    </w:pPr>
    <w:rPr>
      <w:rFonts w:ascii="Calibri" w:cs="Times New Roman" w:eastAsia="Calibri" w:hAnsi="Calibri"/>
      <w:lang w:val="mn-MN"/>
    </w:rPr>
  </w:style>
  <w:style w:styleId="style28" w:type="paragraph">
    <w:name w:val="Text Body Indent"/>
    <w:basedOn w:val="style22"/>
    <w:next w:val="style28"/>
    <w:pPr>
      <w:spacing w:after="0" w:before="0" w:line="100" w:lineRule="atLeast"/>
      <w:ind w:hanging="720" w:left="720" w:right="0"/>
      <w:contextualSpacing w:val="false"/>
      <w:jc w:val="both"/>
    </w:pPr>
    <w:rPr>
      <w:rFonts w:cs="Times New Roman" w:eastAsia="MS Mincho;ＭＳ 明朝"/>
      <w:sz w:val="28"/>
      <w:szCs w:val="20"/>
      <w:lang w:val="en-GB"/>
    </w:rPr>
  </w:style>
  <w:style w:styleId="style29" w:type="paragraph">
    <w:name w:val="no spasing"/>
    <w:basedOn w:val="style22"/>
    <w:next w:val="style29"/>
    <w:pPr>
      <w:jc w:val="center"/>
    </w:pPr>
    <w:rPr/>
  </w:style>
  <w:style w:styleId="style30" w:type="paragraph">
    <w:name w:val="No Spacing"/>
    <w:next w:val="style30"/>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31" w:type="paragraph">
    <w:name w:val="Title"/>
    <w:basedOn w:val="style0"/>
    <w:next w:val="style32"/>
    <w:pPr>
      <w:spacing w:after="0" w:before="0" w:line="100" w:lineRule="atLeast"/>
      <w:contextualSpacing w:val="false"/>
      <w:jc w:val="center"/>
    </w:pPr>
    <w:rPr>
      <w:rFonts w:ascii="Arial Mon" w:cs="Times New Roman" w:eastAsia="Times New Roman" w:hAnsi="Arial Mon"/>
      <w:b/>
      <w:bCs/>
      <w:sz w:val="24"/>
      <w:szCs w:val="24"/>
    </w:rPr>
  </w:style>
  <w:style w:styleId="style32" w:type="paragraph">
    <w:name w:val="Subtitle"/>
    <w:basedOn w:val="style17"/>
    <w:next w:val="style18"/>
    <w:pPr>
      <w:jc w:val="center"/>
    </w:pPr>
    <w:rPr>
      <w:i/>
      <w:iCs/>
      <w:sz w:val="28"/>
      <w:szCs w:val="28"/>
    </w:rPr>
  </w:style>
  <w:style w:styleId="style33" w:type="paragraph">
    <w:name w:val="Plain Text"/>
    <w:basedOn w:val="style0"/>
    <w:next w:val="style33"/>
    <w:pPr>
      <w:spacing w:after="0" w:before="0" w:line="100" w:lineRule="atLeast"/>
      <w:contextualSpacing w:val="false"/>
    </w:pPr>
    <w:rPr>
      <w:rFonts w:ascii="Courier New" w:cs="Courier New" w:eastAsia="MS Mincho" w:hAnsi="Courier New"/>
      <w:sz w:val="20"/>
      <w:szCs w:val="20"/>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2013-06-20T17:14:00.00Z</dcterms:created>
  <cp:lastPrinted>2015-11-25T12:33:01.37Z</cp:lastPrinted>
  <dcterms:modified xsi:type="dcterms:W3CDTF">2015-11-23T14:03:10.40Z</dcterms:modified>
  <cp:revision>15</cp:revision>
</cp:coreProperties>
</file>