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8"/>
        <w:spacing w:after="28" w:before="28"/>
        <w:ind w:firstLine="748" w:left="283" w:right="0"/>
        <w:contextualSpacing w:val="false"/>
        <w:jc w:val="both"/>
      </w:pPr>
      <w:r>
        <w:rPr/>
      </w:r>
    </w:p>
    <w:p>
      <w:pPr>
        <w:pStyle w:val="style28"/>
        <w:spacing w:after="0" w:before="0" w:line="100" w:lineRule="atLeast"/>
        <w:ind w:hanging="0" w:left="283" w:right="0"/>
        <w:contextualSpacing w:val="false"/>
        <w:jc w:val="center"/>
      </w:pPr>
      <w:r>
        <w:rPr/>
      </w:r>
    </w:p>
    <w:p>
      <w:pPr>
        <w:pStyle w:val="style28"/>
        <w:spacing w:after="0" w:before="0" w:line="100" w:lineRule="atLeast"/>
        <w:ind w:hanging="0" w:left="283" w:right="0"/>
        <w:contextualSpacing w:val="false"/>
        <w:jc w:val="center"/>
      </w:pPr>
      <w:r>
        <w:rPr/>
      </w:r>
    </w:p>
    <w:p>
      <w:pPr>
        <w:pStyle w:val="style28"/>
        <w:spacing w:after="0" w:before="0" w:line="100" w:lineRule="atLeast"/>
        <w:ind w:hanging="0" w:left="283" w:right="0"/>
        <w:contextualSpacing w:val="false"/>
        <w:jc w:val="center"/>
      </w:pPr>
      <w:r>
        <w:rPr/>
      </w:r>
    </w:p>
    <w:p>
      <w:pPr>
        <w:pStyle w:val="style28"/>
        <w:spacing w:after="0" w:before="0" w:line="100" w:lineRule="atLeast"/>
        <w:ind w:hanging="0" w:left="283" w:right="0"/>
        <w:contextualSpacing w:val="false"/>
        <w:jc w:val="center"/>
      </w:pPr>
      <w:r>
        <w:rPr/>
      </w:r>
    </w:p>
    <w:p>
      <w:pPr>
        <w:pStyle w:val="style28"/>
        <w:spacing w:after="0" w:before="0" w:line="100" w:lineRule="atLeast"/>
        <w:ind w:hanging="0" w:left="283" w:right="0"/>
        <w:contextualSpacing w:val="false"/>
        <w:jc w:val="center"/>
      </w:pPr>
      <w:r>
        <w:rPr/>
      </w:r>
    </w:p>
    <w:p>
      <w:pPr>
        <w:pStyle w:val="style28"/>
        <w:spacing w:after="0" w:before="0" w:line="100" w:lineRule="atLeast"/>
        <w:ind w:hanging="0" w:left="283" w:right="0"/>
        <w:contextualSpacing w:val="false"/>
        <w:jc w:val="center"/>
      </w:pPr>
      <w:r>
        <w:rPr/>
      </w:r>
    </w:p>
    <w:p>
      <w:pPr>
        <w:pStyle w:val="style28"/>
        <w:spacing w:after="0" w:before="0" w:line="100" w:lineRule="atLeast"/>
        <w:ind w:hanging="0" w:left="283" w:right="0"/>
        <w:contextualSpacing w:val="false"/>
        <w:jc w:val="center"/>
      </w:pPr>
      <w:r>
        <w:rPr/>
      </w:r>
    </w:p>
    <w:p>
      <w:pPr>
        <w:pStyle w:val="style28"/>
        <w:spacing w:after="0" w:before="0" w:line="100" w:lineRule="atLeast"/>
        <w:ind w:hanging="0" w:left="283" w:right="0"/>
        <w:contextualSpacing w:val="false"/>
        <w:jc w:val="center"/>
      </w:pPr>
      <w:r>
        <w:rPr/>
      </w:r>
    </w:p>
    <w:p>
      <w:pPr>
        <w:pStyle w:val="style28"/>
        <w:spacing w:after="0" w:before="0" w:line="100" w:lineRule="atLeast"/>
        <w:ind w:hanging="0" w:left="283" w:right="0"/>
        <w:contextualSpacing w:val="false"/>
        <w:jc w:val="center"/>
      </w:pPr>
      <w:r>
        <w:rPr/>
      </w:r>
    </w:p>
    <w:p>
      <w:pPr>
        <w:pStyle w:val="style28"/>
        <w:spacing w:after="0" w:before="0" w:line="100" w:lineRule="atLeast"/>
        <w:ind w:hanging="0" w:left="283" w:right="0"/>
        <w:contextualSpacing w:val="false"/>
        <w:jc w:val="center"/>
      </w:pPr>
      <w:r>
        <w:rPr>
          <w:rFonts w:cs="Arial"/>
          <w:sz w:val="24"/>
          <w:szCs w:val="24"/>
        </w:rPr>
        <w:t xml:space="preserve">Монгол Улсын Их Хурлын </w:t>
      </w:r>
      <w:r>
        <w:rPr>
          <w:rFonts w:cs="Arial"/>
          <w:sz w:val="24"/>
          <w:szCs w:val="24"/>
          <w:lang w:val="mn-MN"/>
        </w:rPr>
        <w:t xml:space="preserve">2014 оны хаврын ээлжит чуулганы Эдийн засгийн  </w:t>
      </w:r>
      <w:r>
        <w:rPr>
          <w:rFonts w:cs="Arial"/>
          <w:sz w:val="24"/>
          <w:szCs w:val="24"/>
          <w:lang w:val="mn-MN"/>
        </w:rPr>
        <w:t xml:space="preserve"> болон Байгаль орчин, хүнс, хөдөө аж ахуйн </w:t>
      </w:r>
      <w:r>
        <w:rPr>
          <w:rFonts w:cs="Arial"/>
          <w:sz w:val="24"/>
          <w:szCs w:val="24"/>
          <w:lang w:val="mn-MN"/>
        </w:rPr>
        <w:t xml:space="preserve">байнгын хорооны 05 дугаар сарын 07-ны өдөр  /Лхагва гараг/-ийн </w:t>
      </w:r>
    </w:p>
    <w:p>
      <w:pPr>
        <w:pStyle w:val="style28"/>
        <w:spacing w:after="0" w:before="0" w:line="100" w:lineRule="atLeast"/>
        <w:ind w:hanging="0" w:left="283" w:right="0"/>
        <w:contextualSpacing w:val="false"/>
        <w:jc w:val="center"/>
      </w:pPr>
      <w:r>
        <w:rPr>
          <w:rFonts w:cs="Arial"/>
          <w:sz w:val="24"/>
          <w:szCs w:val="24"/>
          <w:lang w:val="mn-MN"/>
        </w:rPr>
        <w:t xml:space="preserve">хамтарсан </w:t>
      </w:r>
      <w:r>
        <w:rPr>
          <w:rFonts w:cs="Arial"/>
          <w:sz w:val="24"/>
          <w:szCs w:val="24"/>
          <w:lang w:val="mn-MN"/>
        </w:rPr>
        <w:t>хуралдааны гар тэмдэглэл</w:t>
      </w:r>
    </w:p>
    <w:p>
      <w:pPr>
        <w:pStyle w:val="style28"/>
        <w:spacing w:after="0" w:before="0" w:line="100" w:lineRule="atLeast"/>
        <w:ind w:hanging="0" w:left="283" w:right="0"/>
        <w:contextualSpacing w:val="false"/>
        <w:jc w:val="center"/>
      </w:pPr>
      <w:r>
        <w:rPr/>
      </w:r>
    </w:p>
    <w:p>
      <w:pPr>
        <w:pStyle w:val="style0"/>
        <w:spacing w:after="0" w:before="0" w:line="100" w:lineRule="atLeast"/>
        <w:ind w:hanging="0" w:left="0" w:right="0"/>
        <w:contextualSpacing w:val="false"/>
        <w:jc w:val="both"/>
      </w:pPr>
      <w:r>
        <w:rPr>
          <w:rFonts w:cs="Arial"/>
          <w:sz w:val="24"/>
          <w:szCs w:val="24"/>
          <w:lang w:val="mn-MN"/>
        </w:rPr>
        <w:tab/>
        <w:t>Эдийн засгийн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Б.Гарамгайбаатар</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27"/>
        <w:spacing w:after="0" w:before="0" w:line="100" w:lineRule="atLeast"/>
        <w:ind w:hanging="0" w:left="0" w:right="0"/>
        <w:contextualSpacing w:val="false"/>
      </w:pPr>
      <w:r>
        <w:rPr>
          <w:rFonts w:cs="Arial"/>
          <w:sz w:val="24"/>
          <w:szCs w:val="24"/>
          <w:lang w:val="mn-MN"/>
        </w:rPr>
        <w:tab/>
      </w:r>
    </w:p>
    <w:p>
      <w:pPr>
        <w:pStyle w:val="style0"/>
        <w:spacing w:after="0" w:before="0" w:line="100" w:lineRule="atLeast"/>
        <w:ind w:hanging="0" w:left="0" w:right="0"/>
        <w:contextualSpacing w:val="false"/>
        <w:jc w:val="both"/>
      </w:pPr>
      <w:r>
        <w:rPr>
          <w:rStyle w:val="style16"/>
          <w:rFonts w:cs="Arial"/>
          <w:b/>
          <w:bCs/>
          <w:i/>
          <w:iCs/>
          <w:color w:val="00000A"/>
          <w:sz w:val="24"/>
          <w:szCs w:val="24"/>
          <w:u w:val="none"/>
          <w:lang w:val="mn-MN"/>
        </w:rPr>
        <w:tab/>
        <w:t xml:space="preserve"> 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хамгаалалттай газар нутгийн тухай хуульд нэмэлт оруулах тухай хуулийн төслүүд /</w:t>
      </w:r>
      <w:r>
        <w:rPr>
          <w:rStyle w:val="style16"/>
          <w:rFonts w:cs="Arial"/>
          <w:b w:val="false"/>
          <w:bCs w:val="false"/>
          <w:i/>
          <w:iCs/>
          <w:color w:val="00000A"/>
          <w:sz w:val="24"/>
          <w:szCs w:val="24"/>
          <w:u w:val="none"/>
          <w:lang w:val="mn-MN"/>
        </w:rPr>
        <w:t>хэлэлцэх эсэх</w:t>
      </w:r>
      <w:r>
        <w:rPr>
          <w:rStyle w:val="style16"/>
          <w:rFonts w:cs="Arial"/>
          <w:b/>
          <w:bCs/>
          <w:i/>
          <w:iCs/>
          <w:color w:val="00000A"/>
          <w:sz w:val="24"/>
          <w:szCs w:val="24"/>
          <w:u w:val="none"/>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Байгаль орчин, хүнс, хөдөө аж ахуйн байнгын хорооны хуралдаанд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 12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63.1</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15 цаг 20 минутад  уг асуудлыг хэлэлцэж эхлэв. </w:t>
      </w:r>
    </w:p>
    <w:p>
      <w:pPr>
        <w:pStyle w:val="style27"/>
        <w:spacing w:after="0" w:before="0" w:line="100" w:lineRule="atLeast"/>
        <w:ind w:firstLine="749" w:left="0" w:right="0"/>
        <w:contextualSpacing w:val="false"/>
      </w:pPr>
      <w:r>
        <w:rPr/>
      </w:r>
    </w:p>
    <w:p>
      <w:pPr>
        <w:pStyle w:val="style27"/>
        <w:spacing w:after="0" w:before="0" w:line="100" w:lineRule="atLeast"/>
        <w:ind w:hanging="0" w:left="0" w:right="0"/>
        <w:contextualSpacing w:val="false"/>
      </w:pPr>
      <w:r>
        <w:rPr>
          <w:rFonts w:cs="Arial"/>
          <w:b/>
          <w:bCs/>
          <w:i w:val="false"/>
          <w:iCs w:val="false"/>
          <w:sz w:val="24"/>
          <w:szCs w:val="24"/>
        </w:rPr>
        <w:tab/>
        <w:t xml:space="preserve">Чөлөөтэй: </w:t>
      </w:r>
      <w:r>
        <w:rPr>
          <w:rFonts w:cs="Arial"/>
          <w:b w:val="false"/>
          <w:bCs w:val="false"/>
          <w:i w:val="false"/>
          <w:iCs w:val="false"/>
          <w:sz w:val="24"/>
          <w:szCs w:val="24"/>
          <w:lang w:val="mn-MN"/>
        </w:rPr>
        <w:t xml:space="preserve"> Су.Батболд;</w:t>
      </w:r>
    </w:p>
    <w:p>
      <w:pPr>
        <w:pStyle w:val="style27"/>
        <w:spacing w:after="0" w:before="0" w:line="1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О.Баасанхүү,  Б.Бат-Эрдэнэ, М.Зоригт,  Б.Наранхүү, Я.Содбаатар, Ц.Цолмон</w:t>
      </w:r>
    </w:p>
    <w:p>
      <w:pPr>
        <w:pStyle w:val="style27"/>
        <w:spacing w:after="0" w:before="0" w:line="100" w:lineRule="atLeast"/>
        <w:ind w:hanging="0" w:left="0" w:right="0"/>
        <w:contextualSpacing w:val="false"/>
        <w:jc w:val="both"/>
      </w:pPr>
      <w:r>
        <w:rPr>
          <w:rFonts w:cs="Arial"/>
          <w:b w:val="false"/>
          <w:bCs w:val="false"/>
          <w:i w:val="false"/>
          <w:iCs w:val="false"/>
          <w:sz w:val="24"/>
          <w:szCs w:val="24"/>
        </w:rPr>
        <w:tab/>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Хэлэлцэж буй асуудалтай холбогдуулан</w:t>
      </w:r>
      <w:r>
        <w:rPr>
          <w:rFonts w:cs="Arial"/>
          <w:b w:val="false"/>
          <w:bCs w:val="false"/>
          <w:i w:val="false"/>
          <w:iCs w:val="false"/>
          <w:color w:val="00000A"/>
          <w:sz w:val="24"/>
          <w:szCs w:val="24"/>
          <w:u w:val="none"/>
          <w:lang w:val="mn-MN"/>
        </w:rPr>
        <w:t xml:space="preserve"> Уул уурхайн сайд Д.Ганхуяг, Уул уурхайн яамны Стратегийн бодлого, төлөвлөлтийн газрын дарга Ч.Отгочулуу, Уул уурхайн яамны Геологийн бодлогын хэлтсийн дарга Б.Баатарцогт, </w:t>
      </w:r>
      <w:r>
        <w:rPr>
          <w:rStyle w:val="style16"/>
          <w:rFonts w:cs="Arial"/>
          <w:b/>
          <w:bCs/>
          <w:i/>
          <w:iCs/>
          <w:color w:val="00000A"/>
          <w:sz w:val="24"/>
          <w:szCs w:val="24"/>
          <w:u w:val="none"/>
          <w:lang w:val="mn-MN"/>
        </w:rPr>
        <w:t xml:space="preserve"> </w:t>
      </w:r>
      <w:r>
        <w:rPr>
          <w:rStyle w:val="style16"/>
          <w:rFonts w:cs="Arial"/>
          <w:b w:val="false"/>
          <w:bCs w:val="false"/>
          <w:i w:val="false"/>
          <w:iCs w:val="false"/>
          <w:color w:val="00000A"/>
          <w:sz w:val="24"/>
          <w:szCs w:val="24"/>
          <w:u w:val="none"/>
          <w:lang w:val="mn-MN"/>
        </w:rPr>
        <w:t>Ашигт  малтмалын газрын дэд дарга Д.Үүрийнтуяа нар оролцов.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lang w:val="mn-MN"/>
        </w:rPr>
        <w:tab/>
      </w:r>
      <w:r>
        <w:rPr>
          <w:rFonts w:cs="Arial"/>
          <w:b w:val="false"/>
          <w:bCs w:val="false"/>
          <w:i w:val="false"/>
          <w:iCs w:val="false"/>
          <w:color w:val="00000A"/>
          <w:sz w:val="24"/>
          <w:szCs w:val="24"/>
          <w:u w:val="none"/>
          <w:lang w:val="mn-MN"/>
        </w:rPr>
        <w:t xml:space="preserve">Улсын Их Хурлын Эдийн засгийн байнгын хорооны ажлын албаны ахлах зөвлөх Ж.Батсайхан, зөвлөх Ш.Ариунжаргал, референт Г.Баярмаа нар байлцав.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A"/>
          <w:sz w:val="24"/>
          <w:szCs w:val="24"/>
          <w:u w:val="none"/>
          <w:lang w:val="mn-MN"/>
        </w:rPr>
        <w:tab/>
        <w:t xml:space="preserve">Хуулийн төсөл санаачлагчийн илтгэлийг Уул уурхайн сайд Д.Ганхуяг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A"/>
          <w:sz w:val="24"/>
          <w:szCs w:val="24"/>
          <w:u w:val="none"/>
          <w:lang w:val="mn-MN"/>
        </w:rPr>
        <w:tab/>
        <w:t>Төсөл санаачлагчийн илтгэлтэй холбогдуулан Улсын Их Хурлын гишүүн Д.Хаянхярваа, Х.Болорчулуун нарын тавьсан асуултад Уул уурхайн сайд Д.Ганхуяг хариулж,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color w:val="00000A"/>
          <w:sz w:val="24"/>
          <w:szCs w:val="24"/>
          <w:u w:val="none"/>
          <w:lang w:val="mn-MN"/>
        </w:rPr>
        <w:tab/>
        <w:t xml:space="preserve">Уг асуудалтай холбогдуулан Улсын Их Хурлын гишүүн Х.Болорчулуун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хамгаалалтын газар нутгийн тухай хуульд нэмэлт оруулах тухай хуулийн төслүүдийг чуулганы нэгдсэн хуралдаанаар хэлэлцүүлэх нь зүйтэй гэсэн </w:t>
      </w:r>
      <w:r>
        <w:rPr>
          <w:rFonts w:cs="Arial"/>
          <w:sz w:val="24"/>
          <w:szCs w:val="24"/>
          <w:lang w:val="mn-MN"/>
        </w:rPr>
        <w:t xml:space="preserve">саналыг дэмжиж </w:t>
      </w:r>
      <w:r>
        <w:rPr>
          <w:rFonts w:cs="Arial"/>
          <w:sz w:val="24"/>
          <w:szCs w:val="24"/>
        </w:rPr>
        <w:t>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sz w:val="24"/>
          <w:szCs w:val="24"/>
          <w:lang w:val="mn-MN"/>
        </w:rPr>
        <w:t>Зөвшөөрсөн</w:t>
        <w:tab/>
        <w:tab/>
        <w:t>13</w:t>
      </w:r>
    </w:p>
    <w:p>
      <w:pPr>
        <w:pStyle w:val="style0"/>
        <w:spacing w:after="0" w:before="0" w:line="100" w:lineRule="atLeast"/>
        <w:ind w:firstLine="720" w:left="0" w:right="0"/>
        <w:contextualSpacing w:val="false"/>
        <w:jc w:val="both"/>
      </w:pPr>
      <w:r>
        <w:rPr>
          <w:rFonts w:cs="Arial"/>
          <w:sz w:val="24"/>
          <w:szCs w:val="24"/>
          <w:lang w:val="mn-MN"/>
        </w:rPr>
        <w:t xml:space="preserve">Татгалзсан </w:t>
        <w:tab/>
        <w:tab/>
        <w:t>11</w:t>
      </w:r>
    </w:p>
    <w:p>
      <w:pPr>
        <w:pStyle w:val="style0"/>
        <w:spacing w:after="0" w:before="0" w:line="100" w:lineRule="atLeast"/>
        <w:ind w:firstLine="720" w:left="0" w:right="0"/>
        <w:contextualSpacing w:val="false"/>
        <w:jc w:val="both"/>
      </w:pPr>
      <w:r>
        <w:rPr>
          <w:rFonts w:cs="Arial"/>
          <w:sz w:val="24"/>
          <w:szCs w:val="24"/>
          <w:lang w:val="mn-MN"/>
        </w:rPr>
        <w:t xml:space="preserve">Бүгд </w:t>
        <w:tab/>
        <w:tab/>
        <w:tab/>
        <w:t>24</w:t>
      </w:r>
    </w:p>
    <w:p>
      <w:pPr>
        <w:pStyle w:val="style0"/>
        <w:spacing w:after="0" w:before="0" w:line="100" w:lineRule="atLeast"/>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A"/>
          <w:sz w:val="24"/>
          <w:szCs w:val="24"/>
          <w:u w:val="none"/>
          <w:lang w:val="mn-MN"/>
        </w:rPr>
        <w:tab/>
        <w:t>Байнгын хорооноос гарах санал, дүгнэлтийг Улсын Их Хурлын чуулганы нэгдсэн хуралдаанд Улсын Их Хурлын гишүүн Д.Зоригт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Уг асуудлыг    15 цаг 55 минутад    хэлэлцэж дуусав. </w:t>
      </w:r>
    </w:p>
    <w:p>
      <w:pPr>
        <w:pStyle w:val="style0"/>
        <w:spacing w:after="0" w:before="0" w:line="100" w:lineRule="atLeast"/>
        <w:contextualSpacing w:val="false"/>
        <w:jc w:val="both"/>
      </w:pPr>
      <w:r>
        <w:rPr>
          <w:b/>
          <w:bCs/>
        </w:rPr>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b/>
          <w:bCs/>
          <w:i/>
          <w:iCs/>
          <w:color w:val="00000A"/>
          <w:sz w:val="24"/>
          <w:szCs w:val="24"/>
          <w:u w:val="none"/>
          <w:lang w:val="mn-MN"/>
        </w:rPr>
        <w:tab/>
      </w:r>
    </w:p>
    <w:p>
      <w:pPr>
        <w:pStyle w:val="style26"/>
        <w:spacing w:after="0" w:before="0" w:line="100" w:lineRule="atLeast"/>
        <w:contextualSpacing w:val="false"/>
        <w:jc w:val="both"/>
      </w:pPr>
      <w:r>
        <w:rPr>
          <w:rFonts w:cs="Arial"/>
          <w:b w:val="false"/>
          <w:bCs w:val="false"/>
          <w:sz w:val="22"/>
          <w:szCs w:val="22"/>
          <w:lang w:val="ms-MY"/>
        </w:rPr>
        <w:tab/>
        <w:t xml:space="preserve">Тэмдэглэлтэй танилцсан: </w:t>
      </w:r>
    </w:p>
    <w:p>
      <w:pPr>
        <w:pStyle w:val="style26"/>
        <w:spacing w:after="0" w:before="0" w:line="100" w:lineRule="atLeast"/>
        <w:contextualSpacing w:val="false"/>
        <w:jc w:val="both"/>
      </w:pPr>
      <w:r>
        <w:rPr>
          <w:rFonts w:cs="Arial"/>
          <w:b w:val="false"/>
          <w:bCs w:val="false"/>
          <w:sz w:val="22"/>
          <w:szCs w:val="22"/>
          <w:lang w:val="mn-MN"/>
        </w:rPr>
        <w:tab/>
      </w:r>
      <w:r>
        <w:rPr>
          <w:rFonts w:cs="Arial"/>
          <w:b w:val="false"/>
          <w:bCs w:val="false"/>
          <w:sz w:val="22"/>
          <w:szCs w:val="22"/>
          <w:lang w:val="mn-MN"/>
        </w:rPr>
        <w:t>БАЙГАЛЬ ОРЧИН, ХҮНС, ХӨДӨӨ АЖ</w:t>
      </w:r>
    </w:p>
    <w:p>
      <w:pPr>
        <w:pStyle w:val="style26"/>
        <w:spacing w:after="0" w:before="0" w:line="100" w:lineRule="atLeast"/>
        <w:contextualSpacing w:val="false"/>
        <w:jc w:val="both"/>
      </w:pPr>
      <w:r>
        <w:rPr>
          <w:rFonts w:cs="Arial"/>
          <w:b w:val="false"/>
          <w:bCs w:val="false"/>
          <w:sz w:val="22"/>
          <w:szCs w:val="22"/>
          <w:lang w:val="mn-MN"/>
        </w:rPr>
        <w:tab/>
        <w:t xml:space="preserve">АХУЙН БАЙНГЫН ХОРООНЫ ДАРГА </w:t>
        <w:tab/>
        <w:tab/>
        <w:tab/>
        <w:tab/>
        <w:t>Г.БАЯРСАЙХАН</w:t>
      </w:r>
    </w:p>
    <w:p>
      <w:pPr>
        <w:pStyle w:val="style26"/>
        <w:spacing w:after="0" w:before="0" w:line="100" w:lineRule="atLeast"/>
        <w:contextualSpacing w:val="false"/>
        <w:jc w:val="both"/>
      </w:pPr>
      <w:r>
        <w:rPr>
          <w:rFonts w:cs="Arial"/>
          <w:b w:val="false"/>
          <w:bCs w:val="false"/>
          <w:sz w:val="22"/>
          <w:szCs w:val="22"/>
          <w:lang w:val="ms-MY"/>
        </w:rPr>
      </w:r>
    </w:p>
    <w:p>
      <w:pPr>
        <w:pStyle w:val="style26"/>
        <w:spacing w:after="0" w:before="0" w:line="100" w:lineRule="atLeast"/>
        <w:contextualSpacing w:val="false"/>
        <w:jc w:val="both"/>
      </w:pPr>
      <w:r>
        <w:rPr>
          <w:rFonts w:cs="Arial"/>
          <w:b w:val="false"/>
          <w:bCs w:val="false"/>
          <w:sz w:val="22"/>
          <w:szCs w:val="22"/>
          <w:lang w:val="ms-MY"/>
        </w:rPr>
      </w:r>
    </w:p>
    <w:p>
      <w:pPr>
        <w:pStyle w:val="style26"/>
        <w:spacing w:after="0" w:before="0" w:line="100" w:lineRule="atLeast"/>
        <w:contextualSpacing w:val="false"/>
        <w:jc w:val="both"/>
      </w:pPr>
      <w:r>
        <w:rPr>
          <w:rFonts w:cs="Arial"/>
          <w:b w:val="false"/>
          <w:bCs w:val="false"/>
          <w:sz w:val="22"/>
          <w:szCs w:val="22"/>
          <w:lang w:val="ms-MY"/>
        </w:rPr>
        <w:tab/>
      </w:r>
    </w:p>
    <w:p>
      <w:pPr>
        <w:pStyle w:val="style26"/>
        <w:spacing w:after="0" w:before="0" w:line="100" w:lineRule="atLeast"/>
        <w:ind w:hanging="0" w:left="0" w:right="0"/>
        <w:contextualSpacing w:val="false"/>
        <w:jc w:val="both"/>
      </w:pPr>
      <w:r>
        <w:rPr>
          <w:rFonts w:cs="Arial"/>
          <w:b w:val="false"/>
          <w:bCs w:val="false"/>
          <w:sz w:val="22"/>
          <w:szCs w:val="22"/>
          <w:lang w:val="ms-MY"/>
        </w:rPr>
        <w:tab/>
        <w:t xml:space="preserve">Тэмдэглэл хөтөлсөн: </w:t>
      </w:r>
    </w:p>
    <w:p>
      <w:pPr>
        <w:pStyle w:val="style26"/>
        <w:spacing w:after="0" w:before="0" w:line="100" w:lineRule="atLeast"/>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5"/>
        <w:spacing w:after="0" w:before="0" w:line="100" w:lineRule="atLeast"/>
        <w:contextualSpacing w:val="false"/>
        <w:jc w:val="both"/>
      </w:pPr>
      <w:r>
        <w:rPr>
          <w:rFonts w:cs="Arial"/>
          <w:b w:val="false"/>
          <w:bCs w:val="false"/>
          <w:sz w:val="22"/>
          <w:szCs w:val="22"/>
          <w:lang w:val="ms-MY"/>
        </w:rPr>
        <w:tab/>
      </w:r>
      <w:r>
        <w:rPr>
          <w:rFonts w:cs="Arial"/>
          <w:b w:val="false"/>
          <w:bCs w:val="false"/>
          <w:i w:val="false"/>
          <w:iCs w:val="false"/>
          <w:sz w:val="22"/>
          <w:szCs w:val="22"/>
          <w:lang w:val="mn-MN"/>
        </w:rPr>
        <w:t>ШИНЖЭЭЧ</w:t>
      </w:r>
      <w:r>
        <w:rPr>
          <w:rFonts w:cs="Arial"/>
          <w:b w:val="false"/>
          <w:bCs w:val="false"/>
          <w:i w:val="false"/>
          <w:iCs w:val="false"/>
          <w:sz w:val="22"/>
          <w:szCs w:val="22"/>
          <w:lang w:val="ms-MY"/>
        </w:rPr>
        <w:tab/>
        <w:tab/>
      </w:r>
      <w:r>
        <w:rPr>
          <w:rFonts w:cs="Arial"/>
          <w:b w:val="false"/>
          <w:bCs w:val="false"/>
          <w:sz w:val="22"/>
          <w:szCs w:val="22"/>
          <w:lang w:val="ms-MY"/>
        </w:rPr>
        <w:tab/>
        <w:tab/>
        <w:tab/>
        <w:tab/>
        <w:tab/>
        <w:tab/>
      </w:r>
      <w:r>
        <w:rPr>
          <w:rFonts w:cs="Arial"/>
          <w:b w:val="false"/>
          <w:bCs w:val="false"/>
          <w:i w:val="false"/>
          <w:iCs w:val="false"/>
          <w:sz w:val="22"/>
          <w:szCs w:val="22"/>
          <w:u w:val="none"/>
          <w:lang w:val="mn-MN"/>
        </w:rPr>
        <w:t xml:space="preserve">Д.ЦЭНДСҮРЭН </w:t>
      </w:r>
    </w:p>
    <w:p>
      <w:pPr>
        <w:pStyle w:val="style26"/>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r>
    </w:p>
    <w:p>
      <w:pPr>
        <w:pStyle w:val="style26"/>
        <w:spacing w:after="0" w:before="0"/>
        <w:contextualSpacing w:val="false"/>
      </w:pPr>
      <w:r>
        <w:rPr>
          <w:rFonts w:cs="Arial"/>
          <w:sz w:val="24"/>
          <w:szCs w:val="24"/>
          <w:lang w:val="mn-MN"/>
        </w:rPr>
        <w:t xml:space="preserve">МОНГОЛ УЛСЫН ИХ ХУРЛЫН  2014 ОНЫ ХАВРЫН ЭЭЛЖИТ ЧУУЛГАНЫ </w:t>
      </w:r>
    </w:p>
    <w:p>
      <w:pPr>
        <w:pStyle w:val="style26"/>
        <w:spacing w:after="0" w:before="0"/>
        <w:contextualSpacing w:val="false"/>
      </w:pPr>
      <w:r>
        <w:rPr>
          <w:rFonts w:cs="Arial"/>
          <w:sz w:val="24"/>
          <w:szCs w:val="24"/>
          <w:lang w:val="mn-MN"/>
        </w:rPr>
        <w:t xml:space="preserve">ЭДИЙН ЗАСГИЙН  </w:t>
      </w:r>
      <w:r>
        <w:rPr>
          <w:rFonts w:cs="Arial"/>
          <w:sz w:val="24"/>
          <w:szCs w:val="24"/>
          <w:lang w:val="mn-MN"/>
        </w:rPr>
        <w:t xml:space="preserve">БОЛОН БАЙГАЛЬ ОРЧИН, ХҮНС, ХӨДӨӨ АЖ АХУЙН </w:t>
      </w:r>
      <w:r>
        <w:rPr>
          <w:rFonts w:cs="Arial"/>
          <w:sz w:val="24"/>
          <w:szCs w:val="24"/>
          <w:lang w:val="mn-MN"/>
        </w:rPr>
        <w:t xml:space="preserve">БАЙНГЫН ХОРООНЫ 05 ДУГААР САРЫН 07-НЫ ӨДӨР /ЛХАГВА ГАРАГ/-ИЙН </w:t>
      </w:r>
      <w:r>
        <w:rPr>
          <w:rFonts w:cs="Arial"/>
          <w:sz w:val="24"/>
          <w:szCs w:val="24"/>
          <w:lang w:val="mn-MN"/>
        </w:rPr>
        <w:t xml:space="preserve">ХАМТАРСАН </w:t>
      </w:r>
      <w:r>
        <w:rPr>
          <w:rFonts w:cs="Arial"/>
          <w:sz w:val="24"/>
          <w:szCs w:val="24"/>
          <w:lang w:val="mn-MN"/>
        </w:rPr>
        <w:t xml:space="preserve">ХУРАЛДААНЫ ДЭЛГЭРЭНГҮЙ </w:t>
      </w:r>
    </w:p>
    <w:p>
      <w:pPr>
        <w:pStyle w:val="style26"/>
        <w:spacing w:after="0" w:before="0"/>
        <w:contextualSpacing w:val="false"/>
      </w:pPr>
      <w:r>
        <w:rPr>
          <w:rFonts w:cs="Arial"/>
          <w:sz w:val="24"/>
          <w:szCs w:val="24"/>
          <w:lang w:val="mn-MN"/>
        </w:rPr>
        <w:t>ТЭМДЭГЛЭЛ</w:t>
      </w:r>
    </w:p>
    <w:p>
      <w:pPr>
        <w:pStyle w:val="style26"/>
        <w:spacing w:after="0" w:before="0"/>
        <w:contextualSpacing w:val="false"/>
        <w:jc w:val="both"/>
      </w:pPr>
      <w:r>
        <w:rPr/>
      </w:r>
    </w:p>
    <w:p>
      <w:pPr>
        <w:pStyle w:val="style26"/>
        <w:spacing w:after="0" w:before="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хамгаалалттай газар нутгийн тухай хуульд нэмэлт оруулах тухай хуулийн төслүүдийн хэлэлцэх эсэх асуудал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Энэ асуудлаар Байгаль орчин, хүнс, хөдөө аж ахуйн байнгын хороотой хамтарсан хуралдаан болж байгаа гэдгийг гишүүдэд анхааруулъя. Тийм учраас Байгаль орчин, хүнс, хөдөө аж ахуйн байнгын хорооны гишүүдийн ирц хүрсэн байх гэж ингэж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Ашигт  малтмалын тухай хуульд нэмэлт, өөрчлөлт оруулах тухай болон холбогдох бусад хуулийн төслүүдийн талаар төсөл санаачлагчийн илтгэлийг сонсъё. Илтгэлийг Уул уурхайн сайд Ганхуяг танилцуулна.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Д.Ганхуяг</w:t>
      </w:r>
      <w:r>
        <w:rPr>
          <w:rFonts w:cs="Arial"/>
          <w:sz w:val="24"/>
          <w:szCs w:val="24"/>
        </w:rPr>
        <w:t>:  Эдийн засгийн байнгын хорооны гишүүд, Байгаль орчин, хүнс, хөдөө аж ахуйн байнгын хорооны гишүүдийн өдрийн амрыг эрье.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Ашигт  малтмалын тухай хуульд нэмэлт, өөрчлөлт оруулах тухай хуулийн төслийн талаар та бүхэнд танилцуулга хийе.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Ашигт малтмалын тухай хуульд 2012 -16 оны  Засгийн газрын үйл ажиллагааны хөтөлбөр, өмнөх чуулганаар баталсан Төрөөс эрдэс баялгийн салбарт баримтлах бодлогод нийцүүлэн өөрчлөлтийг оруулж, хуулийн төслийг та бүхэнд танилцуулж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Энэ хуулийн төсөл батлагдсанаар дараах үр дүн гарна гэж ингэж үзэж байна. Нэгдүгээрт, Төрөөс геологийн салбарт баримтлах, нэгдсэн бодлогыг хэрэгжүүлэх зорилтын хүрээнд геологийн судалгаа, шинжилгээ,  мэдээллийн нэгдсэн сантай болно. Орон нутгийн зүгээс Ашигт малтмалын чиглэлээр явуулж буй аж ахуйн нэгжүүдийг орон нутгийн зүгээс дэмжих, хамтран ажиллах сонирхол нэмэгдэнэ.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Байгаль орчныг хамгаалах нөхөн сэргээх, уурхайн хаалттай үйл ажиллагаанд хариуцлагатай уул уурхайн зарчимд нийцэж явагдана. Ашигт малтмалын ордын нөөцийг хаягдалгүй ашиглах боломж бүрдэнэ. Стратегийн ач холбогдол бүхий орд болон бичил уурхайтай холбоотой нийгэмд эерэг ойлголт бий болно. Салбарын хөрөнгө оруулалт болон баялгийн сан арвижиж, экспортол буй ашигт малтмалын боловсруулалтын түвшин дээшилснээр нэмүү өртөг эх орондоо үлдэх, экспортын орлого нэмэгдэх, боловсруулах үйлдвэрт тэргүүний техник технологи нэвтрэх, хөдөлмөр эрхлэлт эрс нэмэгдэх эерэг үр дүн гарна гэж ингэж үзэж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Эдийн засгийн үр дагаврын тухайд  ашигт  малтмалын хайгуулын тусгай зөвшөөрлийг төрөөс зөвшөөрсөн газар нутагт олгосноор хөрөнгө оруулалт нэмэгдэж, ашигт малтмалын нөөц арвижих, эдийн засгийн чадавхи, дархлаа сайжрах боломж нэмэгдэнэ.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Тусгай зөвшөөрөл эзэмшигч нь өөрийн үйл ажиллагаандаа шаардлагатай бараа ажил, үйлчилгээ авах, туслан гүйцэтгэгч сонгоход тэргүүн ээлжинд  Монгол Улсад бүртгэлтэй татвар төлөгч, аж ахуйн нэгжид давуу эрх олгодог болсноор дотоодын аж ахуйн нэгжүүдийн орлого нэмэгдэнэ гэж ингэж ойлгож байна. Аж ахуйн нэгжийн зүгээс шаардлага хангасан бараа ажил үйлчилгээг авна гэсэн ийм нөхцөлийг оруулж өгсөн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Улсын төсвийн хөрөнгөөр гүйцэтгэсэн геологийн судалгааны ажлын үр дүнд хэтийн төлөв бүхий талбай илэрвэл  ашигт малтмалын олборлох үйлдвэрийн салбарт тэргүүлэгч орнуудын туршлагыг үндэслэн тухайн талбайг эрэл хайгуул, үнэлгээний ажлаар мэргэшсэн хувийн хэвшлийн аж ахуйн нэгжээр нэмэлт ажлыг гэрээний үндсэн дээр хийлгэж, үнэ цэнийг нэмэгдүүлэх, дуудлагын худалдаагаар хайгуулын тусгай зөвшөөрлийг олгодог болно. Ингэснээр улсад орох орлого нэмэгдэнэ гэж үзэж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Мэргэшсэн мэргэжилтэн, шинжээч болох эрхийг үндэсний болон олон улсын хэмжээнд хүлээн зөвшөөрөгдсөн геологи, уул уурхайн салбарыг төрийн бус байгууллагаас олгодог болсноор ашигт малтмалын нөөц, ордын нөөцийг олон улсад, сонсогдохгүй байна уу.  Эрдэс баялгийн салбарын бодлого хууль эрх зүйн орчин урт хугацаанд тогтвортой болж, өрсөлдөх чадвар нэмэгдүүлэх чиглэлээр хууль санаачлагчид судалгаанд үндэслэн зөвлөмж гаргах чиг үүрэг бүхий орон тооны бус бодлогын зөвлөлтэй болсноор хөрөнгө оруулалт ихээр шаарддаг үнийн хэлбэлзэл ихтэй бүтээгдэхүүн үйлдвэрлэдэг олборлох үйлдвэрлэлийн салбарын эрх зүйн орчин урт хугацаанд тогтвортой байх нөхцөл бүрдэнэ.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Хариуцлагатай уул уурхайг хөгжүүлэх зарчмыг мөрдөх зорилтын хүрээнд тусгай зөвшөөрөл эзэмшигч нь байгаль орчин, нөхөн сэргээлт, уурхайн хаалттай холбоотой үйл ажиллагаандаа үүрэг хариуцлагаа гүйцэтгэхэд эдгээр асуудлаар холбогдох төрийн захиргааны байгууллагуудад тогтмол мэдээлэл хүргэх ажилтантай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Тухайн ордыг ашиглах ТЭЗҮ  дээр уурхайн бүтээгдэхүүнийг орон нутаг болон улсын болон олон улсын чанартай замд хүргэх замын төрөл, уурхайн нөхөн сэргээлтэд шаардагдах зардлыг тусгадаг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Хариуцлагатай уул уурхайн эдийн засгийн үр өгөөжийг нэмэгдүүлэх зарчим, түүнд аж ахуйн нэгжид нь олборлосон, баяжуулсан, хагас боловсруулсан бүтээгдэхүүнийг  Монгол Улсын нутаг дэвсгэрт үйл ажиллагаа эрхэлж байгаа боловсруулах үйлдвэрт тэргүүн ээлжинд зах зээлийн үнээр нийлүүлж хамтран ажилладаг болно. Тусгай зөвшөөрөл эзэмшигчдийн хайгуулын ажлын тайлан болон уулын ажлын төлөвлөгөө болон бусад зорилтуудын хэрэгжилтийг сайжруулах зорилгоор </w:t>
      </w:r>
      <w:r>
        <w:rPr>
          <w:rFonts w:cs="Arial"/>
          <w:sz w:val="24"/>
          <w:szCs w:val="24"/>
          <w:lang w:val="mn-MN"/>
        </w:rPr>
        <w:t>эдгээртэй</w:t>
      </w:r>
      <w:r>
        <w:rPr>
          <w:rFonts w:cs="Arial"/>
          <w:sz w:val="24"/>
          <w:szCs w:val="24"/>
        </w:rPr>
        <w:t xml:space="preserve"> холбогдсон үнэн зөв мэдээллийг хууль тогтоомжид заасан хугацаанд холбогдох төрийн захиргааны байгууллагад ирүүлэхтэй холбогдсон үүрэг хариуцлагыг тодорхой болгож өгсөн.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Мөн төрийн захиргааны байгууллагаас аж ахуйн нэгжид тусгай зөвшөөрөл олгоход бүрдүүлэх материал, аж ахуйн нэгжээс хууль тогтоомжид заасны дагуу ирүүлэх мэдээллийг цахим хэлбэрээр авдаг болохоор төсөлд тусгаж өглөө. Энэ хуулийн төсөл батлагдсанаар Монгол Улсын геологи, уул уурхайн салбарын бүтээмж, өрсөлдөх чадвар нэмэгдэж, хөрөнгө оруулалт ихээр шаардагддаг энэ салбарын эрх зүйн орчин урт хугацаанд тогтвортой байх нөхцөл бүрдэж, хөрөнгө оруулалт ихээр нэмэгдэж, улмаар энэ салбарын эдийн засаг, нийгмийн хөгжилд  оруулах хувь нэмэр өсөж, цаашид эдийн засгийн тогтвортой өсөлт хадгалагдах боломж бүрдэнэ гэж үзэж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Танилцуулгыг хийлээ.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rPr>
        <w:t>Б.Гарамгайбаатар</w:t>
      </w:r>
      <w:r>
        <w:rPr>
          <w:rFonts w:cs="Arial"/>
          <w:sz w:val="24"/>
          <w:szCs w:val="24"/>
        </w:rPr>
        <w:t>: Ганхуяг сайдад баярлалаа. Уг асуудлыг хэлэлцүүлж байгаа Засгийн газрын ажлын хэсгийн бүрэлдэхүүнийг танилцуулъя. Ч.Отгочулуу- Уул уурхайн яамны Стратеги бодлого, төлөвлөлтийн газрын дарга,  Б.Баатарцогт- Уул уурхайн яамны Геологийн бодлогын хэлтсийн дарга, Д.Үүрийнтуяа- Ашигт  малтмалын газрын дэд дарга эдгээр хүмүүс оролцож байна.</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rPr>
        <w:tab/>
        <w:t>Монгол Улсын Их Хурлын дэгийн тухай хуулийн 18.4-т заасны дагуу төсөл санаачлагчаас асуух асуулттай гишүүд байвал нэрээ өгөөрэй. Хаянхярваа гишүүн, Болорчулуун гишүүн. Өөр хүн байхгүй бол тасаллаа. Болорчулуун гишүүн асуултаа асууя, дараа нь Хаянхярваа гишүүн асуултаа асууна.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sz w:val="24"/>
          <w:szCs w:val="24"/>
        </w:rPr>
        <w:t>Х.Болорчулуун</w:t>
      </w:r>
      <w:r>
        <w:rPr>
          <w:rFonts w:cs="Arial"/>
          <w:sz w:val="24"/>
          <w:szCs w:val="24"/>
        </w:rPr>
        <w:t>: Энэ Ашигт малтмалын хуулийн 5.5-д, хуучин  2006 оны  хууль байгаа, нэмж  оруулсан 97 оны хуулин дээр. Ингэсний улмаас Монгол Улс өөрийнхөө  баялгийг өөрсдөө өндөр хүүтэй мөнгө төгрөгөөр худалдаж авах ийм боломж бүрдсэн юмаа. Ийм болсон, тийм ч учраас энэ Оюутолгой шиг ийм том орд дээр  маш их хүүтэй торгууль  явж байна. Хуучин энэ 5.4 дээр 51 хувийг гэж байсан, одоо  50 хүртэл хувийг эдийн засгийн үр өгөөж болон ашгийн түвшинг харгалзан 50 хүртэл хувиар тогтоож болно гэсэн байна. Хууль бол эсхүл болно, болохгүй гэж заахаас биш, болно гэсэн байна. Яагаад  51 хувиа больчихоод  50 хүртэл хувиар тогтооно гэсэн юм бэ. 5.5-д нь болохоор 34 хувиар  тогтоож болно гэсэн байна. Энэ тал дээр тодруулж өгөхгүй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 xml:space="preserve">Б.Гарамгайбаатар: </w:t>
      </w:r>
      <w:r>
        <w:rPr>
          <w:rFonts w:cs="Arial"/>
          <w:sz w:val="24"/>
          <w:szCs w:val="24"/>
        </w:rPr>
        <w:t>Ганхуяг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xml:space="preserve">: Болорчулуун гишүүний асуултад хариулъя. Болорчулуун гишүүнд өнөөдрийн хүчинтэй мөрдөгдөж байгаа Ашигт малтмалын тухай хуулийн 5.4, 5.5 дахь заалтыг манай ажлын хэсгийн гишүүд өгсөн нь дээр байхаа. Өнөөдрийн хүчинтэй мөрдөгдөж байгаа Ашигт малтмалын тухай хуулийн 5.4-т, 51 гэсэн тоо хэзээ ч байгаагүй ээ. 50 хүртэл гэдэг тоо байгаа, яг түүгээрээ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Хэлэлцүүлгийн үед тодруулаад, тодотгоод үзэж болох байх. Ажлын хэсгийн гишүүдийг цаас бэлтгэж ирээрэй гэсэн байх, авсан байх. 5.5-ын тухайд мөн 34 хүртэл гэсэн ийм хувиараа байгаа. 5.5 дээр жаахан зарчмын өөрчлөлт оруулсан.  5.4 дээр ч гэсэн. Гол өөрчлөлт нь юу байна вэ гэхээр, эдийн засгийн үр дүн, ашигт ажиллагааны түвшинг харгалзаж,  төрийн эзэмших хувь хэмжээг тогтооно гэж, 5.4 дээр нь, өмнөх заалтыг арай жаахан тэгж оруулсан юм. Үүнийгээ би танд тайлбарлаа өгчихье, чухал асуудал учраас.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Ер нь бизнесийн салбарт байсан бид бүхэн бол мэднэ. Компани байгуулах, тэгээд хувь нийлүүлээд хувь эзэмших өөрийн хөрөнгөө бүрдүүлэх бол нэг тусдаа ойлголт,  том төсөл хэрэгжүүлэх бол нэг тусдаа ойлголт байдаг. Гэтэл өмнө нь үүнийг холиод хаячихсан,  түүнээсээ болоод  баахан өр тавиад, хүү нь тодорхой түвшинд өсөөд явж байгаа.  Хөгжилтэй орнууд нь өнөөдөр яаж байна вэ гэхээр, геологи, уул уурхайн салбарт том төсөл хэрэгжүүлэхдээ компаниа байгуулаад, 1 сая доллар ч юм уу? 10 сая ч юм уу, 100 сая долларын компани байгуулаад, тэгээд хоёр талын хөрөнгө оруулагчид тэр хувь нийлүүлэгчийнхээ хөрөнгийг оруулчихаад, дараа нь Ашигт малтмалын том ордын хайгуулын ч юм уу? Ашиглалтын тусгай зөвшөөрөлтэй болохоор тэр төслөө хийгээд, банкнаас олон улсын хөрөнгийн зах зээлээс мөнгө босгоод ингээд явдаг.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Гэтэл өмнөх хуулинд яасан бэ гэхээр, тэр төсөлд шаардагдах бүх  мөнгөө өөрснөө гаргана гээд, тэрийг төр гаргана гээд тавьчихсан, үүнд өөрөөр хэлбэл уураглагдаад ингээд явж байгаа юм. Бид бүхэн компани байгуулж үзсэн, тийм учраас компаниа байгуулаад, тодорхой өөрийн хөрөнгөтэй байгаад нөгөө талд нь баялаг байх юм бол төслөө хийгээд, энэ баялаг ийм ашигтай байна гээд зээлээ аваад ингэд явдаг, ийм зарчим руу оруулсан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5.5 дээр, улсын төсвийн оролцоогүйгээр компаниуд эрэл  хайгуул хийгээд орд илрүүлсэн тохиолдолд компани нь өөрөө хүсэлт гаргах юм бол төр хувь эзэмшиж болох юмаа гэсэн ийм санааг оруулж өгсөн. Үүнийг бид бүхэн бас төрөөс эрдэс баялгийн салбарт баримтлах бодлого дээр энэ зүйл суусан байгаа. Хамгийн гол нь төр бол энэ ашигт малтмал дээр нэг төрлийн хураамжийг илүү авдаг. Тэр нь бол нөгөө роялт буюу нөөц ашигласны төлбөр байгаа гэж ингэж хэлэх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Хаянхярваа гишүүн асуултаа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Д.Хаянхярваа:</w:t>
      </w:r>
      <w:r>
        <w:rPr>
          <w:rFonts w:cs="Arial"/>
          <w:sz w:val="24"/>
          <w:szCs w:val="24"/>
        </w:rPr>
        <w:t xml:space="preserve">  Ганц, хоёрхон асуулт байна.  Энэ Ашигт  малтмалын тухай хуулийг санаачлах талаар Ерөнхийлөгчийн зүгээс хууль санаачилж оруулна гэсэн хүлээлт нийгэмд нэлээн байсан, сүүлийн нэг, хоёр жилд. Тэгэхээр өнөөдөр энэ хууль санаачлагдаад ороод ирж байгаа нь Ерөнхийлөгчтэй буюу Ерөнхийлөгчийн Тамгын газартай тохиролцсон уу. Одоо дахиад Ерөнхийлөгчийн зүгээс бас Ашигт малтмалын тухай хууль гээд шинээр өөр зүйл санаачилж орж ирэх тийм асуудал байх уу? Үгүй юу гэдэг нэг ийм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Хоёрт нь,  би ийм л юм сонирхоод байгаа юм. Стратегийн орд газар гэдэг юм чинь манай энэ Ашигт малтмалын хуульд тусгагдаад энэ чигээрээ явах уу, цаашдаа. Бид нар дээр Ерөнхийлөгчтэй Их Хурлын гишүүд уулзаж байхад би бас саналаа хэлж байсан. Энэ юу вэ гэхээр,  ер нь цаашдаа бид нар стратегийн орд газар гэж ингэж онцлоод байх юм уу? Аль эсхүл бид эрэмбээ тогтоох юм уу гэж. Өнөөдөр жишээлбэл, зэсийн орд гэхэд Эрдэнэт байна, Оюутолгой байна, өөр цаана нь ямар орд байдаг юм бэ? Тэгвэл тэдээс тэдэн оны хооронд ийм ийм ордуудыг ашиглана, тэдээс тэдэн оны хооронд ийм ордуудыг ашиглана, тэр хугацаандаа тодорхой бэлтгэлээ хангаад, олон улсын түвшинд ч байдаг юм уу? Яадаг юм. Тендерээ зарлаад ингээд яваад, үүнийгээ ашиглаад явдаг ийм горимтой байж болохгүй юу гэсэн, ингээд хоёр дахь асуулт нь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Гуравт нь бол ер нь улсын хөрөнгөөр цаашдаа хайгуул хийх юм уу? Ер нь бид нар чинь энэ ашигт малтмалтай холбогдсон асуудлаар энд тэнд явж, чуулганы завсарлагааны үеэр судалж үзсэн. Ингэхэд хайгуулын ажилд  төр өөрөө оролцоод байх биш, харин хайгуулын компаниуд  бүрэн хайгуулаа хийж дуусаад,  төрд нь буцаагаад зардлаа гаргаж өгөөд, төрдөө өгдөг, төр нь буцаагаад ашиглалтын талаар нь тодорхой түвшинд, олон улсын түвшинд ч байдаг юм уу? Хаана байдаг юм, тендер зарлаад явдаг энэ олон улсын жишигт нийцүүлж явах уу гэсэн  З дахь асуулт, ингэж болохгүй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Дөрөвт нь, юу байна вэ гэхээр, ер нь энэ ашигт малтмал дээр төрийн оролцоо гэдэг юм цаашдаа байх юм уу? Түрүүн ч би асуулаа, энэ төрийн оролцоог зохистой түвшинд байлгана гэж, тэр бодлогын бичиг баримтандаа бид нар тэгээд суулгачихсан юм байна л даа. Гадны хөрөнгө оруулагчдын  бид нараас нэг дайжаад байгаа хамгийн гол юм бол би юу гэж ойлгож байгаа вэ гэхээр төр оролцоно гэсэн заалт байвал одоо энэ чинь эцэстээ төр нь ямар нэгэн аргаар энэ үйл ажиллагаанд нь садаа болдог юм байна гэсэн ойлголт авчихаад, бид нараас зугатаагаад байгаа юм биш үү, ер нь энэ ашигт малтмалын талын юманд төрийн оролцоог аль болохоор байлгахгүй байх талаас нь бодож энэ хуульд тусгагдсан зүйл бий юу гэсэн ийм хэдэн асуултад хариулт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Ганхуяг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xml:space="preserve">: Манай ажлын хэсгийн хүмүүс бас нэмэх зүйл байвал хэлээрэй. Хаянхярваа гишүүний асуултад хариулъя. Өнгөрсөн 11-12 оны үед шиг санагдаж байна. Ерөнхийлөгчийн Тамгын газар дээр нэг ажлын хэсэг байгуулагдаад, ер нь Ашигт малтмалын хуулиа шинэчилсэн найруулга болгох уу гээд та бид нар орж хамтарч ажиллаж байсныг бид бүхэн мэдэж байгаа. Тэгээд Ерөнхийлөгчийн Тамгын газрын дэргэд төслийн нэгж байгуулагдаад, Ашигт малтмалын тухай хуулийн шинэчилсэн найруулгын төслийг бэлдсэн юм билээ. Тэгээд бэлтгээд нөгөө төслөө олон нийтээр хэлэлцүүлсэн чинь нэлээн шүүмжлэл, сөрөг дохио ийм юмтай учирсан. Тэгээд түүнийгээ больё оо, тэгээд Төрөөс эрдэс баялгийн салбарт баримтлах бодлого гаргах, бодлогыг боловсруулах Ерөнхийлөгчийн зарлиг гараад тэр бодлого Улсын Их Хуралд өргөн баригдаад өнгөрсөн чуулганаар батлагдсан. Тэгээд одоо цаашид шинэчилсэн найруулгын төсөл тийм зүйл бол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Энэ Ашигт малтмалын тухай хуульд өөрчлөлт оруулж байгаа өнөөдрийнхөө төслөөр явах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Стратегийн ордын тухайд тодорхойлолт дээр нэг өөрчлөлт орж ирж байгаа, хуучин байсан тодорхойлолт дээр. Тэнд бүс нутгийн хөгжилд гээд түүнийг нь хасчихсан.Энэ нь юу гэж байна вэ гэхээр яг өнөөгийн тодорхойлолт дээр ДНБ-ний  5 хувьтай тэнцэх жилийн борлуулалттай, эсхүл борлуулах боломжтой гэдгээрээ  явж байгаа.  Жижигхэн ордуудаас төр хувь эзэмшинэ гэдэг бол хүнд. Ийм байдалтай, ер нь том ордуудаа бид нар 15 ордоо 27 дугаар тогтоолоор баталчихсан. Мөн сая Эрдэс баялгийн салбарт баримтлах бодлогыг Улсын Их Хурлаас баталж өгөхдөө стратегийн ач холбогдол бүхий ордыг 27 дугаар  тогтоолын хүрээнд авч үзэх гэсэн ийм байдлаар баталсан байгаа. Үүнд нь нийцүүлээд ингээд орж ирсэн. Тэр 5 хувь гэдгээрээ явах юмаа гэж ингэж хэлмээр байна.Ер нь ДНБ-ний 5 хувьтай тэнцэх.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Ер нь хоёр хандлага байна. Нэг нь бол Ашигт малтмалын төрөл, нөөцийн хэмжээнээс хамааруулж  стратегийн ач холбогдол бүхий орд, бүтээгдэхүүн гэсэн ийм байдлаар явж байна. Энэ дээр нь Үндэсний аюулгүй байдал, Батлан хамгаалах салбартай холбоотой ашигт малтмалууд, нөгөө талд нь ирээдүйд тухайн улс орны хувьд хомсдолтой болж магадгүй, ашигт малтмалын тухайд. Иймэрхүү хандлагууд байдаг юм байна. Тэгэхдээ саяны тодорхойлолтонд бас Үндэсний аюулгүй байдал эдийн засаг, нийгэмд  нөлөөлөхүйц гэсэн тийм үг байгаа. Ер нь тийм цоорхой байхад бас зүгээр юм болов уу гээд. Одоо бол бид яг тэр нөөцийн хэмжээгээр нь, төрлөөр нь тогтоохоор  бөөн бужигнаан болох, тэгээд нөгөө нөөцийн хэмжээ нь энэ нь ихэдлээ, тэр нь багадлаа, ингэлээ, тэглээ гээд баахан юм болох болов уу. Ерөнхийдөө бүдүүвчилсэн 5 хувь, өнөөдрийг хүртэл ингээд бид нар амьдрал дээр явж ирсэн энэ байдлаараа явахад болчихож байгаа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Дээр нь хувийн хэвшил өөрөө ирж орсны тухайд бол өөрснөө хүсэхгүй бол байхгүй учраас бас нэлээн зохистой зүйл болох ю маа гэж ингэж хэлэх байна. Энэ хуульд улсын төсвийн хөрөнгөөр хайгуул хийх зүйл тусгагдаагүй, улсын төсвийн хөрөнгөөр геологийн хайгуул буюу  50  мянганы зураглал түүнийгээ хийгээд, хоёр төрлийн талбай байна. Нэг нь хэтийн төлөв бүхий талбай, нөгөө дэх нь байж ч магадгүй, байхгүй ч байж магадгүй гээд. Байгаа дээрээ бол эрэл үнэлгээний ажлыг хувийн хэвшлээр нэмж хийлгээд, нөгөө орд дууддаг Канад, Австралын шугамаар явуулаад, хайгуулын тусгай зөвшөөрлийг хувьд өгөөд явахаар иймэрхүү байдлаар хийчихсэн байгаа. Ер нь төрийн оролцоо, төрийн өмчийн оролцоон дээр бас ялгаж үзмээр юм шиг байна билээ. Одоо бол төрийн оролцоо гэдэг дээр зохицуулалт, бүх төрлийн зохицуулалт ороод байна. Төрийн өмчийн оролцоо гэдэг дээр төрийн өмчийн оролцоотой аж ахуйн нэгжүүдээ нээлттэй  компани болгох гэдгийг бодлогодоо тусгасан. Нээлттэй компани жишээлбэл урд хөрш бол ихэнх нь нээлттэй компани. Төр нь хувь эзэмшдэг мөртлөөсөө хувьцаат компани. 20-30 хувь нь дандаа барууны ч гэдэг юм уу? Дэлхийн том компаниуд эзэмшсэн. Шэньхуа, Чалько бүгд тийм байна. Энэ хэлбэр рүү явсан нь дээр байхаа гэж ингэж ойлгож байгаа. Олборлолт хайгуулын түвшинд,  төрийн өмчийн компани хийгээд байх нь зохисгүй юм байнаа,  мэргэжлийн компаниар хийлгэх нь зүйтэй юм байна гэж Эрдэс баялгийн салбарын бодлогод тусгасан тэр ойлголтоороо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Асуулт асууж дууслаа. Үг хэлэх гишүүдийн нэрсийг авъя. Үг хэлэх гишүүд байна уу? Болорчулуун гишүүнээр тасаллаа. Болорчулуун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Х.Болорчулуун:</w:t>
      </w:r>
      <w:r>
        <w:rPr>
          <w:rFonts w:cs="Arial"/>
          <w:sz w:val="24"/>
          <w:szCs w:val="24"/>
        </w:rPr>
        <w:t xml:space="preserve"> Би энэ 5.4, 5.5-ыг 50 хүртэл хувиар тогтоож болно, 34 хүртэл хувиар тогтоож болно гэсэн байна. Болох ч юм шиг, болохгүй ч юм шиг, 20 хувь, 30 хувь, 50 хувиар алинаар нь ч тогтоомоор ч юм шиг ийм их бүдэг орхиж байгаа юм.  Тэр болно гэдэг үгээ хасаад тогтооно гээд шууд оруулчих нь зүйтэй байх гэж бодож байна.  Ийм саналтай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 xml:space="preserve">Харин энэ хуучин 2006 оны хуулийн 5.5-ын  төрөөс оруулсан хөрөнгө оруулалтын хэмжээг харгалзан гэж тэр муухай үгийг хассан нь сайн байна. Гэхдээ эдийн засгийн  үр өгөөж болон ашгийн түвшинг харгалзан гээд энэ чинь тэртэй, тэргүй ДНБ-ний 5-аас дээш хувийг эзэлж байгааг л стратегийн гэж хэлж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Д.Ганхуяг:</w:t>
      </w:r>
      <w:r>
        <w:rPr>
          <w:rFonts w:cs="Arial"/>
          <w:sz w:val="24"/>
          <w:szCs w:val="24"/>
        </w:rPr>
        <w:t xml:space="preserve"> Хэлэлцүүлгийн үед тогтоож болно гэдгийг тогтооно гэдгээр та бүхэн шийдчихээ, би бол түүнийг дэмжиж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Наадах чинь бол тухайн ордын төрийн эзэмшлийн хэмжээг тогтоохтой холбоотой зүйл.  Эдийн засгийнх гэдэг нь ТЭЗҮ-д суусан борлуулалт, өртөг, зардал, ажлын байр, шууд бус хөрөнгө бүх юмыг оруулж байгаа юм.  Ашгийн түвшин гэдэг нь  татвар төлсний дараах ашгийг яаж хэрхэн хуваах вэ гэдгээ ТЭЗҮ дээрээ ярьж байгаа шийдэх.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xml:space="preserve"> Асуулт хариулт дуусчихсан, үг хэлж байгаа шүү дээ.  Үг хэлж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хамгаалалтын газар нутгийн тухай хуульд нэмэлт оруулах тухай хуулийн төслүүдийг чуулганы нэгдсэн хуралдаанаар хэлэлцүүлэх нь зүйтэй гэсэн томьёоллоор санал хураалт явуулъя.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Г.Баярсайхан:</w:t>
      </w:r>
      <w:r>
        <w:rPr>
          <w:rFonts w:cs="Arial"/>
          <w:sz w:val="24"/>
          <w:szCs w:val="24"/>
        </w:rPr>
        <w:t xml:space="preserve"> Болд гишүүн дэмжсэн байгаа, Арвин гишүүн дэмжсэн байгаа, ирцэнд орсон. Олонх нь дэмжсэн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С.Бямбацогт:</w:t>
      </w:r>
      <w:r>
        <w:rPr>
          <w:rFonts w:cs="Arial"/>
          <w:sz w:val="24"/>
          <w:szCs w:val="24"/>
        </w:rPr>
        <w:t xml:space="preserve"> Дэмжээд явна гэж байдаггүй шүү дээ, тийм хуулийн заалт  хаана байна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24-13.</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rPr>
        <w:t>Б.Гарамгайбаатар</w:t>
      </w:r>
      <w:r>
        <w:rPr>
          <w:rFonts w:cs="Arial"/>
          <w:sz w:val="24"/>
          <w:szCs w:val="24"/>
        </w:rPr>
        <w:t>: Дэмжигдлээ.  Чуулганы нэгдсэн хуралдаанд Байнгын хорооны санал, дүгнэлтийг илтгэх гишүүнийг томилъё.  Саналтай гишүүд байна уу.  Зоригт гишүүнийг томиллоо.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sz w:val="24"/>
          <w:szCs w:val="24"/>
          <w:lang w:val="mn-MN"/>
        </w:rPr>
        <w:t>Соронзон хальснаас буулгасан: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ПРОТОКОЛЫН АЛБАНЫ</w:t>
      </w:r>
    </w:p>
    <w:p>
      <w:pPr>
        <w:pStyle w:val="style0"/>
        <w:spacing w:after="0" w:before="0" w:line="100" w:lineRule="atLeast"/>
        <w:contextualSpacing w:val="false"/>
        <w:jc w:val="both"/>
      </w:pPr>
      <w:r>
        <w:rPr>
          <w:rFonts w:cs="Arial"/>
          <w:sz w:val="24"/>
          <w:szCs w:val="24"/>
          <w:lang w:val="mn-MN"/>
        </w:rPr>
        <w:tab/>
        <w:t xml:space="preserve">ШИНЖЭЭЧ </w:t>
        <w:tab/>
        <w:tab/>
        <w:tab/>
        <w:tab/>
        <w:tab/>
        <w:tab/>
        <w:tab/>
        <w:tab/>
        <w:t xml:space="preserve">Д.ЦЭНДСҮРЭН </w:t>
      </w:r>
    </w:p>
    <w:sectPr>
      <w:type w:val="nextPage"/>
      <w:pgSz w:h="15840" w:w="12240"/>
      <w:pgMar w:bottom="1134" w:footer="0" w:gutter="0" w:header="0" w:left="2050" w:right="965"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OpenSymbol">
    <w:altName w:val="Arial Unicode MS"/>
    <w:charset w:val="00"/>
    <w:family w:val="auto"/>
    <w:pitch w:val="default"/>
  </w:font>
  <w:font w:name="Arial">
    <w:charset w:val="80"/>
    <w:family w:val="swiss"/>
    <w:pitch w:val="default"/>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character">
    <w:name w:val="Bullets"/>
    <w:next w:val="style15"/>
    <w:rPr>
      <w:rFonts w:ascii="OpenSymbol" w:cs="OpenSymbol" w:eastAsia="OpenSymbol" w:hAnsi="OpenSymbol"/>
    </w:rPr>
  </w:style>
  <w:style w:styleId="style16" w:type="character">
    <w:name w:val="Internet Link"/>
    <w:next w:val="style16"/>
    <w:rPr>
      <w:color w:val="000080"/>
      <w:u w:val="single"/>
      <w:lang w:bidi="en-US" w:eastAsia="en-US" w:val="en-US"/>
    </w:rPr>
  </w:style>
  <w:style w:styleId="style17" w:type="character">
    <w:name w:val="Default Paragraph Font"/>
    <w:next w:val="style17"/>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Footer"/>
    <w:basedOn w:val="style0"/>
    <w:next w:val="style23"/>
    <w:pPr>
      <w:suppressLineNumbers/>
      <w:tabs>
        <w:tab w:leader="none" w:pos="4986" w:val="center"/>
        <w:tab w:leader="none" w:pos="9972" w:val="right"/>
      </w:tabs>
    </w:pPr>
    <w:rPr/>
  </w:style>
  <w:style w:styleId="style24" w:type="paragraph">
    <w:name w:val="List Paragraph"/>
    <w:basedOn w:val="style0"/>
    <w:next w:val="style24"/>
    <w:pPr>
      <w:spacing w:after="0" w:before="0"/>
      <w:ind w:hanging="0" w:left="720" w:right="0"/>
      <w:contextualSpacing w:val="false"/>
    </w:pPr>
    <w:rPr/>
  </w:style>
  <w:style w:styleId="style25" w:type="paragraph">
    <w:name w:val="Subtitle"/>
    <w:basedOn w:val="style18"/>
    <w:next w:val="style25"/>
    <w:pPr>
      <w:jc w:val="center"/>
    </w:pPr>
    <w:rPr>
      <w:i/>
      <w:iCs/>
      <w:sz w:val="28"/>
      <w:szCs w:val="28"/>
    </w:rPr>
  </w:style>
  <w:style w:styleId="style26" w:type="paragraph">
    <w:name w:val="Title"/>
    <w:basedOn w:val="style0"/>
    <w:next w:val="style26"/>
    <w:pPr>
      <w:jc w:val="center"/>
    </w:pPr>
    <w:rPr>
      <w:b/>
      <w:bCs/>
      <w:sz w:val="36"/>
      <w:szCs w:val="36"/>
    </w:rPr>
  </w:style>
  <w:style w:styleId="style27" w:type="paragraph">
    <w:name w:val="Body Text Indent 3"/>
    <w:basedOn w:val="style0"/>
    <w:next w:val="style27"/>
    <w:pPr>
      <w:spacing w:after="28" w:before="28"/>
      <w:ind w:firstLine="748" w:left="0" w:right="0"/>
      <w:contextualSpacing w:val="false"/>
      <w:jc w:val="both"/>
    </w:pPr>
    <w:rPr/>
  </w:style>
  <w:style w:styleId="style28" w:type="paragraph">
    <w:name w:val="Text Body Indent"/>
    <w:basedOn w:val="style0"/>
    <w:next w:val="style28"/>
    <w:pPr>
      <w:spacing w:after="28" w:before="28"/>
      <w:ind w:firstLine="748" w:left="283" w:right="0"/>
      <w:contextualSpacing w:val="false"/>
      <w:jc w:val="both"/>
    </w:pPr>
    <w:rPr>
      <w:b/>
      <w:bCs/>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2014-06-16T09:57:19.47Z</dcterms:created>
  <cp:lastPrinted>2014-06-16T10:05:37.96Z</cp:lastPrinted>
  <cp:revision>0</cp:revision>
</cp:coreProperties>
</file>