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4F8" w:rsidRDefault="00D574F8" w:rsidP="008E47A5">
      <w:pPr>
        <w:spacing w:after="0" w:line="240" w:lineRule="auto"/>
        <w:jc w:val="center"/>
        <w:rPr>
          <w:rFonts w:ascii="Arial" w:hAnsi="Arial" w:cs="Arial"/>
          <w:b/>
          <w:bCs/>
          <w:color w:val="2F5496" w:themeColor="accent1" w:themeShade="BF"/>
        </w:rPr>
      </w:pPr>
      <w:bookmarkStart w:id="0" w:name="_GoBack"/>
      <w:bookmarkEnd w:id="0"/>
    </w:p>
    <w:p w:rsidR="008E47A5" w:rsidRPr="00BB6DF6" w:rsidRDefault="008E47A5" w:rsidP="008E47A5">
      <w:pPr>
        <w:spacing w:after="0" w:line="240" w:lineRule="auto"/>
        <w:jc w:val="center"/>
        <w:rPr>
          <w:rFonts w:ascii="Arial" w:hAnsi="Arial" w:cs="Arial"/>
          <w:b/>
          <w:bCs/>
          <w:color w:val="2F5496" w:themeColor="accent1" w:themeShade="BF"/>
        </w:rPr>
      </w:pPr>
      <w:r w:rsidRPr="00BB6DF6">
        <w:rPr>
          <w:rFonts w:ascii="Arial" w:hAnsi="Arial" w:cs="Arial"/>
          <w:b/>
          <w:bCs/>
          <w:color w:val="2F5496" w:themeColor="accent1" w:themeShade="BF"/>
        </w:rPr>
        <w:t>ТАНИЛЦУУЛГА</w:t>
      </w:r>
    </w:p>
    <w:p w:rsidR="008E47A5" w:rsidRPr="008E47A5" w:rsidRDefault="008E47A5" w:rsidP="008E47A5">
      <w:pPr>
        <w:spacing w:after="0" w:line="240" w:lineRule="auto"/>
        <w:jc w:val="right"/>
        <w:rPr>
          <w:rFonts w:ascii="Arial" w:hAnsi="Arial" w:cs="Arial"/>
          <w:b/>
          <w:bCs/>
        </w:rPr>
      </w:pPr>
    </w:p>
    <w:p w:rsidR="00063C87" w:rsidRPr="00AF6FC5" w:rsidRDefault="00063C87" w:rsidP="001A111D">
      <w:pPr>
        <w:spacing w:after="0" w:line="240" w:lineRule="auto"/>
        <w:jc w:val="right"/>
        <w:rPr>
          <w:rFonts w:ascii="Arial" w:hAnsi="Arial" w:cs="Arial"/>
          <w:bCs/>
          <w:i/>
          <w:iCs/>
        </w:rPr>
      </w:pPr>
      <w:r w:rsidRPr="00701E63">
        <w:rPr>
          <w:rFonts w:ascii="Arial" w:hAnsi="Arial" w:cs="Arial"/>
          <w:bCs/>
          <w:i/>
          <w:iCs/>
        </w:rPr>
        <w:t xml:space="preserve">Монгол Улсын хөгжлийн  </w:t>
      </w:r>
      <w:r w:rsidRPr="00AF6FC5">
        <w:rPr>
          <w:rFonts w:ascii="Arial" w:hAnsi="Arial" w:cs="Arial"/>
          <w:bCs/>
          <w:i/>
          <w:iCs/>
        </w:rPr>
        <w:t xml:space="preserve">2024 </w:t>
      </w:r>
      <w:r w:rsidR="00AB2D7E">
        <w:rPr>
          <w:rFonts w:ascii="Arial" w:hAnsi="Arial" w:cs="Arial"/>
          <w:bCs/>
          <w:i/>
          <w:iCs/>
        </w:rPr>
        <w:t>оны гүйцэтгэлийн тайлан</w:t>
      </w:r>
      <w:r w:rsidR="001A111D" w:rsidRPr="00AF6FC5">
        <w:rPr>
          <w:rFonts w:ascii="Arial" w:hAnsi="Arial" w:cs="Arial"/>
          <w:bCs/>
          <w:i/>
          <w:iCs/>
        </w:rPr>
        <w:t>,</w:t>
      </w:r>
    </w:p>
    <w:p w:rsidR="001A111D" w:rsidRPr="00701E63" w:rsidRDefault="00063C87" w:rsidP="001A111D">
      <w:pPr>
        <w:spacing w:after="0" w:line="240" w:lineRule="auto"/>
        <w:jc w:val="right"/>
        <w:rPr>
          <w:rFonts w:ascii="Arial" w:hAnsi="Arial" w:cs="Arial"/>
          <w:bCs/>
          <w:i/>
          <w:iCs/>
        </w:rPr>
      </w:pPr>
      <w:r w:rsidRPr="00701E63">
        <w:rPr>
          <w:rFonts w:ascii="Arial" w:hAnsi="Arial" w:cs="Arial"/>
          <w:bCs/>
          <w:i/>
          <w:iCs/>
        </w:rPr>
        <w:t>Монгол Улсын Засгийн газрын 2024-2028 оны</w:t>
      </w:r>
    </w:p>
    <w:p w:rsidR="001A111D" w:rsidRPr="00AF6FC5" w:rsidRDefault="00063C87" w:rsidP="001A111D">
      <w:pPr>
        <w:spacing w:after="0" w:line="240" w:lineRule="auto"/>
        <w:jc w:val="right"/>
        <w:rPr>
          <w:rFonts w:ascii="Arial" w:hAnsi="Arial" w:cs="Arial"/>
          <w:bCs/>
          <w:i/>
          <w:iCs/>
        </w:rPr>
      </w:pPr>
      <w:r w:rsidRPr="00701E63">
        <w:rPr>
          <w:rFonts w:ascii="Arial" w:hAnsi="Arial" w:cs="Arial"/>
          <w:bCs/>
          <w:i/>
          <w:iCs/>
        </w:rPr>
        <w:t>үйл ажиллагааны хөтөлбө</w:t>
      </w:r>
      <w:r w:rsidR="001A111D" w:rsidRPr="00701E63">
        <w:rPr>
          <w:rFonts w:ascii="Arial" w:hAnsi="Arial" w:cs="Arial"/>
          <w:bCs/>
          <w:i/>
          <w:iCs/>
        </w:rPr>
        <w:t>р</w:t>
      </w:r>
      <w:r w:rsidR="001A111D" w:rsidRPr="00AF6FC5">
        <w:rPr>
          <w:rFonts w:ascii="Arial" w:hAnsi="Arial" w:cs="Arial"/>
          <w:bCs/>
          <w:i/>
          <w:iCs/>
        </w:rPr>
        <w:t>,</w:t>
      </w:r>
      <w:r w:rsidR="001A111D" w:rsidRPr="00701E63">
        <w:rPr>
          <w:rFonts w:ascii="Arial" w:hAnsi="Arial" w:cs="Arial"/>
          <w:bCs/>
          <w:i/>
          <w:iCs/>
        </w:rPr>
        <w:t xml:space="preserve"> Монгол Улсыг 2021-2025 онд</w:t>
      </w:r>
    </w:p>
    <w:p w:rsidR="008E47A5" w:rsidRPr="00AF6FC5" w:rsidRDefault="001A111D" w:rsidP="001A111D">
      <w:pPr>
        <w:spacing w:after="0" w:line="240" w:lineRule="auto"/>
        <w:jc w:val="right"/>
        <w:rPr>
          <w:rFonts w:ascii="Arial" w:hAnsi="Arial" w:cs="Arial"/>
          <w:bCs/>
          <w:i/>
          <w:iCs/>
        </w:rPr>
      </w:pPr>
      <w:r w:rsidRPr="00701E63">
        <w:rPr>
          <w:rFonts w:ascii="Arial" w:hAnsi="Arial" w:cs="Arial"/>
          <w:bCs/>
          <w:i/>
          <w:iCs/>
        </w:rPr>
        <w:t>хөгжүүлэх үндсэн чиглэлийн</w:t>
      </w:r>
      <w:r w:rsidR="00AB2D7E">
        <w:rPr>
          <w:rFonts w:ascii="Arial" w:hAnsi="Arial" w:cs="Arial"/>
          <w:bCs/>
          <w:i/>
          <w:iCs/>
        </w:rPr>
        <w:t xml:space="preserve"> гүйцэтгэлийн тайланд</w:t>
      </w:r>
      <w:r w:rsidR="008E47A5" w:rsidRPr="00701E63">
        <w:rPr>
          <w:rFonts w:ascii="Arial" w:hAnsi="Arial" w:cs="Arial"/>
          <w:bCs/>
          <w:i/>
          <w:iCs/>
        </w:rPr>
        <w:t xml:space="preserve"> хийсэн</w:t>
      </w:r>
    </w:p>
    <w:p w:rsidR="008E47A5" w:rsidRPr="00701E63" w:rsidRDefault="008E47A5" w:rsidP="001A111D">
      <w:pPr>
        <w:spacing w:after="0" w:line="240" w:lineRule="auto"/>
        <w:jc w:val="right"/>
        <w:rPr>
          <w:rFonts w:ascii="Arial" w:hAnsi="Arial" w:cs="Arial"/>
          <w:bCs/>
          <w:i/>
          <w:iCs/>
        </w:rPr>
      </w:pPr>
      <w:r w:rsidRPr="00701E63">
        <w:rPr>
          <w:rFonts w:ascii="Arial" w:hAnsi="Arial" w:cs="Arial"/>
          <w:bCs/>
          <w:i/>
          <w:iCs/>
        </w:rPr>
        <w:t>дүн шинжилгээний  тухай</w:t>
      </w:r>
    </w:p>
    <w:p w:rsidR="008E47A5" w:rsidRPr="00701E63" w:rsidRDefault="008E47A5" w:rsidP="008E47A5">
      <w:pPr>
        <w:spacing w:after="0" w:line="240" w:lineRule="auto"/>
        <w:jc w:val="both"/>
        <w:rPr>
          <w:rFonts w:ascii="Arial" w:hAnsi="Arial" w:cs="Arial"/>
          <w:color w:val="000000" w:themeColor="text1"/>
        </w:rPr>
      </w:pPr>
    </w:p>
    <w:p w:rsidR="008E47A5" w:rsidRPr="00701E63" w:rsidRDefault="009459D9" w:rsidP="0094106A">
      <w:pPr>
        <w:ind w:firstLine="720"/>
        <w:jc w:val="both"/>
        <w:rPr>
          <w:rFonts w:ascii="Arial" w:hAnsi="Arial" w:cs="Arial"/>
          <w:noProof/>
          <w:color w:val="000000" w:themeColor="text1"/>
        </w:rPr>
      </w:pPr>
      <w:r w:rsidRPr="00701E63">
        <w:rPr>
          <w:rFonts w:ascii="Arial" w:hAnsi="Arial" w:cs="Arial"/>
          <w:noProof/>
          <w:color w:val="000000" w:themeColor="text1"/>
        </w:rPr>
        <w:t xml:space="preserve">Монгол Улсын Их Хурлын Хяналт шалгалтын тухай хуулийн </w:t>
      </w:r>
      <w:r w:rsidR="00F81871">
        <w:rPr>
          <w:rFonts w:ascii="Arial" w:hAnsi="Arial" w:cs="Arial"/>
          <w:noProof/>
          <w:color w:val="000000" w:themeColor="text1"/>
        </w:rPr>
        <w:t xml:space="preserve">17 дугаар зүйлийн </w:t>
      </w:r>
      <w:r w:rsidR="00336D94" w:rsidRPr="00701E63">
        <w:rPr>
          <w:rFonts w:ascii="Arial" w:hAnsi="Arial" w:cs="Arial"/>
          <w:noProof/>
          <w:color w:val="000000" w:themeColor="text1"/>
        </w:rPr>
        <w:t xml:space="preserve">17.7 дахь хэсэг, </w:t>
      </w:r>
      <w:r w:rsidR="00F81871">
        <w:rPr>
          <w:rFonts w:ascii="Arial" w:hAnsi="Arial" w:cs="Arial"/>
          <w:noProof/>
          <w:color w:val="000000" w:themeColor="text1"/>
        </w:rPr>
        <w:t xml:space="preserve">18 дугаар зүйлийн </w:t>
      </w:r>
      <w:r w:rsidRPr="00701E63">
        <w:rPr>
          <w:rFonts w:ascii="Arial" w:hAnsi="Arial" w:cs="Arial"/>
          <w:noProof/>
          <w:color w:val="000000" w:themeColor="text1"/>
        </w:rPr>
        <w:t>18.9 дахь хэсэг, Монгол Улсын Их Хурлын чуулганы хуралдааны дэгийн тухай ху</w:t>
      </w:r>
      <w:r w:rsidR="00F81871">
        <w:rPr>
          <w:rFonts w:ascii="Arial" w:hAnsi="Arial" w:cs="Arial"/>
          <w:noProof/>
          <w:color w:val="000000" w:themeColor="text1"/>
        </w:rPr>
        <w:t xml:space="preserve">улийн 117 дугаар зүйлийн </w:t>
      </w:r>
      <w:r w:rsidRPr="00701E63">
        <w:rPr>
          <w:rFonts w:ascii="Arial" w:hAnsi="Arial" w:cs="Arial"/>
          <w:noProof/>
          <w:color w:val="000000" w:themeColor="text1"/>
        </w:rPr>
        <w:t xml:space="preserve">117.8  дахь хэсгийг тус тус үндэслэн Засгийн газрын 2020 оны 12 дугаар сарын 09-ний өдрийн 206 дугаар тогтоолоор батлагдсан “Бодлогын баримт бичгийн хэрэгжилт, захиргааны байгууллагын үйл ажиллагаанд хяналт-шинжилгээ, үнэлгээ хийх нийтлэг журам”-ыг баримталж, </w:t>
      </w:r>
      <w:r w:rsidR="001A111D" w:rsidRPr="00701E63">
        <w:rPr>
          <w:rFonts w:ascii="Arial" w:eastAsia="Times New Roman" w:hAnsi="Arial" w:cs="Arial"/>
          <w:kern w:val="36"/>
        </w:rPr>
        <w:t>Монгол Улсын хөгжлийн 2024 о</w:t>
      </w:r>
      <w:r w:rsidR="00AB2D7E">
        <w:rPr>
          <w:rFonts w:ascii="Arial" w:eastAsia="Times New Roman" w:hAnsi="Arial" w:cs="Arial"/>
          <w:kern w:val="36"/>
        </w:rPr>
        <w:t>ны гүйцэтгэлийн тайлан</w:t>
      </w:r>
      <w:r w:rsidR="001A111D" w:rsidRPr="00AF6FC5">
        <w:rPr>
          <w:rFonts w:ascii="Arial" w:eastAsia="Times New Roman" w:hAnsi="Arial" w:cs="Arial"/>
          <w:kern w:val="36"/>
        </w:rPr>
        <w:t xml:space="preserve">, </w:t>
      </w:r>
      <w:r w:rsidR="008E47A5" w:rsidRPr="00701E63">
        <w:rPr>
          <w:rFonts w:ascii="Arial" w:eastAsia="Times New Roman" w:hAnsi="Arial" w:cs="Arial"/>
          <w:kern w:val="36"/>
        </w:rPr>
        <w:t xml:space="preserve">Монгол Улсыг 2021-2025 онд хөгжүүлэх </w:t>
      </w:r>
      <w:r w:rsidR="001A111D" w:rsidRPr="00701E63">
        <w:rPr>
          <w:rFonts w:ascii="Arial" w:eastAsia="Times New Roman" w:hAnsi="Arial" w:cs="Arial"/>
          <w:kern w:val="36"/>
        </w:rPr>
        <w:t xml:space="preserve">таван жилийн </w:t>
      </w:r>
      <w:r w:rsidR="008E47A5" w:rsidRPr="00701E63">
        <w:rPr>
          <w:rFonts w:ascii="Arial" w:eastAsia="Times New Roman" w:hAnsi="Arial" w:cs="Arial"/>
          <w:kern w:val="36"/>
        </w:rPr>
        <w:t>үн</w:t>
      </w:r>
      <w:r w:rsidRPr="00701E63">
        <w:rPr>
          <w:rFonts w:ascii="Arial" w:eastAsia="Times New Roman" w:hAnsi="Arial" w:cs="Arial"/>
          <w:kern w:val="36"/>
        </w:rPr>
        <w:t>дсэн чиглэл, Засгийн газрын 2024-2028</w:t>
      </w:r>
      <w:r w:rsidR="008E47A5" w:rsidRPr="00701E63">
        <w:rPr>
          <w:rFonts w:ascii="Arial" w:eastAsia="Times New Roman" w:hAnsi="Arial" w:cs="Arial"/>
          <w:kern w:val="36"/>
        </w:rPr>
        <w:t xml:space="preserve"> оны үйл ажиллагааны хөтө</w:t>
      </w:r>
      <w:r w:rsidRPr="00701E63">
        <w:rPr>
          <w:rFonts w:ascii="Arial" w:eastAsia="Times New Roman" w:hAnsi="Arial" w:cs="Arial"/>
          <w:kern w:val="36"/>
        </w:rPr>
        <w:t>лбөр</w:t>
      </w:r>
      <w:r w:rsidR="001A111D" w:rsidRPr="00701E63">
        <w:rPr>
          <w:rFonts w:ascii="Arial" w:eastAsia="Times New Roman" w:hAnsi="Arial" w:cs="Arial"/>
          <w:kern w:val="36"/>
        </w:rPr>
        <w:t xml:space="preserve">ийн </w:t>
      </w:r>
      <w:r w:rsidR="001A111D" w:rsidRPr="00AF6FC5">
        <w:rPr>
          <w:rFonts w:ascii="Arial" w:eastAsia="Times New Roman" w:hAnsi="Arial" w:cs="Arial"/>
          <w:kern w:val="36"/>
        </w:rPr>
        <w:t xml:space="preserve">2024 </w:t>
      </w:r>
      <w:r w:rsidR="00AB2D7E">
        <w:rPr>
          <w:rFonts w:ascii="Arial" w:eastAsia="Times New Roman" w:hAnsi="Arial" w:cs="Arial"/>
          <w:kern w:val="36"/>
        </w:rPr>
        <w:t>оны гүйцэтгэлийн тайланд</w:t>
      </w:r>
      <w:r w:rsidR="001A111D" w:rsidRPr="00701E63">
        <w:rPr>
          <w:rFonts w:ascii="Arial" w:eastAsia="Times New Roman" w:hAnsi="Arial" w:cs="Arial"/>
          <w:kern w:val="36"/>
        </w:rPr>
        <w:t xml:space="preserve"> </w:t>
      </w:r>
      <w:r w:rsidR="00B92F8F" w:rsidRPr="00701E63">
        <w:rPr>
          <w:rFonts w:ascii="Arial" w:eastAsia="Times New Roman" w:hAnsi="Arial" w:cs="Arial"/>
          <w:kern w:val="36"/>
        </w:rPr>
        <w:t>хийсэн дүн шинжилгээг танилцуулж байна</w:t>
      </w:r>
      <w:r w:rsidR="008E47A5" w:rsidRPr="00701E63">
        <w:rPr>
          <w:rFonts w:ascii="Arial" w:eastAsia="Times New Roman" w:hAnsi="Arial" w:cs="Arial"/>
          <w:kern w:val="36"/>
        </w:rPr>
        <w:t>.</w:t>
      </w:r>
    </w:p>
    <w:p w:rsidR="008E47A5" w:rsidRPr="00701E63" w:rsidRDefault="009459D9" w:rsidP="008E47A5">
      <w:pPr>
        <w:spacing w:after="0" w:line="240" w:lineRule="auto"/>
        <w:ind w:firstLine="720"/>
        <w:jc w:val="both"/>
        <w:textAlignment w:val="baseline"/>
        <w:rPr>
          <w:rFonts w:ascii="Arial" w:eastAsia="Times New Roman" w:hAnsi="Arial" w:cs="Arial"/>
        </w:rPr>
      </w:pPr>
      <w:r w:rsidRPr="00701E63">
        <w:rPr>
          <w:rFonts w:ascii="Arial" w:eastAsia="Times New Roman" w:hAnsi="Arial" w:cs="Arial"/>
        </w:rPr>
        <w:t>Засгийн газрын Хэрэг эрхлэх газраас</w:t>
      </w:r>
      <w:r w:rsidR="00F75B8F" w:rsidRPr="00701E63">
        <w:rPr>
          <w:rFonts w:ascii="Arial" w:eastAsia="Times New Roman" w:hAnsi="Arial" w:cs="Arial"/>
        </w:rPr>
        <w:t xml:space="preserve"> 2025 оны 01 дүгээр сарын 31-ний өдрийн ХЭГ/307,308,309 дугаар</w:t>
      </w:r>
      <w:r w:rsidR="00BB389E" w:rsidRPr="00AF6FC5">
        <w:rPr>
          <w:rFonts w:ascii="Arial" w:eastAsia="Times New Roman" w:hAnsi="Arial" w:cs="Arial"/>
        </w:rPr>
        <w:t xml:space="preserve"> </w:t>
      </w:r>
      <w:r w:rsidR="00BB389E">
        <w:rPr>
          <w:rFonts w:ascii="Arial" w:eastAsia="Times New Roman" w:hAnsi="Arial" w:cs="Arial"/>
        </w:rPr>
        <w:t>албан бичгээр</w:t>
      </w:r>
      <w:r w:rsidR="001A111D" w:rsidRPr="00701E63">
        <w:rPr>
          <w:rFonts w:ascii="Arial" w:eastAsia="Times New Roman" w:hAnsi="Arial" w:cs="Arial"/>
        </w:rPr>
        <w:t xml:space="preserve"> ирүүлсэн </w:t>
      </w:r>
      <w:r w:rsidR="0059558E" w:rsidRPr="00701E63">
        <w:rPr>
          <w:rFonts w:ascii="Arial" w:hAnsi="Arial" w:cs="Arial"/>
        </w:rPr>
        <w:t xml:space="preserve"> бо</w:t>
      </w:r>
      <w:r w:rsidR="008E47A5" w:rsidRPr="00701E63">
        <w:rPr>
          <w:rFonts w:ascii="Arial" w:hAnsi="Arial" w:cs="Arial"/>
        </w:rPr>
        <w:t xml:space="preserve">длогын баримт бичгийн </w:t>
      </w:r>
      <w:r w:rsidR="008E47A5" w:rsidRPr="00701E63">
        <w:rPr>
          <w:rFonts w:ascii="Arial" w:eastAsia="MS Mincho" w:hAnsi="Arial" w:cs="Arial"/>
        </w:rPr>
        <w:t xml:space="preserve">хэрэгжилтийн талаарх </w:t>
      </w:r>
      <w:r w:rsidR="002B3754">
        <w:rPr>
          <w:rFonts w:ascii="Arial" w:eastAsia="MS Mincho" w:hAnsi="Arial" w:cs="Arial"/>
        </w:rPr>
        <w:t xml:space="preserve">гүйцэтгэлийн </w:t>
      </w:r>
      <w:r w:rsidR="008E47A5" w:rsidRPr="00701E63">
        <w:rPr>
          <w:rFonts w:ascii="Arial" w:eastAsia="MS Mincho" w:hAnsi="Arial" w:cs="Arial"/>
        </w:rPr>
        <w:t>тайлан</w:t>
      </w:r>
      <w:r w:rsidR="00700139" w:rsidRPr="001E2680">
        <w:rPr>
          <w:rFonts w:ascii="Arial" w:eastAsia="MS Mincho" w:hAnsi="Arial" w:cs="Arial"/>
        </w:rPr>
        <w:t xml:space="preserve">, </w:t>
      </w:r>
      <w:r w:rsidR="00700139">
        <w:rPr>
          <w:rFonts w:ascii="Arial" w:eastAsia="MS Mincho" w:hAnsi="Arial" w:cs="Arial"/>
        </w:rPr>
        <w:t>нэмэлтээр ирүүлсэн</w:t>
      </w:r>
      <w:r w:rsidR="008E47A5" w:rsidRPr="00701E63">
        <w:rPr>
          <w:rFonts w:ascii="Arial" w:eastAsia="MS Mincho" w:hAnsi="Arial" w:cs="Arial"/>
        </w:rPr>
        <w:t xml:space="preserve"> </w:t>
      </w:r>
      <w:r w:rsidR="003B1EB8">
        <w:rPr>
          <w:rFonts w:ascii="Arial" w:eastAsia="MS Mincho" w:hAnsi="Arial" w:cs="Arial"/>
        </w:rPr>
        <w:t>тайлан</w:t>
      </w:r>
      <w:r w:rsidR="003B1EB8" w:rsidRPr="001E2680">
        <w:rPr>
          <w:rFonts w:ascii="Arial" w:eastAsia="MS Mincho" w:hAnsi="Arial" w:cs="Arial"/>
        </w:rPr>
        <w:t xml:space="preserve">, </w:t>
      </w:r>
      <w:r w:rsidR="008E47A5" w:rsidRPr="00701E63">
        <w:rPr>
          <w:rFonts w:ascii="Arial" w:eastAsia="MS Mincho" w:hAnsi="Arial" w:cs="Arial"/>
        </w:rPr>
        <w:t xml:space="preserve">мэдээлэлд үндэслэн </w:t>
      </w:r>
      <w:r w:rsidRPr="00701E63">
        <w:rPr>
          <w:rFonts w:ascii="Arial" w:eastAsia="MS Mincho" w:hAnsi="Arial" w:cs="Arial"/>
        </w:rPr>
        <w:t>хяналт-шинжилгээ, үнэлгээ, дүн шинжилгээ</w:t>
      </w:r>
      <w:r w:rsidR="00B92F8F" w:rsidRPr="00701E63">
        <w:rPr>
          <w:rFonts w:ascii="Arial" w:eastAsia="MS Mincho" w:hAnsi="Arial" w:cs="Arial"/>
        </w:rPr>
        <w:t xml:space="preserve"> хийсэн</w:t>
      </w:r>
      <w:r w:rsidR="008E47A5" w:rsidRPr="00701E63">
        <w:rPr>
          <w:rFonts w:ascii="Arial" w:eastAsia="Times New Roman" w:hAnsi="Arial" w:cs="Arial"/>
        </w:rPr>
        <w:t xml:space="preserve"> болно. </w:t>
      </w:r>
    </w:p>
    <w:p w:rsidR="0094106A" w:rsidRPr="00701E63" w:rsidRDefault="0094106A" w:rsidP="0094106A">
      <w:pPr>
        <w:tabs>
          <w:tab w:val="left" w:pos="993"/>
        </w:tabs>
        <w:spacing w:after="0" w:line="240" w:lineRule="auto"/>
        <w:jc w:val="both"/>
        <w:rPr>
          <w:rFonts w:ascii="Arial" w:eastAsia="Times New Roman" w:hAnsi="Arial" w:cs="Arial"/>
        </w:rPr>
      </w:pPr>
    </w:p>
    <w:p w:rsidR="002B3754" w:rsidRDefault="00827991" w:rsidP="00827991">
      <w:pPr>
        <w:tabs>
          <w:tab w:val="left" w:pos="993"/>
        </w:tabs>
        <w:spacing w:after="0" w:line="240" w:lineRule="auto"/>
        <w:contextualSpacing/>
        <w:jc w:val="center"/>
        <w:rPr>
          <w:rFonts w:ascii="Arial" w:hAnsi="Arial" w:cs="Arial"/>
          <w:bCs/>
          <w:color w:val="2F5496" w:themeColor="accent1" w:themeShade="BF"/>
          <w:shd w:val="clear" w:color="auto" w:fill="FFFFFF"/>
        </w:rPr>
      </w:pPr>
      <w:r w:rsidRPr="00BB6DF6">
        <w:rPr>
          <w:rFonts w:ascii="Arial" w:hAnsi="Arial" w:cs="Arial"/>
          <w:bCs/>
          <w:color w:val="2F5496" w:themeColor="accent1" w:themeShade="BF"/>
          <w:shd w:val="clear" w:color="auto" w:fill="FFFFFF"/>
        </w:rPr>
        <w:t xml:space="preserve">НЭГ. МОНГОЛ УЛСЫН ХӨГЖЛИЙН 2024 ОНЫ </w:t>
      </w:r>
      <w:r w:rsidR="002B3754">
        <w:rPr>
          <w:rFonts w:ascii="Arial" w:hAnsi="Arial" w:cs="Arial"/>
          <w:bCs/>
          <w:color w:val="2F5496" w:themeColor="accent1" w:themeShade="BF"/>
          <w:shd w:val="clear" w:color="auto" w:fill="FFFFFF"/>
        </w:rPr>
        <w:t xml:space="preserve">ГҮЙЦЭТГЭЛИЙН ТАЙЛАНД ХИЙСЭН </w:t>
      </w:r>
    </w:p>
    <w:p w:rsidR="00827991" w:rsidRPr="00BB6DF6" w:rsidRDefault="002B3754" w:rsidP="00827991">
      <w:pPr>
        <w:tabs>
          <w:tab w:val="left" w:pos="993"/>
        </w:tabs>
        <w:spacing w:after="0" w:line="240" w:lineRule="auto"/>
        <w:contextualSpacing/>
        <w:jc w:val="center"/>
        <w:rPr>
          <w:rFonts w:ascii="Arial" w:hAnsi="Arial" w:cs="Arial"/>
          <w:bCs/>
          <w:color w:val="2F5496" w:themeColor="accent1" w:themeShade="BF"/>
          <w:shd w:val="clear" w:color="auto" w:fill="FFFFFF"/>
        </w:rPr>
      </w:pPr>
      <w:r>
        <w:rPr>
          <w:rFonts w:ascii="Arial" w:hAnsi="Arial" w:cs="Arial"/>
          <w:bCs/>
          <w:color w:val="2F5496" w:themeColor="accent1" w:themeShade="BF"/>
          <w:shd w:val="clear" w:color="auto" w:fill="FFFFFF"/>
        </w:rPr>
        <w:t>ДҮН ШИНЖИЛГЭЭ</w:t>
      </w:r>
    </w:p>
    <w:p w:rsidR="00AE0B69" w:rsidRPr="00BB6DF6" w:rsidRDefault="00AE0B69" w:rsidP="00827991">
      <w:pPr>
        <w:tabs>
          <w:tab w:val="left" w:pos="993"/>
        </w:tabs>
        <w:spacing w:after="0" w:line="240" w:lineRule="auto"/>
        <w:contextualSpacing/>
        <w:jc w:val="center"/>
        <w:rPr>
          <w:rFonts w:ascii="Arial" w:hAnsi="Arial" w:cs="Arial"/>
          <w:bCs/>
          <w:color w:val="2F5496" w:themeColor="accent1" w:themeShade="BF"/>
          <w:shd w:val="clear" w:color="auto" w:fill="FFFFFF"/>
        </w:rPr>
      </w:pPr>
    </w:p>
    <w:p w:rsidR="00AE0B69" w:rsidRPr="00701E63" w:rsidRDefault="00AE0B69" w:rsidP="00AE0B69">
      <w:pPr>
        <w:pStyle w:val="NormalWeb"/>
        <w:spacing w:before="0" w:beforeAutospacing="0" w:after="0" w:afterAutospacing="0"/>
        <w:ind w:firstLine="720"/>
        <w:contextualSpacing/>
        <w:jc w:val="both"/>
        <w:rPr>
          <w:rFonts w:ascii="Arial" w:hAnsi="Arial" w:cs="Arial"/>
          <w:iCs/>
          <w:noProof/>
          <w:color w:val="000000"/>
          <w:lang w:val="mn-MN"/>
        </w:rPr>
      </w:pPr>
      <w:r w:rsidRPr="00701E63">
        <w:rPr>
          <w:rFonts w:ascii="Arial" w:hAnsi="Arial" w:cs="Arial"/>
          <w:iCs/>
          <w:color w:val="000000"/>
          <w:lang w:val="mn-MN"/>
        </w:rPr>
        <w:t xml:space="preserve">Монгол Улсын хөгжлийн 2024 оны төлөвлөгөө нь </w:t>
      </w:r>
      <w:r w:rsidR="00701E63" w:rsidRPr="00AF6FC5">
        <w:rPr>
          <w:rFonts w:ascii="Arial" w:hAnsi="Arial" w:cs="Arial"/>
          <w:iCs/>
          <w:color w:val="000000"/>
          <w:lang w:val="mn-MN"/>
        </w:rPr>
        <w:t xml:space="preserve">8 </w:t>
      </w:r>
      <w:r w:rsidRPr="00701E63">
        <w:rPr>
          <w:rFonts w:ascii="Arial" w:hAnsi="Arial" w:cs="Arial"/>
          <w:iCs/>
          <w:color w:val="000000"/>
          <w:lang w:val="mn-MN"/>
        </w:rPr>
        <w:t>тэргүүлэх чиглэл</w:t>
      </w:r>
      <w:r w:rsidR="00701E63" w:rsidRPr="00701E63">
        <w:rPr>
          <w:rFonts w:ascii="Arial" w:hAnsi="Arial" w:cs="Arial"/>
          <w:iCs/>
          <w:color w:val="000000"/>
          <w:lang w:val="mn-MN"/>
        </w:rPr>
        <w:t xml:space="preserve">ийн хүрээнд </w:t>
      </w:r>
      <w:r w:rsidRPr="00701E63">
        <w:rPr>
          <w:rFonts w:ascii="Arial" w:hAnsi="Arial" w:cs="Arial"/>
          <w:iCs/>
          <w:color w:val="000000"/>
          <w:lang w:val="mn-MN"/>
        </w:rPr>
        <w:t xml:space="preserve"> </w:t>
      </w:r>
      <w:r w:rsidR="00701E63" w:rsidRPr="00AF6FC5">
        <w:rPr>
          <w:rFonts w:ascii="Arial" w:hAnsi="Arial" w:cs="Arial"/>
          <w:iCs/>
          <w:color w:val="000000"/>
          <w:lang w:val="mn-MN"/>
        </w:rPr>
        <w:t xml:space="preserve"> </w:t>
      </w:r>
      <w:r w:rsidR="00701E63" w:rsidRPr="00701E63">
        <w:rPr>
          <w:rFonts w:ascii="Arial" w:hAnsi="Arial" w:cs="Arial"/>
          <w:iCs/>
          <w:color w:val="000000"/>
          <w:lang w:val="mn-MN"/>
        </w:rPr>
        <w:t xml:space="preserve">төсвийн ерөнхийлөн захирагчийн </w:t>
      </w:r>
      <w:r w:rsidR="00701E63" w:rsidRPr="00AF6FC5">
        <w:rPr>
          <w:rFonts w:ascii="Arial" w:hAnsi="Arial" w:cs="Arial"/>
          <w:iCs/>
          <w:color w:val="000000"/>
          <w:lang w:val="mn-MN"/>
        </w:rPr>
        <w:t>24</w:t>
      </w:r>
      <w:r w:rsidR="00701E63" w:rsidRPr="00701E63">
        <w:rPr>
          <w:rFonts w:ascii="Arial" w:hAnsi="Arial" w:cs="Arial"/>
          <w:iCs/>
          <w:color w:val="000000"/>
          <w:lang w:val="mn-MN"/>
        </w:rPr>
        <w:t xml:space="preserve"> үр дүн цаашид </w:t>
      </w:r>
      <w:r w:rsidR="00701E63" w:rsidRPr="00AF6FC5">
        <w:rPr>
          <w:rFonts w:ascii="Arial" w:hAnsi="Arial" w:cs="Arial"/>
          <w:iCs/>
          <w:color w:val="000000"/>
          <w:lang w:val="mn-MN"/>
        </w:rPr>
        <w:t>/</w:t>
      </w:r>
      <w:r w:rsidR="00701E63" w:rsidRPr="00701E63">
        <w:rPr>
          <w:rFonts w:ascii="Arial" w:hAnsi="Arial" w:cs="Arial"/>
          <w:iCs/>
          <w:color w:val="000000"/>
          <w:lang w:val="mn-MN"/>
        </w:rPr>
        <w:t>Т</w:t>
      </w:r>
      <w:r w:rsidRPr="00701E63">
        <w:rPr>
          <w:rFonts w:ascii="Arial" w:hAnsi="Arial" w:cs="Arial"/>
          <w:iCs/>
          <w:color w:val="000000"/>
          <w:lang w:val="mn-MN"/>
        </w:rPr>
        <w:t>ЕЗ</w:t>
      </w:r>
      <w:r w:rsidR="00701E63" w:rsidRPr="00701E63">
        <w:rPr>
          <w:rFonts w:ascii="Arial" w:hAnsi="Arial" w:cs="Arial"/>
          <w:iCs/>
          <w:color w:val="000000"/>
          <w:lang w:val="mn-MN"/>
        </w:rPr>
        <w:t>-ийн үр дүн</w:t>
      </w:r>
      <w:r w:rsidR="00701E63" w:rsidRPr="00AF6FC5">
        <w:rPr>
          <w:rFonts w:ascii="Arial" w:hAnsi="Arial" w:cs="Arial"/>
          <w:iCs/>
          <w:color w:val="000000"/>
          <w:lang w:val="mn-MN"/>
        </w:rPr>
        <w:t xml:space="preserve"> </w:t>
      </w:r>
      <w:r w:rsidR="00701E63" w:rsidRPr="00701E63">
        <w:rPr>
          <w:rFonts w:ascii="Arial" w:hAnsi="Arial" w:cs="Arial"/>
          <w:iCs/>
          <w:color w:val="000000"/>
          <w:lang w:val="mn-MN"/>
        </w:rPr>
        <w:t>гэх</w:t>
      </w:r>
      <w:r w:rsidR="00701E63" w:rsidRPr="00AF6FC5">
        <w:rPr>
          <w:rFonts w:ascii="Arial" w:hAnsi="Arial" w:cs="Arial"/>
          <w:iCs/>
          <w:color w:val="000000"/>
          <w:lang w:val="mn-MN"/>
        </w:rPr>
        <w:t>/</w:t>
      </w:r>
      <w:r w:rsidRPr="00701E63">
        <w:rPr>
          <w:rFonts w:ascii="Arial" w:hAnsi="Arial" w:cs="Arial"/>
          <w:iCs/>
          <w:color w:val="000000"/>
          <w:lang w:val="mn-MN"/>
        </w:rPr>
        <w:t>, хөтөлбөрийн</w:t>
      </w:r>
      <w:r w:rsidR="00701E63" w:rsidRPr="00701E63">
        <w:rPr>
          <w:rFonts w:ascii="Arial" w:hAnsi="Arial" w:cs="Arial"/>
          <w:iCs/>
          <w:color w:val="000000"/>
          <w:lang w:val="mn-MN"/>
        </w:rPr>
        <w:t xml:space="preserve"> </w:t>
      </w:r>
      <w:r w:rsidR="00701E63" w:rsidRPr="00AF6FC5">
        <w:rPr>
          <w:rFonts w:ascii="Arial" w:hAnsi="Arial" w:cs="Arial"/>
          <w:iCs/>
          <w:color w:val="000000"/>
          <w:lang w:val="mn-MN"/>
        </w:rPr>
        <w:t>53</w:t>
      </w:r>
      <w:r w:rsidRPr="00701E63">
        <w:rPr>
          <w:rFonts w:ascii="Arial" w:hAnsi="Arial" w:cs="Arial"/>
          <w:iCs/>
          <w:color w:val="000000"/>
          <w:lang w:val="mn-MN"/>
        </w:rPr>
        <w:t xml:space="preserve"> үр дүн, </w:t>
      </w:r>
      <w:r w:rsidR="00701E63" w:rsidRPr="00AF6FC5">
        <w:rPr>
          <w:rFonts w:ascii="Arial" w:hAnsi="Arial" w:cs="Arial"/>
          <w:iCs/>
          <w:color w:val="000000"/>
          <w:lang w:val="mn-MN"/>
        </w:rPr>
        <w:t xml:space="preserve"> 194 </w:t>
      </w:r>
      <w:r w:rsidR="00BB389E">
        <w:rPr>
          <w:rFonts w:ascii="Arial" w:hAnsi="Arial" w:cs="Arial"/>
          <w:iCs/>
          <w:color w:val="000000"/>
          <w:lang w:val="mn-MN"/>
        </w:rPr>
        <w:t>төсөл</w:t>
      </w:r>
      <w:r w:rsidR="00701E63" w:rsidRPr="00701E63">
        <w:rPr>
          <w:rFonts w:ascii="Arial" w:hAnsi="Arial" w:cs="Arial"/>
          <w:iCs/>
          <w:color w:val="000000"/>
          <w:lang w:val="mn-MN"/>
        </w:rPr>
        <w:t xml:space="preserve"> арга хэмжээ</w:t>
      </w:r>
      <w:r w:rsidR="00701E63" w:rsidRPr="00AF6FC5">
        <w:rPr>
          <w:rFonts w:ascii="Arial" w:hAnsi="Arial" w:cs="Arial"/>
          <w:iCs/>
          <w:color w:val="000000"/>
          <w:lang w:val="mn-MN"/>
        </w:rPr>
        <w:t xml:space="preserve">, 205 </w:t>
      </w:r>
      <w:r w:rsidR="00701E63" w:rsidRPr="00701E63">
        <w:rPr>
          <w:rFonts w:ascii="Arial" w:hAnsi="Arial" w:cs="Arial"/>
          <w:iCs/>
          <w:color w:val="000000"/>
          <w:lang w:val="mn-MN"/>
        </w:rPr>
        <w:t>шалгуур үзүүлэлтийг баталсан ба</w:t>
      </w:r>
      <w:r w:rsidR="00886B04">
        <w:rPr>
          <w:rFonts w:ascii="Arial" w:hAnsi="Arial" w:cs="Arial"/>
          <w:iCs/>
          <w:color w:val="000000"/>
          <w:lang w:val="mn-MN"/>
        </w:rPr>
        <w:t>йна</w:t>
      </w:r>
      <w:r w:rsidR="00886B04" w:rsidRPr="00AF6FC5">
        <w:rPr>
          <w:rFonts w:ascii="Arial" w:hAnsi="Arial" w:cs="Arial"/>
          <w:iCs/>
          <w:color w:val="000000"/>
          <w:lang w:val="mn-MN"/>
        </w:rPr>
        <w:t>.</w:t>
      </w:r>
      <w:r w:rsidR="00701E63" w:rsidRPr="00701E63">
        <w:rPr>
          <w:rFonts w:ascii="Arial" w:hAnsi="Arial" w:cs="Arial"/>
          <w:iCs/>
          <w:color w:val="000000"/>
          <w:lang w:val="mn-MN"/>
        </w:rPr>
        <w:t xml:space="preserve"> </w:t>
      </w:r>
    </w:p>
    <w:p w:rsidR="00AE0B69" w:rsidRPr="00701E63" w:rsidRDefault="00AE0B69" w:rsidP="00AE0B69">
      <w:pPr>
        <w:pStyle w:val="NormalWeb"/>
        <w:ind w:firstLine="720"/>
        <w:contextualSpacing/>
        <w:jc w:val="both"/>
        <w:rPr>
          <w:rFonts w:ascii="Arial" w:hAnsi="Arial" w:cs="Arial"/>
          <w:lang w:val="mn-MN"/>
        </w:rPr>
      </w:pPr>
    </w:p>
    <w:p w:rsidR="00AE0B69" w:rsidRDefault="00D574F8" w:rsidP="00886B04">
      <w:pPr>
        <w:pStyle w:val="NormalWeb"/>
        <w:spacing w:before="0" w:beforeAutospacing="0" w:after="0" w:afterAutospacing="0"/>
        <w:ind w:firstLine="720"/>
        <w:contextualSpacing/>
        <w:jc w:val="both"/>
        <w:rPr>
          <w:rFonts w:ascii="Arial" w:hAnsi="Arial" w:cs="Arial"/>
          <w:lang w:val="mn-MN"/>
        </w:rPr>
      </w:pPr>
      <w:r w:rsidRPr="00886B04">
        <w:rPr>
          <w:rFonts w:ascii="Arial" w:hAnsi="Arial" w:cs="Arial"/>
          <w:noProof/>
        </w:rPr>
        <w:drawing>
          <wp:anchor distT="0" distB="0" distL="114300" distR="114300" simplePos="0" relativeHeight="251672576" behindDoc="1" locked="0" layoutInCell="1" allowOverlap="1" wp14:anchorId="2A8AA3E5" wp14:editId="23BE5359">
            <wp:simplePos x="0" y="0"/>
            <wp:positionH relativeFrom="column">
              <wp:posOffset>64135</wp:posOffset>
            </wp:positionH>
            <wp:positionV relativeFrom="paragraph">
              <wp:posOffset>783590</wp:posOffset>
            </wp:positionV>
            <wp:extent cx="3401695" cy="3289935"/>
            <wp:effectExtent l="0" t="0" r="1905" b="0"/>
            <wp:wrapThrough wrapText="bothSides">
              <wp:wrapPolygon edited="0">
                <wp:start x="0" y="0"/>
                <wp:lineTo x="0" y="21512"/>
                <wp:lineTo x="21531" y="21512"/>
                <wp:lineTo x="21531" y="0"/>
                <wp:lineTo x="0" y="0"/>
              </wp:wrapPolygon>
            </wp:wrapThrough>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1695" cy="328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AE0B69" w:rsidRPr="00701E63">
        <w:rPr>
          <w:rFonts w:ascii="Arial" w:hAnsi="Arial" w:cs="Arial"/>
          <w:color w:val="000000"/>
          <w:lang w:val="mn-MN"/>
        </w:rPr>
        <w:t xml:space="preserve">2024 оны дэвшүүлсэн зорилго, зорилтын хэрэгжилтийн түвшинг үнэлэн тогтоохдоо Монгол Улсын Засгийн газрын 2020 оны 12 дугаар сарын 09-ний өдрийн 206 дугаар тогтоолоор батлагдсан “Бодлогын баримт бичгийн хэрэгжилт, захиргааны байгууллагын үйл ажиллагаанд хяналт-шинжилгээ, үнэлгээ хийх нийтлэг журам”-ын  6.2.1, 6.2.2-т заасан аргачлалыг удирдлага болгосон. </w:t>
      </w:r>
    </w:p>
    <w:p w:rsidR="00886B04" w:rsidRPr="00886B04" w:rsidRDefault="00AE0B69" w:rsidP="00886B04">
      <w:pPr>
        <w:rPr>
          <w:rFonts w:ascii="Arial" w:hAnsi="Arial" w:cs="Arial"/>
          <w:b/>
          <w:bCs/>
          <w:color w:val="2F5496"/>
        </w:rPr>
      </w:pPr>
      <w:r w:rsidRPr="00886B04">
        <w:rPr>
          <w:rFonts w:ascii="Arial" w:hAnsi="Arial" w:cs="Arial"/>
          <w:b/>
          <w:bCs/>
          <w:color w:val="2F5496"/>
        </w:rPr>
        <w:t>Тэргүүлэх чиглэлийн үр дүн:</w:t>
      </w:r>
    </w:p>
    <w:p w:rsidR="00AE0B69" w:rsidRPr="00701E63" w:rsidRDefault="00AE0B69" w:rsidP="00701E63">
      <w:pPr>
        <w:ind w:firstLine="720"/>
        <w:rPr>
          <w:b/>
          <w:bCs/>
          <w:color w:val="2F5496"/>
        </w:rPr>
      </w:pPr>
      <w:r w:rsidRPr="00A402C9">
        <w:rPr>
          <w:rFonts w:ascii="Arial" w:hAnsi="Arial" w:cs="Arial"/>
        </w:rPr>
        <w:t xml:space="preserve"> 2024 онд экспортын хэмжээг 13.7 тэрбум ам.долларт хүргэх зорилт дэвшүүлсэн бөгөөд 15.8 тэрбум ам.долларт хүрснээр экспортыг нэмэгдүүл</w:t>
      </w:r>
      <w:r w:rsidR="00F81871">
        <w:rPr>
          <w:rFonts w:ascii="Arial" w:hAnsi="Arial" w:cs="Arial"/>
        </w:rPr>
        <w:t xml:space="preserve">эх тэргүүлэх чиглэлийн үр дүн </w:t>
      </w:r>
      <w:r w:rsidRPr="00A402C9">
        <w:rPr>
          <w:rFonts w:ascii="Arial" w:hAnsi="Arial" w:cs="Arial"/>
        </w:rPr>
        <w:t xml:space="preserve"> 100 хувийн гүйцэтгэлтэй байна. </w:t>
      </w:r>
    </w:p>
    <w:p w:rsidR="00AE0B69" w:rsidRPr="00A402C9" w:rsidRDefault="00886B04" w:rsidP="00BB6DF6">
      <w:pPr>
        <w:pStyle w:val="NormalWeb"/>
        <w:spacing w:before="0" w:beforeAutospacing="0" w:after="0" w:afterAutospacing="0"/>
        <w:ind w:firstLine="720"/>
        <w:contextualSpacing/>
        <w:jc w:val="both"/>
        <w:rPr>
          <w:rFonts w:ascii="Arial" w:hAnsi="Arial" w:cs="Arial"/>
          <w:lang w:val="mn-MN"/>
        </w:rPr>
      </w:pPr>
      <w:r>
        <w:rPr>
          <w:rFonts w:ascii="Arial" w:hAnsi="Arial" w:cs="Arial"/>
          <w:lang w:val="mn-MN"/>
        </w:rPr>
        <w:t>Хөрөнгө</w:t>
      </w:r>
      <w:r w:rsidRPr="00AF6FC5">
        <w:rPr>
          <w:rFonts w:ascii="Arial" w:hAnsi="Arial" w:cs="Arial"/>
          <w:lang w:val="mn-MN"/>
        </w:rPr>
        <w:t xml:space="preserve"> </w:t>
      </w:r>
      <w:r w:rsidR="00AE0B69" w:rsidRPr="00A402C9">
        <w:rPr>
          <w:rFonts w:ascii="Arial" w:hAnsi="Arial" w:cs="Arial"/>
          <w:lang w:val="mn-MN"/>
        </w:rPr>
        <w:t xml:space="preserve">оруулалтыг </w:t>
      </w:r>
      <w:r>
        <w:rPr>
          <w:rFonts w:ascii="Arial" w:hAnsi="Arial" w:cs="Arial"/>
          <w:lang w:val="mn-MN"/>
        </w:rPr>
        <w:t>нэмэг</w:t>
      </w:r>
      <w:r w:rsidR="00AE0B69" w:rsidRPr="00A402C9">
        <w:rPr>
          <w:rFonts w:ascii="Arial" w:hAnsi="Arial" w:cs="Arial"/>
          <w:lang w:val="mn-MN"/>
        </w:rPr>
        <w:t xml:space="preserve">дүүлэх, аялал жуулчлалыг хөгжүүлэх, ногоон хөгжлийг дэмжих тэргүүлэх чиглэлийн гүйцэтгэл 15.4-48.0 хувьтай байна. </w:t>
      </w:r>
    </w:p>
    <w:p w:rsidR="00AE0B69" w:rsidRPr="00A402C9" w:rsidRDefault="00AE0B69" w:rsidP="00AE0B69">
      <w:pPr>
        <w:pStyle w:val="NormalWeb"/>
        <w:spacing w:before="0" w:beforeAutospacing="0" w:after="0" w:afterAutospacing="0"/>
        <w:ind w:firstLine="720"/>
        <w:contextualSpacing/>
        <w:jc w:val="both"/>
        <w:rPr>
          <w:rFonts w:ascii="Arial" w:hAnsi="Arial" w:cs="Arial"/>
          <w:lang w:val="mn-MN"/>
        </w:rPr>
      </w:pPr>
    </w:p>
    <w:p w:rsidR="00AE0B69" w:rsidRPr="00BB6DF6" w:rsidRDefault="00AE0B69" w:rsidP="00BB6DF6">
      <w:pPr>
        <w:pStyle w:val="NormalWeb"/>
        <w:spacing w:before="0" w:beforeAutospacing="0" w:after="0" w:afterAutospacing="0"/>
        <w:ind w:firstLine="720"/>
        <w:contextualSpacing/>
        <w:jc w:val="both"/>
        <w:rPr>
          <w:rFonts w:ascii="Arial" w:eastAsia="Yu Mincho" w:hAnsi="Arial" w:cs="Arial"/>
          <w:lang w:val="mn-MN" w:eastAsia="ja-JP"/>
        </w:rPr>
      </w:pPr>
      <w:r w:rsidRPr="00A402C9">
        <w:rPr>
          <w:rFonts w:ascii="Arial" w:hAnsi="Arial" w:cs="Arial"/>
          <w:lang w:val="mn-MN"/>
        </w:rPr>
        <w:t xml:space="preserve">Хүний хөгжлийн үзүүлэлтийг сайжруулах, Улаанбаатар хотын түгжрэл, агаарын бохирдлыг бууруулах, тэргүүлэх чиглэлийн үр </w:t>
      </w:r>
      <w:r w:rsidRPr="00A402C9">
        <w:rPr>
          <w:rFonts w:ascii="Arial" w:hAnsi="Arial" w:cs="Arial"/>
          <w:lang w:val="mn-MN"/>
        </w:rPr>
        <w:lastRenderedPageBreak/>
        <w:t>дүнгийн шалгуур үзүүлэлтийн хэр</w:t>
      </w:r>
      <w:r w:rsidR="000C0A32">
        <w:rPr>
          <w:rFonts w:ascii="Arial" w:hAnsi="Arial" w:cs="Arial"/>
          <w:lang w:val="mn-MN"/>
        </w:rPr>
        <w:t xml:space="preserve">эгжилт үр дүнд хүрээгүй буюу 0 хувь </w:t>
      </w:r>
      <w:r w:rsidRPr="00A402C9">
        <w:rPr>
          <w:rFonts w:ascii="Arial" w:hAnsi="Arial" w:cs="Arial"/>
          <w:lang w:val="mn-MN"/>
        </w:rPr>
        <w:t>байна.</w:t>
      </w:r>
    </w:p>
    <w:p w:rsidR="00AE0B69" w:rsidRPr="00F52AE8" w:rsidRDefault="00AE0B69" w:rsidP="00F52AE8">
      <w:pPr>
        <w:pStyle w:val="NormalWeb"/>
        <w:spacing w:before="0" w:beforeAutospacing="0" w:after="0" w:afterAutospacing="0"/>
        <w:ind w:firstLine="720"/>
        <w:contextualSpacing/>
        <w:jc w:val="both"/>
        <w:rPr>
          <w:rFonts w:ascii="Arial" w:hAnsi="Arial" w:cs="Arial"/>
          <w:lang w:val="mn-MN"/>
        </w:rPr>
      </w:pPr>
      <w:r w:rsidRPr="00877C5C">
        <w:rPr>
          <w:rFonts w:ascii="Arial" w:hAnsi="Arial" w:cs="Arial"/>
          <w:lang w:val="mn-MN"/>
        </w:rPr>
        <w:t>Харин хүнсний хангамж, аюулгүй байдлыг сайжруулах, засаглалын үзүүлэлтийг сайжруулах тэргүүлэх чиглэлийн ш</w:t>
      </w:r>
      <w:r w:rsidR="000C0A32">
        <w:rPr>
          <w:rFonts w:ascii="Arial" w:hAnsi="Arial" w:cs="Arial"/>
          <w:lang w:val="mn-MN"/>
        </w:rPr>
        <w:t>алгуур үзүүлэлтийн хүрсэн түвшний гүйцэтгэл</w:t>
      </w:r>
      <w:r w:rsidRPr="00877C5C">
        <w:rPr>
          <w:rFonts w:ascii="Arial" w:hAnsi="Arial" w:cs="Arial"/>
          <w:lang w:val="mn-MN"/>
        </w:rPr>
        <w:t xml:space="preserve"> 2024 оны байд</w:t>
      </w:r>
      <w:r w:rsidR="00F81871">
        <w:rPr>
          <w:rFonts w:ascii="Arial" w:hAnsi="Arial" w:cs="Arial"/>
          <w:lang w:val="mn-MN"/>
        </w:rPr>
        <w:t xml:space="preserve">лаар гараагүй байгаа тул үнэлэх </w:t>
      </w:r>
      <w:r w:rsidRPr="00877C5C">
        <w:rPr>
          <w:rFonts w:ascii="Arial" w:hAnsi="Arial" w:cs="Arial"/>
          <w:lang w:val="mn-MN"/>
        </w:rPr>
        <w:t xml:space="preserve">боломжгүй байна. </w:t>
      </w:r>
      <w:r w:rsidRPr="00A402C9">
        <w:rPr>
          <w:rFonts w:ascii="Arial" w:hAnsi="Arial" w:cs="Arial"/>
          <w:lang w:val="mn-MN"/>
        </w:rPr>
        <w:t>Нийт 8 тэрг</w:t>
      </w:r>
      <w:r w:rsidR="00886B04">
        <w:rPr>
          <w:rFonts w:ascii="Arial" w:hAnsi="Arial" w:cs="Arial"/>
          <w:lang w:val="mn-MN"/>
        </w:rPr>
        <w:t>үүлэх чиглэлийн хэрэгжилт дунджаар</w:t>
      </w:r>
      <w:r w:rsidRPr="00A402C9">
        <w:rPr>
          <w:rFonts w:ascii="Arial" w:hAnsi="Arial" w:cs="Arial"/>
          <w:lang w:val="mn-MN"/>
        </w:rPr>
        <w:t xml:space="preserve"> </w:t>
      </w:r>
      <w:r w:rsidR="000C0A32">
        <w:rPr>
          <w:rFonts w:ascii="Arial" w:hAnsi="Arial" w:cs="Arial"/>
          <w:b/>
          <w:lang w:val="mn-MN"/>
        </w:rPr>
        <w:t>34.</w:t>
      </w:r>
      <w:r w:rsidR="000C0A32" w:rsidRPr="00AF6FC5">
        <w:rPr>
          <w:rFonts w:ascii="Arial" w:hAnsi="Arial" w:cs="Arial"/>
          <w:b/>
          <w:lang w:val="mn-MN"/>
        </w:rPr>
        <w:t xml:space="preserve">4 </w:t>
      </w:r>
      <w:r w:rsidR="000C0A32" w:rsidRPr="000C0A32">
        <w:rPr>
          <w:rFonts w:ascii="Arial" w:hAnsi="Arial" w:cs="Arial"/>
          <w:lang w:val="mn-MN"/>
        </w:rPr>
        <w:t xml:space="preserve">хувь </w:t>
      </w:r>
      <w:r w:rsidR="00F81871">
        <w:rPr>
          <w:rFonts w:ascii="Arial" w:hAnsi="Arial" w:cs="Arial"/>
          <w:lang w:val="mn-MN"/>
        </w:rPr>
        <w:t xml:space="preserve">буюу </w:t>
      </w:r>
      <w:r w:rsidR="00F25BA3" w:rsidRPr="001E2680">
        <w:rPr>
          <w:rFonts w:ascii="Arial" w:hAnsi="Arial" w:cs="Arial"/>
          <w:lang w:val="mn-MN"/>
        </w:rPr>
        <w:t>“</w:t>
      </w:r>
      <w:r w:rsidR="00F81871">
        <w:rPr>
          <w:rFonts w:ascii="Arial" w:hAnsi="Arial" w:cs="Arial"/>
          <w:lang w:val="mn-MN"/>
        </w:rPr>
        <w:t>эрчимжүүлэх шаардлагатай</w:t>
      </w:r>
      <w:r w:rsidR="00F25BA3" w:rsidRPr="001E2680">
        <w:rPr>
          <w:rFonts w:ascii="Arial" w:hAnsi="Arial" w:cs="Arial"/>
          <w:lang w:val="mn-MN"/>
        </w:rPr>
        <w:t>”</w:t>
      </w:r>
      <w:r w:rsidR="00F81871">
        <w:rPr>
          <w:rFonts w:ascii="Arial" w:hAnsi="Arial" w:cs="Arial"/>
          <w:lang w:val="mn-MN"/>
        </w:rPr>
        <w:t xml:space="preserve"> </w:t>
      </w:r>
      <w:r w:rsidRPr="00A402C9">
        <w:rPr>
          <w:rFonts w:ascii="Arial" w:hAnsi="Arial" w:cs="Arial"/>
          <w:lang w:val="mn-MN"/>
        </w:rPr>
        <w:t xml:space="preserve"> байна</w:t>
      </w:r>
      <w:r>
        <w:rPr>
          <w:rFonts w:ascii="Arial" w:hAnsi="Arial" w:cs="Arial"/>
          <w:lang w:val="mn-MN"/>
        </w:rPr>
        <w:t>.</w:t>
      </w:r>
      <w:r w:rsidRPr="00E2684B">
        <w:rPr>
          <w:rFonts w:cs="Arial"/>
          <w:lang w:val="mn-MN"/>
        </w:rPr>
        <w:tab/>
      </w:r>
    </w:p>
    <w:p w:rsidR="00AE0B69" w:rsidRPr="00E2684B" w:rsidRDefault="00AE0B69" w:rsidP="00AE0B69">
      <w:pPr>
        <w:pStyle w:val="NormalWeb"/>
        <w:spacing w:before="0" w:beforeAutospacing="0" w:after="0" w:afterAutospacing="0"/>
        <w:ind w:firstLine="720"/>
        <w:contextualSpacing/>
        <w:jc w:val="both"/>
        <w:rPr>
          <w:rFonts w:cs="Arial"/>
          <w:lang w:val="mn-MN"/>
        </w:rPr>
      </w:pPr>
    </w:p>
    <w:p w:rsidR="00AE0B69" w:rsidRPr="00886B04" w:rsidRDefault="00AE0B69" w:rsidP="00AE0B69">
      <w:pPr>
        <w:ind w:firstLine="720"/>
        <w:contextualSpacing/>
        <w:rPr>
          <w:rFonts w:ascii="Arial" w:hAnsi="Arial" w:cs="Arial"/>
          <w:b/>
          <w:bCs/>
          <w:color w:val="2F5496"/>
        </w:rPr>
      </w:pPr>
      <w:r w:rsidRPr="00886B04">
        <w:rPr>
          <w:rFonts w:ascii="Arial" w:hAnsi="Arial" w:cs="Arial"/>
          <w:b/>
          <w:bCs/>
          <w:color w:val="2F5496"/>
        </w:rPr>
        <w:t>Төсвийн</w:t>
      </w:r>
      <w:r w:rsidRPr="00886B04">
        <w:rPr>
          <w:rStyle w:val="Heading3Char"/>
          <w:rFonts w:eastAsia="Yu Mincho"/>
          <w:b w:val="0"/>
          <w:bCs w:val="0"/>
        </w:rPr>
        <w:t xml:space="preserve"> </w:t>
      </w:r>
      <w:r w:rsidRPr="00886B04">
        <w:rPr>
          <w:rFonts w:ascii="Arial" w:hAnsi="Arial" w:cs="Arial"/>
          <w:b/>
          <w:bCs/>
          <w:color w:val="2F5496"/>
        </w:rPr>
        <w:t xml:space="preserve">ерөнхийлөн захирагчийн үр дүн: </w:t>
      </w:r>
    </w:p>
    <w:p w:rsidR="00AE0B69" w:rsidRPr="00E2684B" w:rsidRDefault="00AE0B69" w:rsidP="00F52AE8">
      <w:pPr>
        <w:contextualSpacing/>
        <w:rPr>
          <w:b/>
          <w:bCs/>
          <w:color w:val="2F5496"/>
        </w:rPr>
      </w:pPr>
      <w:r>
        <w:rPr>
          <w:noProof/>
          <w:lang w:val="en-US"/>
        </w:rPr>
        <w:drawing>
          <wp:anchor distT="0" distB="0" distL="114300" distR="114300" simplePos="0" relativeHeight="251670528" behindDoc="1" locked="0" layoutInCell="1" allowOverlap="1">
            <wp:simplePos x="0" y="0"/>
            <wp:positionH relativeFrom="column">
              <wp:posOffset>2757170</wp:posOffset>
            </wp:positionH>
            <wp:positionV relativeFrom="paragraph">
              <wp:posOffset>136525</wp:posOffset>
            </wp:positionV>
            <wp:extent cx="3164840" cy="1548765"/>
            <wp:effectExtent l="0" t="0" r="0" b="635"/>
            <wp:wrapThrough wrapText="bothSides">
              <wp:wrapPolygon edited="0">
                <wp:start x="0" y="0"/>
                <wp:lineTo x="0" y="21432"/>
                <wp:lineTo x="21496" y="21432"/>
                <wp:lineTo x="21496" y="0"/>
                <wp:lineTo x="0" y="0"/>
              </wp:wrapPolygon>
            </wp:wrapThrough>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4840" cy="1548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0B69" w:rsidRPr="00A402C9" w:rsidRDefault="00AE0B69" w:rsidP="00AE0B69">
      <w:pPr>
        <w:pStyle w:val="NormalWeb"/>
        <w:spacing w:before="0" w:beforeAutospacing="0" w:after="0" w:afterAutospacing="0"/>
        <w:ind w:firstLine="720"/>
        <w:contextualSpacing/>
        <w:jc w:val="both"/>
        <w:rPr>
          <w:rFonts w:ascii="Arial" w:hAnsi="Arial" w:cs="Arial"/>
          <w:lang w:val="mn-MN"/>
        </w:rPr>
      </w:pPr>
      <w:r w:rsidRPr="00A402C9">
        <w:rPr>
          <w:rFonts w:ascii="Arial" w:hAnsi="Arial" w:cs="Arial"/>
          <w:lang w:val="mn-MN"/>
        </w:rPr>
        <w:t xml:space="preserve">Төсвийн ерөнхийлөн захирагчийн 24 үр дүнгээс </w:t>
      </w:r>
      <w:r w:rsidR="000C0A32">
        <w:rPr>
          <w:rFonts w:ascii="Arial" w:hAnsi="Arial" w:cs="Arial"/>
          <w:color w:val="000000"/>
          <w:lang w:val="mn-MN"/>
        </w:rPr>
        <w:t>33.</w:t>
      </w:r>
      <w:r w:rsidR="000C0A32" w:rsidRPr="00AF6FC5">
        <w:rPr>
          <w:rFonts w:ascii="Arial" w:hAnsi="Arial" w:cs="Arial"/>
          <w:color w:val="000000"/>
          <w:lang w:val="mn-MN"/>
        </w:rPr>
        <w:t xml:space="preserve">3 </w:t>
      </w:r>
      <w:r w:rsidR="000C0A32">
        <w:rPr>
          <w:rFonts w:ascii="Arial" w:hAnsi="Arial" w:cs="Arial"/>
          <w:color w:val="000000"/>
          <w:lang w:val="mn-MN"/>
        </w:rPr>
        <w:t>хувь</w:t>
      </w:r>
      <w:r w:rsidRPr="00A402C9">
        <w:rPr>
          <w:rFonts w:ascii="Arial" w:hAnsi="Arial" w:cs="Arial"/>
          <w:color w:val="000000"/>
          <w:lang w:val="mn-MN"/>
        </w:rPr>
        <w:t xml:space="preserve"> нь </w:t>
      </w:r>
      <w:r w:rsidRPr="00A402C9">
        <w:rPr>
          <w:rFonts w:ascii="Arial" w:hAnsi="Arial" w:cs="Arial"/>
          <w:lang w:val="mn-MN"/>
        </w:rPr>
        <w:t xml:space="preserve">үр дүнтэй, </w:t>
      </w:r>
      <w:r w:rsidR="000C0A32">
        <w:rPr>
          <w:rFonts w:ascii="Arial" w:hAnsi="Arial" w:cs="Arial"/>
          <w:color w:val="000000"/>
          <w:lang w:val="mn-MN"/>
        </w:rPr>
        <w:t>12.</w:t>
      </w:r>
      <w:r w:rsidR="000C0A32" w:rsidRPr="00AF6FC5">
        <w:rPr>
          <w:rFonts w:ascii="Arial" w:hAnsi="Arial" w:cs="Arial"/>
          <w:color w:val="000000"/>
          <w:lang w:val="mn-MN"/>
        </w:rPr>
        <w:t xml:space="preserve">5 </w:t>
      </w:r>
      <w:r w:rsidR="000C0A32">
        <w:rPr>
          <w:rFonts w:ascii="Arial" w:hAnsi="Arial" w:cs="Arial"/>
          <w:color w:val="000000"/>
          <w:lang w:val="mn-MN"/>
        </w:rPr>
        <w:t xml:space="preserve">хувь </w:t>
      </w:r>
      <w:r w:rsidRPr="00A402C9">
        <w:rPr>
          <w:rFonts w:ascii="Arial" w:hAnsi="Arial" w:cs="Arial"/>
          <w:color w:val="000000"/>
          <w:lang w:val="mn-MN"/>
        </w:rPr>
        <w:t xml:space="preserve"> </w:t>
      </w:r>
      <w:r w:rsidR="000C0A32">
        <w:rPr>
          <w:rFonts w:ascii="Arial" w:hAnsi="Arial" w:cs="Arial"/>
          <w:color w:val="000000"/>
          <w:lang w:val="mn-MN"/>
        </w:rPr>
        <w:t>нь тодорхой үр дүнд хүрсэн, 4.</w:t>
      </w:r>
      <w:r w:rsidR="000C0A32" w:rsidRPr="00AF6FC5">
        <w:rPr>
          <w:rFonts w:ascii="Arial" w:hAnsi="Arial" w:cs="Arial"/>
          <w:color w:val="000000"/>
          <w:lang w:val="mn-MN"/>
        </w:rPr>
        <w:t xml:space="preserve">2 </w:t>
      </w:r>
      <w:r w:rsidR="000C0A32">
        <w:rPr>
          <w:rFonts w:ascii="Arial" w:hAnsi="Arial" w:cs="Arial"/>
          <w:color w:val="000000"/>
          <w:lang w:val="mn-MN"/>
        </w:rPr>
        <w:t>хувь</w:t>
      </w:r>
      <w:r w:rsidRPr="00A402C9">
        <w:rPr>
          <w:rFonts w:ascii="Arial" w:hAnsi="Arial" w:cs="Arial"/>
          <w:color w:val="000000"/>
          <w:lang w:val="mn-MN"/>
        </w:rPr>
        <w:t xml:space="preserve"> нь</w:t>
      </w:r>
      <w:r w:rsidR="000C0A32">
        <w:rPr>
          <w:rFonts w:ascii="Arial" w:hAnsi="Arial" w:cs="Arial"/>
          <w:color w:val="000000"/>
          <w:lang w:val="mn-MN"/>
        </w:rPr>
        <w:t xml:space="preserve"> эрчимжүүлэх шаардлагатай, 45.8 хувь нь үр дүнгүй, 4.2 хувь</w:t>
      </w:r>
      <w:r w:rsidRPr="00A402C9">
        <w:rPr>
          <w:rFonts w:ascii="Arial" w:hAnsi="Arial" w:cs="Arial"/>
          <w:color w:val="000000"/>
          <w:lang w:val="mn-MN"/>
        </w:rPr>
        <w:t xml:space="preserve"> нь үнэлэх боломжгүй байгаа бөгөөд нийт ТЕЗ-ийн үр дүнгийн биелэлтийн дундаж </w:t>
      </w:r>
      <w:r w:rsidR="000C0A32">
        <w:rPr>
          <w:rFonts w:ascii="Arial" w:hAnsi="Arial" w:cs="Arial"/>
          <w:b/>
          <w:color w:val="000000"/>
          <w:lang w:val="mn-MN"/>
        </w:rPr>
        <w:t xml:space="preserve">52.99 </w:t>
      </w:r>
      <w:r w:rsidR="000C0A32" w:rsidRPr="000C0A32">
        <w:rPr>
          <w:rFonts w:ascii="Arial" w:hAnsi="Arial" w:cs="Arial"/>
          <w:color w:val="000000"/>
          <w:lang w:val="mn-MN"/>
        </w:rPr>
        <w:t>хувь</w:t>
      </w:r>
      <w:r w:rsidRPr="00A402C9">
        <w:rPr>
          <w:rFonts w:ascii="Arial" w:hAnsi="Arial" w:cs="Arial"/>
          <w:color w:val="000000"/>
          <w:lang w:val="mn-MN"/>
        </w:rPr>
        <w:t xml:space="preserve"> </w:t>
      </w:r>
      <w:r w:rsidR="00F25BA3">
        <w:rPr>
          <w:rFonts w:ascii="Arial" w:hAnsi="Arial" w:cs="Arial"/>
          <w:color w:val="000000"/>
          <w:lang w:val="mn-MN"/>
        </w:rPr>
        <w:t xml:space="preserve">буюу </w:t>
      </w:r>
      <w:r w:rsidR="00F25BA3" w:rsidRPr="001E2680">
        <w:rPr>
          <w:rFonts w:ascii="Arial" w:hAnsi="Arial" w:cs="Arial"/>
          <w:color w:val="000000"/>
          <w:lang w:val="mn-MN"/>
        </w:rPr>
        <w:t>“</w:t>
      </w:r>
      <w:r w:rsidR="00F25BA3">
        <w:rPr>
          <w:rFonts w:ascii="Arial" w:hAnsi="Arial" w:cs="Arial"/>
          <w:color w:val="000000"/>
          <w:lang w:val="mn-MN"/>
        </w:rPr>
        <w:t>эрчимжүүлэх шаардлагатай</w:t>
      </w:r>
      <w:r w:rsidR="00F25BA3" w:rsidRPr="001E2680">
        <w:rPr>
          <w:rFonts w:ascii="Arial" w:hAnsi="Arial" w:cs="Arial"/>
          <w:color w:val="000000"/>
          <w:lang w:val="mn-MN"/>
        </w:rPr>
        <w:t>”</w:t>
      </w:r>
      <w:r w:rsidR="00F25BA3">
        <w:rPr>
          <w:rFonts w:ascii="Arial" w:hAnsi="Arial" w:cs="Arial"/>
          <w:color w:val="000000"/>
          <w:lang w:val="mn-MN"/>
        </w:rPr>
        <w:t xml:space="preserve"> </w:t>
      </w:r>
      <w:r w:rsidRPr="00A402C9">
        <w:rPr>
          <w:rFonts w:ascii="Arial" w:hAnsi="Arial" w:cs="Arial"/>
          <w:color w:val="000000"/>
          <w:lang w:val="mn-MN"/>
        </w:rPr>
        <w:t xml:space="preserve">байна. </w:t>
      </w:r>
    </w:p>
    <w:p w:rsidR="00AE0B69" w:rsidRPr="00B9021A" w:rsidRDefault="00AE0B69" w:rsidP="00AE0B69">
      <w:pPr>
        <w:pStyle w:val="NormalWeb"/>
        <w:contextualSpacing/>
        <w:jc w:val="right"/>
        <w:rPr>
          <w:rFonts w:ascii="Arial" w:hAnsi="Arial" w:cs="Arial"/>
          <w:sz w:val="20"/>
          <w:szCs w:val="20"/>
          <w:lang w:val="mn-MN"/>
        </w:rPr>
      </w:pPr>
      <w:r w:rsidRPr="00B9021A">
        <w:rPr>
          <w:rFonts w:ascii="Arial" w:hAnsi="Arial" w:cs="Arial"/>
          <w:sz w:val="20"/>
          <w:szCs w:val="20"/>
          <w:lang w:val="mn-MN"/>
        </w:rPr>
        <w:tab/>
      </w:r>
    </w:p>
    <w:p w:rsidR="00AE0B69" w:rsidRDefault="00F52AE8" w:rsidP="00AE0B69">
      <w:pPr>
        <w:pStyle w:val="NormalWeb"/>
        <w:contextualSpacing/>
        <w:rPr>
          <w:rFonts w:ascii="Arial" w:eastAsia="Arial" w:hAnsi="Arial" w:cs="Arial"/>
          <w:b/>
          <w:bCs/>
          <w:color w:val="2F5496"/>
          <w:lang w:val="mn-MN"/>
        </w:rPr>
      </w:pPr>
      <w:r>
        <w:rPr>
          <w:noProof/>
        </w:rPr>
        <w:drawing>
          <wp:anchor distT="0" distB="0" distL="114300" distR="114300" simplePos="0" relativeHeight="251669504" behindDoc="1" locked="0" layoutInCell="1" allowOverlap="1">
            <wp:simplePos x="0" y="0"/>
            <wp:positionH relativeFrom="column">
              <wp:posOffset>35560</wp:posOffset>
            </wp:positionH>
            <wp:positionV relativeFrom="paragraph">
              <wp:posOffset>25400</wp:posOffset>
            </wp:positionV>
            <wp:extent cx="2037080" cy="1626870"/>
            <wp:effectExtent l="0" t="0" r="0" b="0"/>
            <wp:wrapThrough wrapText="bothSides">
              <wp:wrapPolygon edited="0">
                <wp:start x="0" y="0"/>
                <wp:lineTo x="0" y="21415"/>
                <wp:lineTo x="21411" y="21415"/>
                <wp:lineTo x="21411" y="0"/>
                <wp:lineTo x="0" y="0"/>
              </wp:wrapPolygon>
            </wp:wrapThrough>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7080" cy="1626870"/>
                    </a:xfrm>
                    <a:prstGeom prst="rect">
                      <a:avLst/>
                    </a:prstGeom>
                    <a:noFill/>
                    <a:ln>
                      <a:noFill/>
                    </a:ln>
                  </pic:spPr>
                </pic:pic>
              </a:graphicData>
            </a:graphic>
            <wp14:sizeRelH relativeFrom="page">
              <wp14:pctWidth>0</wp14:pctWidth>
            </wp14:sizeRelH>
            <wp14:sizeRelV relativeFrom="page">
              <wp14:pctHeight>0</wp14:pctHeight>
            </wp14:sizeRelV>
          </wp:anchor>
        </w:drawing>
      </w:r>
      <w:r w:rsidR="00AE0B69" w:rsidRPr="00E2684B">
        <w:rPr>
          <w:rFonts w:cs="Arial"/>
          <w:lang w:val="mn-MN"/>
        </w:rPr>
        <w:tab/>
      </w:r>
      <w:bookmarkStart w:id="1" w:name="_Toc191557683"/>
    </w:p>
    <w:p w:rsidR="00AE0B69" w:rsidRPr="00A402C9" w:rsidRDefault="00AE0B69" w:rsidP="00D574F8">
      <w:pPr>
        <w:pStyle w:val="NormalWeb"/>
        <w:spacing w:before="0" w:beforeAutospacing="0" w:after="0" w:afterAutospacing="0"/>
        <w:contextualSpacing/>
        <w:jc w:val="both"/>
        <w:rPr>
          <w:rFonts w:ascii="Arial" w:hAnsi="Arial" w:cs="Arial"/>
          <w:lang w:val="mn-MN"/>
        </w:rPr>
      </w:pPr>
      <w:r w:rsidRPr="00A402C9">
        <w:rPr>
          <w:rFonts w:ascii="Arial" w:eastAsia="Arial" w:hAnsi="Arial" w:cs="Arial"/>
          <w:b/>
          <w:bCs/>
          <w:color w:val="2F5496"/>
          <w:lang w:val="mn-MN"/>
        </w:rPr>
        <w:t>Хөтөлбөрийн үр дүн:</w:t>
      </w:r>
      <w:bookmarkEnd w:id="1"/>
      <w:r w:rsidRPr="00A402C9">
        <w:rPr>
          <w:rStyle w:val="Heading3Char"/>
        </w:rPr>
        <w:t xml:space="preserve"> </w:t>
      </w:r>
      <w:r w:rsidRPr="00A402C9">
        <w:rPr>
          <w:rFonts w:ascii="Arial" w:hAnsi="Arial" w:cs="Arial"/>
          <w:lang w:val="mn-MN"/>
        </w:rPr>
        <w:t xml:space="preserve">Монгол Улсын хөгжлийн 2024 оны төлөвлөгөөнд тусгагдсан 53 хөтөлбөрөөс 20 нь “үр дүнтэй” буюу 100 хувийн хэрэгжилттэй, 8 нь “тодорхой үр дүнд хүрсэн” буюу 70-99 хувийн хэрэгжилттэй, 9 нь “эрчимжүүлэх шаардлагатай” буюу 30-69 хувийн хэрэгжилттэй, 16 нь “үр дүнгүй” буюу 0-29 хувийн хэрэгжилттэй, нийт хөтөлбөрийн дундаж биелэлт </w:t>
      </w:r>
      <w:r w:rsidR="000C0A32">
        <w:rPr>
          <w:rFonts w:ascii="Arial" w:hAnsi="Arial" w:cs="Arial"/>
          <w:b/>
          <w:lang w:val="mn-MN"/>
        </w:rPr>
        <w:t xml:space="preserve">52.34 </w:t>
      </w:r>
      <w:r w:rsidR="000C0A32" w:rsidRPr="000C0A32">
        <w:rPr>
          <w:rFonts w:ascii="Arial" w:hAnsi="Arial" w:cs="Arial"/>
          <w:lang w:val="mn-MN"/>
        </w:rPr>
        <w:t>хувь</w:t>
      </w:r>
      <w:r w:rsidRPr="00A402C9">
        <w:rPr>
          <w:rFonts w:ascii="Arial" w:hAnsi="Arial" w:cs="Arial"/>
          <w:lang w:val="mn-MN"/>
        </w:rPr>
        <w:t xml:space="preserve"> </w:t>
      </w:r>
      <w:r w:rsidR="00F25BA3">
        <w:rPr>
          <w:rFonts w:ascii="Arial" w:hAnsi="Arial" w:cs="Arial"/>
          <w:lang w:val="mn-MN"/>
        </w:rPr>
        <w:t xml:space="preserve">буюу </w:t>
      </w:r>
      <w:r w:rsidR="00F25BA3" w:rsidRPr="001E2680">
        <w:rPr>
          <w:rFonts w:ascii="Arial" w:hAnsi="Arial" w:cs="Arial"/>
          <w:lang w:val="mn-MN"/>
        </w:rPr>
        <w:t>“</w:t>
      </w:r>
      <w:r w:rsidR="00F25BA3">
        <w:rPr>
          <w:rFonts w:ascii="Arial" w:hAnsi="Arial" w:cs="Arial"/>
          <w:lang w:val="mn-MN"/>
        </w:rPr>
        <w:t>эрчимжүүлэх шаардлагатай</w:t>
      </w:r>
      <w:r w:rsidR="00F25BA3" w:rsidRPr="001E2680">
        <w:rPr>
          <w:rFonts w:ascii="Arial" w:hAnsi="Arial" w:cs="Arial"/>
          <w:lang w:val="mn-MN"/>
        </w:rPr>
        <w:t>”</w:t>
      </w:r>
      <w:r w:rsidR="00F25BA3">
        <w:rPr>
          <w:rFonts w:ascii="Arial" w:hAnsi="Arial" w:cs="Arial"/>
          <w:lang w:val="mn-MN"/>
        </w:rPr>
        <w:t xml:space="preserve"> </w:t>
      </w:r>
      <w:r w:rsidRPr="00A402C9">
        <w:rPr>
          <w:rFonts w:ascii="Arial" w:hAnsi="Arial" w:cs="Arial"/>
          <w:lang w:val="mn-MN"/>
        </w:rPr>
        <w:t>байна.</w:t>
      </w:r>
    </w:p>
    <w:p w:rsidR="00AE0B69" w:rsidRPr="00E2684B" w:rsidRDefault="00AE0B69" w:rsidP="00AE0B69">
      <w:pPr>
        <w:pStyle w:val="NormalWeb"/>
        <w:spacing w:before="0" w:beforeAutospacing="0" w:after="0" w:afterAutospacing="0"/>
        <w:contextualSpacing/>
        <w:rPr>
          <w:rFonts w:cs="Arial"/>
          <w:lang w:val="mn-MN"/>
        </w:rPr>
      </w:pPr>
    </w:p>
    <w:p w:rsidR="00AE0B69" w:rsidRPr="00E2684B" w:rsidRDefault="00AE0B69" w:rsidP="00AE0B69">
      <w:pPr>
        <w:pStyle w:val="NormalWeb"/>
        <w:spacing w:before="0" w:beforeAutospacing="0" w:after="0" w:afterAutospacing="0"/>
        <w:contextualSpacing/>
        <w:rPr>
          <w:rFonts w:cs="Arial"/>
          <w:lang w:val="mn-MN"/>
        </w:rPr>
      </w:pPr>
    </w:p>
    <w:p w:rsidR="00D574F8" w:rsidRDefault="00D574F8" w:rsidP="00F52AE8">
      <w:pPr>
        <w:pStyle w:val="NormalWeb"/>
        <w:spacing w:before="0" w:beforeAutospacing="0" w:after="0" w:afterAutospacing="0"/>
        <w:ind w:firstLine="720"/>
        <w:contextualSpacing/>
        <w:jc w:val="both"/>
        <w:rPr>
          <w:rFonts w:ascii="Arial" w:hAnsi="Arial" w:cs="Arial"/>
          <w:b/>
          <w:bCs/>
          <w:color w:val="2F5496"/>
          <w:lang w:val="mn-MN"/>
        </w:rPr>
      </w:pPr>
      <w:bookmarkStart w:id="2" w:name="_Toc191557684"/>
      <w:r>
        <w:rPr>
          <w:noProof/>
        </w:rPr>
        <w:drawing>
          <wp:anchor distT="0" distB="0" distL="114300" distR="114300" simplePos="0" relativeHeight="251668480" behindDoc="1" locked="0" layoutInCell="1" allowOverlap="1">
            <wp:simplePos x="0" y="0"/>
            <wp:positionH relativeFrom="column">
              <wp:posOffset>280035</wp:posOffset>
            </wp:positionH>
            <wp:positionV relativeFrom="paragraph">
              <wp:posOffset>303530</wp:posOffset>
            </wp:positionV>
            <wp:extent cx="5262880" cy="2757170"/>
            <wp:effectExtent l="0" t="0" r="0" b="0"/>
            <wp:wrapThrough wrapText="bothSides">
              <wp:wrapPolygon edited="0">
                <wp:start x="0" y="0"/>
                <wp:lineTo x="0" y="21491"/>
                <wp:lineTo x="21527" y="21491"/>
                <wp:lineTo x="21527" y="0"/>
                <wp:lineTo x="0" y="0"/>
              </wp:wrapPolygon>
            </wp:wrapThrough>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2880" cy="2757170"/>
                    </a:xfrm>
                    <a:prstGeom prst="rect">
                      <a:avLst/>
                    </a:prstGeom>
                    <a:noFill/>
                    <a:ln>
                      <a:noFill/>
                    </a:ln>
                  </pic:spPr>
                </pic:pic>
              </a:graphicData>
            </a:graphic>
            <wp14:sizeRelH relativeFrom="page">
              <wp14:pctWidth>0</wp14:pctWidth>
            </wp14:sizeRelH>
            <wp14:sizeRelV relativeFrom="page">
              <wp14:pctHeight>0</wp14:pctHeight>
            </wp14:sizeRelV>
          </wp:anchor>
        </w:drawing>
      </w:r>
      <w:r w:rsidR="00AE0B69" w:rsidRPr="00A402C9">
        <w:rPr>
          <w:rFonts w:ascii="Arial" w:eastAsia="Arial" w:hAnsi="Arial" w:cs="Arial"/>
          <w:b/>
          <w:bCs/>
          <w:color w:val="2F5496"/>
          <w:lang w:val="mn-MN"/>
        </w:rPr>
        <w:t>Төсөл, арга хэмжээний үр дүн:</w:t>
      </w:r>
      <w:bookmarkEnd w:id="2"/>
      <w:r w:rsidR="00AE0B69" w:rsidRPr="00A402C9">
        <w:rPr>
          <w:rFonts w:ascii="Arial" w:hAnsi="Arial" w:cs="Arial"/>
          <w:b/>
          <w:bCs/>
          <w:color w:val="2F5496"/>
          <w:lang w:val="mn-MN"/>
        </w:rPr>
        <w:t xml:space="preserve"> </w:t>
      </w:r>
    </w:p>
    <w:p w:rsidR="00D574F8" w:rsidRDefault="00D574F8" w:rsidP="00F52AE8">
      <w:pPr>
        <w:pStyle w:val="NormalWeb"/>
        <w:spacing w:before="0" w:beforeAutospacing="0" w:after="0" w:afterAutospacing="0"/>
        <w:ind w:firstLine="720"/>
        <w:contextualSpacing/>
        <w:jc w:val="both"/>
        <w:rPr>
          <w:rFonts w:ascii="Arial" w:hAnsi="Arial" w:cs="Arial"/>
          <w:b/>
          <w:bCs/>
          <w:color w:val="2F5496"/>
          <w:lang w:val="mn-MN"/>
        </w:rPr>
      </w:pPr>
    </w:p>
    <w:p w:rsidR="000C0A32" w:rsidRPr="00F52AE8" w:rsidRDefault="00AE0B69" w:rsidP="00F52AE8">
      <w:pPr>
        <w:pStyle w:val="NormalWeb"/>
        <w:spacing w:before="0" w:beforeAutospacing="0" w:after="0" w:afterAutospacing="0"/>
        <w:ind w:firstLine="720"/>
        <w:contextualSpacing/>
        <w:jc w:val="both"/>
        <w:rPr>
          <w:rFonts w:ascii="Arial" w:hAnsi="Arial" w:cs="Arial"/>
          <w:lang w:val="mn-MN"/>
        </w:rPr>
      </w:pPr>
      <w:r w:rsidRPr="00A402C9">
        <w:rPr>
          <w:rFonts w:ascii="Arial" w:hAnsi="Arial" w:cs="Arial"/>
          <w:lang w:val="mn-MN"/>
        </w:rPr>
        <w:t>Улсын хөгжлийн жилийн төлөвлөгөөнд тусгагдсан 194 төсөл, арга хэмжээний хэрэгжилт</w:t>
      </w:r>
      <w:r w:rsidR="00F25BA3">
        <w:rPr>
          <w:rFonts w:ascii="Arial" w:hAnsi="Arial" w:cs="Arial"/>
          <w:lang w:val="mn-MN"/>
        </w:rPr>
        <w:t xml:space="preserve">ийг Засгийн газрын Хяналт хэрэгжүүлэх газраас </w:t>
      </w:r>
      <w:r w:rsidRPr="00A402C9">
        <w:rPr>
          <w:rFonts w:ascii="Arial" w:hAnsi="Arial" w:cs="Arial"/>
          <w:lang w:val="mn-MN"/>
        </w:rPr>
        <w:t xml:space="preserve"> 57.2 хувьтай гэж үнэлж ирүүлсэн бол Улсын Их Хурлын Тамгын газраас тус төлөвлөгөөний хүрээнд хэрэгжүүлсэн төсөл, арга хэмжээний хэрэгжилтийг шалгуур үзүүлэлтийн хүрэх түвшинтэй нь харьцуулан хяналт-шинжилгээ, үнэлгээ хийхэд төсөл, арга хэмжээний хэрэгжилт </w:t>
      </w:r>
      <w:r w:rsidRPr="00A402C9">
        <w:rPr>
          <w:rFonts w:ascii="Arial" w:hAnsi="Arial" w:cs="Arial"/>
          <w:b/>
          <w:bCs/>
          <w:lang w:val="mn-MN"/>
        </w:rPr>
        <w:t>“эрчимжүүлэх шаардлагатай</w:t>
      </w:r>
      <w:r w:rsidRPr="00A402C9">
        <w:rPr>
          <w:rFonts w:ascii="Arial" w:hAnsi="Arial" w:cs="Arial"/>
          <w:lang w:val="mn-MN"/>
        </w:rPr>
        <w:t xml:space="preserve">” буюу </w:t>
      </w:r>
      <w:r w:rsidRPr="00A402C9">
        <w:rPr>
          <w:rFonts w:ascii="Arial" w:hAnsi="Arial" w:cs="Arial"/>
          <w:b/>
          <w:bCs/>
          <w:lang w:val="mn-MN"/>
        </w:rPr>
        <w:t>45.1</w:t>
      </w:r>
      <w:r w:rsidRPr="00A402C9">
        <w:rPr>
          <w:rFonts w:ascii="Arial" w:hAnsi="Arial" w:cs="Arial"/>
          <w:lang w:val="mn-MN"/>
        </w:rPr>
        <w:t xml:space="preserve"> хувийн гүйцэтгэлтэй байна. </w:t>
      </w:r>
    </w:p>
    <w:p w:rsidR="002D66CB" w:rsidRPr="00A402C9" w:rsidRDefault="00AE0B69" w:rsidP="002D66CB">
      <w:pPr>
        <w:pStyle w:val="NormalWeb"/>
        <w:spacing w:before="0" w:beforeAutospacing="0" w:after="0" w:afterAutospacing="0"/>
        <w:ind w:firstLine="720"/>
        <w:contextualSpacing/>
        <w:jc w:val="both"/>
        <w:rPr>
          <w:rFonts w:ascii="Arial" w:hAnsi="Arial" w:cs="Arial"/>
          <w:lang w:val="mn-MN"/>
        </w:rPr>
      </w:pPr>
      <w:r w:rsidRPr="00AF6FC5">
        <w:rPr>
          <w:rFonts w:ascii="Arial" w:hAnsi="Arial" w:cs="Arial"/>
          <w:color w:val="000000"/>
          <w:lang w:val="mn-MN"/>
        </w:rPr>
        <w:t xml:space="preserve"> </w:t>
      </w:r>
      <w:r w:rsidR="002D66CB" w:rsidRPr="00A402C9">
        <w:rPr>
          <w:rFonts w:ascii="Arial" w:hAnsi="Arial" w:cs="Arial"/>
          <w:lang w:val="mn-MN"/>
        </w:rPr>
        <w:t xml:space="preserve">194 төсөл, арга хэмжээг хэрэгжилтийн хувь тус бүрээр авч үзвэл:   </w:t>
      </w:r>
    </w:p>
    <w:p w:rsidR="002D66CB" w:rsidRPr="00A402C9" w:rsidRDefault="002D66CB" w:rsidP="002D66CB">
      <w:pPr>
        <w:pStyle w:val="ListParagraph"/>
        <w:numPr>
          <w:ilvl w:val="0"/>
          <w:numId w:val="16"/>
        </w:numPr>
        <w:spacing w:after="0" w:line="240" w:lineRule="auto"/>
        <w:ind w:left="990" w:hanging="270"/>
        <w:jc w:val="both"/>
        <w:rPr>
          <w:rFonts w:ascii="Arial" w:hAnsi="Arial" w:cs="Arial"/>
          <w:color w:val="000000"/>
        </w:rPr>
      </w:pPr>
      <w:r w:rsidRPr="00A402C9">
        <w:rPr>
          <w:rFonts w:ascii="Arial" w:hAnsi="Arial" w:cs="Arial"/>
          <w:color w:val="000000"/>
        </w:rPr>
        <w:lastRenderedPageBreak/>
        <w:t xml:space="preserve">“үр дүнтэй” буюу 100 хувийн хэрэгжилттэй </w:t>
      </w:r>
      <w:r w:rsidRPr="00886B04">
        <w:rPr>
          <w:rFonts w:ascii="Arial" w:hAnsi="Arial" w:cs="Arial"/>
          <w:bCs/>
          <w:color w:val="000000"/>
        </w:rPr>
        <w:t>24</w:t>
      </w:r>
      <w:r w:rsidRPr="00886B04">
        <w:rPr>
          <w:rFonts w:ascii="Arial" w:hAnsi="Arial" w:cs="Arial"/>
          <w:color w:val="000000"/>
        </w:rPr>
        <w:t xml:space="preserve"> </w:t>
      </w:r>
      <w:r w:rsidRPr="00A402C9">
        <w:rPr>
          <w:rFonts w:ascii="Arial" w:hAnsi="Arial" w:cs="Arial"/>
          <w:color w:val="000000"/>
        </w:rPr>
        <w:t>төсөл, арга хэмжээ;</w:t>
      </w:r>
    </w:p>
    <w:p w:rsidR="002D66CB" w:rsidRPr="00A402C9" w:rsidRDefault="002D66CB" w:rsidP="002D66CB">
      <w:pPr>
        <w:pStyle w:val="ListParagraph"/>
        <w:numPr>
          <w:ilvl w:val="0"/>
          <w:numId w:val="16"/>
        </w:numPr>
        <w:spacing w:after="0" w:line="240" w:lineRule="auto"/>
        <w:ind w:left="990" w:hanging="270"/>
        <w:jc w:val="both"/>
        <w:rPr>
          <w:rFonts w:ascii="Arial" w:hAnsi="Arial" w:cs="Arial"/>
          <w:color w:val="000000"/>
        </w:rPr>
      </w:pPr>
      <w:r w:rsidRPr="00A402C9">
        <w:rPr>
          <w:rFonts w:ascii="Arial" w:hAnsi="Arial" w:cs="Arial"/>
          <w:color w:val="000000"/>
        </w:rPr>
        <w:t xml:space="preserve">“тодорхой үр дүнд хүрсэн” буюу 70-99 хувийн хэрэгжилттэй </w:t>
      </w:r>
      <w:r w:rsidRPr="00886B04">
        <w:rPr>
          <w:rFonts w:ascii="Arial" w:hAnsi="Arial" w:cs="Arial"/>
          <w:bCs/>
          <w:color w:val="000000"/>
        </w:rPr>
        <w:t>53</w:t>
      </w:r>
      <w:r w:rsidRPr="00A402C9">
        <w:rPr>
          <w:rFonts w:ascii="Arial" w:hAnsi="Arial" w:cs="Arial"/>
          <w:color w:val="000000"/>
        </w:rPr>
        <w:t xml:space="preserve"> төсөл, арга хэмжээ;</w:t>
      </w:r>
    </w:p>
    <w:p w:rsidR="002D66CB" w:rsidRDefault="002D66CB" w:rsidP="002D66CB">
      <w:pPr>
        <w:pStyle w:val="ListParagraph"/>
        <w:numPr>
          <w:ilvl w:val="0"/>
          <w:numId w:val="16"/>
        </w:numPr>
        <w:spacing w:after="0" w:line="240" w:lineRule="auto"/>
        <w:ind w:left="990" w:hanging="270"/>
        <w:jc w:val="both"/>
        <w:rPr>
          <w:rFonts w:ascii="Arial" w:hAnsi="Arial" w:cs="Arial"/>
          <w:color w:val="000000"/>
        </w:rPr>
      </w:pPr>
      <w:r w:rsidRPr="00A402C9">
        <w:rPr>
          <w:rFonts w:ascii="Arial" w:hAnsi="Arial" w:cs="Arial"/>
          <w:color w:val="000000"/>
        </w:rPr>
        <w:t xml:space="preserve">“эрчимжүүлэх шаардлагатай” буюу 30-69 хувийн хэрэгжилттэй </w:t>
      </w:r>
      <w:r w:rsidRPr="00886B04">
        <w:rPr>
          <w:rFonts w:ascii="Arial" w:hAnsi="Arial" w:cs="Arial"/>
          <w:bCs/>
          <w:color w:val="000000"/>
        </w:rPr>
        <w:t>52</w:t>
      </w:r>
      <w:r w:rsidRPr="00A402C9">
        <w:rPr>
          <w:rFonts w:ascii="Arial" w:hAnsi="Arial" w:cs="Arial"/>
          <w:color w:val="000000"/>
        </w:rPr>
        <w:t xml:space="preserve"> төсөл, арга хэмжээ;</w:t>
      </w:r>
    </w:p>
    <w:p w:rsidR="00AE0B69" w:rsidRPr="002D66CB" w:rsidRDefault="002D66CB" w:rsidP="002D66CB">
      <w:pPr>
        <w:pStyle w:val="ListParagraph"/>
        <w:numPr>
          <w:ilvl w:val="0"/>
          <w:numId w:val="16"/>
        </w:numPr>
        <w:spacing w:after="0" w:line="240" w:lineRule="auto"/>
        <w:ind w:left="990" w:hanging="270"/>
        <w:jc w:val="both"/>
        <w:rPr>
          <w:rFonts w:ascii="Arial" w:hAnsi="Arial" w:cs="Arial"/>
          <w:color w:val="000000"/>
        </w:rPr>
      </w:pPr>
      <w:r w:rsidRPr="00A402C9">
        <w:rPr>
          <w:rFonts w:ascii="Arial" w:hAnsi="Arial" w:cs="Arial"/>
          <w:color w:val="000000"/>
        </w:rPr>
        <w:t xml:space="preserve">“үр дүнгүй” буюу 0-29 хувийн хэрэгжилттэй </w:t>
      </w:r>
      <w:r w:rsidRPr="00886B04">
        <w:rPr>
          <w:rFonts w:ascii="Arial" w:hAnsi="Arial" w:cs="Arial"/>
          <w:bCs/>
          <w:color w:val="000000"/>
        </w:rPr>
        <w:t>65</w:t>
      </w:r>
      <w:r w:rsidRPr="00A402C9">
        <w:rPr>
          <w:rFonts w:ascii="Arial" w:hAnsi="Arial" w:cs="Arial"/>
          <w:b/>
          <w:bCs/>
          <w:color w:val="000000"/>
        </w:rPr>
        <w:t xml:space="preserve"> </w:t>
      </w:r>
      <w:r w:rsidRPr="00A402C9">
        <w:rPr>
          <w:rFonts w:ascii="Arial" w:hAnsi="Arial" w:cs="Arial"/>
          <w:color w:val="000000"/>
        </w:rPr>
        <w:t>төсөл</w:t>
      </w:r>
      <w:r>
        <w:rPr>
          <w:rFonts w:ascii="Arial" w:hAnsi="Arial" w:cs="Arial"/>
          <w:color w:val="000000"/>
        </w:rPr>
        <w:t>, арга хэмжээ тус тус байна</w:t>
      </w:r>
    </w:p>
    <w:p w:rsidR="00887754" w:rsidRDefault="00AE0B69" w:rsidP="00887754">
      <w:pPr>
        <w:pStyle w:val="BodyText"/>
        <w:ind w:left="0" w:firstLine="720"/>
        <w:contextualSpacing/>
        <w:jc w:val="both"/>
        <w:rPr>
          <w:rFonts w:cs="Arial"/>
          <w:color w:val="000000"/>
          <w:sz w:val="22"/>
          <w:szCs w:val="22"/>
          <w:lang w:val="mn-MN"/>
        </w:rPr>
      </w:pPr>
      <w:r w:rsidRPr="00E2684B">
        <w:rPr>
          <w:rFonts w:cs="Arial"/>
          <w:color w:val="000000"/>
          <w:sz w:val="22"/>
          <w:szCs w:val="22"/>
          <w:lang w:val="mn-MN"/>
        </w:rPr>
        <w:t>Улсын Их Хурлын 2023 оны 39 дүгээр тогтоолын 2 дугаар хавсралтаар Монгол Улсын хөгжлийн 2024 оны төлөвлөгөөг батлахдаа төсөл, арга хэмжээ тус бүрээр шалгуур үзүүлэлтийг тоогоор баталсан боловч ЗГХХГ-аас төсөл, арга хэмжээг үнэлэхдээ Засгийн газрын 2020 оны 206 дугаар тогтоолоор батлагдсан</w:t>
      </w:r>
      <w:r>
        <w:rPr>
          <w:rFonts w:cs="Arial"/>
          <w:color w:val="000000"/>
          <w:sz w:val="22"/>
          <w:szCs w:val="22"/>
          <w:lang w:val="mn-MN"/>
        </w:rPr>
        <w:t xml:space="preserve"> “Бодлогын баримт бичгийн хэрэгжилт, захиргааны байгууллагын үйл ажиллагаанд хяналт-шинжилгээ, үнэлгээ хийх журам”-ын</w:t>
      </w:r>
      <w:r w:rsidRPr="00E2684B">
        <w:rPr>
          <w:rFonts w:cs="Arial"/>
          <w:color w:val="000000"/>
          <w:sz w:val="22"/>
          <w:szCs w:val="22"/>
          <w:lang w:val="mn-MN"/>
        </w:rPr>
        <w:t xml:space="preserve"> </w:t>
      </w:r>
      <w:r>
        <w:rPr>
          <w:rFonts w:cs="Arial"/>
          <w:color w:val="000000"/>
          <w:sz w:val="22"/>
          <w:szCs w:val="22"/>
          <w:lang w:val="mn-MN"/>
        </w:rPr>
        <w:t>6</w:t>
      </w:r>
      <w:r w:rsidRPr="00E2684B">
        <w:rPr>
          <w:rFonts w:cs="Arial"/>
          <w:color w:val="000000"/>
          <w:sz w:val="22"/>
          <w:szCs w:val="22"/>
          <w:lang w:val="mn-MN"/>
        </w:rPr>
        <w:t xml:space="preserve">.2.2-т заасан аргачлалаар буюу хүрсэн түвшинг тоо болон чанараар илэрхийлэх боломжгүй </w:t>
      </w:r>
      <w:r>
        <w:rPr>
          <w:rFonts w:cs="Arial"/>
          <w:color w:val="000000"/>
          <w:sz w:val="22"/>
          <w:szCs w:val="22"/>
          <w:lang w:val="mn-MN"/>
        </w:rPr>
        <w:t>үед хэрэгжилтийн хувийг тодорхойлдог</w:t>
      </w:r>
      <w:r w:rsidRPr="00E2684B">
        <w:rPr>
          <w:rFonts w:cs="Arial"/>
          <w:color w:val="000000"/>
          <w:sz w:val="22"/>
          <w:szCs w:val="22"/>
          <w:lang w:val="mn-MN"/>
        </w:rPr>
        <w:t xml:space="preserve"> аргачлалаар үнэлж ирүүлсэн </w:t>
      </w:r>
      <w:r>
        <w:rPr>
          <w:rFonts w:cs="Arial"/>
          <w:color w:val="000000"/>
          <w:sz w:val="22"/>
          <w:szCs w:val="22"/>
          <w:lang w:val="mn-MN"/>
        </w:rPr>
        <w:t xml:space="preserve">байна. Харин </w:t>
      </w:r>
      <w:r w:rsidR="002D66CB">
        <w:rPr>
          <w:rFonts w:cs="Arial"/>
          <w:color w:val="000000"/>
          <w:sz w:val="22"/>
          <w:szCs w:val="22"/>
          <w:lang w:val="mn-MN"/>
        </w:rPr>
        <w:t xml:space="preserve"> Улсын Их Хурлын </w:t>
      </w:r>
      <w:r w:rsidRPr="00E2684B">
        <w:rPr>
          <w:rFonts w:cs="Arial"/>
          <w:color w:val="000000"/>
          <w:sz w:val="22"/>
          <w:szCs w:val="22"/>
          <w:lang w:val="mn-MN"/>
        </w:rPr>
        <w:t xml:space="preserve">Тамгын газраас </w:t>
      </w:r>
      <w:r>
        <w:rPr>
          <w:rFonts w:cs="Arial"/>
          <w:color w:val="000000"/>
          <w:sz w:val="22"/>
          <w:szCs w:val="22"/>
          <w:lang w:val="mn-MN"/>
        </w:rPr>
        <w:t xml:space="preserve">тус журмын </w:t>
      </w:r>
      <w:r w:rsidRPr="00E2684B">
        <w:rPr>
          <w:rFonts w:cs="Arial"/>
          <w:color w:val="000000"/>
          <w:sz w:val="22"/>
          <w:szCs w:val="22"/>
          <w:lang w:val="mn-MN"/>
        </w:rPr>
        <w:t>6.2.1</w:t>
      </w:r>
      <w:r>
        <w:rPr>
          <w:rFonts w:cs="Arial"/>
          <w:color w:val="000000"/>
          <w:sz w:val="22"/>
          <w:szCs w:val="22"/>
          <w:lang w:val="mn-MN"/>
        </w:rPr>
        <w:t xml:space="preserve">-т заасан урьдчилан тодорхойлсон </w:t>
      </w:r>
      <w:r w:rsidRPr="00E2684B">
        <w:rPr>
          <w:rFonts w:cs="Arial"/>
          <w:color w:val="000000"/>
          <w:sz w:val="22"/>
          <w:szCs w:val="22"/>
          <w:lang w:val="mn-MN"/>
        </w:rPr>
        <w:t>шалгуур үзүүлэлтийн дагуу</w:t>
      </w:r>
      <w:r>
        <w:rPr>
          <w:rFonts w:cs="Arial"/>
          <w:color w:val="000000"/>
          <w:sz w:val="22"/>
          <w:szCs w:val="22"/>
          <w:lang w:val="mn-MN"/>
        </w:rPr>
        <w:t xml:space="preserve"> </w:t>
      </w:r>
      <w:r w:rsidRPr="00E2684B">
        <w:rPr>
          <w:rFonts w:cs="Arial"/>
          <w:color w:val="000000"/>
          <w:sz w:val="22"/>
          <w:szCs w:val="22"/>
          <w:lang w:val="mn-MN"/>
        </w:rPr>
        <w:t>болон 6.2.2-</w:t>
      </w:r>
      <w:r>
        <w:rPr>
          <w:rFonts w:cs="Arial"/>
          <w:color w:val="000000"/>
          <w:sz w:val="22"/>
          <w:szCs w:val="22"/>
          <w:lang w:val="mn-MN"/>
        </w:rPr>
        <w:t xml:space="preserve">т заасан </w:t>
      </w:r>
      <w:r w:rsidRPr="00E2684B">
        <w:rPr>
          <w:rFonts w:cs="Arial"/>
          <w:color w:val="000000"/>
          <w:sz w:val="22"/>
          <w:szCs w:val="22"/>
          <w:lang w:val="mn-MN"/>
        </w:rPr>
        <w:t xml:space="preserve">хүрсэн түвшинг тоо болон чанараар илэрхийлэх боломжгүй </w:t>
      </w:r>
      <w:r>
        <w:rPr>
          <w:rFonts w:cs="Arial"/>
          <w:color w:val="000000"/>
          <w:sz w:val="22"/>
          <w:szCs w:val="22"/>
          <w:lang w:val="mn-MN"/>
        </w:rPr>
        <w:t>үед хэрэгжилтийн хувийг тодорхойлдог</w:t>
      </w:r>
      <w:r w:rsidRPr="00E2684B">
        <w:rPr>
          <w:rFonts w:cs="Arial"/>
          <w:color w:val="000000"/>
          <w:sz w:val="22"/>
          <w:szCs w:val="22"/>
          <w:lang w:val="mn-MN"/>
        </w:rPr>
        <w:t xml:space="preserve"> аргачлалаар үнэлсэн нь төсөл, арга хэмжээний үнэлгээ буурахад голлон нөлөөлсөн болно. </w:t>
      </w:r>
    </w:p>
    <w:p w:rsidR="00887754" w:rsidRPr="00D574F8" w:rsidRDefault="00887754" w:rsidP="00887754">
      <w:pPr>
        <w:pStyle w:val="BodyText"/>
        <w:ind w:left="0" w:firstLine="720"/>
        <w:contextualSpacing/>
        <w:jc w:val="both"/>
        <w:rPr>
          <w:rFonts w:cs="Arial"/>
          <w:color w:val="000000"/>
          <w:sz w:val="22"/>
          <w:szCs w:val="22"/>
          <w:lang w:val="mn-MN"/>
        </w:rPr>
      </w:pPr>
    </w:p>
    <w:p w:rsidR="00AE0B69" w:rsidRPr="00886B04" w:rsidRDefault="00886B04" w:rsidP="00826B82">
      <w:pPr>
        <w:ind w:right="698"/>
        <w:contextualSpacing/>
        <w:jc w:val="right"/>
        <w:rPr>
          <w:rFonts w:ascii="Arial" w:hAnsi="Arial" w:cs="Arial"/>
          <w:sz w:val="20"/>
          <w:szCs w:val="20"/>
        </w:rPr>
      </w:pPr>
      <w:r>
        <w:rPr>
          <w:rFonts w:ascii="Arial" w:hAnsi="Arial" w:cs="Arial"/>
          <w:sz w:val="20"/>
          <w:szCs w:val="20"/>
        </w:rPr>
        <w:t xml:space="preserve">    </w:t>
      </w:r>
      <w:r w:rsidR="00826B82" w:rsidRPr="001E2680">
        <w:rPr>
          <w:rFonts w:ascii="Arial" w:hAnsi="Arial" w:cs="Arial"/>
          <w:sz w:val="20"/>
          <w:szCs w:val="20"/>
        </w:rPr>
        <w:t xml:space="preserve">     </w:t>
      </w:r>
      <w:r w:rsidR="00F25BA3">
        <w:rPr>
          <w:rFonts w:ascii="Arial" w:hAnsi="Arial" w:cs="Arial"/>
          <w:sz w:val="20"/>
          <w:szCs w:val="20"/>
        </w:rPr>
        <w:t>Хүснэгт 1.Улсын хөгжлийн жилийн</w:t>
      </w:r>
      <w:r w:rsidR="00AE0B69" w:rsidRPr="00886B04">
        <w:rPr>
          <w:rFonts w:ascii="Arial" w:hAnsi="Arial" w:cs="Arial"/>
          <w:sz w:val="20"/>
          <w:szCs w:val="20"/>
        </w:rPr>
        <w:t xml:space="preserve"> 2024 оны гүйцэтгэлийн тайланд тусгагдсан санхүүжилт, түүний эх үүсвэр</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3381"/>
        <w:gridCol w:w="708"/>
        <w:gridCol w:w="851"/>
        <w:gridCol w:w="992"/>
        <w:gridCol w:w="1134"/>
        <w:gridCol w:w="992"/>
        <w:gridCol w:w="851"/>
      </w:tblGrid>
      <w:tr w:rsidR="00AE0B69" w:rsidRPr="00F52AE8" w:rsidTr="006A28CD">
        <w:tc>
          <w:tcPr>
            <w:tcW w:w="555" w:type="dxa"/>
            <w:vMerge w:val="restart"/>
            <w:shd w:val="clear" w:color="auto" w:fill="DEEAF6"/>
            <w:vAlign w:val="center"/>
          </w:tcPr>
          <w:p w:rsidR="00AE0B69" w:rsidRPr="00F52AE8" w:rsidRDefault="00AE0B69" w:rsidP="006A28CD">
            <w:pPr>
              <w:ind w:right="-2"/>
              <w:contextualSpacing/>
              <w:jc w:val="center"/>
              <w:rPr>
                <w:rFonts w:ascii="Arial" w:hAnsi="Arial" w:cs="Arial"/>
                <w:b/>
                <w:bCs/>
                <w:color w:val="000000"/>
                <w:sz w:val="20"/>
                <w:szCs w:val="20"/>
              </w:rPr>
            </w:pPr>
            <w:r w:rsidRPr="00F52AE8">
              <w:rPr>
                <w:rFonts w:ascii="Arial" w:hAnsi="Arial" w:cs="Arial"/>
                <w:b/>
                <w:bCs/>
                <w:color w:val="000000"/>
                <w:sz w:val="20"/>
                <w:szCs w:val="20"/>
              </w:rPr>
              <w:t>Д.д</w:t>
            </w:r>
          </w:p>
        </w:tc>
        <w:tc>
          <w:tcPr>
            <w:tcW w:w="3381" w:type="dxa"/>
            <w:vMerge w:val="restart"/>
            <w:shd w:val="clear" w:color="auto" w:fill="DEEAF6"/>
            <w:vAlign w:val="center"/>
          </w:tcPr>
          <w:p w:rsidR="00AE0B69" w:rsidRPr="00F52AE8" w:rsidRDefault="00AE0B69" w:rsidP="006A28CD">
            <w:pPr>
              <w:ind w:right="-2"/>
              <w:contextualSpacing/>
              <w:jc w:val="center"/>
              <w:rPr>
                <w:rFonts w:ascii="Arial" w:hAnsi="Arial" w:cs="Arial"/>
                <w:b/>
                <w:bCs/>
                <w:color w:val="000000"/>
                <w:sz w:val="20"/>
                <w:szCs w:val="20"/>
              </w:rPr>
            </w:pPr>
            <w:r w:rsidRPr="00F52AE8">
              <w:rPr>
                <w:rFonts w:ascii="Arial" w:hAnsi="Arial" w:cs="Arial"/>
                <w:b/>
                <w:bCs/>
                <w:color w:val="000000"/>
                <w:sz w:val="20"/>
                <w:szCs w:val="20"/>
              </w:rPr>
              <w:t>Тэргүүлэх чиглэл</w:t>
            </w:r>
          </w:p>
        </w:tc>
        <w:tc>
          <w:tcPr>
            <w:tcW w:w="2551" w:type="dxa"/>
            <w:gridSpan w:val="3"/>
            <w:shd w:val="clear" w:color="auto" w:fill="DEEAF6"/>
            <w:vAlign w:val="center"/>
          </w:tcPr>
          <w:p w:rsidR="00AE0B69" w:rsidRPr="00F52AE8" w:rsidRDefault="00AE0B69" w:rsidP="006A28CD">
            <w:pPr>
              <w:ind w:right="-2"/>
              <w:contextualSpacing/>
              <w:jc w:val="center"/>
              <w:rPr>
                <w:rFonts w:ascii="Arial" w:hAnsi="Arial" w:cs="Arial"/>
                <w:b/>
                <w:bCs/>
                <w:color w:val="000000"/>
                <w:sz w:val="20"/>
                <w:szCs w:val="20"/>
              </w:rPr>
            </w:pPr>
            <w:r w:rsidRPr="00F52AE8">
              <w:rPr>
                <w:rFonts w:ascii="Arial" w:hAnsi="Arial" w:cs="Arial"/>
                <w:b/>
                <w:bCs/>
                <w:color w:val="000000"/>
                <w:sz w:val="20"/>
                <w:szCs w:val="20"/>
              </w:rPr>
              <w:t>Зорилт (үр дүн), арга хэмжээний тоо</w:t>
            </w:r>
          </w:p>
        </w:tc>
        <w:tc>
          <w:tcPr>
            <w:tcW w:w="2977" w:type="dxa"/>
            <w:gridSpan w:val="3"/>
            <w:shd w:val="clear" w:color="auto" w:fill="DEEAF6"/>
            <w:vAlign w:val="center"/>
          </w:tcPr>
          <w:p w:rsidR="00AE0B69" w:rsidRPr="00F52AE8" w:rsidRDefault="00AE0B69" w:rsidP="006A28CD">
            <w:pPr>
              <w:ind w:right="-2"/>
              <w:contextualSpacing/>
              <w:jc w:val="center"/>
              <w:rPr>
                <w:rFonts w:ascii="Arial" w:hAnsi="Arial" w:cs="Arial"/>
                <w:b/>
                <w:bCs/>
                <w:color w:val="000000"/>
                <w:sz w:val="20"/>
                <w:szCs w:val="20"/>
              </w:rPr>
            </w:pPr>
            <w:r w:rsidRPr="00F52AE8">
              <w:rPr>
                <w:rFonts w:ascii="Arial" w:hAnsi="Arial" w:cs="Arial"/>
                <w:b/>
                <w:bCs/>
                <w:color w:val="000000"/>
                <w:sz w:val="20"/>
                <w:szCs w:val="20"/>
              </w:rPr>
              <w:t>Нийт санхүүжилтийн хэмжээ /тэрбум.төг/</w:t>
            </w:r>
          </w:p>
        </w:tc>
      </w:tr>
      <w:tr w:rsidR="00AE0B69" w:rsidRPr="00F52AE8" w:rsidTr="006A28CD">
        <w:tc>
          <w:tcPr>
            <w:tcW w:w="555" w:type="dxa"/>
            <w:vMerge/>
            <w:shd w:val="clear" w:color="auto" w:fill="DEEAF6"/>
            <w:vAlign w:val="center"/>
          </w:tcPr>
          <w:p w:rsidR="00AE0B69" w:rsidRPr="00F52AE8" w:rsidRDefault="00AE0B69" w:rsidP="006A28CD">
            <w:pPr>
              <w:ind w:right="-2"/>
              <w:contextualSpacing/>
              <w:jc w:val="center"/>
              <w:rPr>
                <w:rFonts w:ascii="Arial" w:hAnsi="Arial" w:cs="Arial"/>
                <w:b/>
                <w:bCs/>
                <w:color w:val="000000"/>
                <w:sz w:val="20"/>
                <w:szCs w:val="20"/>
              </w:rPr>
            </w:pPr>
          </w:p>
        </w:tc>
        <w:tc>
          <w:tcPr>
            <w:tcW w:w="3381" w:type="dxa"/>
            <w:vMerge/>
            <w:shd w:val="clear" w:color="auto" w:fill="DEEAF6"/>
            <w:vAlign w:val="center"/>
          </w:tcPr>
          <w:p w:rsidR="00AE0B69" w:rsidRPr="00F52AE8" w:rsidRDefault="00AE0B69" w:rsidP="006A28CD">
            <w:pPr>
              <w:ind w:right="-2"/>
              <w:contextualSpacing/>
              <w:jc w:val="center"/>
              <w:rPr>
                <w:rFonts w:ascii="Arial" w:hAnsi="Arial" w:cs="Arial"/>
                <w:color w:val="000000"/>
                <w:sz w:val="20"/>
                <w:szCs w:val="20"/>
              </w:rPr>
            </w:pPr>
          </w:p>
        </w:tc>
        <w:tc>
          <w:tcPr>
            <w:tcW w:w="708" w:type="dxa"/>
            <w:shd w:val="clear" w:color="auto" w:fill="DEEAF6"/>
            <w:vAlign w:val="center"/>
          </w:tcPr>
          <w:p w:rsidR="00AE0B69" w:rsidRPr="00F52AE8" w:rsidRDefault="00AE0B69" w:rsidP="006A28CD">
            <w:pPr>
              <w:ind w:right="-2"/>
              <w:contextualSpacing/>
              <w:jc w:val="center"/>
              <w:rPr>
                <w:rFonts w:ascii="Arial" w:hAnsi="Arial" w:cs="Arial"/>
                <w:color w:val="000000"/>
                <w:sz w:val="20"/>
                <w:szCs w:val="20"/>
              </w:rPr>
            </w:pPr>
            <w:r w:rsidRPr="00F52AE8">
              <w:rPr>
                <w:rFonts w:ascii="Arial" w:hAnsi="Arial" w:cs="Arial"/>
                <w:color w:val="000000"/>
                <w:sz w:val="20"/>
                <w:szCs w:val="20"/>
              </w:rPr>
              <w:t>ТЕЗ</w:t>
            </w:r>
          </w:p>
        </w:tc>
        <w:tc>
          <w:tcPr>
            <w:tcW w:w="851" w:type="dxa"/>
            <w:shd w:val="clear" w:color="auto" w:fill="DEEAF6"/>
            <w:vAlign w:val="center"/>
          </w:tcPr>
          <w:p w:rsidR="00AE0B69" w:rsidRPr="00F52AE8" w:rsidRDefault="00AE0B69" w:rsidP="006A28CD">
            <w:pPr>
              <w:ind w:right="-2"/>
              <w:contextualSpacing/>
              <w:jc w:val="center"/>
              <w:rPr>
                <w:rFonts w:ascii="Arial" w:hAnsi="Arial" w:cs="Arial"/>
                <w:color w:val="000000"/>
                <w:sz w:val="20"/>
                <w:szCs w:val="20"/>
              </w:rPr>
            </w:pPr>
            <w:r w:rsidRPr="00F52AE8">
              <w:rPr>
                <w:rFonts w:ascii="Arial" w:hAnsi="Arial" w:cs="Arial"/>
                <w:color w:val="000000"/>
                <w:sz w:val="20"/>
                <w:szCs w:val="20"/>
              </w:rPr>
              <w:t>Хөтөл-бөр</w:t>
            </w:r>
          </w:p>
        </w:tc>
        <w:tc>
          <w:tcPr>
            <w:tcW w:w="992" w:type="dxa"/>
            <w:shd w:val="clear" w:color="auto" w:fill="DEEAF6"/>
            <w:vAlign w:val="center"/>
          </w:tcPr>
          <w:p w:rsidR="00AE0B69" w:rsidRPr="00F52AE8" w:rsidRDefault="00AE0B69" w:rsidP="006A28CD">
            <w:pPr>
              <w:ind w:right="-2"/>
              <w:contextualSpacing/>
              <w:jc w:val="center"/>
              <w:rPr>
                <w:rFonts w:ascii="Arial" w:hAnsi="Arial" w:cs="Arial"/>
                <w:color w:val="000000"/>
                <w:sz w:val="20"/>
                <w:szCs w:val="20"/>
              </w:rPr>
            </w:pPr>
            <w:r w:rsidRPr="00F52AE8">
              <w:rPr>
                <w:rFonts w:ascii="Arial" w:hAnsi="Arial" w:cs="Arial"/>
                <w:color w:val="000000"/>
                <w:sz w:val="20"/>
                <w:szCs w:val="20"/>
              </w:rPr>
              <w:t>Арга хэмжээ</w:t>
            </w:r>
          </w:p>
        </w:tc>
        <w:tc>
          <w:tcPr>
            <w:tcW w:w="1134" w:type="dxa"/>
            <w:shd w:val="clear" w:color="auto" w:fill="DEEAF6"/>
            <w:vAlign w:val="center"/>
          </w:tcPr>
          <w:p w:rsidR="00AE0B69" w:rsidRPr="00F52AE8" w:rsidRDefault="00AE0B69" w:rsidP="006A28CD">
            <w:pPr>
              <w:ind w:right="-2"/>
              <w:contextualSpacing/>
              <w:jc w:val="center"/>
              <w:rPr>
                <w:rFonts w:ascii="Arial" w:hAnsi="Arial" w:cs="Arial"/>
                <w:color w:val="000000"/>
                <w:sz w:val="20"/>
                <w:szCs w:val="20"/>
              </w:rPr>
            </w:pPr>
            <w:r w:rsidRPr="00F52AE8">
              <w:rPr>
                <w:rFonts w:ascii="Arial" w:hAnsi="Arial" w:cs="Arial"/>
                <w:color w:val="000000"/>
                <w:sz w:val="20"/>
                <w:szCs w:val="20"/>
              </w:rPr>
              <w:t>Төлөв-лөгөө</w:t>
            </w:r>
          </w:p>
        </w:tc>
        <w:tc>
          <w:tcPr>
            <w:tcW w:w="992" w:type="dxa"/>
            <w:shd w:val="clear" w:color="auto" w:fill="DEEAF6"/>
            <w:vAlign w:val="center"/>
          </w:tcPr>
          <w:p w:rsidR="00AE0B69" w:rsidRPr="00F52AE8" w:rsidRDefault="00AE0B69" w:rsidP="006A28CD">
            <w:pPr>
              <w:ind w:right="-2"/>
              <w:contextualSpacing/>
              <w:jc w:val="center"/>
              <w:rPr>
                <w:rFonts w:ascii="Arial" w:hAnsi="Arial" w:cs="Arial"/>
                <w:color w:val="000000"/>
                <w:sz w:val="20"/>
                <w:szCs w:val="20"/>
              </w:rPr>
            </w:pPr>
            <w:r w:rsidRPr="00F52AE8">
              <w:rPr>
                <w:rFonts w:ascii="Arial" w:hAnsi="Arial" w:cs="Arial"/>
                <w:color w:val="000000"/>
                <w:sz w:val="20"/>
                <w:szCs w:val="20"/>
              </w:rPr>
              <w:t>Гүйцэт-гэл</w:t>
            </w:r>
          </w:p>
        </w:tc>
        <w:tc>
          <w:tcPr>
            <w:tcW w:w="851" w:type="dxa"/>
            <w:shd w:val="clear" w:color="auto" w:fill="DEEAF6"/>
            <w:vAlign w:val="center"/>
          </w:tcPr>
          <w:p w:rsidR="00AE0B69" w:rsidRPr="00F52AE8" w:rsidRDefault="00AE0B69" w:rsidP="006A28CD">
            <w:pPr>
              <w:ind w:right="-2"/>
              <w:contextualSpacing/>
              <w:jc w:val="center"/>
              <w:rPr>
                <w:rFonts w:ascii="Arial" w:hAnsi="Arial" w:cs="Arial"/>
                <w:color w:val="000000"/>
                <w:sz w:val="20"/>
                <w:szCs w:val="20"/>
              </w:rPr>
            </w:pPr>
            <w:r w:rsidRPr="00F52AE8">
              <w:rPr>
                <w:rFonts w:ascii="Arial" w:hAnsi="Arial" w:cs="Arial"/>
                <w:color w:val="000000"/>
                <w:sz w:val="20"/>
                <w:szCs w:val="20"/>
              </w:rPr>
              <w:t xml:space="preserve">Хувь </w:t>
            </w:r>
          </w:p>
        </w:tc>
      </w:tr>
      <w:tr w:rsidR="00AE0B69" w:rsidRPr="00F52AE8" w:rsidTr="006A28CD">
        <w:trPr>
          <w:trHeight w:val="350"/>
        </w:trPr>
        <w:tc>
          <w:tcPr>
            <w:tcW w:w="555" w:type="dxa"/>
            <w:shd w:val="clear" w:color="auto" w:fill="FFFFFF"/>
            <w:vAlign w:val="center"/>
          </w:tcPr>
          <w:p w:rsidR="00AE0B69" w:rsidRPr="00F52AE8" w:rsidRDefault="00AE0B69" w:rsidP="006A28CD">
            <w:pPr>
              <w:ind w:right="-2"/>
              <w:contextualSpacing/>
              <w:jc w:val="center"/>
              <w:rPr>
                <w:rFonts w:ascii="Arial" w:hAnsi="Arial" w:cs="Arial"/>
                <w:b/>
                <w:bCs/>
                <w:sz w:val="20"/>
                <w:szCs w:val="20"/>
              </w:rPr>
            </w:pPr>
            <w:r w:rsidRPr="00F52AE8">
              <w:rPr>
                <w:rFonts w:ascii="Arial" w:hAnsi="Arial" w:cs="Arial"/>
                <w:b/>
                <w:bCs/>
                <w:sz w:val="20"/>
                <w:szCs w:val="20"/>
              </w:rPr>
              <w:t>1</w:t>
            </w:r>
          </w:p>
        </w:tc>
        <w:tc>
          <w:tcPr>
            <w:tcW w:w="3381" w:type="dxa"/>
            <w:shd w:val="clear" w:color="auto" w:fill="auto"/>
            <w:vAlign w:val="center"/>
          </w:tcPr>
          <w:p w:rsidR="00AE0B69" w:rsidRPr="00F52AE8" w:rsidRDefault="00AE0B69" w:rsidP="006A28CD">
            <w:pPr>
              <w:ind w:right="-2"/>
              <w:contextualSpacing/>
              <w:rPr>
                <w:rFonts w:ascii="Arial" w:hAnsi="Arial" w:cs="Arial"/>
                <w:sz w:val="20"/>
                <w:szCs w:val="20"/>
              </w:rPr>
            </w:pPr>
            <w:r w:rsidRPr="00F52AE8">
              <w:rPr>
                <w:rFonts w:ascii="Arial" w:hAnsi="Arial" w:cs="Arial"/>
                <w:sz w:val="20"/>
                <w:szCs w:val="20"/>
              </w:rPr>
              <w:t>Экспортыг нэмэгдүүлнэ</w:t>
            </w:r>
          </w:p>
        </w:tc>
        <w:tc>
          <w:tcPr>
            <w:tcW w:w="708" w:type="dxa"/>
            <w:shd w:val="clear" w:color="auto" w:fill="auto"/>
            <w:vAlign w:val="center"/>
          </w:tcPr>
          <w:p w:rsidR="00AE0B69" w:rsidRPr="00F52AE8" w:rsidRDefault="00AE0B69" w:rsidP="006A28CD">
            <w:pPr>
              <w:ind w:right="-2"/>
              <w:contextualSpacing/>
              <w:jc w:val="center"/>
              <w:rPr>
                <w:rFonts w:ascii="Arial" w:hAnsi="Arial" w:cs="Arial"/>
                <w:sz w:val="20"/>
                <w:szCs w:val="20"/>
              </w:rPr>
            </w:pPr>
            <w:r w:rsidRPr="00F52AE8">
              <w:rPr>
                <w:rFonts w:ascii="Arial" w:hAnsi="Arial" w:cs="Arial"/>
                <w:color w:val="000000"/>
                <w:sz w:val="20"/>
                <w:szCs w:val="20"/>
              </w:rPr>
              <w:t>4</w:t>
            </w:r>
          </w:p>
        </w:tc>
        <w:tc>
          <w:tcPr>
            <w:tcW w:w="851" w:type="dxa"/>
            <w:shd w:val="clear" w:color="auto" w:fill="auto"/>
            <w:vAlign w:val="center"/>
          </w:tcPr>
          <w:p w:rsidR="00AE0B69" w:rsidRPr="00F52AE8" w:rsidRDefault="00AE0B69" w:rsidP="006A28CD">
            <w:pPr>
              <w:ind w:right="-2"/>
              <w:contextualSpacing/>
              <w:jc w:val="center"/>
              <w:rPr>
                <w:rFonts w:ascii="Arial" w:hAnsi="Arial" w:cs="Arial"/>
                <w:sz w:val="20"/>
                <w:szCs w:val="20"/>
              </w:rPr>
            </w:pPr>
            <w:r w:rsidRPr="00F52AE8">
              <w:rPr>
                <w:rFonts w:ascii="Arial" w:hAnsi="Arial" w:cs="Arial"/>
                <w:color w:val="000000"/>
                <w:sz w:val="20"/>
                <w:szCs w:val="20"/>
              </w:rPr>
              <w:t>6</w:t>
            </w:r>
          </w:p>
        </w:tc>
        <w:tc>
          <w:tcPr>
            <w:tcW w:w="992" w:type="dxa"/>
            <w:shd w:val="clear" w:color="auto" w:fill="auto"/>
            <w:vAlign w:val="center"/>
          </w:tcPr>
          <w:p w:rsidR="00AE0B69" w:rsidRPr="00F52AE8" w:rsidRDefault="00AE0B69" w:rsidP="006A28CD">
            <w:pPr>
              <w:ind w:right="-2"/>
              <w:contextualSpacing/>
              <w:jc w:val="center"/>
              <w:rPr>
                <w:rFonts w:ascii="Arial" w:hAnsi="Arial" w:cs="Arial"/>
                <w:sz w:val="20"/>
                <w:szCs w:val="20"/>
              </w:rPr>
            </w:pPr>
            <w:r w:rsidRPr="00F52AE8">
              <w:rPr>
                <w:rFonts w:ascii="Arial" w:hAnsi="Arial" w:cs="Arial"/>
                <w:color w:val="000000"/>
                <w:sz w:val="20"/>
                <w:szCs w:val="20"/>
              </w:rPr>
              <w:t>23</w:t>
            </w:r>
          </w:p>
        </w:tc>
        <w:tc>
          <w:tcPr>
            <w:tcW w:w="1134" w:type="dxa"/>
            <w:shd w:val="clear" w:color="auto" w:fill="auto"/>
            <w:vAlign w:val="center"/>
          </w:tcPr>
          <w:p w:rsidR="00AE0B69" w:rsidRPr="00F52AE8" w:rsidRDefault="00AE0B69" w:rsidP="006A28CD">
            <w:pPr>
              <w:ind w:right="-2"/>
              <w:contextualSpacing/>
              <w:jc w:val="right"/>
              <w:rPr>
                <w:rFonts w:ascii="Arial" w:hAnsi="Arial" w:cs="Arial"/>
                <w:sz w:val="20"/>
                <w:szCs w:val="20"/>
              </w:rPr>
            </w:pPr>
            <w:r w:rsidRPr="00F52AE8">
              <w:rPr>
                <w:rFonts w:ascii="Arial" w:hAnsi="Arial" w:cs="Arial"/>
                <w:sz w:val="20"/>
                <w:szCs w:val="20"/>
              </w:rPr>
              <w:t>2,737.2</w:t>
            </w:r>
          </w:p>
        </w:tc>
        <w:tc>
          <w:tcPr>
            <w:tcW w:w="992" w:type="dxa"/>
            <w:shd w:val="clear" w:color="auto" w:fill="auto"/>
            <w:vAlign w:val="center"/>
          </w:tcPr>
          <w:p w:rsidR="00AE0B69" w:rsidRPr="00F52AE8" w:rsidRDefault="00AE0B69" w:rsidP="006A28CD">
            <w:pPr>
              <w:ind w:right="-2"/>
              <w:contextualSpacing/>
              <w:jc w:val="right"/>
              <w:rPr>
                <w:rFonts w:ascii="Arial" w:hAnsi="Arial" w:cs="Arial"/>
                <w:sz w:val="20"/>
                <w:szCs w:val="20"/>
              </w:rPr>
            </w:pPr>
            <w:r w:rsidRPr="00F52AE8">
              <w:rPr>
                <w:rFonts w:ascii="Arial" w:hAnsi="Arial" w:cs="Arial"/>
                <w:sz w:val="20"/>
                <w:szCs w:val="20"/>
              </w:rPr>
              <w:t>98.5</w:t>
            </w:r>
          </w:p>
        </w:tc>
        <w:tc>
          <w:tcPr>
            <w:tcW w:w="851" w:type="dxa"/>
            <w:shd w:val="clear" w:color="auto" w:fill="auto"/>
            <w:vAlign w:val="center"/>
          </w:tcPr>
          <w:p w:rsidR="00AE0B69" w:rsidRPr="00F52AE8" w:rsidRDefault="00AE0B69" w:rsidP="006A28CD">
            <w:pPr>
              <w:ind w:right="-2"/>
              <w:contextualSpacing/>
              <w:jc w:val="right"/>
              <w:rPr>
                <w:rFonts w:ascii="Arial" w:hAnsi="Arial" w:cs="Arial"/>
                <w:sz w:val="20"/>
                <w:szCs w:val="20"/>
              </w:rPr>
            </w:pPr>
            <w:r w:rsidRPr="00F52AE8">
              <w:rPr>
                <w:rFonts w:ascii="Arial" w:hAnsi="Arial" w:cs="Arial"/>
                <w:sz w:val="20"/>
                <w:szCs w:val="20"/>
              </w:rPr>
              <w:t>3.6</w:t>
            </w:r>
          </w:p>
        </w:tc>
      </w:tr>
      <w:tr w:rsidR="00AE0B69" w:rsidRPr="00F52AE8" w:rsidTr="006A28CD">
        <w:tc>
          <w:tcPr>
            <w:tcW w:w="555" w:type="dxa"/>
            <w:shd w:val="clear" w:color="auto" w:fill="FFFFFF"/>
            <w:vAlign w:val="center"/>
          </w:tcPr>
          <w:p w:rsidR="00AE0B69" w:rsidRPr="00F52AE8" w:rsidRDefault="00AE0B69" w:rsidP="006A28CD">
            <w:pPr>
              <w:ind w:right="-2"/>
              <w:contextualSpacing/>
              <w:jc w:val="center"/>
              <w:rPr>
                <w:rFonts w:ascii="Arial" w:hAnsi="Arial" w:cs="Arial"/>
                <w:b/>
                <w:bCs/>
                <w:sz w:val="20"/>
                <w:szCs w:val="20"/>
              </w:rPr>
            </w:pPr>
            <w:r w:rsidRPr="00F52AE8">
              <w:rPr>
                <w:rFonts w:ascii="Arial" w:hAnsi="Arial" w:cs="Arial"/>
                <w:b/>
                <w:bCs/>
                <w:sz w:val="20"/>
                <w:szCs w:val="20"/>
              </w:rPr>
              <w:t>2</w:t>
            </w:r>
          </w:p>
        </w:tc>
        <w:tc>
          <w:tcPr>
            <w:tcW w:w="3381" w:type="dxa"/>
            <w:shd w:val="clear" w:color="auto" w:fill="auto"/>
            <w:vAlign w:val="center"/>
          </w:tcPr>
          <w:p w:rsidR="00AE0B69" w:rsidRPr="00F52AE8" w:rsidRDefault="00AE0B69" w:rsidP="006A28CD">
            <w:pPr>
              <w:ind w:right="-2"/>
              <w:contextualSpacing/>
              <w:rPr>
                <w:rFonts w:ascii="Arial" w:hAnsi="Arial" w:cs="Arial"/>
                <w:sz w:val="20"/>
                <w:szCs w:val="20"/>
              </w:rPr>
            </w:pPr>
            <w:r w:rsidRPr="00F52AE8">
              <w:rPr>
                <w:rFonts w:ascii="Arial" w:hAnsi="Arial" w:cs="Arial"/>
                <w:sz w:val="20"/>
                <w:szCs w:val="20"/>
              </w:rPr>
              <w:t>Хөрөнгө оруулалтыг нэмэгдүүлнэ</w:t>
            </w:r>
          </w:p>
        </w:tc>
        <w:tc>
          <w:tcPr>
            <w:tcW w:w="708" w:type="dxa"/>
            <w:shd w:val="clear" w:color="auto" w:fill="auto"/>
            <w:vAlign w:val="center"/>
          </w:tcPr>
          <w:p w:rsidR="00AE0B69" w:rsidRPr="00F52AE8" w:rsidRDefault="00AE0B69" w:rsidP="006A28CD">
            <w:pPr>
              <w:ind w:right="-2"/>
              <w:contextualSpacing/>
              <w:jc w:val="center"/>
              <w:rPr>
                <w:rFonts w:ascii="Arial" w:hAnsi="Arial" w:cs="Arial"/>
                <w:sz w:val="20"/>
                <w:szCs w:val="20"/>
              </w:rPr>
            </w:pPr>
            <w:r w:rsidRPr="00F52AE8">
              <w:rPr>
                <w:rFonts w:ascii="Arial" w:hAnsi="Arial" w:cs="Arial"/>
                <w:color w:val="000000"/>
                <w:sz w:val="20"/>
                <w:szCs w:val="20"/>
              </w:rPr>
              <w:t>5</w:t>
            </w:r>
          </w:p>
        </w:tc>
        <w:tc>
          <w:tcPr>
            <w:tcW w:w="851" w:type="dxa"/>
            <w:shd w:val="clear" w:color="auto" w:fill="auto"/>
            <w:vAlign w:val="center"/>
          </w:tcPr>
          <w:p w:rsidR="00AE0B69" w:rsidRPr="00F52AE8" w:rsidRDefault="00AE0B69" w:rsidP="006A28CD">
            <w:pPr>
              <w:ind w:right="-2"/>
              <w:contextualSpacing/>
              <w:jc w:val="center"/>
              <w:rPr>
                <w:rFonts w:ascii="Arial" w:hAnsi="Arial" w:cs="Arial"/>
                <w:sz w:val="20"/>
                <w:szCs w:val="20"/>
              </w:rPr>
            </w:pPr>
            <w:r w:rsidRPr="00F52AE8">
              <w:rPr>
                <w:rFonts w:ascii="Arial" w:hAnsi="Arial" w:cs="Arial"/>
                <w:color w:val="000000"/>
                <w:sz w:val="20"/>
                <w:szCs w:val="20"/>
              </w:rPr>
              <w:t>11</w:t>
            </w:r>
          </w:p>
        </w:tc>
        <w:tc>
          <w:tcPr>
            <w:tcW w:w="992" w:type="dxa"/>
            <w:shd w:val="clear" w:color="auto" w:fill="auto"/>
            <w:vAlign w:val="center"/>
          </w:tcPr>
          <w:p w:rsidR="00AE0B69" w:rsidRPr="00F52AE8" w:rsidRDefault="00AE0B69" w:rsidP="006A28CD">
            <w:pPr>
              <w:ind w:right="-2"/>
              <w:contextualSpacing/>
              <w:jc w:val="center"/>
              <w:rPr>
                <w:rFonts w:ascii="Arial" w:hAnsi="Arial" w:cs="Arial"/>
                <w:sz w:val="20"/>
                <w:szCs w:val="20"/>
              </w:rPr>
            </w:pPr>
            <w:r w:rsidRPr="00F52AE8">
              <w:rPr>
                <w:rFonts w:ascii="Arial" w:hAnsi="Arial" w:cs="Arial"/>
                <w:color w:val="000000"/>
                <w:sz w:val="20"/>
                <w:szCs w:val="20"/>
              </w:rPr>
              <w:t>52</w:t>
            </w:r>
          </w:p>
        </w:tc>
        <w:tc>
          <w:tcPr>
            <w:tcW w:w="1134" w:type="dxa"/>
            <w:shd w:val="clear" w:color="auto" w:fill="auto"/>
            <w:vAlign w:val="center"/>
          </w:tcPr>
          <w:p w:rsidR="00AE0B69" w:rsidRPr="00F52AE8" w:rsidRDefault="00AE0B69" w:rsidP="006A28CD">
            <w:pPr>
              <w:ind w:right="-2"/>
              <w:contextualSpacing/>
              <w:jc w:val="right"/>
              <w:rPr>
                <w:rFonts w:ascii="Arial" w:hAnsi="Arial" w:cs="Arial"/>
                <w:sz w:val="20"/>
                <w:szCs w:val="20"/>
              </w:rPr>
            </w:pPr>
            <w:r w:rsidRPr="00F52AE8">
              <w:rPr>
                <w:rFonts w:ascii="Arial" w:hAnsi="Arial" w:cs="Arial"/>
                <w:sz w:val="20"/>
                <w:szCs w:val="20"/>
              </w:rPr>
              <w:t>5,847.4</w:t>
            </w:r>
          </w:p>
        </w:tc>
        <w:tc>
          <w:tcPr>
            <w:tcW w:w="992" w:type="dxa"/>
            <w:shd w:val="clear" w:color="auto" w:fill="auto"/>
            <w:vAlign w:val="center"/>
          </w:tcPr>
          <w:p w:rsidR="00AE0B69" w:rsidRPr="00F52AE8" w:rsidRDefault="00AE0B69" w:rsidP="006A28CD">
            <w:pPr>
              <w:ind w:right="-2"/>
              <w:contextualSpacing/>
              <w:jc w:val="right"/>
              <w:rPr>
                <w:rFonts w:ascii="Arial" w:hAnsi="Arial" w:cs="Arial"/>
                <w:sz w:val="20"/>
                <w:szCs w:val="20"/>
              </w:rPr>
            </w:pPr>
            <w:r w:rsidRPr="00F52AE8">
              <w:rPr>
                <w:rFonts w:ascii="Arial" w:hAnsi="Arial" w:cs="Arial"/>
                <w:sz w:val="20"/>
                <w:szCs w:val="20"/>
              </w:rPr>
              <w:t>1,008.7</w:t>
            </w:r>
          </w:p>
        </w:tc>
        <w:tc>
          <w:tcPr>
            <w:tcW w:w="851" w:type="dxa"/>
            <w:shd w:val="clear" w:color="auto" w:fill="auto"/>
            <w:vAlign w:val="center"/>
          </w:tcPr>
          <w:p w:rsidR="00AE0B69" w:rsidRPr="00F52AE8" w:rsidRDefault="00AE0B69" w:rsidP="006A28CD">
            <w:pPr>
              <w:ind w:right="-2"/>
              <w:contextualSpacing/>
              <w:jc w:val="right"/>
              <w:rPr>
                <w:rFonts w:ascii="Arial" w:hAnsi="Arial" w:cs="Arial"/>
                <w:sz w:val="20"/>
                <w:szCs w:val="20"/>
              </w:rPr>
            </w:pPr>
            <w:r w:rsidRPr="00F52AE8">
              <w:rPr>
                <w:rFonts w:ascii="Arial" w:hAnsi="Arial" w:cs="Arial"/>
                <w:sz w:val="20"/>
                <w:szCs w:val="20"/>
              </w:rPr>
              <w:t>17.3</w:t>
            </w:r>
          </w:p>
        </w:tc>
      </w:tr>
      <w:tr w:rsidR="00AE0B69" w:rsidRPr="00F52AE8" w:rsidTr="006A28CD">
        <w:tc>
          <w:tcPr>
            <w:tcW w:w="555" w:type="dxa"/>
            <w:shd w:val="clear" w:color="auto" w:fill="FFFFFF"/>
            <w:vAlign w:val="center"/>
          </w:tcPr>
          <w:p w:rsidR="00AE0B69" w:rsidRPr="00F52AE8" w:rsidRDefault="00AE0B69" w:rsidP="006A28CD">
            <w:pPr>
              <w:ind w:right="-2"/>
              <w:contextualSpacing/>
              <w:jc w:val="center"/>
              <w:rPr>
                <w:rFonts w:ascii="Arial" w:hAnsi="Arial" w:cs="Arial"/>
                <w:b/>
                <w:bCs/>
                <w:sz w:val="20"/>
                <w:szCs w:val="20"/>
              </w:rPr>
            </w:pPr>
            <w:r w:rsidRPr="00F52AE8">
              <w:rPr>
                <w:rFonts w:ascii="Arial" w:hAnsi="Arial" w:cs="Arial"/>
                <w:b/>
                <w:bCs/>
                <w:sz w:val="20"/>
                <w:szCs w:val="20"/>
              </w:rPr>
              <w:t>3</w:t>
            </w:r>
          </w:p>
        </w:tc>
        <w:tc>
          <w:tcPr>
            <w:tcW w:w="3381" w:type="dxa"/>
            <w:shd w:val="clear" w:color="auto" w:fill="auto"/>
            <w:vAlign w:val="center"/>
          </w:tcPr>
          <w:p w:rsidR="00AE0B69" w:rsidRPr="00F52AE8" w:rsidRDefault="00AE0B69" w:rsidP="006A28CD">
            <w:pPr>
              <w:ind w:right="-2"/>
              <w:contextualSpacing/>
              <w:rPr>
                <w:rFonts w:ascii="Arial" w:hAnsi="Arial" w:cs="Arial"/>
                <w:sz w:val="20"/>
                <w:szCs w:val="20"/>
              </w:rPr>
            </w:pPr>
            <w:r w:rsidRPr="00F52AE8">
              <w:rPr>
                <w:rFonts w:ascii="Arial" w:hAnsi="Arial" w:cs="Arial"/>
                <w:sz w:val="20"/>
                <w:szCs w:val="20"/>
              </w:rPr>
              <w:t>Хүний хөгжлийн үзүүлэлтийг сайжруулна</w:t>
            </w:r>
          </w:p>
        </w:tc>
        <w:tc>
          <w:tcPr>
            <w:tcW w:w="708" w:type="dxa"/>
            <w:shd w:val="clear" w:color="auto" w:fill="auto"/>
            <w:vAlign w:val="center"/>
          </w:tcPr>
          <w:p w:rsidR="00AE0B69" w:rsidRPr="00F52AE8" w:rsidRDefault="00AE0B69" w:rsidP="006A28CD">
            <w:pPr>
              <w:ind w:right="-2"/>
              <w:contextualSpacing/>
              <w:jc w:val="center"/>
              <w:rPr>
                <w:rFonts w:ascii="Arial" w:hAnsi="Arial" w:cs="Arial"/>
                <w:sz w:val="20"/>
                <w:szCs w:val="20"/>
              </w:rPr>
            </w:pPr>
            <w:r w:rsidRPr="00F52AE8">
              <w:rPr>
                <w:rFonts w:ascii="Arial" w:hAnsi="Arial" w:cs="Arial"/>
                <w:color w:val="000000"/>
                <w:sz w:val="20"/>
                <w:szCs w:val="20"/>
              </w:rPr>
              <w:t>3</w:t>
            </w:r>
          </w:p>
        </w:tc>
        <w:tc>
          <w:tcPr>
            <w:tcW w:w="851" w:type="dxa"/>
            <w:shd w:val="clear" w:color="auto" w:fill="auto"/>
            <w:vAlign w:val="center"/>
          </w:tcPr>
          <w:p w:rsidR="00AE0B69" w:rsidRPr="00F52AE8" w:rsidRDefault="00AE0B69" w:rsidP="006A28CD">
            <w:pPr>
              <w:ind w:right="-2"/>
              <w:contextualSpacing/>
              <w:jc w:val="center"/>
              <w:rPr>
                <w:rFonts w:ascii="Arial" w:hAnsi="Arial" w:cs="Arial"/>
                <w:sz w:val="20"/>
                <w:szCs w:val="20"/>
              </w:rPr>
            </w:pPr>
            <w:r w:rsidRPr="00F52AE8">
              <w:rPr>
                <w:rFonts w:ascii="Arial" w:hAnsi="Arial" w:cs="Arial"/>
                <w:color w:val="000000"/>
                <w:sz w:val="20"/>
                <w:szCs w:val="20"/>
              </w:rPr>
              <w:t>11</w:t>
            </w:r>
          </w:p>
        </w:tc>
        <w:tc>
          <w:tcPr>
            <w:tcW w:w="992" w:type="dxa"/>
            <w:shd w:val="clear" w:color="auto" w:fill="auto"/>
            <w:vAlign w:val="center"/>
          </w:tcPr>
          <w:p w:rsidR="00AE0B69" w:rsidRPr="00F52AE8" w:rsidRDefault="00AE0B69" w:rsidP="006A28CD">
            <w:pPr>
              <w:ind w:right="-2"/>
              <w:contextualSpacing/>
              <w:jc w:val="center"/>
              <w:rPr>
                <w:rFonts w:ascii="Arial" w:hAnsi="Arial" w:cs="Arial"/>
                <w:sz w:val="20"/>
                <w:szCs w:val="20"/>
              </w:rPr>
            </w:pPr>
            <w:r w:rsidRPr="00F52AE8">
              <w:rPr>
                <w:rFonts w:ascii="Arial" w:hAnsi="Arial" w:cs="Arial"/>
                <w:color w:val="000000"/>
                <w:sz w:val="20"/>
                <w:szCs w:val="20"/>
              </w:rPr>
              <w:t>28</w:t>
            </w:r>
          </w:p>
        </w:tc>
        <w:tc>
          <w:tcPr>
            <w:tcW w:w="1134" w:type="dxa"/>
            <w:shd w:val="clear" w:color="auto" w:fill="auto"/>
            <w:vAlign w:val="center"/>
          </w:tcPr>
          <w:p w:rsidR="00AE0B69" w:rsidRPr="00F52AE8" w:rsidRDefault="00AE0B69" w:rsidP="006A28CD">
            <w:pPr>
              <w:ind w:right="-2"/>
              <w:contextualSpacing/>
              <w:jc w:val="right"/>
              <w:rPr>
                <w:rFonts w:ascii="Arial" w:hAnsi="Arial" w:cs="Arial"/>
                <w:sz w:val="20"/>
                <w:szCs w:val="20"/>
              </w:rPr>
            </w:pPr>
            <w:r w:rsidRPr="00F52AE8">
              <w:rPr>
                <w:rFonts w:ascii="Arial" w:hAnsi="Arial" w:cs="Arial"/>
                <w:sz w:val="20"/>
                <w:szCs w:val="20"/>
              </w:rPr>
              <w:t>561.9</w:t>
            </w:r>
          </w:p>
        </w:tc>
        <w:tc>
          <w:tcPr>
            <w:tcW w:w="992" w:type="dxa"/>
            <w:shd w:val="clear" w:color="auto" w:fill="auto"/>
            <w:vAlign w:val="center"/>
          </w:tcPr>
          <w:p w:rsidR="00AE0B69" w:rsidRPr="00F52AE8" w:rsidRDefault="00AE0B69" w:rsidP="006A28CD">
            <w:pPr>
              <w:ind w:right="-2"/>
              <w:contextualSpacing/>
              <w:jc w:val="right"/>
              <w:rPr>
                <w:rFonts w:ascii="Arial" w:hAnsi="Arial" w:cs="Arial"/>
                <w:sz w:val="20"/>
                <w:szCs w:val="20"/>
              </w:rPr>
            </w:pPr>
            <w:r w:rsidRPr="00F52AE8">
              <w:rPr>
                <w:rFonts w:ascii="Arial" w:hAnsi="Arial" w:cs="Arial"/>
                <w:sz w:val="20"/>
                <w:szCs w:val="20"/>
              </w:rPr>
              <w:t>2,545.2</w:t>
            </w:r>
          </w:p>
        </w:tc>
        <w:tc>
          <w:tcPr>
            <w:tcW w:w="851" w:type="dxa"/>
            <w:shd w:val="clear" w:color="auto" w:fill="auto"/>
            <w:vAlign w:val="center"/>
          </w:tcPr>
          <w:p w:rsidR="00AE0B69" w:rsidRPr="00F52AE8" w:rsidRDefault="00AE0B69" w:rsidP="006A28CD">
            <w:pPr>
              <w:ind w:right="-2"/>
              <w:contextualSpacing/>
              <w:jc w:val="right"/>
              <w:rPr>
                <w:rFonts w:ascii="Arial" w:hAnsi="Arial" w:cs="Arial"/>
                <w:sz w:val="20"/>
                <w:szCs w:val="20"/>
              </w:rPr>
            </w:pPr>
            <w:r w:rsidRPr="00F52AE8">
              <w:rPr>
                <w:rFonts w:ascii="Arial" w:hAnsi="Arial" w:cs="Arial"/>
                <w:sz w:val="20"/>
                <w:szCs w:val="20"/>
              </w:rPr>
              <w:t>453.0</w:t>
            </w:r>
          </w:p>
        </w:tc>
      </w:tr>
      <w:tr w:rsidR="00AE0B69" w:rsidRPr="00F52AE8" w:rsidTr="006A28CD">
        <w:tc>
          <w:tcPr>
            <w:tcW w:w="555" w:type="dxa"/>
            <w:shd w:val="clear" w:color="auto" w:fill="FFFFFF"/>
            <w:vAlign w:val="center"/>
          </w:tcPr>
          <w:p w:rsidR="00AE0B69" w:rsidRPr="00F52AE8" w:rsidRDefault="00AE0B69" w:rsidP="006A28CD">
            <w:pPr>
              <w:ind w:right="-2"/>
              <w:contextualSpacing/>
              <w:jc w:val="center"/>
              <w:rPr>
                <w:rFonts w:ascii="Arial" w:hAnsi="Arial" w:cs="Arial"/>
                <w:b/>
                <w:bCs/>
                <w:sz w:val="20"/>
                <w:szCs w:val="20"/>
              </w:rPr>
            </w:pPr>
            <w:r w:rsidRPr="00F52AE8">
              <w:rPr>
                <w:rFonts w:ascii="Arial" w:hAnsi="Arial" w:cs="Arial"/>
                <w:b/>
                <w:bCs/>
                <w:sz w:val="20"/>
                <w:szCs w:val="20"/>
              </w:rPr>
              <w:t>4</w:t>
            </w:r>
          </w:p>
        </w:tc>
        <w:tc>
          <w:tcPr>
            <w:tcW w:w="3381" w:type="dxa"/>
            <w:shd w:val="clear" w:color="auto" w:fill="auto"/>
            <w:vAlign w:val="center"/>
          </w:tcPr>
          <w:p w:rsidR="00AE0B69" w:rsidRPr="00F52AE8" w:rsidRDefault="00AE0B69" w:rsidP="006A28CD">
            <w:pPr>
              <w:ind w:right="-2"/>
              <w:contextualSpacing/>
              <w:rPr>
                <w:rFonts w:ascii="Arial" w:hAnsi="Arial" w:cs="Arial"/>
                <w:sz w:val="20"/>
                <w:szCs w:val="20"/>
              </w:rPr>
            </w:pPr>
            <w:r w:rsidRPr="00F52AE8">
              <w:rPr>
                <w:rFonts w:ascii="Arial" w:hAnsi="Arial" w:cs="Arial"/>
                <w:sz w:val="20"/>
                <w:szCs w:val="20"/>
              </w:rPr>
              <w:t>Аялал жуулчлалыг хөгжүүлнэ</w:t>
            </w:r>
          </w:p>
        </w:tc>
        <w:tc>
          <w:tcPr>
            <w:tcW w:w="708" w:type="dxa"/>
            <w:shd w:val="clear" w:color="auto" w:fill="auto"/>
            <w:vAlign w:val="center"/>
          </w:tcPr>
          <w:p w:rsidR="00AE0B69" w:rsidRPr="00F52AE8" w:rsidRDefault="00AE0B69" w:rsidP="006A28CD">
            <w:pPr>
              <w:ind w:right="-2"/>
              <w:contextualSpacing/>
              <w:jc w:val="center"/>
              <w:rPr>
                <w:rFonts w:ascii="Arial" w:hAnsi="Arial" w:cs="Arial"/>
                <w:sz w:val="20"/>
                <w:szCs w:val="20"/>
              </w:rPr>
            </w:pPr>
            <w:r w:rsidRPr="00F52AE8">
              <w:rPr>
                <w:rFonts w:ascii="Arial" w:hAnsi="Arial" w:cs="Arial"/>
                <w:color w:val="000000"/>
                <w:sz w:val="20"/>
                <w:szCs w:val="20"/>
              </w:rPr>
              <w:t>3</w:t>
            </w:r>
          </w:p>
        </w:tc>
        <w:tc>
          <w:tcPr>
            <w:tcW w:w="851" w:type="dxa"/>
            <w:shd w:val="clear" w:color="auto" w:fill="auto"/>
            <w:vAlign w:val="center"/>
          </w:tcPr>
          <w:p w:rsidR="00AE0B69" w:rsidRPr="00F52AE8" w:rsidRDefault="00AE0B69" w:rsidP="006A28CD">
            <w:pPr>
              <w:ind w:right="-2"/>
              <w:contextualSpacing/>
              <w:jc w:val="center"/>
              <w:rPr>
                <w:rFonts w:ascii="Arial" w:hAnsi="Arial" w:cs="Arial"/>
                <w:sz w:val="20"/>
                <w:szCs w:val="20"/>
              </w:rPr>
            </w:pPr>
            <w:r w:rsidRPr="00F52AE8">
              <w:rPr>
                <w:rFonts w:ascii="Arial" w:hAnsi="Arial" w:cs="Arial"/>
                <w:color w:val="000000"/>
                <w:sz w:val="20"/>
                <w:szCs w:val="20"/>
              </w:rPr>
              <w:t>3</w:t>
            </w:r>
          </w:p>
        </w:tc>
        <w:tc>
          <w:tcPr>
            <w:tcW w:w="992" w:type="dxa"/>
            <w:shd w:val="clear" w:color="auto" w:fill="auto"/>
            <w:vAlign w:val="center"/>
          </w:tcPr>
          <w:p w:rsidR="00AE0B69" w:rsidRPr="00F52AE8" w:rsidRDefault="00AE0B69" w:rsidP="006A28CD">
            <w:pPr>
              <w:ind w:right="-2"/>
              <w:contextualSpacing/>
              <w:jc w:val="center"/>
              <w:rPr>
                <w:rFonts w:ascii="Arial" w:hAnsi="Arial" w:cs="Arial"/>
                <w:sz w:val="20"/>
                <w:szCs w:val="20"/>
              </w:rPr>
            </w:pPr>
            <w:r w:rsidRPr="00F52AE8">
              <w:rPr>
                <w:rFonts w:ascii="Arial" w:hAnsi="Arial" w:cs="Arial"/>
                <w:color w:val="000000"/>
                <w:sz w:val="20"/>
                <w:szCs w:val="20"/>
              </w:rPr>
              <w:t>35</w:t>
            </w:r>
          </w:p>
        </w:tc>
        <w:tc>
          <w:tcPr>
            <w:tcW w:w="1134" w:type="dxa"/>
            <w:shd w:val="clear" w:color="auto" w:fill="auto"/>
            <w:vAlign w:val="center"/>
          </w:tcPr>
          <w:p w:rsidR="00AE0B69" w:rsidRPr="00F52AE8" w:rsidRDefault="00AE0B69" w:rsidP="006A28CD">
            <w:pPr>
              <w:ind w:right="-2"/>
              <w:contextualSpacing/>
              <w:jc w:val="right"/>
              <w:rPr>
                <w:rFonts w:ascii="Arial" w:hAnsi="Arial" w:cs="Arial"/>
                <w:sz w:val="20"/>
                <w:szCs w:val="20"/>
              </w:rPr>
            </w:pPr>
            <w:r w:rsidRPr="00F52AE8">
              <w:rPr>
                <w:rFonts w:ascii="Arial" w:hAnsi="Arial" w:cs="Arial"/>
                <w:sz w:val="20"/>
                <w:szCs w:val="20"/>
              </w:rPr>
              <w:t>801.4</w:t>
            </w:r>
          </w:p>
        </w:tc>
        <w:tc>
          <w:tcPr>
            <w:tcW w:w="992" w:type="dxa"/>
            <w:shd w:val="clear" w:color="auto" w:fill="auto"/>
            <w:vAlign w:val="center"/>
          </w:tcPr>
          <w:p w:rsidR="00AE0B69" w:rsidRPr="00F52AE8" w:rsidRDefault="00AE0B69" w:rsidP="006A28CD">
            <w:pPr>
              <w:ind w:right="-2"/>
              <w:contextualSpacing/>
              <w:jc w:val="right"/>
              <w:rPr>
                <w:rFonts w:ascii="Arial" w:hAnsi="Arial" w:cs="Arial"/>
                <w:sz w:val="20"/>
                <w:szCs w:val="20"/>
              </w:rPr>
            </w:pPr>
            <w:r w:rsidRPr="00F52AE8">
              <w:rPr>
                <w:rFonts w:ascii="Arial" w:hAnsi="Arial" w:cs="Arial"/>
                <w:sz w:val="20"/>
                <w:szCs w:val="20"/>
              </w:rPr>
              <w:t>172.0</w:t>
            </w:r>
          </w:p>
        </w:tc>
        <w:tc>
          <w:tcPr>
            <w:tcW w:w="851" w:type="dxa"/>
            <w:shd w:val="clear" w:color="auto" w:fill="auto"/>
            <w:vAlign w:val="center"/>
          </w:tcPr>
          <w:p w:rsidR="00AE0B69" w:rsidRPr="00F52AE8" w:rsidRDefault="00AE0B69" w:rsidP="006A28CD">
            <w:pPr>
              <w:ind w:right="-2"/>
              <w:contextualSpacing/>
              <w:jc w:val="right"/>
              <w:rPr>
                <w:rFonts w:ascii="Arial" w:hAnsi="Arial" w:cs="Arial"/>
                <w:sz w:val="20"/>
                <w:szCs w:val="20"/>
              </w:rPr>
            </w:pPr>
            <w:r w:rsidRPr="00F52AE8">
              <w:rPr>
                <w:rFonts w:ascii="Arial" w:hAnsi="Arial" w:cs="Arial"/>
                <w:sz w:val="20"/>
                <w:szCs w:val="20"/>
              </w:rPr>
              <w:t>21.5</w:t>
            </w:r>
          </w:p>
        </w:tc>
      </w:tr>
      <w:tr w:rsidR="00AE0B69" w:rsidRPr="00F52AE8" w:rsidTr="006A28CD">
        <w:tc>
          <w:tcPr>
            <w:tcW w:w="555" w:type="dxa"/>
            <w:shd w:val="clear" w:color="auto" w:fill="FFFFFF"/>
            <w:vAlign w:val="center"/>
          </w:tcPr>
          <w:p w:rsidR="00AE0B69" w:rsidRPr="00F52AE8" w:rsidRDefault="00AE0B69" w:rsidP="006A28CD">
            <w:pPr>
              <w:ind w:right="-2"/>
              <w:contextualSpacing/>
              <w:jc w:val="center"/>
              <w:rPr>
                <w:rFonts w:ascii="Arial" w:hAnsi="Arial" w:cs="Arial"/>
                <w:b/>
                <w:bCs/>
                <w:sz w:val="20"/>
                <w:szCs w:val="20"/>
              </w:rPr>
            </w:pPr>
            <w:r w:rsidRPr="00F52AE8">
              <w:rPr>
                <w:rFonts w:ascii="Arial" w:hAnsi="Arial" w:cs="Arial"/>
                <w:b/>
                <w:bCs/>
                <w:sz w:val="20"/>
                <w:szCs w:val="20"/>
              </w:rPr>
              <w:t>5</w:t>
            </w:r>
          </w:p>
        </w:tc>
        <w:tc>
          <w:tcPr>
            <w:tcW w:w="3381" w:type="dxa"/>
            <w:shd w:val="clear" w:color="auto" w:fill="auto"/>
            <w:vAlign w:val="center"/>
          </w:tcPr>
          <w:p w:rsidR="00AE0B69" w:rsidRPr="00F52AE8" w:rsidRDefault="00AE0B69" w:rsidP="006A28CD">
            <w:pPr>
              <w:ind w:right="-2"/>
              <w:contextualSpacing/>
              <w:rPr>
                <w:rFonts w:ascii="Arial" w:hAnsi="Arial" w:cs="Arial"/>
                <w:sz w:val="20"/>
                <w:szCs w:val="20"/>
              </w:rPr>
            </w:pPr>
            <w:r w:rsidRPr="00F52AE8">
              <w:rPr>
                <w:rFonts w:ascii="Arial" w:hAnsi="Arial" w:cs="Arial"/>
                <w:sz w:val="20"/>
                <w:szCs w:val="20"/>
              </w:rPr>
              <w:t>Хүнсний хангамж, аюулгүй байдлыг сайжруулна</w:t>
            </w:r>
          </w:p>
        </w:tc>
        <w:tc>
          <w:tcPr>
            <w:tcW w:w="708" w:type="dxa"/>
            <w:shd w:val="clear" w:color="auto" w:fill="auto"/>
            <w:vAlign w:val="center"/>
          </w:tcPr>
          <w:p w:rsidR="00AE0B69" w:rsidRPr="00F52AE8" w:rsidRDefault="00AE0B69" w:rsidP="006A28CD">
            <w:pPr>
              <w:ind w:right="-2"/>
              <w:contextualSpacing/>
              <w:jc w:val="center"/>
              <w:rPr>
                <w:rFonts w:ascii="Arial" w:hAnsi="Arial" w:cs="Arial"/>
                <w:sz w:val="20"/>
                <w:szCs w:val="20"/>
              </w:rPr>
            </w:pPr>
            <w:r w:rsidRPr="00F52AE8">
              <w:rPr>
                <w:rFonts w:ascii="Arial" w:hAnsi="Arial" w:cs="Arial"/>
                <w:color w:val="000000"/>
                <w:sz w:val="20"/>
                <w:szCs w:val="20"/>
              </w:rPr>
              <w:t>1</w:t>
            </w:r>
          </w:p>
        </w:tc>
        <w:tc>
          <w:tcPr>
            <w:tcW w:w="851" w:type="dxa"/>
            <w:shd w:val="clear" w:color="auto" w:fill="auto"/>
            <w:vAlign w:val="center"/>
          </w:tcPr>
          <w:p w:rsidR="00AE0B69" w:rsidRPr="00F52AE8" w:rsidRDefault="00AE0B69" w:rsidP="006A28CD">
            <w:pPr>
              <w:ind w:right="-2"/>
              <w:contextualSpacing/>
              <w:jc w:val="center"/>
              <w:rPr>
                <w:rFonts w:ascii="Arial" w:hAnsi="Arial" w:cs="Arial"/>
                <w:sz w:val="20"/>
                <w:szCs w:val="20"/>
              </w:rPr>
            </w:pPr>
            <w:r w:rsidRPr="00F52AE8">
              <w:rPr>
                <w:rFonts w:ascii="Arial" w:hAnsi="Arial" w:cs="Arial"/>
                <w:color w:val="000000"/>
                <w:sz w:val="20"/>
                <w:szCs w:val="20"/>
              </w:rPr>
              <w:t>1</w:t>
            </w:r>
          </w:p>
        </w:tc>
        <w:tc>
          <w:tcPr>
            <w:tcW w:w="992" w:type="dxa"/>
            <w:shd w:val="clear" w:color="auto" w:fill="auto"/>
            <w:vAlign w:val="center"/>
          </w:tcPr>
          <w:p w:rsidR="00AE0B69" w:rsidRPr="00F52AE8" w:rsidRDefault="00AE0B69" w:rsidP="006A28CD">
            <w:pPr>
              <w:ind w:right="-2"/>
              <w:contextualSpacing/>
              <w:jc w:val="center"/>
              <w:rPr>
                <w:rFonts w:ascii="Arial" w:hAnsi="Arial" w:cs="Arial"/>
                <w:sz w:val="20"/>
                <w:szCs w:val="20"/>
              </w:rPr>
            </w:pPr>
            <w:r w:rsidRPr="00F52AE8">
              <w:rPr>
                <w:rFonts w:ascii="Arial" w:hAnsi="Arial" w:cs="Arial"/>
                <w:color w:val="000000"/>
                <w:sz w:val="20"/>
                <w:szCs w:val="20"/>
              </w:rPr>
              <w:t>5</w:t>
            </w:r>
          </w:p>
        </w:tc>
        <w:tc>
          <w:tcPr>
            <w:tcW w:w="1134" w:type="dxa"/>
            <w:shd w:val="clear" w:color="auto" w:fill="auto"/>
            <w:vAlign w:val="center"/>
          </w:tcPr>
          <w:p w:rsidR="00AE0B69" w:rsidRPr="00F52AE8" w:rsidRDefault="00AE0B69" w:rsidP="006A28CD">
            <w:pPr>
              <w:ind w:right="-2"/>
              <w:contextualSpacing/>
              <w:jc w:val="right"/>
              <w:rPr>
                <w:rFonts w:ascii="Arial" w:hAnsi="Arial" w:cs="Arial"/>
                <w:sz w:val="20"/>
                <w:szCs w:val="20"/>
              </w:rPr>
            </w:pPr>
            <w:r w:rsidRPr="00F52AE8">
              <w:rPr>
                <w:rFonts w:ascii="Arial" w:hAnsi="Arial" w:cs="Arial"/>
                <w:sz w:val="20"/>
                <w:szCs w:val="20"/>
              </w:rPr>
              <w:t>174.9</w:t>
            </w:r>
          </w:p>
        </w:tc>
        <w:tc>
          <w:tcPr>
            <w:tcW w:w="992" w:type="dxa"/>
            <w:shd w:val="clear" w:color="auto" w:fill="auto"/>
            <w:vAlign w:val="center"/>
          </w:tcPr>
          <w:p w:rsidR="00AE0B69" w:rsidRPr="00F52AE8" w:rsidRDefault="00AE0B69" w:rsidP="006A28CD">
            <w:pPr>
              <w:ind w:right="-2"/>
              <w:contextualSpacing/>
              <w:jc w:val="right"/>
              <w:rPr>
                <w:rFonts w:ascii="Arial" w:hAnsi="Arial" w:cs="Arial"/>
                <w:sz w:val="20"/>
                <w:szCs w:val="20"/>
              </w:rPr>
            </w:pPr>
            <w:r w:rsidRPr="00F52AE8">
              <w:rPr>
                <w:rFonts w:ascii="Arial" w:hAnsi="Arial" w:cs="Arial"/>
                <w:sz w:val="20"/>
                <w:szCs w:val="20"/>
              </w:rPr>
              <w:t>116.4</w:t>
            </w:r>
          </w:p>
        </w:tc>
        <w:tc>
          <w:tcPr>
            <w:tcW w:w="851" w:type="dxa"/>
            <w:shd w:val="clear" w:color="auto" w:fill="auto"/>
            <w:vAlign w:val="center"/>
          </w:tcPr>
          <w:p w:rsidR="00AE0B69" w:rsidRPr="00F52AE8" w:rsidRDefault="00AE0B69" w:rsidP="006A28CD">
            <w:pPr>
              <w:ind w:right="-2"/>
              <w:contextualSpacing/>
              <w:jc w:val="right"/>
              <w:rPr>
                <w:rFonts w:ascii="Arial" w:hAnsi="Arial" w:cs="Arial"/>
                <w:sz w:val="20"/>
                <w:szCs w:val="20"/>
              </w:rPr>
            </w:pPr>
            <w:r w:rsidRPr="00F52AE8">
              <w:rPr>
                <w:rFonts w:ascii="Arial" w:hAnsi="Arial" w:cs="Arial"/>
                <w:sz w:val="20"/>
                <w:szCs w:val="20"/>
              </w:rPr>
              <w:t>66.6</w:t>
            </w:r>
          </w:p>
        </w:tc>
      </w:tr>
      <w:tr w:rsidR="00AE0B69" w:rsidRPr="00F52AE8" w:rsidTr="006A28CD">
        <w:tc>
          <w:tcPr>
            <w:tcW w:w="555" w:type="dxa"/>
            <w:shd w:val="clear" w:color="auto" w:fill="FFFFFF"/>
            <w:vAlign w:val="center"/>
          </w:tcPr>
          <w:p w:rsidR="00AE0B69" w:rsidRPr="00F52AE8" w:rsidRDefault="00AE0B69" w:rsidP="006A28CD">
            <w:pPr>
              <w:ind w:right="-2"/>
              <w:contextualSpacing/>
              <w:jc w:val="center"/>
              <w:rPr>
                <w:rFonts w:ascii="Arial" w:hAnsi="Arial" w:cs="Arial"/>
                <w:b/>
                <w:bCs/>
                <w:sz w:val="20"/>
                <w:szCs w:val="20"/>
              </w:rPr>
            </w:pPr>
            <w:r w:rsidRPr="00F52AE8">
              <w:rPr>
                <w:rFonts w:ascii="Arial" w:hAnsi="Arial" w:cs="Arial"/>
                <w:b/>
                <w:bCs/>
                <w:sz w:val="20"/>
                <w:szCs w:val="20"/>
              </w:rPr>
              <w:t>6</w:t>
            </w:r>
          </w:p>
        </w:tc>
        <w:tc>
          <w:tcPr>
            <w:tcW w:w="3381" w:type="dxa"/>
            <w:shd w:val="clear" w:color="auto" w:fill="auto"/>
            <w:vAlign w:val="center"/>
          </w:tcPr>
          <w:p w:rsidR="00AE0B69" w:rsidRPr="00F52AE8" w:rsidRDefault="00AE0B69" w:rsidP="006A28CD">
            <w:pPr>
              <w:ind w:right="-2"/>
              <w:contextualSpacing/>
              <w:rPr>
                <w:rFonts w:ascii="Arial" w:hAnsi="Arial" w:cs="Arial"/>
                <w:sz w:val="20"/>
                <w:szCs w:val="20"/>
              </w:rPr>
            </w:pPr>
            <w:r w:rsidRPr="00F52AE8">
              <w:rPr>
                <w:rFonts w:ascii="Arial" w:hAnsi="Arial" w:cs="Arial"/>
                <w:sz w:val="20"/>
                <w:szCs w:val="20"/>
              </w:rPr>
              <w:t xml:space="preserve">Улаанбаатар хотын түгжрэл, агаарын бохирдлыг бууруулна. </w:t>
            </w:r>
          </w:p>
        </w:tc>
        <w:tc>
          <w:tcPr>
            <w:tcW w:w="708" w:type="dxa"/>
            <w:shd w:val="clear" w:color="auto" w:fill="auto"/>
            <w:vAlign w:val="center"/>
          </w:tcPr>
          <w:p w:rsidR="00AE0B69" w:rsidRPr="00F52AE8" w:rsidRDefault="00AE0B69" w:rsidP="006A28CD">
            <w:pPr>
              <w:ind w:right="-2"/>
              <w:contextualSpacing/>
              <w:jc w:val="center"/>
              <w:rPr>
                <w:rFonts w:ascii="Arial" w:hAnsi="Arial" w:cs="Arial"/>
                <w:sz w:val="20"/>
                <w:szCs w:val="20"/>
              </w:rPr>
            </w:pPr>
            <w:r w:rsidRPr="00F52AE8">
              <w:rPr>
                <w:rFonts w:ascii="Arial" w:hAnsi="Arial" w:cs="Arial"/>
                <w:color w:val="000000"/>
                <w:sz w:val="20"/>
                <w:szCs w:val="20"/>
              </w:rPr>
              <w:t>2</w:t>
            </w:r>
          </w:p>
        </w:tc>
        <w:tc>
          <w:tcPr>
            <w:tcW w:w="851" w:type="dxa"/>
            <w:shd w:val="clear" w:color="auto" w:fill="auto"/>
            <w:vAlign w:val="center"/>
          </w:tcPr>
          <w:p w:rsidR="00AE0B69" w:rsidRPr="00F52AE8" w:rsidRDefault="00AE0B69" w:rsidP="006A28CD">
            <w:pPr>
              <w:ind w:right="-2"/>
              <w:contextualSpacing/>
              <w:jc w:val="center"/>
              <w:rPr>
                <w:rFonts w:ascii="Arial" w:hAnsi="Arial" w:cs="Arial"/>
                <w:sz w:val="20"/>
                <w:szCs w:val="20"/>
              </w:rPr>
            </w:pPr>
            <w:r w:rsidRPr="00F52AE8">
              <w:rPr>
                <w:rFonts w:ascii="Arial" w:hAnsi="Arial" w:cs="Arial"/>
                <w:color w:val="000000"/>
                <w:sz w:val="20"/>
                <w:szCs w:val="20"/>
              </w:rPr>
              <w:t>7</w:t>
            </w:r>
          </w:p>
        </w:tc>
        <w:tc>
          <w:tcPr>
            <w:tcW w:w="992" w:type="dxa"/>
            <w:shd w:val="clear" w:color="auto" w:fill="auto"/>
            <w:vAlign w:val="center"/>
          </w:tcPr>
          <w:p w:rsidR="00AE0B69" w:rsidRPr="00F52AE8" w:rsidRDefault="00AE0B69" w:rsidP="006A28CD">
            <w:pPr>
              <w:ind w:right="-2"/>
              <w:contextualSpacing/>
              <w:jc w:val="center"/>
              <w:rPr>
                <w:rFonts w:ascii="Arial" w:hAnsi="Arial" w:cs="Arial"/>
                <w:sz w:val="20"/>
                <w:szCs w:val="20"/>
              </w:rPr>
            </w:pPr>
            <w:r w:rsidRPr="00F52AE8">
              <w:rPr>
                <w:rFonts w:ascii="Arial" w:hAnsi="Arial" w:cs="Arial"/>
                <w:color w:val="000000"/>
                <w:sz w:val="20"/>
                <w:szCs w:val="20"/>
              </w:rPr>
              <w:t>23</w:t>
            </w:r>
          </w:p>
        </w:tc>
        <w:tc>
          <w:tcPr>
            <w:tcW w:w="1134" w:type="dxa"/>
            <w:shd w:val="clear" w:color="auto" w:fill="auto"/>
            <w:vAlign w:val="center"/>
          </w:tcPr>
          <w:p w:rsidR="00AE0B69" w:rsidRPr="00F52AE8" w:rsidRDefault="00AE0B69" w:rsidP="006A28CD">
            <w:pPr>
              <w:ind w:right="-2"/>
              <w:contextualSpacing/>
              <w:jc w:val="right"/>
              <w:rPr>
                <w:rFonts w:ascii="Arial" w:hAnsi="Arial" w:cs="Arial"/>
                <w:sz w:val="20"/>
                <w:szCs w:val="20"/>
              </w:rPr>
            </w:pPr>
            <w:r w:rsidRPr="00F52AE8">
              <w:rPr>
                <w:rFonts w:ascii="Arial" w:hAnsi="Arial" w:cs="Arial"/>
                <w:sz w:val="20"/>
                <w:szCs w:val="20"/>
              </w:rPr>
              <w:t>3,761.2</w:t>
            </w:r>
          </w:p>
        </w:tc>
        <w:tc>
          <w:tcPr>
            <w:tcW w:w="992" w:type="dxa"/>
            <w:shd w:val="clear" w:color="auto" w:fill="auto"/>
            <w:vAlign w:val="center"/>
          </w:tcPr>
          <w:p w:rsidR="00AE0B69" w:rsidRPr="00F52AE8" w:rsidRDefault="00AE0B69" w:rsidP="006A28CD">
            <w:pPr>
              <w:ind w:right="-2"/>
              <w:contextualSpacing/>
              <w:jc w:val="right"/>
              <w:rPr>
                <w:rFonts w:ascii="Arial" w:hAnsi="Arial" w:cs="Arial"/>
                <w:sz w:val="20"/>
                <w:szCs w:val="20"/>
              </w:rPr>
            </w:pPr>
            <w:r w:rsidRPr="00F52AE8">
              <w:rPr>
                <w:rFonts w:ascii="Arial" w:hAnsi="Arial" w:cs="Arial"/>
                <w:sz w:val="20"/>
                <w:szCs w:val="20"/>
              </w:rPr>
              <w:t>1,048.2</w:t>
            </w:r>
          </w:p>
        </w:tc>
        <w:tc>
          <w:tcPr>
            <w:tcW w:w="851" w:type="dxa"/>
            <w:shd w:val="clear" w:color="auto" w:fill="auto"/>
            <w:vAlign w:val="center"/>
          </w:tcPr>
          <w:p w:rsidR="00AE0B69" w:rsidRPr="00F52AE8" w:rsidRDefault="00AE0B69" w:rsidP="006A28CD">
            <w:pPr>
              <w:ind w:right="-2"/>
              <w:contextualSpacing/>
              <w:jc w:val="right"/>
              <w:rPr>
                <w:rFonts w:ascii="Arial" w:hAnsi="Arial" w:cs="Arial"/>
                <w:sz w:val="20"/>
                <w:szCs w:val="20"/>
              </w:rPr>
            </w:pPr>
            <w:r w:rsidRPr="00F52AE8">
              <w:rPr>
                <w:rFonts w:ascii="Arial" w:hAnsi="Arial" w:cs="Arial"/>
                <w:sz w:val="20"/>
                <w:szCs w:val="20"/>
              </w:rPr>
              <w:t>27.9</w:t>
            </w:r>
          </w:p>
        </w:tc>
      </w:tr>
      <w:tr w:rsidR="00AE0B69" w:rsidRPr="00F52AE8" w:rsidTr="006A28CD">
        <w:tc>
          <w:tcPr>
            <w:tcW w:w="555" w:type="dxa"/>
            <w:shd w:val="clear" w:color="auto" w:fill="FFFFFF"/>
            <w:vAlign w:val="center"/>
          </w:tcPr>
          <w:p w:rsidR="00AE0B69" w:rsidRPr="00F52AE8" w:rsidRDefault="00AE0B69" w:rsidP="006A28CD">
            <w:pPr>
              <w:ind w:right="-2"/>
              <w:contextualSpacing/>
              <w:jc w:val="center"/>
              <w:rPr>
                <w:rFonts w:ascii="Arial" w:hAnsi="Arial" w:cs="Arial"/>
                <w:b/>
                <w:bCs/>
                <w:sz w:val="20"/>
                <w:szCs w:val="20"/>
              </w:rPr>
            </w:pPr>
            <w:r w:rsidRPr="00F52AE8">
              <w:rPr>
                <w:rFonts w:ascii="Arial" w:hAnsi="Arial" w:cs="Arial"/>
                <w:b/>
                <w:bCs/>
                <w:sz w:val="20"/>
                <w:szCs w:val="20"/>
              </w:rPr>
              <w:t>7</w:t>
            </w:r>
          </w:p>
        </w:tc>
        <w:tc>
          <w:tcPr>
            <w:tcW w:w="3381" w:type="dxa"/>
            <w:shd w:val="clear" w:color="auto" w:fill="auto"/>
            <w:vAlign w:val="center"/>
          </w:tcPr>
          <w:p w:rsidR="00AE0B69" w:rsidRPr="00F52AE8" w:rsidRDefault="00AE0B69" w:rsidP="006A28CD">
            <w:pPr>
              <w:ind w:right="-2"/>
              <w:contextualSpacing/>
              <w:rPr>
                <w:rFonts w:ascii="Arial" w:hAnsi="Arial" w:cs="Arial"/>
                <w:sz w:val="20"/>
                <w:szCs w:val="20"/>
              </w:rPr>
            </w:pPr>
            <w:r w:rsidRPr="00F52AE8">
              <w:rPr>
                <w:rFonts w:ascii="Arial" w:hAnsi="Arial" w:cs="Arial"/>
                <w:sz w:val="20"/>
                <w:szCs w:val="20"/>
              </w:rPr>
              <w:t xml:space="preserve">Засаглалын үзүүлэлтийг сайжруулна </w:t>
            </w:r>
          </w:p>
        </w:tc>
        <w:tc>
          <w:tcPr>
            <w:tcW w:w="708" w:type="dxa"/>
            <w:shd w:val="clear" w:color="auto" w:fill="auto"/>
            <w:vAlign w:val="center"/>
          </w:tcPr>
          <w:p w:rsidR="00AE0B69" w:rsidRPr="00F52AE8" w:rsidRDefault="00AE0B69" w:rsidP="006A28CD">
            <w:pPr>
              <w:ind w:right="-2"/>
              <w:contextualSpacing/>
              <w:jc w:val="center"/>
              <w:rPr>
                <w:rFonts w:ascii="Arial" w:hAnsi="Arial" w:cs="Arial"/>
                <w:sz w:val="20"/>
                <w:szCs w:val="20"/>
              </w:rPr>
            </w:pPr>
            <w:r w:rsidRPr="00F52AE8">
              <w:rPr>
                <w:rFonts w:ascii="Arial" w:hAnsi="Arial" w:cs="Arial"/>
                <w:color w:val="000000"/>
                <w:sz w:val="20"/>
                <w:szCs w:val="20"/>
              </w:rPr>
              <w:t>5</w:t>
            </w:r>
          </w:p>
        </w:tc>
        <w:tc>
          <w:tcPr>
            <w:tcW w:w="851" w:type="dxa"/>
            <w:shd w:val="clear" w:color="auto" w:fill="auto"/>
            <w:vAlign w:val="center"/>
          </w:tcPr>
          <w:p w:rsidR="00AE0B69" w:rsidRPr="00F52AE8" w:rsidRDefault="00AE0B69" w:rsidP="006A28CD">
            <w:pPr>
              <w:ind w:right="-2"/>
              <w:contextualSpacing/>
              <w:jc w:val="center"/>
              <w:rPr>
                <w:rFonts w:ascii="Arial" w:hAnsi="Arial" w:cs="Arial"/>
                <w:sz w:val="20"/>
                <w:szCs w:val="20"/>
              </w:rPr>
            </w:pPr>
            <w:r w:rsidRPr="00F52AE8">
              <w:rPr>
                <w:rFonts w:ascii="Arial" w:hAnsi="Arial" w:cs="Arial"/>
                <w:color w:val="000000"/>
                <w:sz w:val="20"/>
                <w:szCs w:val="20"/>
              </w:rPr>
              <w:t>10</w:t>
            </w:r>
          </w:p>
        </w:tc>
        <w:tc>
          <w:tcPr>
            <w:tcW w:w="992" w:type="dxa"/>
            <w:shd w:val="clear" w:color="auto" w:fill="auto"/>
            <w:vAlign w:val="center"/>
          </w:tcPr>
          <w:p w:rsidR="00AE0B69" w:rsidRPr="00F52AE8" w:rsidRDefault="00AE0B69" w:rsidP="006A28CD">
            <w:pPr>
              <w:ind w:right="-2"/>
              <w:contextualSpacing/>
              <w:jc w:val="center"/>
              <w:rPr>
                <w:rFonts w:ascii="Arial" w:hAnsi="Arial" w:cs="Arial"/>
                <w:sz w:val="20"/>
                <w:szCs w:val="20"/>
              </w:rPr>
            </w:pPr>
            <w:r w:rsidRPr="00F52AE8">
              <w:rPr>
                <w:rFonts w:ascii="Arial" w:hAnsi="Arial" w:cs="Arial"/>
                <w:color w:val="000000"/>
                <w:sz w:val="20"/>
                <w:szCs w:val="20"/>
              </w:rPr>
              <w:t>20</w:t>
            </w:r>
          </w:p>
        </w:tc>
        <w:tc>
          <w:tcPr>
            <w:tcW w:w="1134" w:type="dxa"/>
            <w:shd w:val="clear" w:color="auto" w:fill="auto"/>
            <w:vAlign w:val="center"/>
          </w:tcPr>
          <w:p w:rsidR="00AE0B69" w:rsidRPr="00F52AE8" w:rsidRDefault="00AE0B69" w:rsidP="006A28CD">
            <w:pPr>
              <w:ind w:right="-2"/>
              <w:contextualSpacing/>
              <w:jc w:val="right"/>
              <w:rPr>
                <w:rFonts w:ascii="Arial" w:hAnsi="Arial" w:cs="Arial"/>
                <w:sz w:val="20"/>
                <w:szCs w:val="20"/>
              </w:rPr>
            </w:pPr>
            <w:r w:rsidRPr="00F52AE8">
              <w:rPr>
                <w:rFonts w:ascii="Arial" w:hAnsi="Arial" w:cs="Arial"/>
                <w:sz w:val="20"/>
                <w:szCs w:val="20"/>
              </w:rPr>
              <w:t>100.5</w:t>
            </w:r>
          </w:p>
        </w:tc>
        <w:tc>
          <w:tcPr>
            <w:tcW w:w="992" w:type="dxa"/>
            <w:shd w:val="clear" w:color="auto" w:fill="auto"/>
            <w:vAlign w:val="center"/>
          </w:tcPr>
          <w:p w:rsidR="00AE0B69" w:rsidRPr="00F52AE8" w:rsidRDefault="00AE0B69" w:rsidP="006A28CD">
            <w:pPr>
              <w:ind w:right="-2"/>
              <w:contextualSpacing/>
              <w:jc w:val="right"/>
              <w:rPr>
                <w:rFonts w:ascii="Arial" w:hAnsi="Arial" w:cs="Arial"/>
                <w:sz w:val="20"/>
                <w:szCs w:val="20"/>
              </w:rPr>
            </w:pPr>
            <w:r w:rsidRPr="00F52AE8">
              <w:rPr>
                <w:rFonts w:ascii="Arial" w:hAnsi="Arial" w:cs="Arial"/>
                <w:sz w:val="20"/>
                <w:szCs w:val="20"/>
              </w:rPr>
              <w:t>73.1</w:t>
            </w:r>
          </w:p>
        </w:tc>
        <w:tc>
          <w:tcPr>
            <w:tcW w:w="851" w:type="dxa"/>
            <w:shd w:val="clear" w:color="auto" w:fill="auto"/>
            <w:vAlign w:val="center"/>
          </w:tcPr>
          <w:p w:rsidR="00AE0B69" w:rsidRPr="00F52AE8" w:rsidRDefault="00AE0B69" w:rsidP="006A28CD">
            <w:pPr>
              <w:ind w:right="-2"/>
              <w:contextualSpacing/>
              <w:jc w:val="right"/>
              <w:rPr>
                <w:rFonts w:ascii="Arial" w:hAnsi="Arial" w:cs="Arial"/>
                <w:sz w:val="20"/>
                <w:szCs w:val="20"/>
              </w:rPr>
            </w:pPr>
            <w:r w:rsidRPr="00F52AE8">
              <w:rPr>
                <w:rFonts w:ascii="Arial" w:hAnsi="Arial" w:cs="Arial"/>
                <w:sz w:val="20"/>
                <w:szCs w:val="20"/>
              </w:rPr>
              <w:t>72.7</w:t>
            </w:r>
          </w:p>
        </w:tc>
      </w:tr>
      <w:tr w:rsidR="00AE0B69" w:rsidRPr="00F52AE8" w:rsidTr="006A28CD">
        <w:tc>
          <w:tcPr>
            <w:tcW w:w="555" w:type="dxa"/>
            <w:shd w:val="clear" w:color="auto" w:fill="FFFFFF"/>
            <w:vAlign w:val="center"/>
          </w:tcPr>
          <w:p w:rsidR="00AE0B69" w:rsidRPr="00F52AE8" w:rsidRDefault="00AE0B69" w:rsidP="006A28CD">
            <w:pPr>
              <w:ind w:right="-2"/>
              <w:contextualSpacing/>
              <w:jc w:val="center"/>
              <w:rPr>
                <w:rFonts w:ascii="Arial" w:hAnsi="Arial" w:cs="Arial"/>
                <w:b/>
                <w:bCs/>
                <w:sz w:val="20"/>
                <w:szCs w:val="20"/>
              </w:rPr>
            </w:pPr>
            <w:r w:rsidRPr="00F52AE8">
              <w:rPr>
                <w:rFonts w:ascii="Arial" w:hAnsi="Arial" w:cs="Arial"/>
                <w:b/>
                <w:bCs/>
                <w:sz w:val="20"/>
                <w:szCs w:val="20"/>
              </w:rPr>
              <w:t>8</w:t>
            </w:r>
          </w:p>
        </w:tc>
        <w:tc>
          <w:tcPr>
            <w:tcW w:w="3381" w:type="dxa"/>
            <w:shd w:val="clear" w:color="auto" w:fill="auto"/>
            <w:vAlign w:val="center"/>
          </w:tcPr>
          <w:p w:rsidR="00AE0B69" w:rsidRPr="00F52AE8" w:rsidRDefault="00AE0B69" w:rsidP="006A28CD">
            <w:pPr>
              <w:ind w:right="-2"/>
              <w:contextualSpacing/>
              <w:rPr>
                <w:rFonts w:ascii="Arial" w:hAnsi="Arial" w:cs="Arial"/>
                <w:sz w:val="20"/>
                <w:szCs w:val="20"/>
              </w:rPr>
            </w:pPr>
            <w:r w:rsidRPr="00F52AE8">
              <w:rPr>
                <w:rFonts w:ascii="Arial" w:hAnsi="Arial" w:cs="Arial"/>
                <w:sz w:val="20"/>
                <w:szCs w:val="20"/>
              </w:rPr>
              <w:t xml:space="preserve">Ногоон хөгжлийг дэмжинэ </w:t>
            </w:r>
          </w:p>
        </w:tc>
        <w:tc>
          <w:tcPr>
            <w:tcW w:w="708" w:type="dxa"/>
            <w:shd w:val="clear" w:color="auto" w:fill="auto"/>
            <w:vAlign w:val="center"/>
          </w:tcPr>
          <w:p w:rsidR="00AE0B69" w:rsidRPr="00F52AE8" w:rsidRDefault="00AE0B69" w:rsidP="006A28CD">
            <w:pPr>
              <w:ind w:right="-2"/>
              <w:contextualSpacing/>
              <w:jc w:val="center"/>
              <w:rPr>
                <w:rFonts w:ascii="Arial" w:hAnsi="Arial" w:cs="Arial"/>
                <w:sz w:val="20"/>
                <w:szCs w:val="20"/>
              </w:rPr>
            </w:pPr>
            <w:r w:rsidRPr="00F52AE8">
              <w:rPr>
                <w:rFonts w:ascii="Arial" w:hAnsi="Arial" w:cs="Arial"/>
                <w:color w:val="000000"/>
                <w:sz w:val="20"/>
                <w:szCs w:val="20"/>
              </w:rPr>
              <w:t>1</w:t>
            </w:r>
          </w:p>
        </w:tc>
        <w:tc>
          <w:tcPr>
            <w:tcW w:w="851" w:type="dxa"/>
            <w:shd w:val="clear" w:color="auto" w:fill="auto"/>
            <w:vAlign w:val="center"/>
          </w:tcPr>
          <w:p w:rsidR="00AE0B69" w:rsidRPr="00F52AE8" w:rsidRDefault="00AE0B69" w:rsidP="006A28CD">
            <w:pPr>
              <w:ind w:right="-2"/>
              <w:contextualSpacing/>
              <w:jc w:val="center"/>
              <w:rPr>
                <w:rFonts w:ascii="Arial" w:hAnsi="Arial" w:cs="Arial"/>
                <w:sz w:val="20"/>
                <w:szCs w:val="20"/>
              </w:rPr>
            </w:pPr>
            <w:r w:rsidRPr="00F52AE8">
              <w:rPr>
                <w:rFonts w:ascii="Arial" w:hAnsi="Arial" w:cs="Arial"/>
                <w:color w:val="000000"/>
                <w:sz w:val="20"/>
                <w:szCs w:val="20"/>
              </w:rPr>
              <w:t>4</w:t>
            </w:r>
          </w:p>
        </w:tc>
        <w:tc>
          <w:tcPr>
            <w:tcW w:w="992" w:type="dxa"/>
            <w:shd w:val="clear" w:color="auto" w:fill="auto"/>
            <w:vAlign w:val="center"/>
          </w:tcPr>
          <w:p w:rsidR="00AE0B69" w:rsidRPr="00F52AE8" w:rsidRDefault="00AE0B69" w:rsidP="006A28CD">
            <w:pPr>
              <w:ind w:right="-2"/>
              <w:contextualSpacing/>
              <w:jc w:val="center"/>
              <w:rPr>
                <w:rFonts w:ascii="Arial" w:hAnsi="Arial" w:cs="Arial"/>
                <w:sz w:val="20"/>
                <w:szCs w:val="20"/>
              </w:rPr>
            </w:pPr>
            <w:r w:rsidRPr="00F52AE8">
              <w:rPr>
                <w:rFonts w:ascii="Arial" w:hAnsi="Arial" w:cs="Arial"/>
                <w:color w:val="000000"/>
                <w:sz w:val="20"/>
                <w:szCs w:val="20"/>
              </w:rPr>
              <w:t>8</w:t>
            </w:r>
          </w:p>
        </w:tc>
        <w:tc>
          <w:tcPr>
            <w:tcW w:w="1134" w:type="dxa"/>
            <w:shd w:val="clear" w:color="auto" w:fill="auto"/>
            <w:vAlign w:val="center"/>
          </w:tcPr>
          <w:p w:rsidR="00AE0B69" w:rsidRPr="00F52AE8" w:rsidRDefault="00AE0B69" w:rsidP="006A28CD">
            <w:pPr>
              <w:ind w:right="-2"/>
              <w:contextualSpacing/>
              <w:jc w:val="right"/>
              <w:rPr>
                <w:rFonts w:ascii="Arial" w:hAnsi="Arial" w:cs="Arial"/>
                <w:sz w:val="20"/>
                <w:szCs w:val="20"/>
              </w:rPr>
            </w:pPr>
            <w:r w:rsidRPr="00F52AE8">
              <w:rPr>
                <w:rFonts w:ascii="Arial" w:hAnsi="Arial" w:cs="Arial"/>
                <w:sz w:val="20"/>
                <w:szCs w:val="20"/>
              </w:rPr>
              <w:t>10.1</w:t>
            </w:r>
          </w:p>
        </w:tc>
        <w:tc>
          <w:tcPr>
            <w:tcW w:w="992" w:type="dxa"/>
            <w:shd w:val="clear" w:color="auto" w:fill="auto"/>
            <w:vAlign w:val="center"/>
          </w:tcPr>
          <w:p w:rsidR="00AE0B69" w:rsidRPr="00F52AE8" w:rsidRDefault="00AE0B69" w:rsidP="006A28CD">
            <w:pPr>
              <w:ind w:right="-2"/>
              <w:contextualSpacing/>
              <w:jc w:val="right"/>
              <w:rPr>
                <w:rFonts w:ascii="Arial" w:hAnsi="Arial" w:cs="Arial"/>
                <w:sz w:val="20"/>
                <w:szCs w:val="20"/>
              </w:rPr>
            </w:pPr>
            <w:r w:rsidRPr="00F52AE8">
              <w:rPr>
                <w:rFonts w:ascii="Arial" w:hAnsi="Arial" w:cs="Arial"/>
                <w:sz w:val="20"/>
                <w:szCs w:val="20"/>
              </w:rPr>
              <w:t>30.1</w:t>
            </w:r>
          </w:p>
        </w:tc>
        <w:tc>
          <w:tcPr>
            <w:tcW w:w="851" w:type="dxa"/>
            <w:shd w:val="clear" w:color="auto" w:fill="auto"/>
            <w:vAlign w:val="center"/>
          </w:tcPr>
          <w:p w:rsidR="00AE0B69" w:rsidRPr="00F52AE8" w:rsidRDefault="00AE0B69" w:rsidP="006A28CD">
            <w:pPr>
              <w:ind w:right="-2"/>
              <w:contextualSpacing/>
              <w:jc w:val="right"/>
              <w:rPr>
                <w:rFonts w:ascii="Arial" w:hAnsi="Arial" w:cs="Arial"/>
                <w:sz w:val="20"/>
                <w:szCs w:val="20"/>
              </w:rPr>
            </w:pPr>
            <w:r w:rsidRPr="00F52AE8">
              <w:rPr>
                <w:rFonts w:ascii="Arial" w:hAnsi="Arial" w:cs="Arial"/>
                <w:sz w:val="20"/>
                <w:szCs w:val="20"/>
              </w:rPr>
              <w:t>296.4</w:t>
            </w:r>
          </w:p>
        </w:tc>
      </w:tr>
      <w:tr w:rsidR="00AE0B69" w:rsidRPr="00F52AE8" w:rsidTr="006A28CD">
        <w:trPr>
          <w:trHeight w:val="368"/>
        </w:trPr>
        <w:tc>
          <w:tcPr>
            <w:tcW w:w="3936" w:type="dxa"/>
            <w:gridSpan w:val="2"/>
            <w:shd w:val="clear" w:color="auto" w:fill="FFFFFF"/>
            <w:vAlign w:val="center"/>
          </w:tcPr>
          <w:p w:rsidR="00AE0B69" w:rsidRPr="00F52AE8" w:rsidRDefault="00AE0B69" w:rsidP="006A28CD">
            <w:pPr>
              <w:jc w:val="center"/>
              <w:rPr>
                <w:rFonts w:ascii="Arial" w:hAnsi="Arial" w:cs="Arial"/>
                <w:b/>
                <w:bCs/>
                <w:sz w:val="20"/>
                <w:szCs w:val="20"/>
              </w:rPr>
            </w:pPr>
            <w:r w:rsidRPr="00F52AE8">
              <w:rPr>
                <w:rFonts w:ascii="Arial" w:hAnsi="Arial" w:cs="Arial"/>
                <w:b/>
                <w:bCs/>
                <w:sz w:val="20"/>
                <w:szCs w:val="20"/>
              </w:rPr>
              <w:t>Дүн</w:t>
            </w:r>
          </w:p>
        </w:tc>
        <w:tc>
          <w:tcPr>
            <w:tcW w:w="708" w:type="dxa"/>
            <w:shd w:val="clear" w:color="auto" w:fill="auto"/>
            <w:vAlign w:val="center"/>
          </w:tcPr>
          <w:p w:rsidR="00AE0B69" w:rsidRPr="00F52AE8" w:rsidRDefault="00AE0B69" w:rsidP="006A28CD">
            <w:pPr>
              <w:jc w:val="center"/>
              <w:rPr>
                <w:rFonts w:ascii="Arial" w:hAnsi="Arial" w:cs="Arial"/>
                <w:b/>
                <w:bCs/>
                <w:sz w:val="20"/>
                <w:szCs w:val="20"/>
              </w:rPr>
            </w:pPr>
            <w:r w:rsidRPr="00F52AE8">
              <w:rPr>
                <w:rFonts w:ascii="Arial" w:hAnsi="Arial" w:cs="Arial"/>
                <w:b/>
                <w:bCs/>
                <w:color w:val="000000"/>
                <w:sz w:val="20"/>
                <w:szCs w:val="20"/>
              </w:rPr>
              <w:t>24</w:t>
            </w:r>
          </w:p>
        </w:tc>
        <w:tc>
          <w:tcPr>
            <w:tcW w:w="851" w:type="dxa"/>
            <w:shd w:val="clear" w:color="auto" w:fill="auto"/>
            <w:vAlign w:val="center"/>
          </w:tcPr>
          <w:p w:rsidR="00AE0B69" w:rsidRPr="00F52AE8" w:rsidRDefault="00AE0B69" w:rsidP="006A28CD">
            <w:pPr>
              <w:jc w:val="center"/>
              <w:rPr>
                <w:rFonts w:ascii="Arial" w:hAnsi="Arial" w:cs="Arial"/>
                <w:b/>
                <w:bCs/>
                <w:sz w:val="20"/>
                <w:szCs w:val="20"/>
              </w:rPr>
            </w:pPr>
            <w:r w:rsidRPr="00F52AE8">
              <w:rPr>
                <w:rFonts w:ascii="Arial" w:hAnsi="Arial" w:cs="Arial"/>
                <w:b/>
                <w:bCs/>
                <w:color w:val="000000"/>
                <w:sz w:val="20"/>
                <w:szCs w:val="20"/>
              </w:rPr>
              <w:t>53</w:t>
            </w:r>
          </w:p>
        </w:tc>
        <w:tc>
          <w:tcPr>
            <w:tcW w:w="992" w:type="dxa"/>
            <w:shd w:val="clear" w:color="auto" w:fill="auto"/>
            <w:vAlign w:val="center"/>
          </w:tcPr>
          <w:p w:rsidR="00AE0B69" w:rsidRPr="00F52AE8" w:rsidRDefault="00AE0B69" w:rsidP="006A28CD">
            <w:pPr>
              <w:jc w:val="center"/>
              <w:rPr>
                <w:rFonts w:ascii="Arial" w:hAnsi="Arial" w:cs="Arial"/>
                <w:b/>
                <w:bCs/>
                <w:sz w:val="20"/>
                <w:szCs w:val="20"/>
              </w:rPr>
            </w:pPr>
            <w:r w:rsidRPr="00F52AE8">
              <w:rPr>
                <w:rFonts w:ascii="Arial" w:hAnsi="Arial" w:cs="Arial"/>
                <w:b/>
                <w:bCs/>
                <w:color w:val="000000"/>
                <w:sz w:val="20"/>
                <w:szCs w:val="20"/>
              </w:rPr>
              <w:t>194</w:t>
            </w:r>
          </w:p>
        </w:tc>
        <w:tc>
          <w:tcPr>
            <w:tcW w:w="1134" w:type="dxa"/>
            <w:shd w:val="clear" w:color="auto" w:fill="auto"/>
            <w:vAlign w:val="center"/>
          </w:tcPr>
          <w:p w:rsidR="00AE0B69" w:rsidRPr="00F52AE8" w:rsidRDefault="00AE0B69" w:rsidP="006A28CD">
            <w:pPr>
              <w:jc w:val="right"/>
              <w:rPr>
                <w:rFonts w:ascii="Arial" w:hAnsi="Arial" w:cs="Arial"/>
                <w:b/>
                <w:bCs/>
                <w:sz w:val="20"/>
                <w:szCs w:val="20"/>
              </w:rPr>
            </w:pPr>
            <w:r w:rsidRPr="00F52AE8">
              <w:rPr>
                <w:rFonts w:ascii="Arial" w:hAnsi="Arial" w:cs="Arial"/>
                <w:b/>
                <w:bCs/>
                <w:sz w:val="20"/>
                <w:szCs w:val="20"/>
              </w:rPr>
              <w:t>13,994.6</w:t>
            </w:r>
          </w:p>
        </w:tc>
        <w:tc>
          <w:tcPr>
            <w:tcW w:w="992" w:type="dxa"/>
            <w:shd w:val="clear" w:color="auto" w:fill="auto"/>
            <w:vAlign w:val="center"/>
          </w:tcPr>
          <w:p w:rsidR="00AE0B69" w:rsidRPr="00F52AE8" w:rsidRDefault="00AE0B69" w:rsidP="006A28CD">
            <w:pPr>
              <w:jc w:val="right"/>
              <w:rPr>
                <w:rFonts w:ascii="Arial" w:hAnsi="Arial" w:cs="Arial"/>
                <w:b/>
                <w:bCs/>
                <w:sz w:val="20"/>
                <w:szCs w:val="20"/>
              </w:rPr>
            </w:pPr>
            <w:r w:rsidRPr="00F52AE8">
              <w:rPr>
                <w:rFonts w:ascii="Arial" w:hAnsi="Arial" w:cs="Arial"/>
                <w:b/>
                <w:bCs/>
                <w:sz w:val="20"/>
                <w:szCs w:val="20"/>
              </w:rPr>
              <w:t>5,092.1</w:t>
            </w:r>
          </w:p>
        </w:tc>
        <w:tc>
          <w:tcPr>
            <w:tcW w:w="851" w:type="dxa"/>
            <w:shd w:val="clear" w:color="auto" w:fill="auto"/>
            <w:vAlign w:val="center"/>
          </w:tcPr>
          <w:p w:rsidR="00AE0B69" w:rsidRPr="00F52AE8" w:rsidRDefault="00AE0B69" w:rsidP="006A28CD">
            <w:pPr>
              <w:jc w:val="right"/>
              <w:rPr>
                <w:rFonts w:ascii="Arial" w:hAnsi="Arial" w:cs="Arial"/>
                <w:b/>
                <w:bCs/>
                <w:sz w:val="20"/>
                <w:szCs w:val="20"/>
              </w:rPr>
            </w:pPr>
            <w:r w:rsidRPr="00F52AE8">
              <w:rPr>
                <w:rFonts w:ascii="Arial" w:hAnsi="Arial" w:cs="Arial"/>
                <w:b/>
                <w:bCs/>
                <w:sz w:val="20"/>
                <w:szCs w:val="20"/>
              </w:rPr>
              <w:t>36.4</w:t>
            </w:r>
          </w:p>
        </w:tc>
      </w:tr>
    </w:tbl>
    <w:p w:rsidR="00AE0B69" w:rsidRDefault="00AE0B69" w:rsidP="00AE0B69">
      <w:pPr>
        <w:ind w:right="-2"/>
        <w:contextualSpacing/>
        <w:jc w:val="both"/>
        <w:rPr>
          <w:rFonts w:cs="Arial"/>
        </w:rPr>
      </w:pPr>
    </w:p>
    <w:p w:rsidR="0047650A" w:rsidRDefault="00AE0B69" w:rsidP="0047650A">
      <w:pPr>
        <w:ind w:firstLine="720"/>
        <w:contextualSpacing/>
        <w:jc w:val="both"/>
        <w:rPr>
          <w:rFonts w:ascii="Arial" w:hAnsi="Arial" w:cs="Arial"/>
        </w:rPr>
      </w:pPr>
      <w:r w:rsidRPr="0047650A">
        <w:rPr>
          <w:rFonts w:ascii="Arial" w:hAnsi="Arial" w:cs="Arial"/>
        </w:rPr>
        <w:t>Монгол Улсын 2024 оны төлөвлөгөөг хэрэгжүүлэхэд нийт 13,994.6 тэрбум төгрөгийн санхүүжилт төлөвлөж, 5,092</w:t>
      </w:r>
      <w:r w:rsidR="00585EF5" w:rsidRPr="0047650A">
        <w:rPr>
          <w:rFonts w:ascii="Arial" w:hAnsi="Arial" w:cs="Arial"/>
        </w:rPr>
        <w:t>.1 тэрбум төгрөгийг зарцуулсан ба</w:t>
      </w:r>
      <w:r w:rsidRPr="0047650A">
        <w:rPr>
          <w:rFonts w:ascii="Arial" w:hAnsi="Arial" w:cs="Arial"/>
        </w:rPr>
        <w:t xml:space="preserve"> санхүүжилтийн гүйцэтгэл </w:t>
      </w:r>
      <w:r w:rsidRPr="0047650A">
        <w:rPr>
          <w:rFonts w:ascii="Arial" w:hAnsi="Arial" w:cs="Arial"/>
          <w:b/>
          <w:bCs/>
        </w:rPr>
        <w:t>36.4</w:t>
      </w:r>
      <w:r w:rsidR="00886B04" w:rsidRPr="0047650A">
        <w:rPr>
          <w:rFonts w:ascii="Arial" w:hAnsi="Arial" w:cs="Arial"/>
        </w:rPr>
        <w:t xml:space="preserve"> хувь </w:t>
      </w:r>
      <w:r w:rsidRPr="0047650A">
        <w:rPr>
          <w:rFonts w:ascii="Arial" w:hAnsi="Arial" w:cs="Arial"/>
        </w:rPr>
        <w:t xml:space="preserve"> байна.</w:t>
      </w:r>
    </w:p>
    <w:p w:rsidR="0047650A" w:rsidRPr="0047650A" w:rsidRDefault="0047650A" w:rsidP="0047650A">
      <w:pPr>
        <w:ind w:firstLine="720"/>
        <w:contextualSpacing/>
        <w:jc w:val="both"/>
        <w:rPr>
          <w:rFonts w:ascii="Arial" w:hAnsi="Arial" w:cs="Arial"/>
        </w:rPr>
      </w:pPr>
    </w:p>
    <w:p w:rsidR="0047650A" w:rsidRPr="001E2680" w:rsidRDefault="0047650A" w:rsidP="0047650A">
      <w:pPr>
        <w:ind w:firstLine="720"/>
        <w:jc w:val="both"/>
        <w:rPr>
          <w:rFonts w:ascii="Arial" w:hAnsi="Arial" w:cs="Arial"/>
        </w:rPr>
      </w:pPr>
      <w:r w:rsidRPr="0047650A">
        <w:rPr>
          <w:rFonts w:ascii="Arial" w:eastAsia="Arial" w:hAnsi="Arial" w:cs="Arial"/>
          <w:color w:val="000000"/>
        </w:rPr>
        <w:t>Монгол Улсыг 2021-2025 онд хөгжүүлэх үндсэн чиглэлд бодлогын зорилго, зорилт, арга, хэмжээний хүрэх үр дүн, хяналт-шинжилгээ, үнэлгээний шалгуур үзүүлэлт, хүрэх түвшинг жил жилээр тодорхойлоогүй</w:t>
      </w:r>
      <w:r w:rsidRPr="001E2680">
        <w:rPr>
          <w:rFonts w:ascii="Arial" w:eastAsia="Arial" w:hAnsi="Arial" w:cs="Arial"/>
          <w:color w:val="000000"/>
        </w:rPr>
        <w:t>,</w:t>
      </w:r>
      <w:r w:rsidRPr="0047650A">
        <w:rPr>
          <w:rFonts w:cs="Arial"/>
        </w:rPr>
        <w:t xml:space="preserve"> </w:t>
      </w:r>
      <w:r w:rsidRPr="0047650A">
        <w:rPr>
          <w:rFonts w:ascii="Arial" w:hAnsi="Arial" w:cs="Arial"/>
        </w:rPr>
        <w:t>Монгол Улсын Засгийн газрын 2024-2028 оны үйл ажиллагааны хөтөлбөрийг хэрэгжүүлэх арга хэмжээний төлөвлөгөө батлагдаагүй, арга хэмжээ тус бүрийн суурь түвшин, зорилтот түвшин, шалгуур үзүүлэлтийг батлаагүй байгаа тул түүний хэдэн хувьд хүрснийг арга хэмжээ бүрээр харьцуулан шинжлэх боломжгүй</w:t>
      </w:r>
      <w:r w:rsidRPr="001E2680">
        <w:rPr>
          <w:rFonts w:ascii="Arial" w:hAnsi="Arial" w:cs="Arial"/>
        </w:rPr>
        <w:t xml:space="preserve"> </w:t>
      </w:r>
      <w:r>
        <w:rPr>
          <w:rFonts w:ascii="Arial" w:hAnsi="Arial" w:cs="Arial"/>
        </w:rPr>
        <w:t>байна</w:t>
      </w:r>
      <w:r w:rsidRPr="001E2680">
        <w:rPr>
          <w:rFonts w:ascii="Arial" w:hAnsi="Arial" w:cs="Arial"/>
        </w:rPr>
        <w:t xml:space="preserve">. </w:t>
      </w:r>
    </w:p>
    <w:p w:rsidR="0047650A" w:rsidRPr="0047650A" w:rsidRDefault="0047650A" w:rsidP="0047650A">
      <w:pPr>
        <w:ind w:firstLine="720"/>
        <w:jc w:val="both"/>
        <w:rPr>
          <w:rFonts w:ascii="Arial" w:hAnsi="Arial" w:cs="Arial"/>
        </w:rPr>
      </w:pPr>
      <w:r w:rsidRPr="0047650A">
        <w:rPr>
          <w:rFonts w:ascii="Arial" w:eastAsia="Arial" w:hAnsi="Arial" w:cs="Arial"/>
          <w:color w:val="000000"/>
        </w:rPr>
        <w:t xml:space="preserve">Иймд УИХТГ-аас Монгол Улсын хөгжлийн 2024 оны төлөвлөгөө болон </w:t>
      </w:r>
      <w:r w:rsidRPr="0047650A">
        <w:rPr>
          <w:rFonts w:ascii="Arial" w:hAnsi="Arial" w:cs="Arial"/>
        </w:rPr>
        <w:t xml:space="preserve">Монгол Улсыг 2021-2025 онд хөгжүүлэх таван жилийн үндсэн чиглэл, Монгол Улсын Засгийн газрын 2024-2028 оны үйл ажиллагааны хөтөлбөрт тусгагдсан арга хэмжээтэй хэрхэн уялдаж байгааг шинжиллээ. </w:t>
      </w:r>
    </w:p>
    <w:p w:rsidR="0047650A" w:rsidRPr="0047650A" w:rsidRDefault="0047650A" w:rsidP="0047650A">
      <w:pPr>
        <w:ind w:firstLine="720"/>
        <w:jc w:val="both"/>
        <w:rPr>
          <w:rFonts w:ascii="Arial" w:eastAsia="Verdana" w:hAnsi="Arial" w:cs="Arial"/>
          <w:bCs/>
        </w:rPr>
      </w:pPr>
    </w:p>
    <w:p w:rsidR="0047650A" w:rsidRPr="0047650A" w:rsidRDefault="0047650A" w:rsidP="0047650A">
      <w:pPr>
        <w:ind w:firstLine="720"/>
        <w:contextualSpacing/>
        <w:jc w:val="both"/>
        <w:rPr>
          <w:rFonts w:ascii="Arial" w:hAnsi="Arial" w:cs="Arial"/>
        </w:rPr>
      </w:pPr>
      <w:r w:rsidRPr="0047650A">
        <w:rPr>
          <w:rFonts w:ascii="Arial" w:eastAsia="Arial" w:hAnsi="Arial" w:cs="Arial"/>
          <w:color w:val="000000"/>
        </w:rPr>
        <w:lastRenderedPageBreak/>
        <w:t xml:space="preserve"> Улсын Их Хурлын 2023 оны 39 дүгээр тогтоолоор “Монгол Улсын хөгжлийн 2024 оны төлөвлөгөө”-г батлахдаа</w:t>
      </w:r>
      <w:r w:rsidRPr="0047650A">
        <w:rPr>
          <w:rFonts w:ascii="Arial" w:hAnsi="Arial" w:cs="Arial"/>
        </w:rPr>
        <w:t xml:space="preserve"> “Алсын хараа-2050” Монгол Улсын урт хугацааны хөгжлийн бодлого, “Монгол Улсыг 2021-2025 онд хөгжүүлэх таван жилийн үндсэн чиглэл”-тэй нийцүүлэн баталсан байна.</w:t>
      </w:r>
    </w:p>
    <w:p w:rsidR="0047650A" w:rsidRPr="0047650A" w:rsidRDefault="00826B82" w:rsidP="00826B82">
      <w:pPr>
        <w:contextualSpacing/>
        <w:rPr>
          <w:rFonts w:ascii="Arial" w:hAnsi="Arial" w:cs="Arial"/>
          <w:sz w:val="20"/>
          <w:szCs w:val="20"/>
        </w:rPr>
      </w:pPr>
      <w:r>
        <w:rPr>
          <w:rFonts w:ascii="Arial" w:hAnsi="Arial" w:cs="Arial"/>
          <w:iCs/>
          <w:color w:val="000000"/>
          <w:sz w:val="20"/>
          <w:szCs w:val="20"/>
        </w:rPr>
        <w:t xml:space="preserve">                                                                                          </w:t>
      </w:r>
      <w:r w:rsidR="0047650A" w:rsidRPr="0047650A">
        <w:rPr>
          <w:rFonts w:ascii="Arial" w:hAnsi="Arial" w:cs="Arial"/>
          <w:iCs/>
          <w:color w:val="000000"/>
          <w:sz w:val="20"/>
          <w:szCs w:val="20"/>
        </w:rPr>
        <w:t xml:space="preserve">Хүснэгт </w:t>
      </w:r>
      <w:r>
        <w:rPr>
          <w:rFonts w:ascii="Arial" w:hAnsi="Arial" w:cs="Arial"/>
          <w:iCs/>
          <w:color w:val="000000"/>
          <w:sz w:val="20"/>
          <w:szCs w:val="20"/>
          <w:lang w:val="en-US"/>
        </w:rPr>
        <w:t>2</w:t>
      </w:r>
      <w:r w:rsidR="0047650A" w:rsidRPr="0047650A">
        <w:rPr>
          <w:rFonts w:ascii="Arial" w:hAnsi="Arial" w:cs="Arial"/>
          <w:iCs/>
          <w:color w:val="000000"/>
          <w:sz w:val="20"/>
          <w:szCs w:val="20"/>
        </w:rPr>
        <w:t xml:space="preserve">.Бодлогын баримт бичгийн нийцэл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5313"/>
        <w:gridCol w:w="1677"/>
        <w:gridCol w:w="1800"/>
      </w:tblGrid>
      <w:tr w:rsidR="0047650A" w:rsidRPr="0047650A" w:rsidTr="00F14870">
        <w:trPr>
          <w:trHeight w:val="131"/>
          <w:jc w:val="center"/>
        </w:trPr>
        <w:tc>
          <w:tcPr>
            <w:tcW w:w="494" w:type="dxa"/>
            <w:tcBorders>
              <w:bottom w:val="single" w:sz="4" w:space="0" w:color="auto"/>
            </w:tcBorders>
            <w:shd w:val="clear" w:color="auto" w:fill="DEEAF6"/>
            <w:vAlign w:val="center"/>
          </w:tcPr>
          <w:p w:rsidR="0047650A" w:rsidRPr="0047650A" w:rsidRDefault="0047650A" w:rsidP="00F14870">
            <w:pPr>
              <w:contextualSpacing/>
              <w:jc w:val="center"/>
              <w:rPr>
                <w:rFonts w:ascii="Arial" w:eastAsia="Calibri" w:hAnsi="Arial" w:cs="Arial"/>
                <w:b/>
                <w:bCs/>
                <w:color w:val="000000"/>
                <w:sz w:val="20"/>
                <w:szCs w:val="20"/>
              </w:rPr>
            </w:pPr>
          </w:p>
          <w:p w:rsidR="0047650A" w:rsidRPr="0047650A" w:rsidRDefault="0047650A" w:rsidP="00F14870">
            <w:pPr>
              <w:contextualSpacing/>
              <w:jc w:val="center"/>
              <w:rPr>
                <w:rFonts w:ascii="Arial" w:eastAsia="Calibri" w:hAnsi="Arial" w:cs="Arial"/>
                <w:b/>
                <w:bCs/>
                <w:color w:val="000000"/>
                <w:sz w:val="20"/>
                <w:szCs w:val="20"/>
              </w:rPr>
            </w:pPr>
            <w:r w:rsidRPr="0047650A">
              <w:rPr>
                <w:rFonts w:ascii="Arial" w:eastAsia="Calibri" w:hAnsi="Arial" w:cs="Arial"/>
                <w:b/>
                <w:bCs/>
                <w:color w:val="000000"/>
                <w:sz w:val="20"/>
                <w:szCs w:val="20"/>
              </w:rPr>
              <w:t>Д/д</w:t>
            </w:r>
          </w:p>
        </w:tc>
        <w:tc>
          <w:tcPr>
            <w:tcW w:w="5313" w:type="dxa"/>
            <w:tcBorders>
              <w:bottom w:val="single" w:sz="4" w:space="0" w:color="auto"/>
            </w:tcBorders>
            <w:shd w:val="clear" w:color="auto" w:fill="DEEAF6"/>
            <w:vAlign w:val="center"/>
          </w:tcPr>
          <w:p w:rsidR="0047650A" w:rsidRPr="00826B82" w:rsidRDefault="0047650A" w:rsidP="00F14870">
            <w:pPr>
              <w:contextualSpacing/>
              <w:jc w:val="center"/>
              <w:rPr>
                <w:rFonts w:ascii="Arial" w:eastAsia="Calibri" w:hAnsi="Arial" w:cs="Arial"/>
                <w:b/>
                <w:bCs/>
                <w:color w:val="000000"/>
                <w:sz w:val="20"/>
                <w:szCs w:val="20"/>
              </w:rPr>
            </w:pPr>
          </w:p>
          <w:p w:rsidR="0047650A" w:rsidRPr="00826B82" w:rsidRDefault="0047650A" w:rsidP="00F14870">
            <w:pPr>
              <w:contextualSpacing/>
              <w:jc w:val="center"/>
              <w:rPr>
                <w:rFonts w:ascii="Arial" w:eastAsia="Calibri" w:hAnsi="Arial" w:cs="Arial"/>
                <w:b/>
                <w:bCs/>
                <w:color w:val="000000"/>
                <w:sz w:val="20"/>
                <w:szCs w:val="20"/>
              </w:rPr>
            </w:pPr>
            <w:r w:rsidRPr="00826B82">
              <w:rPr>
                <w:rFonts w:ascii="Arial" w:eastAsia="Arial" w:hAnsi="Arial" w:cs="Arial"/>
                <w:b/>
                <w:bCs/>
                <w:color w:val="000000"/>
                <w:sz w:val="20"/>
                <w:szCs w:val="20"/>
              </w:rPr>
              <w:t>Монгол Улсын хөгжлийн 2024 оны төлөвлөгөө</w:t>
            </w:r>
            <w:r w:rsidRPr="00826B82">
              <w:rPr>
                <w:rFonts w:ascii="Arial" w:eastAsia="Calibri" w:hAnsi="Arial" w:cs="Arial"/>
                <w:b/>
                <w:bCs/>
                <w:color w:val="000000"/>
                <w:sz w:val="20"/>
                <w:szCs w:val="20"/>
              </w:rPr>
              <w:t>нд тусгагдсан тэргүүлэх чиглэл</w:t>
            </w:r>
          </w:p>
        </w:tc>
        <w:tc>
          <w:tcPr>
            <w:tcW w:w="1677" w:type="dxa"/>
            <w:tcBorders>
              <w:bottom w:val="single" w:sz="4" w:space="0" w:color="auto"/>
            </w:tcBorders>
            <w:shd w:val="clear" w:color="auto" w:fill="DEEAF6"/>
            <w:vAlign w:val="center"/>
          </w:tcPr>
          <w:p w:rsidR="0047650A" w:rsidRPr="00826B82" w:rsidRDefault="0047650A" w:rsidP="00F14870">
            <w:pPr>
              <w:contextualSpacing/>
              <w:jc w:val="center"/>
              <w:rPr>
                <w:rFonts w:ascii="Arial" w:eastAsia="Calibri" w:hAnsi="Arial" w:cs="Arial"/>
                <w:b/>
                <w:bCs/>
                <w:color w:val="000000"/>
                <w:sz w:val="20"/>
                <w:szCs w:val="20"/>
              </w:rPr>
            </w:pPr>
            <w:r w:rsidRPr="00826B82">
              <w:rPr>
                <w:rStyle w:val="Strong"/>
                <w:rFonts w:ascii="Arial" w:eastAsia="Calibri" w:hAnsi="Arial" w:cs="Arial"/>
                <w:sz w:val="20"/>
                <w:szCs w:val="20"/>
              </w:rPr>
              <w:t>Төсөл, арга хэмжээ</w:t>
            </w:r>
          </w:p>
        </w:tc>
        <w:tc>
          <w:tcPr>
            <w:tcW w:w="1800" w:type="dxa"/>
            <w:tcBorders>
              <w:bottom w:val="single" w:sz="4" w:space="0" w:color="auto"/>
            </w:tcBorders>
            <w:shd w:val="clear" w:color="auto" w:fill="DEEAF6"/>
            <w:vAlign w:val="center"/>
          </w:tcPr>
          <w:p w:rsidR="0047650A" w:rsidRPr="00826B82" w:rsidRDefault="0047650A" w:rsidP="00F14870">
            <w:pPr>
              <w:contextualSpacing/>
              <w:jc w:val="center"/>
              <w:rPr>
                <w:rStyle w:val="Strong"/>
                <w:rFonts w:ascii="Arial" w:eastAsia="Calibri" w:hAnsi="Arial" w:cs="Arial"/>
                <w:color w:val="000000"/>
                <w:sz w:val="20"/>
                <w:szCs w:val="20"/>
              </w:rPr>
            </w:pPr>
            <w:r w:rsidRPr="00826B82">
              <w:rPr>
                <w:rStyle w:val="Strong"/>
                <w:rFonts w:ascii="Arial" w:eastAsia="Calibri" w:hAnsi="Arial" w:cs="Arial"/>
                <w:color w:val="000000"/>
                <w:sz w:val="20"/>
                <w:szCs w:val="20"/>
              </w:rPr>
              <w:t>Бодлогын баримт бичгүүдийн уялдаа</w:t>
            </w:r>
          </w:p>
        </w:tc>
      </w:tr>
      <w:tr w:rsidR="0047650A" w:rsidRPr="0047650A" w:rsidTr="00F14870">
        <w:trPr>
          <w:trHeight w:val="211"/>
          <w:jc w:val="center"/>
        </w:trPr>
        <w:tc>
          <w:tcPr>
            <w:tcW w:w="494" w:type="dxa"/>
            <w:tcBorders>
              <w:top w:val="single" w:sz="4" w:space="0" w:color="auto"/>
            </w:tcBorders>
            <w:vAlign w:val="center"/>
          </w:tcPr>
          <w:p w:rsidR="0047650A" w:rsidRPr="0047650A" w:rsidRDefault="0047650A" w:rsidP="00F14870">
            <w:pPr>
              <w:contextualSpacing/>
              <w:jc w:val="center"/>
              <w:rPr>
                <w:rFonts w:ascii="Arial" w:eastAsia="Calibri" w:hAnsi="Arial" w:cs="Arial"/>
                <w:color w:val="000000"/>
                <w:sz w:val="20"/>
                <w:szCs w:val="20"/>
              </w:rPr>
            </w:pPr>
            <w:r w:rsidRPr="0047650A">
              <w:rPr>
                <w:rFonts w:ascii="Arial" w:eastAsia="Calibri" w:hAnsi="Arial" w:cs="Arial"/>
                <w:sz w:val="20"/>
                <w:szCs w:val="20"/>
              </w:rPr>
              <w:t>1</w:t>
            </w:r>
          </w:p>
        </w:tc>
        <w:tc>
          <w:tcPr>
            <w:tcW w:w="5313" w:type="dxa"/>
            <w:tcBorders>
              <w:top w:val="single" w:sz="4" w:space="0" w:color="auto"/>
            </w:tcBorders>
            <w:vAlign w:val="center"/>
          </w:tcPr>
          <w:p w:rsidR="0047650A" w:rsidRPr="00826B82" w:rsidRDefault="0047650A" w:rsidP="00F14870">
            <w:pPr>
              <w:contextualSpacing/>
              <w:rPr>
                <w:rFonts w:ascii="Arial" w:eastAsia="Calibri" w:hAnsi="Arial" w:cs="Arial"/>
                <w:color w:val="000000"/>
                <w:sz w:val="20"/>
                <w:szCs w:val="20"/>
              </w:rPr>
            </w:pPr>
            <w:r w:rsidRPr="00826B82">
              <w:rPr>
                <w:rFonts w:ascii="Arial" w:eastAsia="Calibri" w:hAnsi="Arial" w:cs="Arial"/>
                <w:color w:val="000000"/>
                <w:sz w:val="20"/>
                <w:szCs w:val="20"/>
              </w:rPr>
              <w:t>Экспортыг нэмэгдүүлнэ</w:t>
            </w:r>
          </w:p>
        </w:tc>
        <w:tc>
          <w:tcPr>
            <w:tcW w:w="1677" w:type="dxa"/>
            <w:tcBorders>
              <w:top w:val="single" w:sz="4" w:space="0" w:color="auto"/>
            </w:tcBorders>
            <w:vAlign w:val="center"/>
          </w:tcPr>
          <w:p w:rsidR="0047650A" w:rsidRPr="00826B82" w:rsidRDefault="0047650A" w:rsidP="00F14870">
            <w:pPr>
              <w:contextualSpacing/>
              <w:jc w:val="center"/>
              <w:rPr>
                <w:rFonts w:ascii="Arial" w:eastAsia="Calibri" w:hAnsi="Arial" w:cs="Arial"/>
                <w:color w:val="000000"/>
                <w:sz w:val="20"/>
                <w:szCs w:val="20"/>
              </w:rPr>
            </w:pPr>
            <w:r w:rsidRPr="00826B82">
              <w:rPr>
                <w:rFonts w:ascii="Arial" w:eastAsia="Calibri" w:hAnsi="Arial" w:cs="Arial"/>
                <w:color w:val="000000"/>
                <w:sz w:val="20"/>
                <w:szCs w:val="20"/>
              </w:rPr>
              <w:t>23</w:t>
            </w:r>
          </w:p>
        </w:tc>
        <w:tc>
          <w:tcPr>
            <w:tcW w:w="1800" w:type="dxa"/>
            <w:vMerge w:val="restart"/>
            <w:tcBorders>
              <w:top w:val="single" w:sz="4" w:space="0" w:color="auto"/>
            </w:tcBorders>
            <w:vAlign w:val="center"/>
          </w:tcPr>
          <w:p w:rsidR="0047650A" w:rsidRPr="00826B82" w:rsidRDefault="0047650A" w:rsidP="00F14870">
            <w:pPr>
              <w:contextualSpacing/>
              <w:jc w:val="center"/>
              <w:rPr>
                <w:rFonts w:ascii="Arial" w:eastAsia="Calibri" w:hAnsi="Arial" w:cs="Arial"/>
                <w:color w:val="000000"/>
                <w:sz w:val="20"/>
                <w:szCs w:val="20"/>
              </w:rPr>
            </w:pPr>
            <w:r w:rsidRPr="00826B82">
              <w:rPr>
                <w:rFonts w:ascii="Arial" w:eastAsia="Calibri" w:hAnsi="Arial" w:cs="Arial"/>
                <w:color w:val="000000"/>
                <w:sz w:val="20"/>
                <w:szCs w:val="20"/>
              </w:rPr>
              <w:t>100%</w:t>
            </w:r>
          </w:p>
        </w:tc>
      </w:tr>
      <w:tr w:rsidR="0047650A" w:rsidRPr="0047650A" w:rsidTr="00F14870">
        <w:trPr>
          <w:trHeight w:val="257"/>
          <w:jc w:val="center"/>
        </w:trPr>
        <w:tc>
          <w:tcPr>
            <w:tcW w:w="494" w:type="dxa"/>
            <w:vAlign w:val="center"/>
          </w:tcPr>
          <w:p w:rsidR="0047650A" w:rsidRPr="0047650A" w:rsidRDefault="0047650A" w:rsidP="00F14870">
            <w:pPr>
              <w:contextualSpacing/>
              <w:jc w:val="center"/>
              <w:rPr>
                <w:rFonts w:ascii="Arial" w:eastAsia="Calibri" w:hAnsi="Arial" w:cs="Arial"/>
                <w:color w:val="000000"/>
                <w:sz w:val="20"/>
                <w:szCs w:val="20"/>
              </w:rPr>
            </w:pPr>
            <w:r w:rsidRPr="0047650A">
              <w:rPr>
                <w:rFonts w:ascii="Arial" w:eastAsia="Calibri" w:hAnsi="Arial" w:cs="Arial"/>
                <w:sz w:val="20"/>
                <w:szCs w:val="20"/>
              </w:rPr>
              <w:t>2</w:t>
            </w:r>
          </w:p>
        </w:tc>
        <w:tc>
          <w:tcPr>
            <w:tcW w:w="5313" w:type="dxa"/>
            <w:vAlign w:val="center"/>
          </w:tcPr>
          <w:p w:rsidR="0047650A" w:rsidRPr="00826B82" w:rsidRDefault="0047650A" w:rsidP="00F14870">
            <w:pPr>
              <w:contextualSpacing/>
              <w:rPr>
                <w:rFonts w:ascii="Arial" w:eastAsia="Calibri" w:hAnsi="Arial" w:cs="Arial"/>
                <w:color w:val="000000"/>
                <w:sz w:val="20"/>
                <w:szCs w:val="20"/>
              </w:rPr>
            </w:pPr>
            <w:r w:rsidRPr="00826B82">
              <w:rPr>
                <w:rFonts w:ascii="Arial" w:eastAsia="Calibri" w:hAnsi="Arial" w:cs="Arial"/>
                <w:color w:val="000000"/>
                <w:sz w:val="20"/>
                <w:szCs w:val="20"/>
              </w:rPr>
              <w:t>Хөрөнгө оруулалтыг нэмэгдүүлнэ</w:t>
            </w:r>
          </w:p>
        </w:tc>
        <w:tc>
          <w:tcPr>
            <w:tcW w:w="1677" w:type="dxa"/>
            <w:vAlign w:val="center"/>
          </w:tcPr>
          <w:p w:rsidR="0047650A" w:rsidRPr="00826B82" w:rsidRDefault="0047650A" w:rsidP="00F14870">
            <w:pPr>
              <w:contextualSpacing/>
              <w:jc w:val="center"/>
              <w:rPr>
                <w:rFonts w:ascii="Arial" w:eastAsia="Calibri" w:hAnsi="Arial" w:cs="Arial"/>
                <w:color w:val="000000"/>
                <w:sz w:val="20"/>
                <w:szCs w:val="20"/>
              </w:rPr>
            </w:pPr>
            <w:r w:rsidRPr="00826B82">
              <w:rPr>
                <w:rFonts w:ascii="Arial" w:eastAsia="Calibri" w:hAnsi="Arial" w:cs="Arial"/>
                <w:color w:val="000000"/>
                <w:sz w:val="20"/>
                <w:szCs w:val="20"/>
              </w:rPr>
              <w:t>52</w:t>
            </w:r>
          </w:p>
        </w:tc>
        <w:tc>
          <w:tcPr>
            <w:tcW w:w="1800" w:type="dxa"/>
            <w:vMerge/>
            <w:vAlign w:val="center"/>
          </w:tcPr>
          <w:p w:rsidR="0047650A" w:rsidRPr="00826B82" w:rsidRDefault="0047650A" w:rsidP="00F14870">
            <w:pPr>
              <w:contextualSpacing/>
              <w:jc w:val="center"/>
              <w:rPr>
                <w:rFonts w:ascii="Arial" w:eastAsia="Calibri" w:hAnsi="Arial" w:cs="Arial"/>
                <w:color w:val="000000"/>
                <w:sz w:val="20"/>
                <w:szCs w:val="20"/>
              </w:rPr>
            </w:pPr>
          </w:p>
        </w:tc>
      </w:tr>
      <w:tr w:rsidR="0047650A" w:rsidRPr="0047650A" w:rsidTr="00F14870">
        <w:trPr>
          <w:trHeight w:val="234"/>
          <w:jc w:val="center"/>
        </w:trPr>
        <w:tc>
          <w:tcPr>
            <w:tcW w:w="494" w:type="dxa"/>
            <w:vAlign w:val="center"/>
          </w:tcPr>
          <w:p w:rsidR="0047650A" w:rsidRPr="0047650A" w:rsidRDefault="0047650A" w:rsidP="00F14870">
            <w:pPr>
              <w:contextualSpacing/>
              <w:jc w:val="center"/>
              <w:rPr>
                <w:rFonts w:ascii="Arial" w:eastAsia="Calibri" w:hAnsi="Arial" w:cs="Arial"/>
                <w:color w:val="000000"/>
                <w:sz w:val="20"/>
                <w:szCs w:val="20"/>
              </w:rPr>
            </w:pPr>
            <w:r w:rsidRPr="0047650A">
              <w:rPr>
                <w:rFonts w:ascii="Arial" w:eastAsia="Calibri" w:hAnsi="Arial" w:cs="Arial"/>
                <w:sz w:val="20"/>
                <w:szCs w:val="20"/>
              </w:rPr>
              <w:t>3</w:t>
            </w:r>
          </w:p>
        </w:tc>
        <w:tc>
          <w:tcPr>
            <w:tcW w:w="5313" w:type="dxa"/>
            <w:vAlign w:val="center"/>
          </w:tcPr>
          <w:p w:rsidR="0047650A" w:rsidRPr="00826B82" w:rsidRDefault="0047650A" w:rsidP="00F14870">
            <w:pPr>
              <w:contextualSpacing/>
              <w:rPr>
                <w:rFonts w:ascii="Arial" w:eastAsia="Calibri" w:hAnsi="Arial" w:cs="Arial"/>
                <w:color w:val="000000"/>
                <w:sz w:val="20"/>
                <w:szCs w:val="20"/>
              </w:rPr>
            </w:pPr>
            <w:r w:rsidRPr="00826B82">
              <w:rPr>
                <w:rFonts w:ascii="Arial" w:eastAsia="Calibri" w:hAnsi="Arial" w:cs="Arial"/>
                <w:color w:val="000000"/>
                <w:sz w:val="20"/>
                <w:szCs w:val="20"/>
              </w:rPr>
              <w:t>Хүний хөгжлийн үзүүлэлтийг сайжруулна</w:t>
            </w:r>
          </w:p>
        </w:tc>
        <w:tc>
          <w:tcPr>
            <w:tcW w:w="1677" w:type="dxa"/>
            <w:vAlign w:val="center"/>
          </w:tcPr>
          <w:p w:rsidR="0047650A" w:rsidRPr="00826B82" w:rsidRDefault="0047650A" w:rsidP="00F14870">
            <w:pPr>
              <w:widowControl w:val="0"/>
              <w:autoSpaceDE w:val="0"/>
              <w:autoSpaceDN w:val="0"/>
              <w:adjustRightInd w:val="0"/>
              <w:contextualSpacing/>
              <w:jc w:val="center"/>
              <w:rPr>
                <w:rFonts w:ascii="Arial" w:eastAsia="Calibri" w:hAnsi="Arial" w:cs="Arial"/>
                <w:color w:val="000000"/>
                <w:sz w:val="20"/>
                <w:szCs w:val="20"/>
              </w:rPr>
            </w:pPr>
            <w:r w:rsidRPr="00826B82">
              <w:rPr>
                <w:rFonts w:ascii="Arial" w:eastAsia="Calibri" w:hAnsi="Arial" w:cs="Arial"/>
                <w:color w:val="000000"/>
                <w:sz w:val="20"/>
                <w:szCs w:val="20"/>
              </w:rPr>
              <w:t>28</w:t>
            </w:r>
          </w:p>
        </w:tc>
        <w:tc>
          <w:tcPr>
            <w:tcW w:w="1800" w:type="dxa"/>
            <w:vMerge/>
            <w:vAlign w:val="center"/>
          </w:tcPr>
          <w:p w:rsidR="0047650A" w:rsidRPr="00826B82" w:rsidRDefault="0047650A" w:rsidP="00F14870">
            <w:pPr>
              <w:widowControl w:val="0"/>
              <w:autoSpaceDE w:val="0"/>
              <w:autoSpaceDN w:val="0"/>
              <w:adjustRightInd w:val="0"/>
              <w:contextualSpacing/>
              <w:jc w:val="center"/>
              <w:rPr>
                <w:rFonts w:ascii="Arial" w:eastAsia="Calibri" w:hAnsi="Arial" w:cs="Arial"/>
                <w:color w:val="000000"/>
                <w:sz w:val="20"/>
                <w:szCs w:val="20"/>
              </w:rPr>
            </w:pPr>
          </w:p>
        </w:tc>
      </w:tr>
      <w:tr w:rsidR="0047650A" w:rsidRPr="0047650A" w:rsidTr="00F14870">
        <w:trPr>
          <w:trHeight w:val="265"/>
          <w:jc w:val="center"/>
        </w:trPr>
        <w:tc>
          <w:tcPr>
            <w:tcW w:w="494" w:type="dxa"/>
            <w:vAlign w:val="center"/>
          </w:tcPr>
          <w:p w:rsidR="0047650A" w:rsidRPr="0047650A" w:rsidRDefault="0047650A" w:rsidP="00F14870">
            <w:pPr>
              <w:contextualSpacing/>
              <w:jc w:val="center"/>
              <w:rPr>
                <w:rFonts w:ascii="Arial" w:eastAsia="Calibri" w:hAnsi="Arial" w:cs="Arial"/>
                <w:color w:val="000000"/>
                <w:sz w:val="20"/>
                <w:szCs w:val="20"/>
              </w:rPr>
            </w:pPr>
            <w:r w:rsidRPr="0047650A">
              <w:rPr>
                <w:rFonts w:ascii="Arial" w:eastAsia="Calibri" w:hAnsi="Arial" w:cs="Arial"/>
                <w:sz w:val="20"/>
                <w:szCs w:val="20"/>
              </w:rPr>
              <w:t>4</w:t>
            </w:r>
          </w:p>
        </w:tc>
        <w:tc>
          <w:tcPr>
            <w:tcW w:w="5313" w:type="dxa"/>
            <w:vAlign w:val="center"/>
          </w:tcPr>
          <w:p w:rsidR="0047650A" w:rsidRPr="00826B82" w:rsidRDefault="0047650A" w:rsidP="00F14870">
            <w:pPr>
              <w:contextualSpacing/>
              <w:rPr>
                <w:rFonts w:ascii="Arial" w:eastAsia="Calibri" w:hAnsi="Arial" w:cs="Arial"/>
                <w:color w:val="000000"/>
                <w:sz w:val="20"/>
                <w:szCs w:val="20"/>
              </w:rPr>
            </w:pPr>
            <w:r w:rsidRPr="00826B82">
              <w:rPr>
                <w:rFonts w:ascii="Arial" w:eastAsia="Calibri" w:hAnsi="Arial" w:cs="Arial"/>
                <w:color w:val="000000"/>
                <w:sz w:val="20"/>
                <w:szCs w:val="20"/>
              </w:rPr>
              <w:t>Аялал жуулчлалыг хөгжүүлнэ</w:t>
            </w:r>
          </w:p>
        </w:tc>
        <w:tc>
          <w:tcPr>
            <w:tcW w:w="1677" w:type="dxa"/>
            <w:vAlign w:val="center"/>
          </w:tcPr>
          <w:p w:rsidR="0047650A" w:rsidRPr="00826B82" w:rsidRDefault="0047650A" w:rsidP="00F14870">
            <w:pPr>
              <w:widowControl w:val="0"/>
              <w:autoSpaceDE w:val="0"/>
              <w:autoSpaceDN w:val="0"/>
              <w:adjustRightInd w:val="0"/>
              <w:contextualSpacing/>
              <w:jc w:val="center"/>
              <w:rPr>
                <w:rFonts w:ascii="Arial" w:eastAsia="Calibri" w:hAnsi="Arial" w:cs="Arial"/>
                <w:color w:val="000000"/>
                <w:sz w:val="20"/>
                <w:szCs w:val="20"/>
              </w:rPr>
            </w:pPr>
            <w:r w:rsidRPr="00826B82">
              <w:rPr>
                <w:rFonts w:ascii="Arial" w:eastAsia="Calibri" w:hAnsi="Arial" w:cs="Arial"/>
                <w:color w:val="000000"/>
                <w:sz w:val="20"/>
                <w:szCs w:val="20"/>
              </w:rPr>
              <w:t>35</w:t>
            </w:r>
          </w:p>
        </w:tc>
        <w:tc>
          <w:tcPr>
            <w:tcW w:w="1800" w:type="dxa"/>
            <w:vMerge/>
            <w:vAlign w:val="center"/>
          </w:tcPr>
          <w:p w:rsidR="0047650A" w:rsidRPr="00826B82" w:rsidRDefault="0047650A" w:rsidP="00F14870">
            <w:pPr>
              <w:widowControl w:val="0"/>
              <w:autoSpaceDE w:val="0"/>
              <w:autoSpaceDN w:val="0"/>
              <w:adjustRightInd w:val="0"/>
              <w:contextualSpacing/>
              <w:jc w:val="center"/>
              <w:rPr>
                <w:rFonts w:ascii="Arial" w:eastAsia="Calibri" w:hAnsi="Arial" w:cs="Arial"/>
                <w:color w:val="000000"/>
                <w:sz w:val="20"/>
                <w:szCs w:val="20"/>
              </w:rPr>
            </w:pPr>
          </w:p>
        </w:tc>
      </w:tr>
      <w:tr w:rsidR="0047650A" w:rsidRPr="0047650A" w:rsidTr="00F14870">
        <w:trPr>
          <w:trHeight w:val="128"/>
          <w:jc w:val="center"/>
        </w:trPr>
        <w:tc>
          <w:tcPr>
            <w:tcW w:w="494" w:type="dxa"/>
            <w:vAlign w:val="center"/>
          </w:tcPr>
          <w:p w:rsidR="0047650A" w:rsidRPr="0047650A" w:rsidRDefault="0047650A" w:rsidP="00F14870">
            <w:pPr>
              <w:contextualSpacing/>
              <w:jc w:val="center"/>
              <w:rPr>
                <w:rFonts w:ascii="Arial" w:eastAsia="Calibri" w:hAnsi="Arial" w:cs="Arial"/>
                <w:color w:val="000000"/>
                <w:sz w:val="20"/>
                <w:szCs w:val="20"/>
              </w:rPr>
            </w:pPr>
            <w:r w:rsidRPr="0047650A">
              <w:rPr>
                <w:rFonts w:ascii="Arial" w:eastAsia="Calibri" w:hAnsi="Arial" w:cs="Arial"/>
                <w:sz w:val="20"/>
                <w:szCs w:val="20"/>
              </w:rPr>
              <w:t>5</w:t>
            </w:r>
          </w:p>
        </w:tc>
        <w:tc>
          <w:tcPr>
            <w:tcW w:w="5313" w:type="dxa"/>
            <w:vAlign w:val="center"/>
          </w:tcPr>
          <w:p w:rsidR="0047650A" w:rsidRPr="00826B82" w:rsidRDefault="0047650A" w:rsidP="00F14870">
            <w:pPr>
              <w:contextualSpacing/>
              <w:rPr>
                <w:rFonts w:ascii="Arial" w:eastAsia="Calibri" w:hAnsi="Arial" w:cs="Arial"/>
                <w:color w:val="000000"/>
                <w:sz w:val="20"/>
                <w:szCs w:val="20"/>
              </w:rPr>
            </w:pPr>
            <w:r w:rsidRPr="00826B82">
              <w:rPr>
                <w:rFonts w:ascii="Arial" w:eastAsia="Calibri" w:hAnsi="Arial" w:cs="Arial"/>
                <w:color w:val="000000"/>
                <w:sz w:val="20"/>
                <w:szCs w:val="20"/>
              </w:rPr>
              <w:t>Хүнсний хангамж аюулгүй байдлыг сайжруулна</w:t>
            </w:r>
          </w:p>
        </w:tc>
        <w:tc>
          <w:tcPr>
            <w:tcW w:w="1677" w:type="dxa"/>
            <w:vAlign w:val="center"/>
          </w:tcPr>
          <w:p w:rsidR="0047650A" w:rsidRPr="00826B82" w:rsidRDefault="0047650A" w:rsidP="00F14870">
            <w:pPr>
              <w:contextualSpacing/>
              <w:jc w:val="center"/>
              <w:rPr>
                <w:rFonts w:ascii="Arial" w:eastAsia="Calibri" w:hAnsi="Arial" w:cs="Arial"/>
                <w:color w:val="000000"/>
                <w:sz w:val="20"/>
                <w:szCs w:val="20"/>
              </w:rPr>
            </w:pPr>
            <w:r w:rsidRPr="00826B82">
              <w:rPr>
                <w:rFonts w:ascii="Arial" w:eastAsia="Calibri" w:hAnsi="Arial" w:cs="Arial"/>
                <w:color w:val="000000"/>
                <w:sz w:val="20"/>
                <w:szCs w:val="20"/>
              </w:rPr>
              <w:t>5</w:t>
            </w:r>
          </w:p>
        </w:tc>
        <w:tc>
          <w:tcPr>
            <w:tcW w:w="1800" w:type="dxa"/>
            <w:vMerge/>
            <w:vAlign w:val="center"/>
          </w:tcPr>
          <w:p w:rsidR="0047650A" w:rsidRPr="00826B82" w:rsidRDefault="0047650A" w:rsidP="00F14870">
            <w:pPr>
              <w:contextualSpacing/>
              <w:jc w:val="center"/>
              <w:rPr>
                <w:rFonts w:ascii="Arial" w:eastAsia="Calibri" w:hAnsi="Arial" w:cs="Arial"/>
                <w:color w:val="000000"/>
                <w:sz w:val="20"/>
                <w:szCs w:val="20"/>
              </w:rPr>
            </w:pPr>
          </w:p>
        </w:tc>
      </w:tr>
      <w:tr w:rsidR="0047650A" w:rsidRPr="0047650A" w:rsidTr="00F14870">
        <w:trPr>
          <w:trHeight w:val="208"/>
          <w:jc w:val="center"/>
        </w:trPr>
        <w:tc>
          <w:tcPr>
            <w:tcW w:w="494" w:type="dxa"/>
            <w:vAlign w:val="center"/>
          </w:tcPr>
          <w:p w:rsidR="0047650A" w:rsidRPr="0047650A" w:rsidRDefault="0047650A" w:rsidP="00F14870">
            <w:pPr>
              <w:contextualSpacing/>
              <w:jc w:val="center"/>
              <w:rPr>
                <w:rFonts w:ascii="Arial" w:eastAsia="Calibri" w:hAnsi="Arial" w:cs="Arial"/>
                <w:color w:val="000000"/>
                <w:sz w:val="20"/>
                <w:szCs w:val="20"/>
              </w:rPr>
            </w:pPr>
            <w:r w:rsidRPr="0047650A">
              <w:rPr>
                <w:rFonts w:ascii="Arial" w:eastAsia="Calibri" w:hAnsi="Arial" w:cs="Arial"/>
                <w:sz w:val="20"/>
                <w:szCs w:val="20"/>
              </w:rPr>
              <w:t>6</w:t>
            </w:r>
          </w:p>
        </w:tc>
        <w:tc>
          <w:tcPr>
            <w:tcW w:w="5313" w:type="dxa"/>
            <w:vAlign w:val="center"/>
          </w:tcPr>
          <w:p w:rsidR="0047650A" w:rsidRPr="00826B82" w:rsidRDefault="0047650A" w:rsidP="00F14870">
            <w:pPr>
              <w:pStyle w:val="NoSpacing"/>
              <w:contextualSpacing/>
              <w:rPr>
                <w:rFonts w:ascii="Arial" w:hAnsi="Arial" w:cs="Arial"/>
                <w:color w:val="000000"/>
                <w:sz w:val="20"/>
                <w:szCs w:val="20"/>
                <w:lang w:val="mn-MN"/>
              </w:rPr>
            </w:pPr>
            <w:r w:rsidRPr="00826B82">
              <w:rPr>
                <w:rFonts w:ascii="Arial" w:hAnsi="Arial" w:cs="Arial"/>
                <w:color w:val="000000"/>
                <w:sz w:val="20"/>
                <w:szCs w:val="20"/>
                <w:lang w:val="mn-MN"/>
              </w:rPr>
              <w:t>УБ хотын түгжрэл, агаарын бохирдлыг бууруулна</w:t>
            </w:r>
          </w:p>
        </w:tc>
        <w:tc>
          <w:tcPr>
            <w:tcW w:w="1677" w:type="dxa"/>
            <w:vAlign w:val="center"/>
          </w:tcPr>
          <w:p w:rsidR="0047650A" w:rsidRPr="00826B82" w:rsidRDefault="0047650A" w:rsidP="00F14870">
            <w:pPr>
              <w:contextualSpacing/>
              <w:jc w:val="center"/>
              <w:rPr>
                <w:rFonts w:ascii="Arial" w:eastAsia="Calibri" w:hAnsi="Arial" w:cs="Arial"/>
                <w:color w:val="000000"/>
                <w:sz w:val="20"/>
                <w:szCs w:val="20"/>
              </w:rPr>
            </w:pPr>
            <w:r w:rsidRPr="00826B82">
              <w:rPr>
                <w:rFonts w:ascii="Arial" w:eastAsia="Calibri" w:hAnsi="Arial" w:cs="Arial"/>
                <w:color w:val="000000"/>
                <w:sz w:val="20"/>
                <w:szCs w:val="20"/>
              </w:rPr>
              <w:t>23</w:t>
            </w:r>
          </w:p>
        </w:tc>
        <w:tc>
          <w:tcPr>
            <w:tcW w:w="1800" w:type="dxa"/>
            <w:vMerge/>
            <w:vAlign w:val="center"/>
          </w:tcPr>
          <w:p w:rsidR="0047650A" w:rsidRPr="00826B82" w:rsidRDefault="0047650A" w:rsidP="00F14870">
            <w:pPr>
              <w:contextualSpacing/>
              <w:jc w:val="center"/>
              <w:rPr>
                <w:rFonts w:ascii="Arial" w:eastAsia="Calibri" w:hAnsi="Arial" w:cs="Arial"/>
                <w:color w:val="000000"/>
                <w:sz w:val="20"/>
                <w:szCs w:val="20"/>
              </w:rPr>
            </w:pPr>
          </w:p>
        </w:tc>
      </w:tr>
      <w:tr w:rsidR="0047650A" w:rsidRPr="0047650A" w:rsidTr="00F14870">
        <w:trPr>
          <w:trHeight w:val="131"/>
          <w:jc w:val="center"/>
        </w:trPr>
        <w:tc>
          <w:tcPr>
            <w:tcW w:w="494" w:type="dxa"/>
            <w:vAlign w:val="center"/>
          </w:tcPr>
          <w:p w:rsidR="0047650A" w:rsidRPr="0047650A" w:rsidRDefault="0047650A" w:rsidP="00F14870">
            <w:pPr>
              <w:contextualSpacing/>
              <w:jc w:val="center"/>
              <w:rPr>
                <w:rFonts w:ascii="Arial" w:eastAsia="Calibri" w:hAnsi="Arial" w:cs="Arial"/>
                <w:color w:val="000000"/>
                <w:sz w:val="20"/>
                <w:szCs w:val="20"/>
              </w:rPr>
            </w:pPr>
            <w:r w:rsidRPr="0047650A">
              <w:rPr>
                <w:rFonts w:ascii="Arial" w:eastAsia="Calibri" w:hAnsi="Arial" w:cs="Arial"/>
                <w:sz w:val="20"/>
                <w:szCs w:val="20"/>
              </w:rPr>
              <w:t>7</w:t>
            </w:r>
          </w:p>
        </w:tc>
        <w:tc>
          <w:tcPr>
            <w:tcW w:w="5313" w:type="dxa"/>
            <w:vAlign w:val="center"/>
          </w:tcPr>
          <w:p w:rsidR="0047650A" w:rsidRPr="00826B82" w:rsidRDefault="0047650A" w:rsidP="00F14870">
            <w:pPr>
              <w:pStyle w:val="NoSpacing"/>
              <w:contextualSpacing/>
              <w:rPr>
                <w:rFonts w:ascii="Arial" w:hAnsi="Arial" w:cs="Arial"/>
                <w:color w:val="000000"/>
                <w:sz w:val="20"/>
                <w:szCs w:val="20"/>
                <w:lang w:val="mn-MN"/>
              </w:rPr>
            </w:pPr>
            <w:r w:rsidRPr="00826B82">
              <w:rPr>
                <w:rFonts w:ascii="Arial" w:hAnsi="Arial" w:cs="Arial"/>
                <w:color w:val="000000"/>
                <w:sz w:val="20"/>
                <w:szCs w:val="20"/>
                <w:lang w:val="mn-MN"/>
              </w:rPr>
              <w:t>Засаглалын үзүүлэлтийг сайжруулна</w:t>
            </w:r>
          </w:p>
        </w:tc>
        <w:tc>
          <w:tcPr>
            <w:tcW w:w="1677" w:type="dxa"/>
            <w:vAlign w:val="center"/>
          </w:tcPr>
          <w:p w:rsidR="0047650A" w:rsidRPr="00826B82" w:rsidRDefault="0047650A" w:rsidP="00F14870">
            <w:pPr>
              <w:contextualSpacing/>
              <w:jc w:val="center"/>
              <w:rPr>
                <w:rFonts w:ascii="Arial" w:eastAsia="Calibri" w:hAnsi="Arial" w:cs="Arial"/>
                <w:color w:val="000000"/>
                <w:sz w:val="20"/>
                <w:szCs w:val="20"/>
              </w:rPr>
            </w:pPr>
            <w:r w:rsidRPr="00826B82">
              <w:rPr>
                <w:rFonts w:ascii="Arial" w:eastAsia="Calibri" w:hAnsi="Arial" w:cs="Arial"/>
                <w:color w:val="000000"/>
                <w:sz w:val="20"/>
                <w:szCs w:val="20"/>
              </w:rPr>
              <w:t>20</w:t>
            </w:r>
          </w:p>
        </w:tc>
        <w:tc>
          <w:tcPr>
            <w:tcW w:w="1800" w:type="dxa"/>
            <w:vMerge/>
            <w:vAlign w:val="center"/>
          </w:tcPr>
          <w:p w:rsidR="0047650A" w:rsidRPr="00826B82" w:rsidRDefault="0047650A" w:rsidP="00F14870">
            <w:pPr>
              <w:contextualSpacing/>
              <w:jc w:val="center"/>
              <w:rPr>
                <w:rFonts w:ascii="Arial" w:eastAsia="Calibri" w:hAnsi="Arial" w:cs="Arial"/>
                <w:color w:val="000000"/>
                <w:sz w:val="20"/>
                <w:szCs w:val="20"/>
              </w:rPr>
            </w:pPr>
          </w:p>
        </w:tc>
      </w:tr>
      <w:tr w:rsidR="0047650A" w:rsidRPr="0047650A" w:rsidTr="00F14870">
        <w:trPr>
          <w:trHeight w:val="164"/>
          <w:jc w:val="center"/>
        </w:trPr>
        <w:tc>
          <w:tcPr>
            <w:tcW w:w="494" w:type="dxa"/>
            <w:vAlign w:val="center"/>
          </w:tcPr>
          <w:p w:rsidR="0047650A" w:rsidRPr="0047650A" w:rsidRDefault="0047650A" w:rsidP="00F14870">
            <w:pPr>
              <w:contextualSpacing/>
              <w:jc w:val="center"/>
              <w:rPr>
                <w:rFonts w:ascii="Arial" w:eastAsia="Calibri" w:hAnsi="Arial" w:cs="Arial"/>
                <w:color w:val="000000"/>
                <w:sz w:val="20"/>
                <w:szCs w:val="20"/>
              </w:rPr>
            </w:pPr>
            <w:r w:rsidRPr="0047650A">
              <w:rPr>
                <w:rFonts w:ascii="Arial" w:eastAsia="Calibri" w:hAnsi="Arial" w:cs="Arial"/>
                <w:sz w:val="20"/>
                <w:szCs w:val="20"/>
              </w:rPr>
              <w:t>8</w:t>
            </w:r>
          </w:p>
        </w:tc>
        <w:tc>
          <w:tcPr>
            <w:tcW w:w="5313" w:type="dxa"/>
            <w:vAlign w:val="center"/>
          </w:tcPr>
          <w:p w:rsidR="0047650A" w:rsidRPr="00826B82" w:rsidRDefault="0047650A" w:rsidP="00F14870">
            <w:pPr>
              <w:pStyle w:val="NoSpacing"/>
              <w:contextualSpacing/>
              <w:rPr>
                <w:rFonts w:ascii="Arial" w:hAnsi="Arial" w:cs="Arial"/>
                <w:color w:val="000000"/>
                <w:sz w:val="20"/>
                <w:szCs w:val="20"/>
                <w:lang w:val="mn-MN"/>
              </w:rPr>
            </w:pPr>
            <w:r w:rsidRPr="00826B82">
              <w:rPr>
                <w:rFonts w:ascii="Arial" w:hAnsi="Arial" w:cs="Arial"/>
                <w:color w:val="000000"/>
                <w:sz w:val="20"/>
                <w:szCs w:val="20"/>
                <w:lang w:val="mn-MN"/>
              </w:rPr>
              <w:t>Ногоон хөгжлийг дэмжинэ</w:t>
            </w:r>
          </w:p>
        </w:tc>
        <w:tc>
          <w:tcPr>
            <w:tcW w:w="1677" w:type="dxa"/>
            <w:vAlign w:val="center"/>
          </w:tcPr>
          <w:p w:rsidR="0047650A" w:rsidRPr="00826B82" w:rsidRDefault="0047650A" w:rsidP="00F14870">
            <w:pPr>
              <w:contextualSpacing/>
              <w:jc w:val="center"/>
              <w:rPr>
                <w:rFonts w:ascii="Arial" w:eastAsia="Calibri" w:hAnsi="Arial" w:cs="Arial"/>
                <w:color w:val="000000"/>
                <w:sz w:val="20"/>
                <w:szCs w:val="20"/>
              </w:rPr>
            </w:pPr>
            <w:r w:rsidRPr="00826B82">
              <w:rPr>
                <w:rFonts w:ascii="Arial" w:eastAsia="Calibri" w:hAnsi="Arial" w:cs="Arial"/>
                <w:color w:val="000000"/>
                <w:sz w:val="20"/>
                <w:szCs w:val="20"/>
              </w:rPr>
              <w:t>8</w:t>
            </w:r>
          </w:p>
        </w:tc>
        <w:tc>
          <w:tcPr>
            <w:tcW w:w="1800" w:type="dxa"/>
            <w:vMerge/>
            <w:vAlign w:val="center"/>
          </w:tcPr>
          <w:p w:rsidR="0047650A" w:rsidRPr="00826B82" w:rsidRDefault="0047650A" w:rsidP="00F14870">
            <w:pPr>
              <w:contextualSpacing/>
              <w:jc w:val="center"/>
              <w:rPr>
                <w:rFonts w:ascii="Arial" w:eastAsia="Calibri" w:hAnsi="Arial" w:cs="Arial"/>
                <w:color w:val="000000"/>
                <w:sz w:val="20"/>
                <w:szCs w:val="20"/>
              </w:rPr>
            </w:pPr>
          </w:p>
        </w:tc>
      </w:tr>
      <w:tr w:rsidR="0047650A" w:rsidRPr="0047650A" w:rsidTr="00F14870">
        <w:trPr>
          <w:trHeight w:val="331"/>
          <w:jc w:val="center"/>
        </w:trPr>
        <w:tc>
          <w:tcPr>
            <w:tcW w:w="5807" w:type="dxa"/>
            <w:gridSpan w:val="2"/>
            <w:vAlign w:val="center"/>
          </w:tcPr>
          <w:p w:rsidR="0047650A" w:rsidRPr="00826B82" w:rsidRDefault="0047650A" w:rsidP="00F14870">
            <w:pPr>
              <w:pStyle w:val="NoSpacing"/>
              <w:contextualSpacing/>
              <w:jc w:val="center"/>
              <w:rPr>
                <w:rFonts w:ascii="Arial" w:hAnsi="Arial" w:cs="Arial"/>
                <w:b/>
                <w:bCs/>
                <w:color w:val="000000"/>
                <w:sz w:val="20"/>
                <w:szCs w:val="20"/>
                <w:lang w:val="mn-MN"/>
              </w:rPr>
            </w:pPr>
            <w:r w:rsidRPr="00826B82">
              <w:rPr>
                <w:rFonts w:ascii="Arial" w:hAnsi="Arial" w:cs="Arial"/>
                <w:b/>
                <w:bCs/>
                <w:color w:val="000000"/>
                <w:sz w:val="20"/>
                <w:szCs w:val="20"/>
                <w:lang w:val="mn-MN"/>
              </w:rPr>
              <w:t>Нийт</w:t>
            </w:r>
          </w:p>
        </w:tc>
        <w:tc>
          <w:tcPr>
            <w:tcW w:w="1677" w:type="dxa"/>
            <w:vAlign w:val="center"/>
          </w:tcPr>
          <w:p w:rsidR="0047650A" w:rsidRPr="00826B82" w:rsidRDefault="0047650A" w:rsidP="00F14870">
            <w:pPr>
              <w:contextualSpacing/>
              <w:jc w:val="center"/>
              <w:rPr>
                <w:rFonts w:ascii="Arial" w:eastAsia="Calibri" w:hAnsi="Arial" w:cs="Arial"/>
                <w:b/>
                <w:color w:val="000000"/>
                <w:sz w:val="20"/>
                <w:szCs w:val="20"/>
              </w:rPr>
            </w:pPr>
            <w:r w:rsidRPr="00826B82">
              <w:rPr>
                <w:rFonts w:ascii="Arial" w:eastAsia="Calibri" w:hAnsi="Arial" w:cs="Arial"/>
                <w:b/>
                <w:color w:val="000000"/>
                <w:sz w:val="20"/>
                <w:szCs w:val="20"/>
              </w:rPr>
              <w:t>194</w:t>
            </w:r>
          </w:p>
        </w:tc>
        <w:tc>
          <w:tcPr>
            <w:tcW w:w="1800" w:type="dxa"/>
            <w:vAlign w:val="center"/>
          </w:tcPr>
          <w:p w:rsidR="0047650A" w:rsidRPr="00826B82" w:rsidRDefault="0047650A" w:rsidP="00F14870">
            <w:pPr>
              <w:contextualSpacing/>
              <w:jc w:val="center"/>
              <w:rPr>
                <w:rFonts w:ascii="Arial" w:eastAsia="Calibri" w:hAnsi="Arial" w:cs="Arial"/>
                <w:b/>
                <w:color w:val="000000"/>
                <w:sz w:val="20"/>
                <w:szCs w:val="20"/>
              </w:rPr>
            </w:pPr>
            <w:r w:rsidRPr="00826B82">
              <w:rPr>
                <w:rFonts w:ascii="Arial" w:eastAsia="Calibri" w:hAnsi="Arial" w:cs="Arial"/>
                <w:b/>
                <w:color w:val="000000"/>
                <w:sz w:val="20"/>
                <w:szCs w:val="20"/>
              </w:rPr>
              <w:t>-</w:t>
            </w:r>
          </w:p>
        </w:tc>
      </w:tr>
    </w:tbl>
    <w:p w:rsidR="00826B82" w:rsidRDefault="00826B82" w:rsidP="00826B82">
      <w:pPr>
        <w:ind w:firstLine="720"/>
        <w:jc w:val="both"/>
        <w:rPr>
          <w:rFonts w:eastAsia="Arial" w:cs="Arial"/>
          <w:color w:val="000000"/>
        </w:rPr>
      </w:pPr>
    </w:p>
    <w:p w:rsidR="0063209A" w:rsidRDefault="00826B82" w:rsidP="00826B82">
      <w:pPr>
        <w:ind w:firstLine="720"/>
        <w:jc w:val="both"/>
        <w:rPr>
          <w:rFonts w:ascii="Arial" w:eastAsia="Arial" w:hAnsi="Arial" w:cs="Arial"/>
          <w:color w:val="000000"/>
        </w:rPr>
      </w:pPr>
      <w:r w:rsidRPr="00826B82">
        <w:rPr>
          <w:rFonts w:ascii="Arial" w:eastAsia="Arial" w:hAnsi="Arial" w:cs="Arial"/>
          <w:color w:val="000000"/>
        </w:rPr>
        <w:t>Монгол Улсын хөгжлийн 2024 оны төлөвлөгөөнд хөтөлбөрийн 65 шалгуур үзүүлэлт тусгагдсанаас 26 шалгуур үзүүлэлт нь бүрэн хэрэгжээгүй буюу үр дүнгүй байна.</w:t>
      </w:r>
    </w:p>
    <w:p w:rsidR="00826B82" w:rsidRPr="0063209A" w:rsidRDefault="00826B82" w:rsidP="0063209A">
      <w:pPr>
        <w:ind w:left="4320" w:firstLine="720"/>
        <w:contextualSpacing/>
        <w:rPr>
          <w:rFonts w:ascii="Arial" w:eastAsia="Yu Mincho" w:hAnsi="Arial" w:cs="Arial"/>
          <w:sz w:val="18"/>
          <w:szCs w:val="18"/>
        </w:rPr>
      </w:pPr>
      <w:r w:rsidRPr="00826B82">
        <w:rPr>
          <w:rFonts w:ascii="Arial" w:eastAsia="Arial" w:hAnsi="Arial" w:cs="Arial"/>
          <w:color w:val="000000"/>
        </w:rPr>
        <w:t xml:space="preserve"> </w:t>
      </w:r>
      <w:r w:rsidR="0063209A" w:rsidRPr="0063209A">
        <w:rPr>
          <w:rFonts w:ascii="Arial" w:hAnsi="Arial" w:cs="Arial"/>
          <w:sz w:val="18"/>
          <w:szCs w:val="18"/>
        </w:rPr>
        <w:t xml:space="preserve">Хүснэгт </w:t>
      </w:r>
      <w:r w:rsidR="0063209A" w:rsidRPr="0063209A">
        <w:rPr>
          <w:rFonts w:ascii="Arial" w:hAnsi="Arial" w:cs="Arial"/>
          <w:sz w:val="18"/>
          <w:szCs w:val="18"/>
          <w:lang w:val="en-US"/>
        </w:rPr>
        <w:t>3</w:t>
      </w:r>
      <w:r w:rsidR="0063209A" w:rsidRPr="0063209A">
        <w:rPr>
          <w:rFonts w:ascii="Arial" w:hAnsi="Arial" w:cs="Arial"/>
          <w:iCs/>
          <w:color w:val="000000"/>
          <w:sz w:val="18"/>
          <w:szCs w:val="18"/>
        </w:rPr>
        <w:t xml:space="preserve">.Шалгуур үзүүлэлтийн хэрэгжилт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1560"/>
        <w:gridCol w:w="992"/>
        <w:gridCol w:w="1134"/>
      </w:tblGrid>
      <w:tr w:rsidR="00826B82" w:rsidRPr="00E2684B" w:rsidTr="00F14870">
        <w:trPr>
          <w:trHeight w:val="850"/>
        </w:trPr>
        <w:tc>
          <w:tcPr>
            <w:tcW w:w="567" w:type="dxa"/>
            <w:vMerge w:val="restart"/>
            <w:shd w:val="clear" w:color="auto" w:fill="DEEAF6"/>
            <w:vAlign w:val="center"/>
          </w:tcPr>
          <w:p w:rsidR="00826B82" w:rsidRPr="00826B82" w:rsidRDefault="00826B82" w:rsidP="00F14870">
            <w:pPr>
              <w:ind w:right="-2"/>
              <w:contextualSpacing/>
              <w:jc w:val="center"/>
              <w:rPr>
                <w:rFonts w:ascii="Arial" w:eastAsia="Calibri" w:hAnsi="Arial" w:cs="Arial"/>
                <w:b/>
                <w:bCs/>
                <w:color w:val="000000"/>
                <w:sz w:val="20"/>
                <w:szCs w:val="20"/>
              </w:rPr>
            </w:pPr>
            <w:r w:rsidRPr="00826B82">
              <w:rPr>
                <w:rFonts w:ascii="Arial" w:eastAsia="Calibri" w:hAnsi="Arial" w:cs="Arial"/>
                <w:b/>
                <w:bCs/>
                <w:color w:val="000000"/>
                <w:sz w:val="20"/>
                <w:szCs w:val="20"/>
              </w:rPr>
              <w:t>Д.д</w:t>
            </w:r>
          </w:p>
        </w:tc>
        <w:tc>
          <w:tcPr>
            <w:tcW w:w="5103" w:type="dxa"/>
            <w:vMerge w:val="restart"/>
            <w:shd w:val="clear" w:color="auto" w:fill="DEEAF6"/>
            <w:vAlign w:val="center"/>
          </w:tcPr>
          <w:p w:rsidR="00826B82" w:rsidRPr="00826B82" w:rsidRDefault="00826B82" w:rsidP="00F14870">
            <w:pPr>
              <w:ind w:right="-2"/>
              <w:contextualSpacing/>
              <w:jc w:val="center"/>
              <w:rPr>
                <w:rFonts w:ascii="Arial" w:eastAsia="Calibri" w:hAnsi="Arial" w:cs="Arial"/>
                <w:b/>
                <w:bCs/>
                <w:color w:val="000000"/>
                <w:sz w:val="20"/>
                <w:szCs w:val="20"/>
              </w:rPr>
            </w:pPr>
            <w:r w:rsidRPr="00826B82">
              <w:rPr>
                <w:rFonts w:ascii="Arial" w:eastAsia="Calibri" w:hAnsi="Arial" w:cs="Arial"/>
                <w:b/>
                <w:bCs/>
                <w:color w:val="000000"/>
                <w:sz w:val="20"/>
                <w:szCs w:val="20"/>
              </w:rPr>
              <w:t>Тэргүүлэх чиглэл</w:t>
            </w:r>
          </w:p>
        </w:tc>
        <w:tc>
          <w:tcPr>
            <w:tcW w:w="1560" w:type="dxa"/>
            <w:vMerge w:val="restart"/>
            <w:shd w:val="clear" w:color="auto" w:fill="DEEAF6"/>
            <w:vAlign w:val="center"/>
          </w:tcPr>
          <w:p w:rsidR="00826B82" w:rsidRPr="00826B82" w:rsidRDefault="00826B82" w:rsidP="00F14870">
            <w:pPr>
              <w:ind w:right="-2"/>
              <w:contextualSpacing/>
              <w:jc w:val="center"/>
              <w:rPr>
                <w:rFonts w:ascii="Arial" w:eastAsia="Calibri" w:hAnsi="Arial" w:cs="Arial"/>
                <w:b/>
                <w:bCs/>
                <w:color w:val="000000"/>
                <w:sz w:val="20"/>
                <w:szCs w:val="20"/>
              </w:rPr>
            </w:pPr>
            <w:r w:rsidRPr="00826B82">
              <w:rPr>
                <w:rFonts w:ascii="Arial" w:eastAsia="Calibri" w:hAnsi="Arial" w:cs="Arial"/>
                <w:b/>
                <w:bCs/>
                <w:color w:val="000000"/>
                <w:sz w:val="20"/>
                <w:szCs w:val="20"/>
              </w:rPr>
              <w:t>Хөтөлбөрийн шалгуур үзүүлэлтийн тоо</w:t>
            </w:r>
          </w:p>
        </w:tc>
        <w:tc>
          <w:tcPr>
            <w:tcW w:w="2126" w:type="dxa"/>
            <w:gridSpan w:val="2"/>
            <w:shd w:val="clear" w:color="auto" w:fill="DEEAF6"/>
            <w:vAlign w:val="center"/>
          </w:tcPr>
          <w:p w:rsidR="00826B82" w:rsidRPr="00826B82" w:rsidRDefault="00826B82" w:rsidP="00F14870">
            <w:pPr>
              <w:ind w:right="-2"/>
              <w:contextualSpacing/>
              <w:jc w:val="center"/>
              <w:rPr>
                <w:rFonts w:ascii="Arial" w:eastAsia="Calibri" w:hAnsi="Arial" w:cs="Arial"/>
                <w:b/>
                <w:bCs/>
                <w:color w:val="000000"/>
                <w:sz w:val="20"/>
                <w:szCs w:val="20"/>
              </w:rPr>
            </w:pPr>
            <w:r w:rsidRPr="00826B82">
              <w:rPr>
                <w:rFonts w:ascii="Arial" w:eastAsia="Calibri" w:hAnsi="Arial" w:cs="Arial"/>
                <w:b/>
                <w:bCs/>
                <w:color w:val="000000"/>
                <w:sz w:val="20"/>
                <w:szCs w:val="20"/>
              </w:rPr>
              <w:t xml:space="preserve">Хэрэгжилт үр дүнгүй шалгуур үзүүлэлт </w:t>
            </w:r>
          </w:p>
        </w:tc>
      </w:tr>
      <w:tr w:rsidR="00826B82" w:rsidRPr="00E2684B" w:rsidTr="00F14870">
        <w:trPr>
          <w:trHeight w:val="340"/>
        </w:trPr>
        <w:tc>
          <w:tcPr>
            <w:tcW w:w="567" w:type="dxa"/>
            <w:vMerge/>
            <w:shd w:val="clear" w:color="auto" w:fill="DEEAF6"/>
            <w:vAlign w:val="center"/>
          </w:tcPr>
          <w:p w:rsidR="00826B82" w:rsidRPr="00826B82" w:rsidRDefault="00826B82" w:rsidP="00F14870">
            <w:pPr>
              <w:ind w:right="-2"/>
              <w:contextualSpacing/>
              <w:jc w:val="center"/>
              <w:rPr>
                <w:rFonts w:ascii="Arial" w:eastAsia="Calibri" w:hAnsi="Arial" w:cs="Arial"/>
                <w:b/>
                <w:bCs/>
                <w:color w:val="000000"/>
                <w:sz w:val="20"/>
                <w:szCs w:val="20"/>
              </w:rPr>
            </w:pPr>
          </w:p>
        </w:tc>
        <w:tc>
          <w:tcPr>
            <w:tcW w:w="5103" w:type="dxa"/>
            <w:vMerge/>
            <w:shd w:val="clear" w:color="auto" w:fill="DEEAF6"/>
            <w:vAlign w:val="center"/>
          </w:tcPr>
          <w:p w:rsidR="00826B82" w:rsidRPr="00826B82" w:rsidRDefault="00826B82" w:rsidP="00F14870">
            <w:pPr>
              <w:ind w:right="-2"/>
              <w:contextualSpacing/>
              <w:jc w:val="center"/>
              <w:rPr>
                <w:rFonts w:ascii="Arial" w:eastAsia="Calibri" w:hAnsi="Arial" w:cs="Arial"/>
                <w:b/>
                <w:bCs/>
                <w:color w:val="000000"/>
                <w:sz w:val="20"/>
                <w:szCs w:val="20"/>
              </w:rPr>
            </w:pPr>
          </w:p>
        </w:tc>
        <w:tc>
          <w:tcPr>
            <w:tcW w:w="1560" w:type="dxa"/>
            <w:vMerge/>
            <w:shd w:val="clear" w:color="auto" w:fill="DEEAF6"/>
            <w:vAlign w:val="center"/>
          </w:tcPr>
          <w:p w:rsidR="00826B82" w:rsidRPr="00826B82" w:rsidRDefault="00826B82" w:rsidP="00F14870">
            <w:pPr>
              <w:ind w:right="-2"/>
              <w:contextualSpacing/>
              <w:jc w:val="center"/>
              <w:rPr>
                <w:rFonts w:ascii="Arial" w:eastAsia="Calibri" w:hAnsi="Arial" w:cs="Arial"/>
                <w:b/>
                <w:bCs/>
                <w:color w:val="000000"/>
                <w:sz w:val="20"/>
                <w:szCs w:val="20"/>
              </w:rPr>
            </w:pPr>
          </w:p>
        </w:tc>
        <w:tc>
          <w:tcPr>
            <w:tcW w:w="992" w:type="dxa"/>
            <w:shd w:val="clear" w:color="auto" w:fill="DEEAF6"/>
            <w:vAlign w:val="center"/>
          </w:tcPr>
          <w:p w:rsidR="00826B82" w:rsidRPr="00826B82" w:rsidRDefault="00826B82" w:rsidP="00F14870">
            <w:pPr>
              <w:ind w:right="-2"/>
              <w:contextualSpacing/>
              <w:jc w:val="center"/>
              <w:rPr>
                <w:rFonts w:ascii="Arial" w:eastAsia="Calibri" w:hAnsi="Arial" w:cs="Arial"/>
                <w:b/>
                <w:bCs/>
                <w:color w:val="000000"/>
                <w:sz w:val="20"/>
                <w:szCs w:val="20"/>
              </w:rPr>
            </w:pPr>
            <w:r w:rsidRPr="00826B82">
              <w:rPr>
                <w:rFonts w:ascii="Arial" w:eastAsia="Calibri" w:hAnsi="Arial" w:cs="Arial"/>
                <w:b/>
                <w:bCs/>
                <w:color w:val="000000"/>
                <w:sz w:val="20"/>
                <w:szCs w:val="20"/>
              </w:rPr>
              <w:t>Тоо</w:t>
            </w:r>
          </w:p>
        </w:tc>
        <w:tc>
          <w:tcPr>
            <w:tcW w:w="1134" w:type="dxa"/>
            <w:shd w:val="clear" w:color="auto" w:fill="DEEAF6"/>
            <w:vAlign w:val="center"/>
          </w:tcPr>
          <w:p w:rsidR="00826B82" w:rsidRPr="00826B82" w:rsidRDefault="00826B82" w:rsidP="00F14870">
            <w:pPr>
              <w:ind w:right="-2"/>
              <w:contextualSpacing/>
              <w:jc w:val="center"/>
              <w:rPr>
                <w:rFonts w:ascii="Arial" w:eastAsia="Calibri" w:hAnsi="Arial" w:cs="Arial"/>
                <w:b/>
                <w:bCs/>
                <w:color w:val="000000"/>
                <w:sz w:val="20"/>
                <w:szCs w:val="20"/>
              </w:rPr>
            </w:pPr>
            <w:r w:rsidRPr="00826B82">
              <w:rPr>
                <w:rFonts w:ascii="Arial" w:eastAsia="Calibri" w:hAnsi="Arial" w:cs="Arial"/>
                <w:b/>
                <w:bCs/>
                <w:color w:val="000000"/>
                <w:sz w:val="20"/>
                <w:szCs w:val="20"/>
              </w:rPr>
              <w:t>Хувь</w:t>
            </w:r>
          </w:p>
        </w:tc>
      </w:tr>
      <w:tr w:rsidR="00826B82" w:rsidRPr="00E2684B" w:rsidTr="00F14870">
        <w:trPr>
          <w:trHeight w:val="201"/>
        </w:trPr>
        <w:tc>
          <w:tcPr>
            <w:tcW w:w="567" w:type="dxa"/>
            <w:shd w:val="clear" w:color="auto" w:fill="FFFFFF"/>
            <w:vAlign w:val="center"/>
          </w:tcPr>
          <w:p w:rsidR="00826B82" w:rsidRPr="00826B82" w:rsidRDefault="00826B82" w:rsidP="00F14870">
            <w:pPr>
              <w:ind w:right="-2"/>
              <w:contextualSpacing/>
              <w:jc w:val="center"/>
              <w:rPr>
                <w:rFonts w:ascii="Arial" w:eastAsia="Calibri" w:hAnsi="Arial" w:cs="Arial"/>
                <w:sz w:val="20"/>
                <w:szCs w:val="20"/>
              </w:rPr>
            </w:pPr>
            <w:r w:rsidRPr="00826B82">
              <w:rPr>
                <w:rFonts w:ascii="Arial" w:eastAsia="Calibri" w:hAnsi="Arial" w:cs="Arial"/>
                <w:sz w:val="20"/>
                <w:szCs w:val="20"/>
              </w:rPr>
              <w:t>1</w:t>
            </w:r>
          </w:p>
        </w:tc>
        <w:tc>
          <w:tcPr>
            <w:tcW w:w="5103" w:type="dxa"/>
            <w:vAlign w:val="center"/>
          </w:tcPr>
          <w:p w:rsidR="00826B82" w:rsidRPr="00826B82" w:rsidRDefault="00826B82" w:rsidP="00F14870">
            <w:pPr>
              <w:ind w:right="-2"/>
              <w:contextualSpacing/>
              <w:rPr>
                <w:rFonts w:ascii="Arial" w:eastAsia="Calibri" w:hAnsi="Arial" w:cs="Arial"/>
                <w:sz w:val="20"/>
                <w:szCs w:val="20"/>
              </w:rPr>
            </w:pPr>
            <w:r w:rsidRPr="00826B82">
              <w:rPr>
                <w:rFonts w:ascii="Arial" w:eastAsia="Calibri" w:hAnsi="Arial" w:cs="Arial"/>
                <w:sz w:val="20"/>
                <w:szCs w:val="20"/>
              </w:rPr>
              <w:t>Экспортыг нэмэгдүүлнэ.</w:t>
            </w:r>
          </w:p>
        </w:tc>
        <w:tc>
          <w:tcPr>
            <w:tcW w:w="1560" w:type="dxa"/>
            <w:vAlign w:val="center"/>
          </w:tcPr>
          <w:p w:rsidR="00826B82" w:rsidRPr="00826B82" w:rsidRDefault="00826B82" w:rsidP="00F14870">
            <w:pPr>
              <w:tabs>
                <w:tab w:val="left" w:pos="1185"/>
              </w:tabs>
              <w:ind w:right="-2"/>
              <w:contextualSpacing/>
              <w:jc w:val="center"/>
              <w:rPr>
                <w:rFonts w:ascii="Arial" w:eastAsia="Calibri" w:hAnsi="Arial" w:cs="Arial"/>
                <w:sz w:val="20"/>
                <w:szCs w:val="20"/>
              </w:rPr>
            </w:pPr>
            <w:r w:rsidRPr="00826B82">
              <w:rPr>
                <w:rFonts w:ascii="Arial" w:eastAsia="Calibri" w:hAnsi="Arial" w:cs="Arial"/>
                <w:sz w:val="20"/>
                <w:szCs w:val="20"/>
              </w:rPr>
              <w:t>7</w:t>
            </w:r>
          </w:p>
        </w:tc>
        <w:tc>
          <w:tcPr>
            <w:tcW w:w="992" w:type="dxa"/>
            <w:vAlign w:val="center"/>
          </w:tcPr>
          <w:p w:rsidR="00826B82" w:rsidRPr="00826B82" w:rsidRDefault="00826B82" w:rsidP="00F14870">
            <w:pPr>
              <w:tabs>
                <w:tab w:val="left" w:pos="1185"/>
              </w:tabs>
              <w:ind w:right="-2"/>
              <w:contextualSpacing/>
              <w:jc w:val="center"/>
              <w:rPr>
                <w:rFonts w:ascii="Arial" w:eastAsia="Calibri" w:hAnsi="Arial" w:cs="Arial"/>
                <w:sz w:val="20"/>
                <w:szCs w:val="20"/>
              </w:rPr>
            </w:pPr>
            <w:r w:rsidRPr="00826B82">
              <w:rPr>
                <w:rFonts w:ascii="Arial" w:eastAsia="Calibri" w:hAnsi="Arial" w:cs="Arial"/>
                <w:sz w:val="20"/>
                <w:szCs w:val="20"/>
              </w:rPr>
              <w:t>1</w:t>
            </w:r>
          </w:p>
        </w:tc>
        <w:tc>
          <w:tcPr>
            <w:tcW w:w="1134" w:type="dxa"/>
            <w:vAlign w:val="center"/>
          </w:tcPr>
          <w:p w:rsidR="00826B82" w:rsidRPr="00826B82" w:rsidRDefault="00826B82" w:rsidP="00F14870">
            <w:pPr>
              <w:tabs>
                <w:tab w:val="left" w:pos="1185"/>
              </w:tabs>
              <w:ind w:right="-2"/>
              <w:contextualSpacing/>
              <w:jc w:val="right"/>
              <w:rPr>
                <w:rFonts w:ascii="Arial" w:eastAsia="Calibri" w:hAnsi="Arial" w:cs="Arial"/>
                <w:sz w:val="20"/>
                <w:szCs w:val="20"/>
              </w:rPr>
            </w:pPr>
            <w:r w:rsidRPr="00826B82">
              <w:rPr>
                <w:rFonts w:ascii="Arial" w:hAnsi="Arial" w:cs="Arial"/>
                <w:color w:val="000000"/>
                <w:sz w:val="20"/>
                <w:szCs w:val="20"/>
              </w:rPr>
              <w:t>14.3%</w:t>
            </w:r>
          </w:p>
        </w:tc>
      </w:tr>
      <w:tr w:rsidR="00826B82" w:rsidRPr="00E2684B" w:rsidTr="00F14870">
        <w:tc>
          <w:tcPr>
            <w:tcW w:w="567" w:type="dxa"/>
            <w:shd w:val="clear" w:color="auto" w:fill="FFFFFF"/>
            <w:vAlign w:val="center"/>
          </w:tcPr>
          <w:p w:rsidR="00826B82" w:rsidRPr="00826B82" w:rsidRDefault="00826B82" w:rsidP="00F14870">
            <w:pPr>
              <w:ind w:right="-2"/>
              <w:contextualSpacing/>
              <w:jc w:val="center"/>
              <w:rPr>
                <w:rFonts w:ascii="Arial" w:eastAsia="Calibri" w:hAnsi="Arial" w:cs="Arial"/>
                <w:sz w:val="20"/>
                <w:szCs w:val="20"/>
              </w:rPr>
            </w:pPr>
            <w:r w:rsidRPr="00826B82">
              <w:rPr>
                <w:rFonts w:ascii="Arial" w:eastAsia="Calibri" w:hAnsi="Arial" w:cs="Arial"/>
                <w:sz w:val="20"/>
                <w:szCs w:val="20"/>
              </w:rPr>
              <w:t>2</w:t>
            </w:r>
          </w:p>
        </w:tc>
        <w:tc>
          <w:tcPr>
            <w:tcW w:w="5103" w:type="dxa"/>
            <w:vAlign w:val="center"/>
          </w:tcPr>
          <w:p w:rsidR="00826B82" w:rsidRPr="00826B82" w:rsidRDefault="00826B82" w:rsidP="00F14870">
            <w:pPr>
              <w:ind w:right="-2"/>
              <w:contextualSpacing/>
              <w:rPr>
                <w:rFonts w:ascii="Arial" w:eastAsia="Calibri" w:hAnsi="Arial" w:cs="Arial"/>
                <w:sz w:val="20"/>
                <w:szCs w:val="20"/>
              </w:rPr>
            </w:pPr>
            <w:r w:rsidRPr="00826B82">
              <w:rPr>
                <w:rFonts w:ascii="Arial" w:eastAsia="Calibri" w:hAnsi="Arial" w:cs="Arial"/>
                <w:sz w:val="20"/>
                <w:szCs w:val="20"/>
              </w:rPr>
              <w:t>Хөрөнгө оруулалтыг нэмэгдүүлнэ.</w:t>
            </w:r>
          </w:p>
        </w:tc>
        <w:tc>
          <w:tcPr>
            <w:tcW w:w="1560" w:type="dxa"/>
            <w:vAlign w:val="center"/>
          </w:tcPr>
          <w:p w:rsidR="00826B82" w:rsidRPr="00826B82" w:rsidRDefault="00826B82" w:rsidP="00F14870">
            <w:pPr>
              <w:ind w:right="-2"/>
              <w:contextualSpacing/>
              <w:jc w:val="center"/>
              <w:rPr>
                <w:rFonts w:ascii="Arial" w:eastAsia="Calibri" w:hAnsi="Arial" w:cs="Arial"/>
                <w:sz w:val="20"/>
                <w:szCs w:val="20"/>
              </w:rPr>
            </w:pPr>
            <w:r w:rsidRPr="00826B82">
              <w:rPr>
                <w:rFonts w:ascii="Arial" w:eastAsia="Calibri" w:hAnsi="Arial" w:cs="Arial"/>
                <w:sz w:val="20"/>
                <w:szCs w:val="20"/>
              </w:rPr>
              <w:t>11</w:t>
            </w:r>
          </w:p>
        </w:tc>
        <w:tc>
          <w:tcPr>
            <w:tcW w:w="992" w:type="dxa"/>
            <w:vAlign w:val="center"/>
          </w:tcPr>
          <w:p w:rsidR="00826B82" w:rsidRPr="00826B82" w:rsidRDefault="00826B82" w:rsidP="00F14870">
            <w:pPr>
              <w:ind w:right="-2"/>
              <w:contextualSpacing/>
              <w:jc w:val="center"/>
              <w:rPr>
                <w:rFonts w:ascii="Arial" w:eastAsia="Calibri" w:hAnsi="Arial" w:cs="Arial"/>
                <w:sz w:val="20"/>
                <w:szCs w:val="20"/>
              </w:rPr>
            </w:pPr>
            <w:r w:rsidRPr="00826B82">
              <w:rPr>
                <w:rFonts w:ascii="Arial" w:eastAsia="Calibri" w:hAnsi="Arial" w:cs="Arial"/>
                <w:sz w:val="20"/>
                <w:szCs w:val="20"/>
              </w:rPr>
              <w:t>6</w:t>
            </w:r>
          </w:p>
        </w:tc>
        <w:tc>
          <w:tcPr>
            <w:tcW w:w="1134" w:type="dxa"/>
            <w:vAlign w:val="bottom"/>
          </w:tcPr>
          <w:p w:rsidR="00826B82" w:rsidRPr="00826B82" w:rsidRDefault="00826B82" w:rsidP="00F14870">
            <w:pPr>
              <w:ind w:right="-2"/>
              <w:contextualSpacing/>
              <w:jc w:val="right"/>
              <w:rPr>
                <w:rFonts w:ascii="Arial" w:eastAsia="Calibri" w:hAnsi="Arial" w:cs="Arial"/>
                <w:sz w:val="20"/>
                <w:szCs w:val="20"/>
              </w:rPr>
            </w:pPr>
            <w:r w:rsidRPr="00826B82">
              <w:rPr>
                <w:rFonts w:ascii="Arial" w:hAnsi="Arial" w:cs="Arial"/>
                <w:color w:val="000000"/>
                <w:sz w:val="20"/>
                <w:szCs w:val="20"/>
              </w:rPr>
              <w:t>54.5%</w:t>
            </w:r>
          </w:p>
        </w:tc>
      </w:tr>
      <w:tr w:rsidR="00826B82" w:rsidRPr="00E2684B" w:rsidTr="00F14870">
        <w:tc>
          <w:tcPr>
            <w:tcW w:w="567" w:type="dxa"/>
            <w:shd w:val="clear" w:color="auto" w:fill="FFFFFF"/>
            <w:vAlign w:val="center"/>
          </w:tcPr>
          <w:p w:rsidR="00826B82" w:rsidRPr="00826B82" w:rsidRDefault="00826B82" w:rsidP="00F14870">
            <w:pPr>
              <w:ind w:right="-2"/>
              <w:contextualSpacing/>
              <w:jc w:val="center"/>
              <w:rPr>
                <w:rFonts w:ascii="Arial" w:eastAsia="Calibri" w:hAnsi="Arial" w:cs="Arial"/>
                <w:sz w:val="20"/>
                <w:szCs w:val="20"/>
              </w:rPr>
            </w:pPr>
            <w:r w:rsidRPr="00826B82">
              <w:rPr>
                <w:rFonts w:ascii="Arial" w:eastAsia="Calibri" w:hAnsi="Arial" w:cs="Arial"/>
                <w:sz w:val="20"/>
                <w:szCs w:val="20"/>
              </w:rPr>
              <w:t>3</w:t>
            </w:r>
          </w:p>
        </w:tc>
        <w:tc>
          <w:tcPr>
            <w:tcW w:w="5103" w:type="dxa"/>
            <w:vAlign w:val="center"/>
          </w:tcPr>
          <w:p w:rsidR="00826B82" w:rsidRPr="00826B82" w:rsidRDefault="00826B82" w:rsidP="00F14870">
            <w:pPr>
              <w:ind w:right="-2"/>
              <w:contextualSpacing/>
              <w:rPr>
                <w:rFonts w:ascii="Arial" w:eastAsia="Calibri" w:hAnsi="Arial" w:cs="Arial"/>
                <w:sz w:val="20"/>
                <w:szCs w:val="20"/>
              </w:rPr>
            </w:pPr>
            <w:r w:rsidRPr="00826B82">
              <w:rPr>
                <w:rFonts w:ascii="Arial" w:eastAsia="Calibri" w:hAnsi="Arial" w:cs="Arial"/>
                <w:sz w:val="20"/>
                <w:szCs w:val="20"/>
              </w:rPr>
              <w:t>Хүний хөгжлийн үзүүлэлтийг сайжруулна.</w:t>
            </w:r>
          </w:p>
        </w:tc>
        <w:tc>
          <w:tcPr>
            <w:tcW w:w="1560" w:type="dxa"/>
            <w:vAlign w:val="center"/>
          </w:tcPr>
          <w:p w:rsidR="00826B82" w:rsidRPr="00826B82" w:rsidRDefault="00826B82" w:rsidP="00F14870">
            <w:pPr>
              <w:ind w:right="-2"/>
              <w:contextualSpacing/>
              <w:jc w:val="center"/>
              <w:rPr>
                <w:rFonts w:ascii="Arial" w:eastAsia="Calibri" w:hAnsi="Arial" w:cs="Arial"/>
                <w:sz w:val="20"/>
                <w:szCs w:val="20"/>
              </w:rPr>
            </w:pPr>
            <w:r w:rsidRPr="00826B82">
              <w:rPr>
                <w:rFonts w:ascii="Arial" w:eastAsia="Calibri" w:hAnsi="Arial" w:cs="Arial"/>
                <w:sz w:val="20"/>
                <w:szCs w:val="20"/>
              </w:rPr>
              <w:t>15</w:t>
            </w:r>
          </w:p>
        </w:tc>
        <w:tc>
          <w:tcPr>
            <w:tcW w:w="992" w:type="dxa"/>
            <w:vAlign w:val="center"/>
          </w:tcPr>
          <w:p w:rsidR="00826B82" w:rsidRPr="00826B82" w:rsidRDefault="00826B82" w:rsidP="00F14870">
            <w:pPr>
              <w:ind w:right="-2"/>
              <w:contextualSpacing/>
              <w:jc w:val="center"/>
              <w:rPr>
                <w:rFonts w:ascii="Arial" w:eastAsia="Calibri" w:hAnsi="Arial" w:cs="Arial"/>
                <w:sz w:val="20"/>
                <w:szCs w:val="20"/>
              </w:rPr>
            </w:pPr>
            <w:r w:rsidRPr="00826B82">
              <w:rPr>
                <w:rFonts w:ascii="Arial" w:eastAsia="Calibri" w:hAnsi="Arial" w:cs="Arial"/>
                <w:sz w:val="20"/>
                <w:szCs w:val="20"/>
              </w:rPr>
              <w:t>11</w:t>
            </w:r>
          </w:p>
        </w:tc>
        <w:tc>
          <w:tcPr>
            <w:tcW w:w="1134" w:type="dxa"/>
            <w:vAlign w:val="bottom"/>
          </w:tcPr>
          <w:p w:rsidR="00826B82" w:rsidRPr="00826B82" w:rsidRDefault="00826B82" w:rsidP="00F14870">
            <w:pPr>
              <w:ind w:right="-2"/>
              <w:contextualSpacing/>
              <w:jc w:val="right"/>
              <w:rPr>
                <w:rFonts w:ascii="Arial" w:eastAsia="Calibri" w:hAnsi="Arial" w:cs="Arial"/>
                <w:sz w:val="20"/>
                <w:szCs w:val="20"/>
              </w:rPr>
            </w:pPr>
            <w:r w:rsidRPr="00826B82">
              <w:rPr>
                <w:rFonts w:ascii="Arial" w:hAnsi="Arial" w:cs="Arial"/>
                <w:color w:val="000000"/>
                <w:sz w:val="20"/>
                <w:szCs w:val="20"/>
              </w:rPr>
              <w:t>73.3%</w:t>
            </w:r>
          </w:p>
        </w:tc>
      </w:tr>
      <w:tr w:rsidR="00826B82" w:rsidRPr="00E2684B" w:rsidTr="00F14870">
        <w:tc>
          <w:tcPr>
            <w:tcW w:w="567" w:type="dxa"/>
            <w:shd w:val="clear" w:color="auto" w:fill="FFFFFF"/>
            <w:vAlign w:val="center"/>
          </w:tcPr>
          <w:p w:rsidR="00826B82" w:rsidRPr="00826B82" w:rsidRDefault="00826B82" w:rsidP="00F14870">
            <w:pPr>
              <w:ind w:right="-2"/>
              <w:contextualSpacing/>
              <w:jc w:val="center"/>
              <w:rPr>
                <w:rFonts w:ascii="Arial" w:eastAsia="Calibri" w:hAnsi="Arial" w:cs="Arial"/>
                <w:sz w:val="20"/>
                <w:szCs w:val="20"/>
              </w:rPr>
            </w:pPr>
            <w:r w:rsidRPr="00826B82">
              <w:rPr>
                <w:rFonts w:ascii="Arial" w:eastAsia="Calibri" w:hAnsi="Arial" w:cs="Arial"/>
                <w:sz w:val="20"/>
                <w:szCs w:val="20"/>
              </w:rPr>
              <w:t>4</w:t>
            </w:r>
          </w:p>
        </w:tc>
        <w:tc>
          <w:tcPr>
            <w:tcW w:w="5103" w:type="dxa"/>
            <w:vAlign w:val="center"/>
          </w:tcPr>
          <w:p w:rsidR="00826B82" w:rsidRPr="00826B82" w:rsidRDefault="00826B82" w:rsidP="00F14870">
            <w:pPr>
              <w:ind w:right="-2"/>
              <w:contextualSpacing/>
              <w:rPr>
                <w:rFonts w:ascii="Arial" w:eastAsia="Calibri" w:hAnsi="Arial" w:cs="Arial"/>
                <w:sz w:val="20"/>
                <w:szCs w:val="20"/>
              </w:rPr>
            </w:pPr>
            <w:r w:rsidRPr="00826B82">
              <w:rPr>
                <w:rFonts w:ascii="Arial" w:eastAsia="Calibri" w:hAnsi="Arial" w:cs="Arial"/>
                <w:sz w:val="20"/>
                <w:szCs w:val="20"/>
              </w:rPr>
              <w:t>Аялал жуулчлалыг хөгжүүлнэ.</w:t>
            </w:r>
          </w:p>
        </w:tc>
        <w:tc>
          <w:tcPr>
            <w:tcW w:w="1560" w:type="dxa"/>
            <w:vAlign w:val="center"/>
          </w:tcPr>
          <w:p w:rsidR="00826B82" w:rsidRPr="00826B82" w:rsidRDefault="00826B82" w:rsidP="00F14870">
            <w:pPr>
              <w:ind w:right="-2"/>
              <w:contextualSpacing/>
              <w:jc w:val="center"/>
              <w:rPr>
                <w:rFonts w:ascii="Arial" w:eastAsia="Calibri" w:hAnsi="Arial" w:cs="Arial"/>
                <w:sz w:val="20"/>
                <w:szCs w:val="20"/>
              </w:rPr>
            </w:pPr>
            <w:r w:rsidRPr="00826B82">
              <w:rPr>
                <w:rFonts w:ascii="Arial" w:eastAsia="Calibri" w:hAnsi="Arial" w:cs="Arial"/>
                <w:sz w:val="20"/>
                <w:szCs w:val="20"/>
              </w:rPr>
              <w:t>3</w:t>
            </w:r>
          </w:p>
        </w:tc>
        <w:tc>
          <w:tcPr>
            <w:tcW w:w="992" w:type="dxa"/>
            <w:vAlign w:val="center"/>
          </w:tcPr>
          <w:p w:rsidR="00826B82" w:rsidRPr="00826B82" w:rsidRDefault="00826B82" w:rsidP="00F14870">
            <w:pPr>
              <w:ind w:right="-2"/>
              <w:contextualSpacing/>
              <w:jc w:val="center"/>
              <w:rPr>
                <w:rFonts w:ascii="Arial" w:eastAsia="Calibri" w:hAnsi="Arial" w:cs="Arial"/>
                <w:sz w:val="20"/>
                <w:szCs w:val="20"/>
              </w:rPr>
            </w:pPr>
            <w:r w:rsidRPr="00826B82">
              <w:rPr>
                <w:rFonts w:ascii="Arial" w:eastAsia="Calibri" w:hAnsi="Arial" w:cs="Arial"/>
                <w:sz w:val="20"/>
                <w:szCs w:val="20"/>
              </w:rPr>
              <w:t>1</w:t>
            </w:r>
          </w:p>
        </w:tc>
        <w:tc>
          <w:tcPr>
            <w:tcW w:w="1134" w:type="dxa"/>
            <w:vAlign w:val="bottom"/>
          </w:tcPr>
          <w:p w:rsidR="00826B82" w:rsidRPr="00826B82" w:rsidRDefault="00826B82" w:rsidP="00F14870">
            <w:pPr>
              <w:ind w:right="-2"/>
              <w:contextualSpacing/>
              <w:jc w:val="right"/>
              <w:rPr>
                <w:rFonts w:ascii="Arial" w:eastAsia="Calibri" w:hAnsi="Arial" w:cs="Arial"/>
                <w:sz w:val="20"/>
                <w:szCs w:val="20"/>
              </w:rPr>
            </w:pPr>
            <w:r w:rsidRPr="00826B82">
              <w:rPr>
                <w:rFonts w:ascii="Arial" w:hAnsi="Arial" w:cs="Arial"/>
                <w:color w:val="000000"/>
                <w:sz w:val="20"/>
                <w:szCs w:val="20"/>
              </w:rPr>
              <w:t>33.3%</w:t>
            </w:r>
          </w:p>
        </w:tc>
      </w:tr>
      <w:tr w:rsidR="00826B82" w:rsidRPr="00E2684B" w:rsidTr="00F14870">
        <w:tc>
          <w:tcPr>
            <w:tcW w:w="567" w:type="dxa"/>
            <w:shd w:val="clear" w:color="auto" w:fill="FFFFFF"/>
            <w:vAlign w:val="center"/>
          </w:tcPr>
          <w:p w:rsidR="00826B82" w:rsidRPr="00826B82" w:rsidRDefault="00826B82" w:rsidP="00F14870">
            <w:pPr>
              <w:ind w:right="-2"/>
              <w:contextualSpacing/>
              <w:jc w:val="center"/>
              <w:rPr>
                <w:rFonts w:ascii="Arial" w:eastAsia="Calibri" w:hAnsi="Arial" w:cs="Arial"/>
                <w:sz w:val="20"/>
                <w:szCs w:val="20"/>
              </w:rPr>
            </w:pPr>
            <w:r w:rsidRPr="00826B82">
              <w:rPr>
                <w:rFonts w:ascii="Arial" w:eastAsia="Calibri" w:hAnsi="Arial" w:cs="Arial"/>
                <w:sz w:val="20"/>
                <w:szCs w:val="20"/>
              </w:rPr>
              <w:t>5</w:t>
            </w:r>
          </w:p>
        </w:tc>
        <w:tc>
          <w:tcPr>
            <w:tcW w:w="5103" w:type="dxa"/>
            <w:vAlign w:val="center"/>
          </w:tcPr>
          <w:p w:rsidR="00826B82" w:rsidRPr="00826B82" w:rsidRDefault="00826B82" w:rsidP="00F14870">
            <w:pPr>
              <w:ind w:right="-2"/>
              <w:contextualSpacing/>
              <w:rPr>
                <w:rFonts w:ascii="Arial" w:eastAsia="Calibri" w:hAnsi="Arial" w:cs="Arial"/>
                <w:sz w:val="20"/>
                <w:szCs w:val="20"/>
              </w:rPr>
            </w:pPr>
            <w:r w:rsidRPr="00826B82">
              <w:rPr>
                <w:rFonts w:ascii="Arial" w:eastAsia="Calibri" w:hAnsi="Arial" w:cs="Arial"/>
                <w:sz w:val="20"/>
                <w:szCs w:val="20"/>
              </w:rPr>
              <w:t>Хүнсний хангамж, аюулгүй байдлыг сайжруулна.</w:t>
            </w:r>
          </w:p>
        </w:tc>
        <w:tc>
          <w:tcPr>
            <w:tcW w:w="1560" w:type="dxa"/>
            <w:vAlign w:val="center"/>
          </w:tcPr>
          <w:p w:rsidR="00826B82" w:rsidRPr="00826B82" w:rsidRDefault="00826B82" w:rsidP="00F14870">
            <w:pPr>
              <w:ind w:right="-2"/>
              <w:contextualSpacing/>
              <w:jc w:val="center"/>
              <w:rPr>
                <w:rFonts w:ascii="Arial" w:eastAsia="Calibri" w:hAnsi="Arial" w:cs="Arial"/>
                <w:sz w:val="20"/>
                <w:szCs w:val="20"/>
              </w:rPr>
            </w:pPr>
            <w:r w:rsidRPr="00826B82">
              <w:rPr>
                <w:rFonts w:ascii="Arial" w:eastAsia="Calibri" w:hAnsi="Arial" w:cs="Arial"/>
                <w:sz w:val="20"/>
                <w:szCs w:val="20"/>
              </w:rPr>
              <w:t>1</w:t>
            </w:r>
          </w:p>
        </w:tc>
        <w:tc>
          <w:tcPr>
            <w:tcW w:w="992" w:type="dxa"/>
            <w:vAlign w:val="center"/>
          </w:tcPr>
          <w:p w:rsidR="00826B82" w:rsidRPr="00826B82" w:rsidRDefault="00826B82" w:rsidP="00F14870">
            <w:pPr>
              <w:ind w:right="-2"/>
              <w:contextualSpacing/>
              <w:jc w:val="center"/>
              <w:rPr>
                <w:rFonts w:ascii="Arial" w:eastAsia="Calibri" w:hAnsi="Arial" w:cs="Arial"/>
                <w:sz w:val="20"/>
                <w:szCs w:val="20"/>
              </w:rPr>
            </w:pPr>
            <w:r w:rsidRPr="00826B82">
              <w:rPr>
                <w:rFonts w:ascii="Arial" w:eastAsia="Calibri" w:hAnsi="Arial" w:cs="Arial"/>
                <w:sz w:val="20"/>
                <w:szCs w:val="20"/>
              </w:rPr>
              <w:t>0</w:t>
            </w:r>
          </w:p>
        </w:tc>
        <w:tc>
          <w:tcPr>
            <w:tcW w:w="1134" w:type="dxa"/>
            <w:vAlign w:val="bottom"/>
          </w:tcPr>
          <w:p w:rsidR="00826B82" w:rsidRPr="00826B82" w:rsidRDefault="00826B82" w:rsidP="00F14870">
            <w:pPr>
              <w:ind w:right="-2"/>
              <w:contextualSpacing/>
              <w:jc w:val="right"/>
              <w:rPr>
                <w:rFonts w:ascii="Arial" w:eastAsia="Calibri" w:hAnsi="Arial" w:cs="Arial"/>
                <w:sz w:val="20"/>
                <w:szCs w:val="20"/>
              </w:rPr>
            </w:pPr>
            <w:r w:rsidRPr="00826B82">
              <w:rPr>
                <w:rFonts w:ascii="Arial" w:hAnsi="Arial" w:cs="Arial"/>
                <w:color w:val="000000"/>
                <w:sz w:val="20"/>
                <w:szCs w:val="20"/>
              </w:rPr>
              <w:t>0.0%</w:t>
            </w:r>
          </w:p>
        </w:tc>
      </w:tr>
      <w:tr w:rsidR="00826B82" w:rsidRPr="00E2684B" w:rsidTr="00F14870">
        <w:tc>
          <w:tcPr>
            <w:tcW w:w="567" w:type="dxa"/>
            <w:shd w:val="clear" w:color="auto" w:fill="FFFFFF"/>
            <w:vAlign w:val="center"/>
          </w:tcPr>
          <w:p w:rsidR="00826B82" w:rsidRPr="00826B82" w:rsidRDefault="00826B82" w:rsidP="00F14870">
            <w:pPr>
              <w:ind w:right="-2"/>
              <w:contextualSpacing/>
              <w:jc w:val="center"/>
              <w:rPr>
                <w:rFonts w:ascii="Arial" w:eastAsia="Calibri" w:hAnsi="Arial" w:cs="Arial"/>
                <w:sz w:val="20"/>
                <w:szCs w:val="20"/>
              </w:rPr>
            </w:pPr>
            <w:r w:rsidRPr="00826B82">
              <w:rPr>
                <w:rFonts w:ascii="Arial" w:eastAsia="Calibri" w:hAnsi="Arial" w:cs="Arial"/>
                <w:sz w:val="20"/>
                <w:szCs w:val="20"/>
              </w:rPr>
              <w:t>6</w:t>
            </w:r>
          </w:p>
        </w:tc>
        <w:tc>
          <w:tcPr>
            <w:tcW w:w="5103" w:type="dxa"/>
            <w:vAlign w:val="center"/>
          </w:tcPr>
          <w:p w:rsidR="00826B82" w:rsidRPr="00826B82" w:rsidRDefault="00826B82" w:rsidP="00F14870">
            <w:pPr>
              <w:ind w:right="-2"/>
              <w:contextualSpacing/>
              <w:rPr>
                <w:rFonts w:ascii="Arial" w:eastAsia="Calibri" w:hAnsi="Arial" w:cs="Arial"/>
                <w:sz w:val="20"/>
                <w:szCs w:val="20"/>
              </w:rPr>
            </w:pPr>
            <w:r w:rsidRPr="00826B82">
              <w:rPr>
                <w:rFonts w:ascii="Arial" w:eastAsia="Calibri" w:hAnsi="Arial" w:cs="Arial"/>
                <w:sz w:val="20"/>
                <w:szCs w:val="20"/>
              </w:rPr>
              <w:t>Улаанбаатар хотын түгжрэл, агаарын бохирдлыг бууруулна.</w:t>
            </w:r>
          </w:p>
        </w:tc>
        <w:tc>
          <w:tcPr>
            <w:tcW w:w="1560" w:type="dxa"/>
            <w:vAlign w:val="center"/>
          </w:tcPr>
          <w:p w:rsidR="00826B82" w:rsidRPr="00826B82" w:rsidRDefault="00826B82" w:rsidP="00F14870">
            <w:pPr>
              <w:ind w:right="-2"/>
              <w:contextualSpacing/>
              <w:jc w:val="center"/>
              <w:rPr>
                <w:rFonts w:ascii="Arial" w:eastAsia="Calibri" w:hAnsi="Arial" w:cs="Arial"/>
                <w:sz w:val="20"/>
                <w:szCs w:val="20"/>
              </w:rPr>
            </w:pPr>
            <w:r w:rsidRPr="00826B82">
              <w:rPr>
                <w:rFonts w:ascii="Arial" w:eastAsia="Calibri" w:hAnsi="Arial" w:cs="Arial"/>
                <w:sz w:val="20"/>
                <w:szCs w:val="20"/>
              </w:rPr>
              <w:t>10</w:t>
            </w:r>
          </w:p>
        </w:tc>
        <w:tc>
          <w:tcPr>
            <w:tcW w:w="992" w:type="dxa"/>
            <w:vAlign w:val="center"/>
          </w:tcPr>
          <w:p w:rsidR="00826B82" w:rsidRPr="00826B82" w:rsidRDefault="00826B82" w:rsidP="00F14870">
            <w:pPr>
              <w:ind w:right="-2"/>
              <w:contextualSpacing/>
              <w:jc w:val="center"/>
              <w:rPr>
                <w:rFonts w:ascii="Arial" w:eastAsia="Calibri" w:hAnsi="Arial" w:cs="Arial"/>
                <w:sz w:val="20"/>
                <w:szCs w:val="20"/>
              </w:rPr>
            </w:pPr>
            <w:r w:rsidRPr="00826B82">
              <w:rPr>
                <w:rFonts w:ascii="Arial" w:eastAsia="Calibri" w:hAnsi="Arial" w:cs="Arial"/>
                <w:sz w:val="20"/>
                <w:szCs w:val="20"/>
              </w:rPr>
              <w:t>3</w:t>
            </w:r>
          </w:p>
        </w:tc>
        <w:tc>
          <w:tcPr>
            <w:tcW w:w="1134" w:type="dxa"/>
            <w:vAlign w:val="bottom"/>
          </w:tcPr>
          <w:p w:rsidR="00826B82" w:rsidRPr="00826B82" w:rsidRDefault="00826B82" w:rsidP="00F14870">
            <w:pPr>
              <w:ind w:right="-2"/>
              <w:contextualSpacing/>
              <w:jc w:val="right"/>
              <w:rPr>
                <w:rFonts w:ascii="Arial" w:eastAsia="Calibri" w:hAnsi="Arial" w:cs="Arial"/>
                <w:sz w:val="20"/>
                <w:szCs w:val="20"/>
              </w:rPr>
            </w:pPr>
            <w:r w:rsidRPr="00826B82">
              <w:rPr>
                <w:rFonts w:ascii="Arial" w:hAnsi="Arial" w:cs="Arial"/>
                <w:color w:val="000000"/>
                <w:sz w:val="20"/>
                <w:szCs w:val="20"/>
              </w:rPr>
              <w:t>30.0%</w:t>
            </w:r>
          </w:p>
        </w:tc>
      </w:tr>
      <w:tr w:rsidR="00826B82" w:rsidRPr="00E2684B" w:rsidTr="00F14870">
        <w:tc>
          <w:tcPr>
            <w:tcW w:w="567" w:type="dxa"/>
            <w:shd w:val="clear" w:color="auto" w:fill="FFFFFF"/>
            <w:vAlign w:val="center"/>
          </w:tcPr>
          <w:p w:rsidR="00826B82" w:rsidRPr="00826B82" w:rsidRDefault="00826B82" w:rsidP="00F14870">
            <w:pPr>
              <w:ind w:right="-2"/>
              <w:contextualSpacing/>
              <w:jc w:val="center"/>
              <w:rPr>
                <w:rFonts w:ascii="Arial" w:eastAsia="Calibri" w:hAnsi="Arial" w:cs="Arial"/>
                <w:sz w:val="20"/>
                <w:szCs w:val="20"/>
              </w:rPr>
            </w:pPr>
            <w:r w:rsidRPr="00826B82">
              <w:rPr>
                <w:rFonts w:ascii="Arial" w:eastAsia="Calibri" w:hAnsi="Arial" w:cs="Arial"/>
                <w:sz w:val="20"/>
                <w:szCs w:val="20"/>
              </w:rPr>
              <w:t>7</w:t>
            </w:r>
          </w:p>
        </w:tc>
        <w:tc>
          <w:tcPr>
            <w:tcW w:w="5103" w:type="dxa"/>
            <w:vAlign w:val="center"/>
          </w:tcPr>
          <w:p w:rsidR="00826B82" w:rsidRPr="00826B82" w:rsidRDefault="00826B82" w:rsidP="00F14870">
            <w:pPr>
              <w:ind w:right="-2"/>
              <w:contextualSpacing/>
              <w:rPr>
                <w:rFonts w:ascii="Arial" w:eastAsia="Calibri" w:hAnsi="Arial" w:cs="Arial"/>
                <w:sz w:val="20"/>
                <w:szCs w:val="20"/>
              </w:rPr>
            </w:pPr>
            <w:r w:rsidRPr="00826B82">
              <w:rPr>
                <w:rFonts w:ascii="Arial" w:eastAsia="Calibri" w:hAnsi="Arial" w:cs="Arial"/>
                <w:sz w:val="20"/>
                <w:szCs w:val="20"/>
              </w:rPr>
              <w:t>Засаглалын үзүүлэлтийг сайжруулна.</w:t>
            </w:r>
          </w:p>
        </w:tc>
        <w:tc>
          <w:tcPr>
            <w:tcW w:w="1560" w:type="dxa"/>
            <w:vAlign w:val="center"/>
          </w:tcPr>
          <w:p w:rsidR="00826B82" w:rsidRPr="00826B82" w:rsidRDefault="00826B82" w:rsidP="00F14870">
            <w:pPr>
              <w:ind w:right="-2"/>
              <w:contextualSpacing/>
              <w:jc w:val="center"/>
              <w:rPr>
                <w:rFonts w:ascii="Arial" w:eastAsia="Calibri" w:hAnsi="Arial" w:cs="Arial"/>
                <w:sz w:val="20"/>
                <w:szCs w:val="20"/>
              </w:rPr>
            </w:pPr>
            <w:r w:rsidRPr="00826B82">
              <w:rPr>
                <w:rFonts w:ascii="Arial" w:eastAsia="Calibri" w:hAnsi="Arial" w:cs="Arial"/>
                <w:sz w:val="20"/>
                <w:szCs w:val="20"/>
              </w:rPr>
              <w:t>13</w:t>
            </w:r>
          </w:p>
        </w:tc>
        <w:tc>
          <w:tcPr>
            <w:tcW w:w="992" w:type="dxa"/>
            <w:vAlign w:val="center"/>
          </w:tcPr>
          <w:p w:rsidR="00826B82" w:rsidRPr="00826B82" w:rsidRDefault="00826B82" w:rsidP="00F14870">
            <w:pPr>
              <w:ind w:right="-2"/>
              <w:contextualSpacing/>
              <w:jc w:val="center"/>
              <w:rPr>
                <w:rFonts w:ascii="Arial" w:eastAsia="Calibri" w:hAnsi="Arial" w:cs="Arial"/>
                <w:sz w:val="20"/>
                <w:szCs w:val="20"/>
              </w:rPr>
            </w:pPr>
            <w:r w:rsidRPr="00826B82">
              <w:rPr>
                <w:rFonts w:ascii="Arial" w:eastAsia="Calibri" w:hAnsi="Arial" w:cs="Arial"/>
                <w:sz w:val="20"/>
                <w:szCs w:val="20"/>
              </w:rPr>
              <w:t>4</w:t>
            </w:r>
          </w:p>
        </w:tc>
        <w:tc>
          <w:tcPr>
            <w:tcW w:w="1134" w:type="dxa"/>
            <w:vAlign w:val="bottom"/>
          </w:tcPr>
          <w:p w:rsidR="00826B82" w:rsidRPr="00826B82" w:rsidRDefault="00826B82" w:rsidP="00F14870">
            <w:pPr>
              <w:ind w:right="-2"/>
              <w:contextualSpacing/>
              <w:jc w:val="right"/>
              <w:rPr>
                <w:rFonts w:ascii="Arial" w:eastAsia="Calibri" w:hAnsi="Arial" w:cs="Arial"/>
                <w:sz w:val="20"/>
                <w:szCs w:val="20"/>
              </w:rPr>
            </w:pPr>
            <w:r w:rsidRPr="00826B82">
              <w:rPr>
                <w:rFonts w:ascii="Arial" w:hAnsi="Arial" w:cs="Arial"/>
                <w:color w:val="000000"/>
                <w:sz w:val="20"/>
                <w:szCs w:val="20"/>
              </w:rPr>
              <w:t>30.8%</w:t>
            </w:r>
          </w:p>
        </w:tc>
      </w:tr>
      <w:tr w:rsidR="00826B82" w:rsidRPr="00E2684B" w:rsidTr="00F14870">
        <w:tc>
          <w:tcPr>
            <w:tcW w:w="567" w:type="dxa"/>
            <w:shd w:val="clear" w:color="auto" w:fill="FFFFFF"/>
            <w:vAlign w:val="center"/>
          </w:tcPr>
          <w:p w:rsidR="00826B82" w:rsidRPr="00826B82" w:rsidRDefault="00826B82" w:rsidP="00F14870">
            <w:pPr>
              <w:ind w:right="-2"/>
              <w:contextualSpacing/>
              <w:jc w:val="center"/>
              <w:rPr>
                <w:rFonts w:ascii="Arial" w:eastAsia="Calibri" w:hAnsi="Arial" w:cs="Arial"/>
                <w:sz w:val="20"/>
                <w:szCs w:val="20"/>
              </w:rPr>
            </w:pPr>
            <w:r w:rsidRPr="00826B82">
              <w:rPr>
                <w:rFonts w:ascii="Arial" w:eastAsia="Calibri" w:hAnsi="Arial" w:cs="Arial"/>
                <w:sz w:val="20"/>
                <w:szCs w:val="20"/>
              </w:rPr>
              <w:t>8</w:t>
            </w:r>
          </w:p>
        </w:tc>
        <w:tc>
          <w:tcPr>
            <w:tcW w:w="5103" w:type="dxa"/>
            <w:vAlign w:val="center"/>
          </w:tcPr>
          <w:p w:rsidR="00826B82" w:rsidRPr="00826B82" w:rsidRDefault="00826B82" w:rsidP="00F14870">
            <w:pPr>
              <w:ind w:right="-2"/>
              <w:contextualSpacing/>
              <w:rPr>
                <w:rFonts w:ascii="Arial" w:eastAsia="Calibri" w:hAnsi="Arial" w:cs="Arial"/>
                <w:sz w:val="20"/>
                <w:szCs w:val="20"/>
              </w:rPr>
            </w:pPr>
            <w:r w:rsidRPr="00826B82">
              <w:rPr>
                <w:rFonts w:ascii="Arial" w:eastAsia="Calibri" w:hAnsi="Arial" w:cs="Arial"/>
                <w:sz w:val="20"/>
                <w:szCs w:val="20"/>
              </w:rPr>
              <w:t>Ногоон хөгжлийг дэмжинэ.</w:t>
            </w:r>
          </w:p>
        </w:tc>
        <w:tc>
          <w:tcPr>
            <w:tcW w:w="1560" w:type="dxa"/>
            <w:vAlign w:val="center"/>
          </w:tcPr>
          <w:p w:rsidR="00826B82" w:rsidRPr="00826B82" w:rsidRDefault="00826B82" w:rsidP="00F14870">
            <w:pPr>
              <w:ind w:right="-2"/>
              <w:contextualSpacing/>
              <w:jc w:val="center"/>
              <w:rPr>
                <w:rFonts w:ascii="Arial" w:eastAsia="Calibri" w:hAnsi="Arial" w:cs="Arial"/>
                <w:sz w:val="20"/>
                <w:szCs w:val="20"/>
              </w:rPr>
            </w:pPr>
            <w:r w:rsidRPr="00826B82">
              <w:rPr>
                <w:rFonts w:ascii="Arial" w:eastAsia="Calibri" w:hAnsi="Arial" w:cs="Arial"/>
                <w:sz w:val="20"/>
                <w:szCs w:val="20"/>
              </w:rPr>
              <w:t>5</w:t>
            </w:r>
          </w:p>
        </w:tc>
        <w:tc>
          <w:tcPr>
            <w:tcW w:w="992" w:type="dxa"/>
            <w:vAlign w:val="center"/>
          </w:tcPr>
          <w:p w:rsidR="00826B82" w:rsidRPr="00826B82" w:rsidRDefault="00826B82" w:rsidP="00F14870">
            <w:pPr>
              <w:ind w:right="-2"/>
              <w:contextualSpacing/>
              <w:jc w:val="center"/>
              <w:rPr>
                <w:rFonts w:ascii="Arial" w:eastAsia="Calibri" w:hAnsi="Arial" w:cs="Arial"/>
                <w:sz w:val="20"/>
                <w:szCs w:val="20"/>
              </w:rPr>
            </w:pPr>
            <w:r w:rsidRPr="00826B82">
              <w:rPr>
                <w:rFonts w:ascii="Arial" w:eastAsia="Calibri" w:hAnsi="Arial" w:cs="Arial"/>
                <w:sz w:val="20"/>
                <w:szCs w:val="20"/>
              </w:rPr>
              <w:t>0</w:t>
            </w:r>
          </w:p>
        </w:tc>
        <w:tc>
          <w:tcPr>
            <w:tcW w:w="1134" w:type="dxa"/>
            <w:vAlign w:val="bottom"/>
          </w:tcPr>
          <w:p w:rsidR="00826B82" w:rsidRPr="00826B82" w:rsidRDefault="00826B82" w:rsidP="00F14870">
            <w:pPr>
              <w:ind w:right="-2"/>
              <w:contextualSpacing/>
              <w:jc w:val="right"/>
              <w:rPr>
                <w:rFonts w:ascii="Arial" w:eastAsia="Calibri" w:hAnsi="Arial" w:cs="Arial"/>
                <w:sz w:val="20"/>
                <w:szCs w:val="20"/>
              </w:rPr>
            </w:pPr>
            <w:r w:rsidRPr="00826B82">
              <w:rPr>
                <w:rFonts w:ascii="Arial" w:hAnsi="Arial" w:cs="Arial"/>
                <w:color w:val="000000"/>
                <w:sz w:val="20"/>
                <w:szCs w:val="20"/>
              </w:rPr>
              <w:t>0.0%</w:t>
            </w:r>
          </w:p>
        </w:tc>
      </w:tr>
      <w:tr w:rsidR="00826B82" w:rsidRPr="00E2684B" w:rsidTr="00F14870">
        <w:tc>
          <w:tcPr>
            <w:tcW w:w="5670" w:type="dxa"/>
            <w:gridSpan w:val="2"/>
            <w:shd w:val="clear" w:color="auto" w:fill="FFFFFF"/>
            <w:vAlign w:val="center"/>
          </w:tcPr>
          <w:p w:rsidR="00826B82" w:rsidRPr="00826B82" w:rsidRDefault="00826B82" w:rsidP="00F14870">
            <w:pPr>
              <w:ind w:right="-2"/>
              <w:contextualSpacing/>
              <w:jc w:val="center"/>
              <w:rPr>
                <w:rFonts w:ascii="Arial" w:eastAsia="Calibri" w:hAnsi="Arial" w:cs="Arial"/>
                <w:b/>
                <w:bCs/>
                <w:sz w:val="20"/>
                <w:szCs w:val="20"/>
              </w:rPr>
            </w:pPr>
            <w:r w:rsidRPr="00826B82">
              <w:rPr>
                <w:rFonts w:ascii="Arial" w:eastAsia="Calibri" w:hAnsi="Arial" w:cs="Arial"/>
                <w:b/>
                <w:bCs/>
                <w:sz w:val="20"/>
                <w:szCs w:val="20"/>
              </w:rPr>
              <w:t>Дүн</w:t>
            </w:r>
          </w:p>
        </w:tc>
        <w:tc>
          <w:tcPr>
            <w:tcW w:w="1560" w:type="dxa"/>
            <w:shd w:val="clear" w:color="auto" w:fill="FFFFFF"/>
            <w:vAlign w:val="center"/>
          </w:tcPr>
          <w:p w:rsidR="00826B82" w:rsidRPr="00826B82" w:rsidRDefault="00826B82" w:rsidP="00F14870">
            <w:pPr>
              <w:ind w:right="-2"/>
              <w:contextualSpacing/>
              <w:jc w:val="center"/>
              <w:rPr>
                <w:rFonts w:ascii="Arial" w:eastAsia="Calibri" w:hAnsi="Arial" w:cs="Arial"/>
                <w:b/>
                <w:bCs/>
                <w:sz w:val="20"/>
                <w:szCs w:val="20"/>
              </w:rPr>
            </w:pPr>
            <w:r w:rsidRPr="00826B82">
              <w:rPr>
                <w:rFonts w:ascii="Arial" w:eastAsia="Calibri" w:hAnsi="Arial" w:cs="Arial"/>
                <w:b/>
                <w:bCs/>
                <w:sz w:val="20"/>
                <w:szCs w:val="20"/>
              </w:rPr>
              <w:t>65</w:t>
            </w:r>
          </w:p>
        </w:tc>
        <w:tc>
          <w:tcPr>
            <w:tcW w:w="992" w:type="dxa"/>
            <w:vAlign w:val="center"/>
          </w:tcPr>
          <w:p w:rsidR="00826B82" w:rsidRPr="00826B82" w:rsidRDefault="00826B82" w:rsidP="00F14870">
            <w:pPr>
              <w:ind w:right="-2"/>
              <w:contextualSpacing/>
              <w:jc w:val="center"/>
              <w:rPr>
                <w:rFonts w:ascii="Arial" w:eastAsia="Calibri" w:hAnsi="Arial" w:cs="Arial"/>
                <w:b/>
                <w:bCs/>
                <w:sz w:val="20"/>
                <w:szCs w:val="20"/>
              </w:rPr>
            </w:pPr>
            <w:r w:rsidRPr="00826B82">
              <w:rPr>
                <w:rFonts w:ascii="Arial" w:eastAsia="Calibri" w:hAnsi="Arial" w:cs="Arial"/>
                <w:b/>
                <w:bCs/>
                <w:sz w:val="20"/>
                <w:szCs w:val="20"/>
              </w:rPr>
              <w:t>26</w:t>
            </w:r>
          </w:p>
        </w:tc>
        <w:tc>
          <w:tcPr>
            <w:tcW w:w="1134" w:type="dxa"/>
          </w:tcPr>
          <w:p w:rsidR="00826B82" w:rsidRPr="00826B82" w:rsidRDefault="00826B82" w:rsidP="00F14870">
            <w:pPr>
              <w:ind w:right="-2"/>
              <w:contextualSpacing/>
              <w:jc w:val="right"/>
              <w:rPr>
                <w:rFonts w:ascii="Arial" w:eastAsia="Calibri" w:hAnsi="Arial" w:cs="Arial"/>
                <w:b/>
                <w:bCs/>
                <w:sz w:val="20"/>
                <w:szCs w:val="20"/>
              </w:rPr>
            </w:pPr>
            <w:r w:rsidRPr="00826B82">
              <w:rPr>
                <w:rFonts w:ascii="Arial" w:eastAsia="Calibri" w:hAnsi="Arial" w:cs="Arial"/>
                <w:b/>
                <w:bCs/>
                <w:sz w:val="20"/>
                <w:szCs w:val="20"/>
              </w:rPr>
              <w:t>40.0%</w:t>
            </w:r>
          </w:p>
        </w:tc>
      </w:tr>
    </w:tbl>
    <w:p w:rsidR="00826B82" w:rsidRDefault="00826B82" w:rsidP="00826B82">
      <w:pPr>
        <w:jc w:val="both"/>
        <w:rPr>
          <w:rFonts w:cs="Arial"/>
        </w:rPr>
      </w:pPr>
      <w:r w:rsidRPr="00E2684B">
        <w:rPr>
          <w:rFonts w:cs="Arial"/>
        </w:rPr>
        <w:tab/>
      </w:r>
    </w:p>
    <w:p w:rsidR="00826B82" w:rsidRPr="00826B82" w:rsidRDefault="00826B82" w:rsidP="00826B82">
      <w:pPr>
        <w:ind w:firstLine="720"/>
        <w:jc w:val="both"/>
        <w:rPr>
          <w:rFonts w:ascii="Arial" w:hAnsi="Arial" w:cs="Arial"/>
        </w:rPr>
      </w:pPr>
      <w:r w:rsidRPr="00826B82">
        <w:rPr>
          <w:rFonts w:ascii="Arial" w:hAnsi="Arial" w:cs="Arial"/>
        </w:rPr>
        <w:t>Хөрөнгө оруулалтыг нэмэгдүүлэх болон хүний хөгжлийн үзүүлэлтийг сайжруулах тэргүүлэх чиглэлд тусгагдсан хөтөлбөрөөс бүрэн хэрэгжээгүй шалгуур үзүүлэлт бусад тэргүүлэх чиглэлтэй харьцуулахад хамгийн өндөр буюу 54-73% байсан нь тус 2 тэргүүлэх чиглэлийн үр дүнгийн шалгуур үзүүлэлтийн биелэлт 15.4 болон 0 хувь байхад нөлөөлжээ. Харин экспортыг нэмэгдүүлэх чиглэлийн хувьд үр дүнгүй хөтөлбөрийн хувь харьцангуй бага буюу 14.3% байсан бол тус тэргүүлэх чиглэлийн үр дүнгийн шалгуур үзүүлэлтийн биелэлт 100% байна.</w:t>
      </w:r>
    </w:p>
    <w:p w:rsidR="00826B82" w:rsidRDefault="00826B82" w:rsidP="00826B82">
      <w:pPr>
        <w:jc w:val="both"/>
        <w:rPr>
          <w:rFonts w:ascii="Arial" w:hAnsi="Arial" w:cs="Arial"/>
        </w:rPr>
      </w:pPr>
    </w:p>
    <w:p w:rsidR="00826B82" w:rsidRDefault="00826B82" w:rsidP="00826B82">
      <w:pPr>
        <w:jc w:val="both"/>
        <w:rPr>
          <w:rFonts w:ascii="Arial" w:hAnsi="Arial" w:cs="Arial"/>
        </w:rPr>
      </w:pPr>
    </w:p>
    <w:p w:rsidR="00826B82" w:rsidRDefault="00826B82" w:rsidP="00826B82">
      <w:pPr>
        <w:jc w:val="both"/>
        <w:rPr>
          <w:rFonts w:ascii="Arial" w:hAnsi="Arial" w:cs="Arial"/>
        </w:rPr>
      </w:pPr>
    </w:p>
    <w:p w:rsidR="00826B82" w:rsidRPr="00826B82" w:rsidRDefault="00826B82" w:rsidP="00826B82">
      <w:pPr>
        <w:ind w:left="4320" w:firstLine="720"/>
        <w:jc w:val="both"/>
        <w:rPr>
          <w:rFonts w:ascii="Arial" w:hAnsi="Arial" w:cs="Arial"/>
        </w:rPr>
      </w:pPr>
      <w:r w:rsidRPr="00826B82">
        <w:rPr>
          <w:rFonts w:ascii="Arial" w:hAnsi="Arial" w:cs="Arial"/>
          <w:noProof/>
          <w:lang w:val="en-US"/>
        </w:rPr>
        <w:lastRenderedPageBreak/>
        <w:drawing>
          <wp:anchor distT="0" distB="0" distL="114300" distR="114300" simplePos="0" relativeHeight="251677696" behindDoc="1" locked="0" layoutInCell="1" allowOverlap="1" wp14:anchorId="69CFD27C" wp14:editId="64CAD62E">
            <wp:simplePos x="0" y="0"/>
            <wp:positionH relativeFrom="column">
              <wp:posOffset>-3810</wp:posOffset>
            </wp:positionH>
            <wp:positionV relativeFrom="paragraph">
              <wp:posOffset>3810</wp:posOffset>
            </wp:positionV>
            <wp:extent cx="2651941" cy="1676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1941" cy="1676400"/>
                    </a:xfrm>
                    <a:prstGeom prst="rect">
                      <a:avLst/>
                    </a:prstGeom>
                    <a:noFill/>
                  </pic:spPr>
                </pic:pic>
              </a:graphicData>
            </a:graphic>
          </wp:anchor>
        </w:drawing>
      </w:r>
      <w:r w:rsidRPr="00826B82">
        <w:rPr>
          <w:rFonts w:ascii="Arial" w:hAnsi="Arial" w:cs="Arial"/>
        </w:rPr>
        <w:t>Бүрэн хэрэгжээгүй буюу 0-29 хувийн биелэлттэй төсөл, арга хэмжээг нийтлэг шалтгаанаар ангилан үзвэл 53.8% нь зохион байгуулалт удаашралтай, 9.23% нь төсөв, санхүүжилт шийдэгдээгүй, 7.69% нь шийдвэр гаргалт удааширсантай, 6.51% нь хэрэгжилтийг дутуу тайлагнасантай холбоотой байна. Харин 10.77%-ийн хэрэгжээгүй шалтгаан, нөхцөлийг тайлбарлаагүй байна.</w:t>
      </w:r>
    </w:p>
    <w:p w:rsidR="00AE0B69" w:rsidRDefault="00AE0B69" w:rsidP="00FE49A2">
      <w:pPr>
        <w:ind w:right="-2" w:firstLine="720"/>
        <w:contextualSpacing/>
        <w:jc w:val="both"/>
        <w:rPr>
          <w:rFonts w:ascii="Arial" w:hAnsi="Arial" w:cs="Arial"/>
        </w:rPr>
      </w:pPr>
    </w:p>
    <w:p w:rsidR="00BB6DF6" w:rsidRDefault="008202D4" w:rsidP="00FE49A2">
      <w:pPr>
        <w:ind w:right="-2" w:firstLine="720"/>
        <w:contextualSpacing/>
        <w:jc w:val="both"/>
        <w:rPr>
          <w:rFonts w:ascii="Arial" w:hAnsi="Arial" w:cs="Arial"/>
          <w:b/>
          <w:bCs/>
          <w:color w:val="2F5496" w:themeColor="accent1" w:themeShade="BF"/>
        </w:rPr>
      </w:pPr>
      <w:r>
        <w:rPr>
          <w:rFonts w:ascii="Arial" w:hAnsi="Arial" w:cs="Arial"/>
          <w:b/>
          <w:bCs/>
          <w:color w:val="2F5496" w:themeColor="accent1" w:themeShade="BF"/>
        </w:rPr>
        <w:t>Д</w:t>
      </w:r>
      <w:r w:rsidR="00BB6DF6" w:rsidRPr="00BB6DF6">
        <w:rPr>
          <w:rFonts w:ascii="Arial" w:hAnsi="Arial" w:cs="Arial"/>
          <w:b/>
          <w:bCs/>
          <w:color w:val="2F5496" w:themeColor="accent1" w:themeShade="BF"/>
        </w:rPr>
        <w:t xml:space="preserve">үгнэлт </w:t>
      </w:r>
    </w:p>
    <w:p w:rsidR="00BB6DF6" w:rsidRPr="000E79C4" w:rsidRDefault="00BB6DF6" w:rsidP="00BB6DF6">
      <w:pPr>
        <w:pStyle w:val="ListParagraph"/>
        <w:numPr>
          <w:ilvl w:val="1"/>
          <w:numId w:val="24"/>
        </w:numPr>
        <w:tabs>
          <w:tab w:val="left" w:pos="993"/>
        </w:tabs>
        <w:jc w:val="both"/>
        <w:rPr>
          <w:rFonts w:ascii="Arial" w:hAnsi="Arial" w:cs="Arial"/>
          <w:color w:val="000000"/>
        </w:rPr>
      </w:pPr>
      <w:r w:rsidRPr="000E79C4">
        <w:rPr>
          <w:rFonts w:ascii="Arial" w:hAnsi="Arial" w:cs="Arial"/>
          <w:color w:val="000000"/>
        </w:rPr>
        <w:t>Улсын хөгжлийн жилийн төлөвлөгөөнд тусгагдсан 8 тэргүүлэх чиглэлийн үр дүнгийн шалгуур үзүүлэлтийн дундаж биелэлт 34.</w:t>
      </w:r>
      <w:r w:rsidRPr="00AF6FC5">
        <w:rPr>
          <w:rFonts w:ascii="Arial" w:hAnsi="Arial" w:cs="Arial"/>
          <w:color w:val="000000"/>
        </w:rPr>
        <w:t xml:space="preserve">4 </w:t>
      </w:r>
      <w:r w:rsidRPr="000E79C4">
        <w:rPr>
          <w:rFonts w:ascii="Arial" w:hAnsi="Arial" w:cs="Arial"/>
          <w:color w:val="000000"/>
        </w:rPr>
        <w:t>хувь</w:t>
      </w:r>
      <w:r w:rsidRPr="00AF6FC5">
        <w:rPr>
          <w:rFonts w:ascii="Arial" w:hAnsi="Arial" w:cs="Arial"/>
          <w:color w:val="000000"/>
        </w:rPr>
        <w:t>,</w:t>
      </w:r>
      <w:r w:rsidRPr="000E79C4">
        <w:rPr>
          <w:rFonts w:ascii="Arial" w:hAnsi="Arial" w:cs="Arial"/>
          <w:color w:val="000000"/>
        </w:rPr>
        <w:t xml:space="preserve"> 24 ТЕЗ-ийн үр дүнгийн хэрэгжилт дунджаар 52.9</w:t>
      </w:r>
      <w:r w:rsidRPr="00AF6FC5">
        <w:rPr>
          <w:rFonts w:ascii="Arial" w:hAnsi="Arial" w:cs="Arial"/>
          <w:color w:val="000000"/>
        </w:rPr>
        <w:t xml:space="preserve">9 </w:t>
      </w:r>
      <w:r w:rsidRPr="000E79C4">
        <w:rPr>
          <w:rFonts w:ascii="Arial" w:hAnsi="Arial" w:cs="Arial"/>
          <w:color w:val="000000"/>
        </w:rPr>
        <w:t>хувь, 53 хөтөлбөрийн</w:t>
      </w:r>
      <w:r w:rsidRPr="00AF6FC5">
        <w:rPr>
          <w:rFonts w:ascii="Arial" w:hAnsi="Arial" w:cs="Arial"/>
          <w:color w:val="000000"/>
        </w:rPr>
        <w:t xml:space="preserve"> </w:t>
      </w:r>
      <w:r w:rsidRPr="000E79C4">
        <w:rPr>
          <w:rFonts w:ascii="Arial" w:hAnsi="Arial" w:cs="Arial"/>
          <w:color w:val="000000"/>
        </w:rPr>
        <w:t>хэрэгжилт 52.34 хувь, нийт 194 төсөл, арга хэмжээний хэрэгжилт 45.1% байгаа нь төлөвлөгөөний хэрэгжилтийг “эрчимжүүлэх шаардлагатай”  байна.</w:t>
      </w:r>
    </w:p>
    <w:p w:rsidR="00BB6DF6" w:rsidRDefault="00BB6DF6" w:rsidP="00BB6DF6">
      <w:pPr>
        <w:pStyle w:val="ListParagraph"/>
        <w:numPr>
          <w:ilvl w:val="1"/>
          <w:numId w:val="24"/>
        </w:numPr>
        <w:tabs>
          <w:tab w:val="left" w:pos="993"/>
        </w:tabs>
        <w:spacing w:line="240" w:lineRule="auto"/>
        <w:jc w:val="both"/>
        <w:rPr>
          <w:rFonts w:ascii="Arial" w:hAnsi="Arial" w:cs="Arial"/>
          <w:color w:val="000000"/>
        </w:rPr>
      </w:pPr>
      <w:r w:rsidRPr="000E79C4">
        <w:rPr>
          <w:rFonts w:ascii="Arial" w:hAnsi="Arial" w:cs="Arial"/>
          <w:color w:val="000000"/>
        </w:rPr>
        <w:t xml:space="preserve"> Монгол Улсын хөгжлийн 2024 оны төлөвлөгөөнд тусгагдсан зарим төсөл, арга хэмжээ суурь түвшин, зорилтот түвшинг хэмжигдэхүйц байдлаар бодитой тодорхойлоогүй, шаардлагатай хөрөнгийн хэмжээ, эх үүсвэрийг урьдчилан тооцоолоогүй зэрэг төлөвлөлтийн алдаа байна. </w:t>
      </w:r>
    </w:p>
    <w:p w:rsidR="00BB6DF6" w:rsidRDefault="00BB6DF6" w:rsidP="00BB6DF6">
      <w:pPr>
        <w:pStyle w:val="ListParagraph"/>
        <w:numPr>
          <w:ilvl w:val="1"/>
          <w:numId w:val="24"/>
        </w:numPr>
        <w:tabs>
          <w:tab w:val="left" w:pos="993"/>
        </w:tabs>
        <w:spacing w:line="240" w:lineRule="auto"/>
        <w:jc w:val="both"/>
        <w:rPr>
          <w:rFonts w:ascii="Arial" w:hAnsi="Arial" w:cs="Arial"/>
          <w:color w:val="000000"/>
        </w:rPr>
      </w:pPr>
      <w:r w:rsidRPr="000E79C4">
        <w:rPr>
          <w:rFonts w:ascii="Arial" w:hAnsi="Arial" w:cs="Arial"/>
          <w:color w:val="000000"/>
        </w:rPr>
        <w:t xml:space="preserve">Зарим төсөл, арга хэмжээний хэрэгжилтийг тайлагнахдаа хүрсэн түвшингийн үр дүнг тайлагнахгүй орхигдуулах, зорилтын агуулгаас зөрүүтэй ажлыг тайлагнах, шалгуур үзүүлэлтийн дагуу тайлагнахгүй байх, зарцуулсан санхүүжилтийн гүйцэтгэлийг орхигдуулах, түүнчлэн санхүүжих дүн, эх үүсвэр тусгагдаагүй төсөл, арга хэмжээнд төсөв зарцуулж, тайлагнасан зэрэг тайлагналттай холбоотой нийтлэг алдаа байна.  </w:t>
      </w:r>
    </w:p>
    <w:p w:rsidR="00BB6DF6" w:rsidRDefault="00BB6DF6" w:rsidP="00BB6DF6">
      <w:pPr>
        <w:ind w:right="-2"/>
        <w:contextualSpacing/>
        <w:jc w:val="both"/>
        <w:rPr>
          <w:rFonts w:ascii="Arial" w:hAnsi="Arial" w:cs="Arial"/>
          <w:b/>
          <w:bCs/>
          <w:color w:val="2F5496" w:themeColor="accent1" w:themeShade="BF"/>
        </w:rPr>
      </w:pPr>
    </w:p>
    <w:p w:rsidR="00826B82" w:rsidRDefault="00826B82" w:rsidP="00BB6DF6">
      <w:pPr>
        <w:ind w:right="-2"/>
        <w:contextualSpacing/>
        <w:jc w:val="both"/>
        <w:rPr>
          <w:rFonts w:ascii="Arial" w:hAnsi="Arial" w:cs="Arial"/>
          <w:b/>
          <w:bCs/>
          <w:color w:val="2F5496" w:themeColor="accent1" w:themeShade="BF"/>
        </w:rPr>
      </w:pPr>
    </w:p>
    <w:p w:rsidR="00826B82" w:rsidRDefault="00826B82" w:rsidP="00BB6DF6">
      <w:pPr>
        <w:ind w:right="-2"/>
        <w:contextualSpacing/>
        <w:jc w:val="both"/>
        <w:rPr>
          <w:rFonts w:ascii="Arial" w:hAnsi="Arial" w:cs="Arial"/>
          <w:b/>
          <w:bCs/>
          <w:color w:val="2F5496" w:themeColor="accent1" w:themeShade="BF"/>
        </w:rPr>
      </w:pPr>
    </w:p>
    <w:p w:rsidR="00826B82" w:rsidRDefault="00826B82" w:rsidP="00BB6DF6">
      <w:pPr>
        <w:ind w:right="-2"/>
        <w:contextualSpacing/>
        <w:jc w:val="both"/>
        <w:rPr>
          <w:rFonts w:ascii="Arial" w:hAnsi="Arial" w:cs="Arial"/>
          <w:b/>
          <w:bCs/>
          <w:color w:val="2F5496" w:themeColor="accent1" w:themeShade="BF"/>
        </w:rPr>
      </w:pPr>
    </w:p>
    <w:p w:rsidR="00826B82" w:rsidRDefault="00826B82" w:rsidP="00BB6DF6">
      <w:pPr>
        <w:ind w:right="-2"/>
        <w:contextualSpacing/>
        <w:jc w:val="both"/>
        <w:rPr>
          <w:rFonts w:ascii="Arial" w:hAnsi="Arial" w:cs="Arial"/>
          <w:b/>
          <w:bCs/>
          <w:color w:val="2F5496" w:themeColor="accent1" w:themeShade="BF"/>
        </w:rPr>
      </w:pPr>
    </w:p>
    <w:p w:rsidR="00826B82" w:rsidRDefault="00826B82" w:rsidP="00BB6DF6">
      <w:pPr>
        <w:ind w:right="-2"/>
        <w:contextualSpacing/>
        <w:jc w:val="both"/>
        <w:rPr>
          <w:rFonts w:ascii="Arial" w:hAnsi="Arial" w:cs="Arial"/>
          <w:b/>
          <w:bCs/>
          <w:color w:val="2F5496" w:themeColor="accent1" w:themeShade="BF"/>
        </w:rPr>
      </w:pPr>
    </w:p>
    <w:p w:rsidR="00826B82" w:rsidRDefault="00826B82" w:rsidP="00BB6DF6">
      <w:pPr>
        <w:ind w:right="-2"/>
        <w:contextualSpacing/>
        <w:jc w:val="both"/>
        <w:rPr>
          <w:rFonts w:ascii="Arial" w:hAnsi="Arial" w:cs="Arial"/>
          <w:b/>
          <w:bCs/>
          <w:color w:val="2F5496" w:themeColor="accent1" w:themeShade="BF"/>
        </w:rPr>
      </w:pPr>
    </w:p>
    <w:p w:rsidR="00826B82" w:rsidRDefault="00826B82" w:rsidP="00BB6DF6">
      <w:pPr>
        <w:ind w:right="-2"/>
        <w:contextualSpacing/>
        <w:jc w:val="both"/>
        <w:rPr>
          <w:rFonts w:ascii="Arial" w:hAnsi="Arial" w:cs="Arial"/>
          <w:b/>
          <w:bCs/>
          <w:color w:val="2F5496" w:themeColor="accent1" w:themeShade="BF"/>
        </w:rPr>
      </w:pPr>
    </w:p>
    <w:p w:rsidR="00826B82" w:rsidRDefault="00826B82" w:rsidP="00BB6DF6">
      <w:pPr>
        <w:ind w:right="-2"/>
        <w:contextualSpacing/>
        <w:jc w:val="both"/>
        <w:rPr>
          <w:rFonts w:ascii="Arial" w:hAnsi="Arial" w:cs="Arial"/>
          <w:b/>
          <w:bCs/>
          <w:color w:val="2F5496" w:themeColor="accent1" w:themeShade="BF"/>
        </w:rPr>
      </w:pPr>
    </w:p>
    <w:p w:rsidR="00826B82" w:rsidRDefault="00826B82" w:rsidP="00BB6DF6">
      <w:pPr>
        <w:ind w:right="-2"/>
        <w:contextualSpacing/>
        <w:jc w:val="both"/>
        <w:rPr>
          <w:rFonts w:ascii="Arial" w:hAnsi="Arial" w:cs="Arial"/>
          <w:b/>
          <w:bCs/>
          <w:color w:val="2F5496" w:themeColor="accent1" w:themeShade="BF"/>
        </w:rPr>
      </w:pPr>
    </w:p>
    <w:p w:rsidR="00826B82" w:rsidRDefault="00826B82" w:rsidP="00BB6DF6">
      <w:pPr>
        <w:ind w:right="-2"/>
        <w:contextualSpacing/>
        <w:jc w:val="both"/>
        <w:rPr>
          <w:rFonts w:ascii="Arial" w:hAnsi="Arial" w:cs="Arial"/>
          <w:b/>
          <w:bCs/>
          <w:color w:val="2F5496" w:themeColor="accent1" w:themeShade="BF"/>
        </w:rPr>
      </w:pPr>
    </w:p>
    <w:p w:rsidR="00826B82" w:rsidRDefault="00826B82" w:rsidP="00BB6DF6">
      <w:pPr>
        <w:ind w:right="-2"/>
        <w:contextualSpacing/>
        <w:jc w:val="both"/>
        <w:rPr>
          <w:rFonts w:ascii="Arial" w:hAnsi="Arial" w:cs="Arial"/>
          <w:b/>
          <w:bCs/>
          <w:color w:val="2F5496" w:themeColor="accent1" w:themeShade="BF"/>
        </w:rPr>
      </w:pPr>
    </w:p>
    <w:p w:rsidR="00826B82" w:rsidRDefault="00826B82" w:rsidP="00BB6DF6">
      <w:pPr>
        <w:ind w:right="-2"/>
        <w:contextualSpacing/>
        <w:jc w:val="both"/>
        <w:rPr>
          <w:rFonts w:ascii="Arial" w:hAnsi="Arial" w:cs="Arial"/>
          <w:b/>
          <w:bCs/>
          <w:color w:val="2F5496" w:themeColor="accent1" w:themeShade="BF"/>
        </w:rPr>
      </w:pPr>
    </w:p>
    <w:p w:rsidR="00826B82" w:rsidRDefault="00826B82" w:rsidP="00BB6DF6">
      <w:pPr>
        <w:ind w:right="-2"/>
        <w:contextualSpacing/>
        <w:jc w:val="both"/>
        <w:rPr>
          <w:rFonts w:ascii="Arial" w:hAnsi="Arial" w:cs="Arial"/>
          <w:b/>
          <w:bCs/>
          <w:color w:val="2F5496" w:themeColor="accent1" w:themeShade="BF"/>
        </w:rPr>
      </w:pPr>
    </w:p>
    <w:p w:rsidR="00826B82" w:rsidRDefault="00826B82" w:rsidP="00BB6DF6">
      <w:pPr>
        <w:ind w:right="-2"/>
        <w:contextualSpacing/>
        <w:jc w:val="both"/>
        <w:rPr>
          <w:rFonts w:ascii="Arial" w:hAnsi="Arial" w:cs="Arial"/>
          <w:b/>
          <w:bCs/>
          <w:color w:val="2F5496" w:themeColor="accent1" w:themeShade="BF"/>
        </w:rPr>
      </w:pPr>
    </w:p>
    <w:p w:rsidR="00826B82" w:rsidRDefault="00826B82" w:rsidP="00BB6DF6">
      <w:pPr>
        <w:ind w:right="-2"/>
        <w:contextualSpacing/>
        <w:jc w:val="both"/>
        <w:rPr>
          <w:rFonts w:ascii="Arial" w:hAnsi="Arial" w:cs="Arial"/>
          <w:b/>
          <w:bCs/>
          <w:color w:val="2F5496" w:themeColor="accent1" w:themeShade="BF"/>
        </w:rPr>
      </w:pPr>
    </w:p>
    <w:p w:rsidR="00826B82" w:rsidRDefault="00826B82" w:rsidP="00BB6DF6">
      <w:pPr>
        <w:ind w:right="-2"/>
        <w:contextualSpacing/>
        <w:jc w:val="both"/>
        <w:rPr>
          <w:rFonts w:ascii="Arial" w:hAnsi="Arial" w:cs="Arial"/>
          <w:b/>
          <w:bCs/>
          <w:color w:val="2F5496" w:themeColor="accent1" w:themeShade="BF"/>
        </w:rPr>
      </w:pPr>
    </w:p>
    <w:p w:rsidR="00826B82" w:rsidRDefault="00826B82" w:rsidP="00BB6DF6">
      <w:pPr>
        <w:ind w:right="-2"/>
        <w:contextualSpacing/>
        <w:jc w:val="both"/>
        <w:rPr>
          <w:rFonts w:ascii="Arial" w:hAnsi="Arial" w:cs="Arial"/>
          <w:b/>
          <w:bCs/>
          <w:color w:val="2F5496" w:themeColor="accent1" w:themeShade="BF"/>
        </w:rPr>
      </w:pPr>
    </w:p>
    <w:p w:rsidR="00826B82" w:rsidRDefault="00826B82" w:rsidP="00BB6DF6">
      <w:pPr>
        <w:ind w:right="-2"/>
        <w:contextualSpacing/>
        <w:jc w:val="both"/>
        <w:rPr>
          <w:rFonts w:ascii="Arial" w:hAnsi="Arial" w:cs="Arial"/>
          <w:b/>
          <w:bCs/>
          <w:color w:val="2F5496" w:themeColor="accent1" w:themeShade="BF"/>
        </w:rPr>
      </w:pPr>
    </w:p>
    <w:p w:rsidR="00826B82" w:rsidRDefault="00826B82" w:rsidP="00BB6DF6">
      <w:pPr>
        <w:ind w:right="-2"/>
        <w:contextualSpacing/>
        <w:jc w:val="both"/>
        <w:rPr>
          <w:rFonts w:ascii="Arial" w:hAnsi="Arial" w:cs="Arial"/>
          <w:b/>
          <w:bCs/>
          <w:color w:val="2F5496" w:themeColor="accent1" w:themeShade="BF"/>
        </w:rPr>
      </w:pPr>
    </w:p>
    <w:p w:rsidR="00826B82" w:rsidRDefault="00826B82" w:rsidP="00BB6DF6">
      <w:pPr>
        <w:ind w:right="-2"/>
        <w:contextualSpacing/>
        <w:jc w:val="both"/>
        <w:rPr>
          <w:rFonts w:ascii="Arial" w:hAnsi="Arial" w:cs="Arial"/>
          <w:b/>
          <w:bCs/>
          <w:color w:val="2F5496" w:themeColor="accent1" w:themeShade="BF"/>
        </w:rPr>
      </w:pPr>
    </w:p>
    <w:p w:rsidR="00826B82" w:rsidRDefault="00826B82" w:rsidP="00BB6DF6">
      <w:pPr>
        <w:ind w:right="-2"/>
        <w:contextualSpacing/>
        <w:jc w:val="both"/>
        <w:rPr>
          <w:rFonts w:ascii="Arial" w:hAnsi="Arial" w:cs="Arial"/>
          <w:b/>
          <w:bCs/>
          <w:color w:val="2F5496" w:themeColor="accent1" w:themeShade="BF"/>
        </w:rPr>
      </w:pPr>
    </w:p>
    <w:p w:rsidR="00826B82" w:rsidRDefault="00826B82" w:rsidP="00BB6DF6">
      <w:pPr>
        <w:ind w:right="-2"/>
        <w:contextualSpacing/>
        <w:jc w:val="both"/>
        <w:rPr>
          <w:rFonts w:ascii="Arial" w:hAnsi="Arial" w:cs="Arial"/>
          <w:b/>
          <w:bCs/>
          <w:color w:val="2F5496" w:themeColor="accent1" w:themeShade="BF"/>
        </w:rPr>
      </w:pPr>
    </w:p>
    <w:p w:rsidR="00826B82" w:rsidRDefault="00826B82" w:rsidP="00BB6DF6">
      <w:pPr>
        <w:ind w:right="-2"/>
        <w:contextualSpacing/>
        <w:jc w:val="both"/>
        <w:rPr>
          <w:rFonts w:ascii="Arial" w:hAnsi="Arial" w:cs="Arial"/>
          <w:b/>
          <w:bCs/>
          <w:color w:val="2F5496" w:themeColor="accent1" w:themeShade="BF"/>
        </w:rPr>
      </w:pPr>
    </w:p>
    <w:p w:rsidR="00826B82" w:rsidRDefault="00826B82" w:rsidP="00BB6DF6">
      <w:pPr>
        <w:ind w:right="-2"/>
        <w:contextualSpacing/>
        <w:jc w:val="both"/>
        <w:rPr>
          <w:rFonts w:ascii="Arial" w:hAnsi="Arial" w:cs="Arial"/>
          <w:b/>
          <w:bCs/>
          <w:color w:val="2F5496" w:themeColor="accent1" w:themeShade="BF"/>
        </w:rPr>
      </w:pPr>
    </w:p>
    <w:p w:rsidR="00826B82" w:rsidRDefault="00826B82" w:rsidP="00BB6DF6">
      <w:pPr>
        <w:ind w:right="-2"/>
        <w:contextualSpacing/>
        <w:jc w:val="both"/>
        <w:rPr>
          <w:rFonts w:ascii="Arial" w:hAnsi="Arial" w:cs="Arial"/>
          <w:b/>
          <w:bCs/>
          <w:color w:val="2F5496" w:themeColor="accent1" w:themeShade="BF"/>
        </w:rPr>
      </w:pPr>
    </w:p>
    <w:p w:rsidR="00826B82" w:rsidRPr="00BB6DF6" w:rsidRDefault="00826B82" w:rsidP="00BB6DF6">
      <w:pPr>
        <w:ind w:right="-2"/>
        <w:contextualSpacing/>
        <w:jc w:val="both"/>
        <w:rPr>
          <w:rFonts w:ascii="Arial" w:hAnsi="Arial" w:cs="Arial"/>
          <w:b/>
          <w:bCs/>
          <w:color w:val="2F5496" w:themeColor="accent1" w:themeShade="BF"/>
        </w:rPr>
      </w:pPr>
    </w:p>
    <w:p w:rsidR="008E47A5" w:rsidRPr="00BB6DF6" w:rsidRDefault="00FE49A2" w:rsidP="00BB6DF6">
      <w:pPr>
        <w:jc w:val="center"/>
        <w:rPr>
          <w:rFonts w:ascii="Arial" w:eastAsia="Times New Roman" w:hAnsi="Arial" w:cs="Arial"/>
          <w:b/>
        </w:rPr>
      </w:pPr>
      <w:r w:rsidRPr="00BB6DF6">
        <w:rPr>
          <w:rFonts w:ascii="Arial" w:eastAsia="Times New Roman" w:hAnsi="Arial" w:cs="Arial"/>
          <w:bCs/>
          <w:color w:val="2F5496" w:themeColor="accent1" w:themeShade="BF"/>
        </w:rPr>
        <w:lastRenderedPageBreak/>
        <w:t>ХОЁР</w:t>
      </w:r>
      <w:r w:rsidR="0094106A" w:rsidRPr="00BB6DF6">
        <w:rPr>
          <w:rFonts w:ascii="Arial" w:eastAsia="Times New Roman" w:hAnsi="Arial" w:cs="Arial"/>
          <w:bCs/>
          <w:color w:val="2F5496" w:themeColor="accent1" w:themeShade="BF"/>
        </w:rPr>
        <w:t xml:space="preserve">. </w:t>
      </w:r>
      <w:r w:rsidR="0094106A" w:rsidRPr="00BB6DF6">
        <w:rPr>
          <w:rFonts w:ascii="Arial" w:hAnsi="Arial" w:cs="Arial"/>
          <w:bCs/>
          <w:color w:val="2F5496" w:themeColor="accent1" w:themeShade="BF"/>
          <w:shd w:val="clear" w:color="auto" w:fill="FFFFFF"/>
        </w:rPr>
        <w:t>МОНГОЛ УЛСЫГ 2021-2025 ОНД ХӨГЖҮҮЛЭХ ТАВАН ЖИ</w:t>
      </w:r>
      <w:r w:rsidR="002B3754">
        <w:rPr>
          <w:rFonts w:ascii="Arial" w:hAnsi="Arial" w:cs="Arial"/>
          <w:bCs/>
          <w:color w:val="2F5496" w:themeColor="accent1" w:themeShade="BF"/>
          <w:shd w:val="clear" w:color="auto" w:fill="FFFFFF"/>
        </w:rPr>
        <w:t>ЛИЙН  ҮНДСЭН ЧИГЛЭЛИЙН ГҮЙЦЭТГЭЛИЙН ТАЙЛАНД ХИЙСЭН ДҮН ШИНЖИЛГЭЭ</w:t>
      </w:r>
    </w:p>
    <w:p w:rsidR="008E47A5" w:rsidRPr="000362B4" w:rsidRDefault="008E47A5" w:rsidP="008E47A5">
      <w:pPr>
        <w:spacing w:after="0" w:line="240" w:lineRule="auto"/>
        <w:ind w:firstLine="720"/>
        <w:jc w:val="both"/>
        <w:rPr>
          <w:rFonts w:ascii="Arial" w:hAnsi="Arial" w:cs="Arial"/>
          <w:shd w:val="clear" w:color="auto" w:fill="FFFFFF"/>
        </w:rPr>
      </w:pPr>
      <w:r w:rsidRPr="000362B4">
        <w:rPr>
          <w:rFonts w:ascii="Arial" w:hAnsi="Arial" w:cs="Arial"/>
          <w:shd w:val="clear" w:color="auto" w:fill="FFFFFF"/>
        </w:rPr>
        <w:t>Монгол Улсын Их Хурлын 2020 оны 23 дугаар тогтоолоор “Алсын хараа-2050” Монгол Улсын урт хугацааны хөгжлийн бодлогын зорилтыг дунд хугацаанд хэрэгжүүлэх хөгжлийн төлөвлөлтийн баримт бичиг болох “Монгол Улсыг 2021-2025 онд хөгжүүлэх таван жилийн үндсэн чиглэл”, түүний хэрэгжилтийн хяналт-шинжилгээ, үнэлгээний шалгуур үзүүлэлт, хүрэх түвшинг баталсан.</w:t>
      </w:r>
    </w:p>
    <w:p w:rsidR="008E47A5" w:rsidRPr="000362B4" w:rsidRDefault="008E47A5" w:rsidP="008E47A5">
      <w:pPr>
        <w:spacing w:after="0" w:line="240" w:lineRule="auto"/>
        <w:ind w:firstLine="720"/>
        <w:jc w:val="both"/>
        <w:rPr>
          <w:rFonts w:ascii="Arial" w:hAnsi="Arial" w:cs="Arial"/>
          <w:shd w:val="clear" w:color="auto" w:fill="FFFFFF"/>
        </w:rPr>
      </w:pPr>
    </w:p>
    <w:p w:rsidR="008E47A5" w:rsidRPr="000362B4" w:rsidRDefault="008E47A5" w:rsidP="008E47A5">
      <w:pPr>
        <w:spacing w:after="0" w:line="240" w:lineRule="auto"/>
        <w:ind w:firstLine="720"/>
        <w:jc w:val="both"/>
        <w:rPr>
          <w:rFonts w:ascii="Arial" w:hAnsi="Arial" w:cs="Arial"/>
          <w:shd w:val="clear" w:color="auto" w:fill="FFFFFF"/>
        </w:rPr>
      </w:pPr>
      <w:r w:rsidRPr="000362B4">
        <w:rPr>
          <w:rFonts w:ascii="Arial" w:hAnsi="Arial" w:cs="Arial"/>
          <w:shd w:val="clear" w:color="auto" w:fill="FFFFFF"/>
        </w:rPr>
        <w:t>Тус</w:t>
      </w:r>
      <w:r w:rsidR="002D66CB">
        <w:rPr>
          <w:rFonts w:ascii="Arial" w:hAnsi="Arial" w:cs="Arial"/>
          <w:shd w:val="clear" w:color="auto" w:fill="FFFFFF"/>
        </w:rPr>
        <w:t xml:space="preserve"> бодлогын </w:t>
      </w:r>
      <w:r w:rsidRPr="000362B4">
        <w:rPr>
          <w:rFonts w:ascii="Arial" w:hAnsi="Arial" w:cs="Arial"/>
          <w:shd w:val="clear" w:color="auto" w:fill="FFFFFF"/>
        </w:rPr>
        <w:t xml:space="preserve"> баримт бичгийн хүрээнд үндэсний нэгдмэл үнэт зүйл, хүний хөгжил, амьдралын чанар ба дундаж давхарга, эдийн засаг, засаглал, ногоон хөгжил, амар тайван аюулгүй нийгэм, бүс, орон нутгийн хөгжил, Улаанбаатар ба дагуул хот гэсэн үндсэн 9 зорилгын хүрээнд 47 зорилт дэвшүүлж, 243 арга хэмжээг тодорхойлсон байна.  </w:t>
      </w:r>
    </w:p>
    <w:p w:rsidR="008E47A5" w:rsidRPr="000362B4" w:rsidRDefault="008E47A5" w:rsidP="008E47A5">
      <w:pPr>
        <w:spacing w:after="0" w:line="240" w:lineRule="auto"/>
        <w:ind w:firstLine="720"/>
        <w:jc w:val="both"/>
        <w:textAlignment w:val="baseline"/>
        <w:rPr>
          <w:rFonts w:ascii="Arial" w:eastAsia="Times New Roman" w:hAnsi="Arial" w:cs="Arial"/>
        </w:rPr>
      </w:pPr>
    </w:p>
    <w:p w:rsidR="00FE49A2" w:rsidRPr="00BB6DF6" w:rsidRDefault="008E47A5" w:rsidP="00BB6DF6">
      <w:pPr>
        <w:spacing w:after="0" w:line="240" w:lineRule="auto"/>
        <w:ind w:firstLine="720"/>
        <w:jc w:val="both"/>
        <w:rPr>
          <w:rFonts w:ascii="Arial" w:eastAsia="Times New Roman" w:hAnsi="Arial" w:cs="Arial"/>
          <w:bCs/>
          <w:noProof/>
          <w:color w:val="000000"/>
        </w:rPr>
      </w:pPr>
      <w:r w:rsidRPr="000362B4">
        <w:rPr>
          <w:rFonts w:ascii="Arial" w:hAnsi="Arial" w:cs="Arial"/>
          <w:color w:val="000000"/>
          <w:shd w:val="clear" w:color="auto" w:fill="FFFFFF"/>
        </w:rPr>
        <w:t xml:space="preserve">Монгол Улсыг 2021-2025 онд хөгжүүлэх таван жилийн үндсэн чиглэлд </w:t>
      </w:r>
      <w:r w:rsidRPr="000362B4">
        <w:rPr>
          <w:rFonts w:ascii="Arial" w:eastAsia="Times New Roman" w:hAnsi="Arial" w:cs="Arial"/>
          <w:color w:val="000000" w:themeColor="text1"/>
        </w:rPr>
        <w:t xml:space="preserve">тусгагдсан 9 зорилгын 243 арга хэмжээний </w:t>
      </w:r>
      <w:r w:rsidR="009459D9" w:rsidRPr="000362B4">
        <w:rPr>
          <w:rFonts w:ascii="Arial" w:eastAsia="Times New Roman" w:hAnsi="Arial" w:cs="Arial"/>
          <w:color w:val="000000" w:themeColor="text1"/>
        </w:rPr>
        <w:t>202</w:t>
      </w:r>
      <w:r w:rsidR="009459D9" w:rsidRPr="0094106A">
        <w:rPr>
          <w:rFonts w:ascii="Arial" w:eastAsia="Times New Roman" w:hAnsi="Arial" w:cs="Arial"/>
          <w:color w:val="000000" w:themeColor="text1"/>
        </w:rPr>
        <w:t>4</w:t>
      </w:r>
      <w:r w:rsidR="009459D9" w:rsidRPr="000362B4">
        <w:rPr>
          <w:rFonts w:ascii="Arial" w:eastAsia="Times New Roman" w:hAnsi="Arial" w:cs="Arial"/>
          <w:color w:val="000000" w:themeColor="text1"/>
        </w:rPr>
        <w:t xml:space="preserve"> оны </w:t>
      </w:r>
      <w:bookmarkStart w:id="3" w:name="_Hlk107385835"/>
      <w:r w:rsidR="009459D9" w:rsidRPr="000362B4">
        <w:rPr>
          <w:rFonts w:ascii="Arial" w:eastAsia="Times New Roman" w:hAnsi="Arial" w:cs="Arial"/>
          <w:color w:val="000000" w:themeColor="text1"/>
        </w:rPr>
        <w:t>хэрэгжилт</w:t>
      </w:r>
      <w:r w:rsidRPr="000362B4">
        <w:rPr>
          <w:rFonts w:ascii="Arial" w:eastAsia="Times New Roman" w:hAnsi="Arial" w:cs="Arial"/>
          <w:color w:val="000000" w:themeColor="text1"/>
        </w:rPr>
        <w:t xml:space="preserve"> дунджаар </w:t>
      </w:r>
      <w:r w:rsidR="009459D9" w:rsidRPr="0094106A">
        <w:rPr>
          <w:rFonts w:ascii="Arial" w:eastAsia="Times New Roman" w:hAnsi="Arial" w:cs="Arial"/>
          <w:b/>
          <w:bCs/>
          <w:color w:val="000000" w:themeColor="text1"/>
        </w:rPr>
        <w:t>52</w:t>
      </w:r>
      <w:r w:rsidR="009459D9" w:rsidRPr="000362B4">
        <w:rPr>
          <w:rFonts w:ascii="Arial" w:eastAsia="Times New Roman" w:hAnsi="Arial" w:cs="Arial"/>
          <w:b/>
          <w:bCs/>
          <w:color w:val="000000" w:themeColor="text1"/>
        </w:rPr>
        <w:t>.</w:t>
      </w:r>
      <w:r w:rsidR="009459D9" w:rsidRPr="0094106A">
        <w:rPr>
          <w:rFonts w:ascii="Arial" w:eastAsia="Times New Roman" w:hAnsi="Arial" w:cs="Arial"/>
          <w:b/>
          <w:bCs/>
          <w:color w:val="000000" w:themeColor="text1"/>
        </w:rPr>
        <w:t>6</w:t>
      </w:r>
      <w:r w:rsidRPr="000362B4">
        <w:rPr>
          <w:rFonts w:ascii="Arial" w:eastAsia="Times New Roman" w:hAnsi="Arial" w:cs="Arial"/>
          <w:b/>
          <w:bCs/>
          <w:color w:val="000000" w:themeColor="text1"/>
        </w:rPr>
        <w:t xml:space="preserve"> </w:t>
      </w:r>
      <w:r w:rsidRPr="00585EF5">
        <w:rPr>
          <w:rFonts w:ascii="Arial" w:eastAsia="Times New Roman" w:hAnsi="Arial" w:cs="Arial"/>
          <w:bCs/>
          <w:color w:val="000000" w:themeColor="text1"/>
        </w:rPr>
        <w:t>хувиар</w:t>
      </w:r>
      <w:r w:rsidRPr="000362B4">
        <w:rPr>
          <w:rFonts w:ascii="Arial" w:eastAsia="Times New Roman" w:hAnsi="Arial" w:cs="Arial"/>
          <w:b/>
          <w:bCs/>
          <w:color w:val="000000" w:themeColor="text1"/>
        </w:rPr>
        <w:t xml:space="preserve"> </w:t>
      </w:r>
      <w:r w:rsidRPr="000362B4">
        <w:rPr>
          <w:rFonts w:ascii="Arial" w:eastAsia="Times New Roman" w:hAnsi="Arial" w:cs="Arial"/>
          <w:color w:val="000000" w:themeColor="text1"/>
        </w:rPr>
        <w:t>үнэлэгдсэн</w:t>
      </w:r>
      <w:bookmarkEnd w:id="3"/>
      <w:r w:rsidRPr="000362B4">
        <w:rPr>
          <w:rFonts w:ascii="Arial" w:eastAsia="Times New Roman" w:hAnsi="Arial" w:cs="Arial"/>
          <w:color w:val="000000" w:themeColor="text1"/>
        </w:rPr>
        <w:t xml:space="preserve"> бөгөөд </w:t>
      </w:r>
      <w:r w:rsidR="009459D9" w:rsidRPr="000362B4">
        <w:rPr>
          <w:rFonts w:ascii="Arial" w:hAnsi="Arial" w:cs="Arial"/>
          <w:bCs/>
          <w:noProof/>
        </w:rPr>
        <w:t xml:space="preserve"> </w:t>
      </w:r>
      <w:r w:rsidR="009459D9" w:rsidRPr="000362B4">
        <w:rPr>
          <w:rFonts w:ascii="Arial" w:eastAsia="Times New Roman" w:hAnsi="Arial" w:cs="Arial"/>
          <w:bCs/>
          <w:noProof/>
          <w:color w:val="000000"/>
        </w:rPr>
        <w:t xml:space="preserve">Засгийн </w:t>
      </w:r>
      <w:r w:rsidR="009459D9" w:rsidRPr="000362B4">
        <w:rPr>
          <w:rFonts w:ascii="Arial" w:eastAsia="Times New Roman" w:hAnsi="Arial" w:cs="Arial"/>
          <w:bCs/>
          <w:noProof/>
          <w:color w:val="000000" w:themeColor="text1"/>
        </w:rPr>
        <w:t xml:space="preserve">газрын Хяналт хэрэгжүүлэх газраас    хэрэгжилтийг 66.7 хувь гэж </w:t>
      </w:r>
      <w:r w:rsidR="009459D9" w:rsidRPr="000362B4">
        <w:rPr>
          <w:rFonts w:ascii="Arial" w:eastAsia="Times New Roman" w:hAnsi="Arial" w:cs="Arial"/>
          <w:bCs/>
          <w:noProof/>
          <w:color w:val="000000"/>
        </w:rPr>
        <w:t>үнэлсэнээс  12.4  нэгж хувиар буурсан үнэлгээтэй байна.</w:t>
      </w:r>
    </w:p>
    <w:p w:rsidR="00FE49A2" w:rsidRPr="00F52AE8" w:rsidRDefault="00FE49A2" w:rsidP="00F52AE8">
      <w:pPr>
        <w:autoSpaceDE w:val="0"/>
        <w:autoSpaceDN w:val="0"/>
        <w:adjustRightInd w:val="0"/>
        <w:ind w:right="200"/>
        <w:jc w:val="right"/>
        <w:rPr>
          <w:rFonts w:ascii="Arial" w:hAnsi="Arial" w:cs="Arial"/>
          <w:noProof/>
          <w:sz w:val="20"/>
          <w:szCs w:val="20"/>
        </w:rPr>
      </w:pPr>
      <w:r w:rsidRPr="00F52AE8">
        <w:rPr>
          <w:rFonts w:ascii="Arial" w:eastAsia="Times New Roman" w:hAnsi="Arial" w:cs="Arial"/>
          <w:noProof/>
          <w:color w:val="000000"/>
          <w:sz w:val="20"/>
          <w:szCs w:val="20"/>
        </w:rPr>
        <w:t xml:space="preserve">Зураг 1. </w:t>
      </w:r>
      <w:r w:rsidRPr="00F52AE8">
        <w:rPr>
          <w:rFonts w:ascii="Arial" w:hAnsi="Arial" w:cs="Arial"/>
          <w:noProof/>
          <w:color w:val="000000" w:themeColor="text1"/>
          <w:sz w:val="20"/>
          <w:szCs w:val="20"/>
        </w:rPr>
        <w:t>“</w:t>
      </w:r>
      <w:r w:rsidRPr="00F52AE8">
        <w:rPr>
          <w:rFonts w:ascii="Arial" w:hAnsi="Arial" w:cs="Arial"/>
          <w:noProof/>
          <w:sz w:val="20"/>
          <w:szCs w:val="20"/>
        </w:rPr>
        <w:t>Монгол Улсыг 2021-2025 онд хөгжүүлэх таван жилийн үндсэн чиглэл’’-ийн хэрэгжилтийн харьцуулалт  (үндсэн 9 бодлогоор)</w:t>
      </w:r>
    </w:p>
    <w:p w:rsidR="002D66CB" w:rsidRPr="002D66CB" w:rsidRDefault="00FE49A2" w:rsidP="00F52AE8">
      <w:pPr>
        <w:autoSpaceDE w:val="0"/>
        <w:autoSpaceDN w:val="0"/>
        <w:adjustRightInd w:val="0"/>
        <w:ind w:firstLine="142"/>
        <w:rPr>
          <w:rFonts w:ascii="Arial" w:hAnsi="Arial" w:cs="Arial"/>
          <w:b/>
          <w:noProof/>
          <w:sz w:val="20"/>
          <w:szCs w:val="20"/>
        </w:rPr>
      </w:pPr>
      <w:r>
        <w:rPr>
          <w:noProof/>
          <w:lang w:val="en-US"/>
        </w:rPr>
        <w:drawing>
          <wp:inline distT="0" distB="0" distL="0" distR="0" wp14:anchorId="32AFB848" wp14:editId="1A3D6478">
            <wp:extent cx="5501640" cy="2423160"/>
            <wp:effectExtent l="0" t="0" r="10160" b="15240"/>
            <wp:docPr id="12" name="Chart 12">
              <a:extLst xmlns:a="http://schemas.openxmlformats.org/drawingml/2006/main">
                <a:ext uri="{FF2B5EF4-FFF2-40B4-BE49-F238E27FC236}">
                  <a16:creationId xmlns:a16="http://schemas.microsoft.com/office/drawing/2014/main" id="{84E7EF66-3377-7818-A218-59D83273BF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E49A2" w:rsidRPr="00FE49A2" w:rsidRDefault="00FE49A2" w:rsidP="00FE49A2">
      <w:pPr>
        <w:autoSpaceDE w:val="0"/>
        <w:autoSpaceDN w:val="0"/>
        <w:adjustRightInd w:val="0"/>
        <w:ind w:firstLine="720"/>
        <w:jc w:val="both"/>
        <w:rPr>
          <w:rFonts w:ascii="Arial" w:hAnsi="Arial" w:cs="Arial"/>
          <w:noProof/>
        </w:rPr>
      </w:pPr>
      <w:r>
        <w:rPr>
          <w:rFonts w:ascii="Arial" w:hAnsi="Arial" w:cs="Arial"/>
          <w:noProof/>
        </w:rPr>
        <w:t>“</w:t>
      </w:r>
      <w:r w:rsidRPr="009E55A4">
        <w:rPr>
          <w:rFonts w:ascii="Arial" w:hAnsi="Arial" w:cs="Arial"/>
          <w:noProof/>
        </w:rPr>
        <w:t>Монгол Улсыг 2021-2025 онд хөгжүүлэх таван жилийн үндсэн чиглэл</w:t>
      </w:r>
      <w:r>
        <w:rPr>
          <w:rFonts w:ascii="Arial" w:hAnsi="Arial" w:cs="Arial"/>
          <w:noProof/>
        </w:rPr>
        <w:t>’’-ийн</w:t>
      </w:r>
      <w:r>
        <w:rPr>
          <w:rFonts w:ascii="Arial" w:hAnsi="Arial" w:cs="Arial"/>
          <w:noProof/>
          <w:color w:val="000000" w:themeColor="text1"/>
        </w:rPr>
        <w:t xml:space="preserve"> үндсэн 9 бодлогоос</w:t>
      </w:r>
      <w:r w:rsidRPr="00915EE1">
        <w:rPr>
          <w:rFonts w:ascii="Arial" w:hAnsi="Arial" w:cs="Arial"/>
          <w:noProof/>
        </w:rPr>
        <w:t xml:space="preserve"> </w:t>
      </w:r>
      <w:r>
        <w:rPr>
          <w:rFonts w:ascii="Arial" w:hAnsi="Arial" w:cs="Arial"/>
          <w:noProof/>
        </w:rPr>
        <w:t xml:space="preserve">Бүс орон нутгийн бодлого, </w:t>
      </w:r>
      <w:r w:rsidRPr="009E55A4">
        <w:rPr>
          <w:rFonts w:ascii="Arial" w:hAnsi="Arial" w:cs="Arial"/>
          <w:noProof/>
        </w:rPr>
        <w:t>Амар тайван аюулгүй нийгэм</w:t>
      </w:r>
      <w:r>
        <w:rPr>
          <w:rFonts w:ascii="Arial" w:hAnsi="Arial" w:cs="Arial"/>
          <w:noProof/>
        </w:rPr>
        <w:t xml:space="preserve"> бодлого  бусад бодлогоос  илүү хувиар  хэрэгжсэн бол</w:t>
      </w:r>
      <w:r w:rsidRPr="00BE21EA">
        <w:rPr>
          <w:rFonts w:ascii="Arial" w:hAnsi="Arial" w:cs="Arial"/>
          <w:noProof/>
        </w:rPr>
        <w:t xml:space="preserve"> </w:t>
      </w:r>
      <w:r w:rsidRPr="009E55A4">
        <w:rPr>
          <w:rFonts w:ascii="Arial" w:hAnsi="Arial" w:cs="Arial"/>
          <w:noProof/>
        </w:rPr>
        <w:t xml:space="preserve">Үндэсний нэгдмэл үнэт зүйл, </w:t>
      </w:r>
      <w:r>
        <w:rPr>
          <w:rFonts w:ascii="Arial" w:hAnsi="Arial" w:cs="Arial"/>
          <w:noProof/>
        </w:rPr>
        <w:t xml:space="preserve">Эдийн засаг, </w:t>
      </w:r>
      <w:r w:rsidRPr="009E55A4">
        <w:rPr>
          <w:rFonts w:ascii="Arial" w:hAnsi="Arial" w:cs="Arial"/>
          <w:noProof/>
        </w:rPr>
        <w:t>Засаглал</w:t>
      </w:r>
      <w:r>
        <w:rPr>
          <w:rFonts w:ascii="Arial" w:hAnsi="Arial" w:cs="Arial"/>
          <w:noProof/>
        </w:rPr>
        <w:t xml:space="preserve"> 31.9-49.6  буюу бусад бодлоготой харьцуулахад хэрэгжилт бага хувьтай байна.</w:t>
      </w:r>
    </w:p>
    <w:p w:rsidR="009459D9" w:rsidRPr="00CB696B" w:rsidRDefault="009459D9" w:rsidP="002D66CB">
      <w:pPr>
        <w:autoSpaceDE w:val="0"/>
        <w:autoSpaceDN w:val="0"/>
        <w:adjustRightInd w:val="0"/>
        <w:spacing w:line="240" w:lineRule="auto"/>
        <w:ind w:firstLine="720"/>
        <w:jc w:val="both"/>
        <w:rPr>
          <w:rFonts w:ascii="Arial" w:eastAsia="Times New Roman" w:hAnsi="Arial" w:cs="Arial"/>
          <w:bCs/>
          <w:noProof/>
        </w:rPr>
      </w:pPr>
      <w:r w:rsidRPr="000362B4">
        <w:rPr>
          <w:rFonts w:ascii="Arial" w:eastAsia="Times New Roman" w:hAnsi="Arial" w:cs="Arial"/>
          <w:bCs/>
          <w:noProof/>
          <w:color w:val="000000"/>
        </w:rPr>
        <w:t>Үнэлгээ буурахад</w:t>
      </w:r>
      <w:r w:rsidRPr="000362B4">
        <w:rPr>
          <w:rFonts w:ascii="Arial" w:hAnsi="Arial" w:cs="Arial"/>
          <w:bCs/>
          <w:noProof/>
        </w:rPr>
        <w:t xml:space="preserve"> </w:t>
      </w:r>
      <w:r w:rsidRPr="000362B4">
        <w:rPr>
          <w:rFonts w:ascii="Arial" w:hAnsi="Arial" w:cs="Arial"/>
          <w:noProof/>
        </w:rPr>
        <w:t xml:space="preserve">“Монгол Улсыг 2021-2025 онд хөгжүүлэх таван жилийн үндсэн чиглэл’’-ийг </w:t>
      </w:r>
      <w:r w:rsidRPr="000362B4">
        <w:rPr>
          <w:rFonts w:ascii="Arial" w:eastAsia="Times New Roman" w:hAnsi="Arial" w:cs="Arial"/>
          <w:bCs/>
          <w:noProof/>
        </w:rPr>
        <w:t>хэрэгжүүлэхээр тусгагдсан нийт 243 төсөл, арга хэмжээний үр дүнг бүрэн тайлагнаагүй, аргачлалын дагуу үнэлээгүй, зарим</w:t>
      </w:r>
      <w:r w:rsidRPr="000362B4">
        <w:rPr>
          <w:rFonts w:ascii="Arial" w:hAnsi="Arial" w:cs="Arial"/>
          <w:noProof/>
          <w:color w:val="000000"/>
        </w:rPr>
        <w:t xml:space="preserve"> санхүүжилт батлагдаагүй, зорилт арга хэмжээний хэрэгжилтийн хувь, шалгуур үзүүлэлтийг хангаагүй, бэлтгэл ажил дуусаагүй, тодорхой үр дүн гарч эхлээгүй, </w:t>
      </w:r>
      <w:r w:rsidRPr="000362B4">
        <w:rPr>
          <w:rFonts w:ascii="Arial" w:hAnsi="Arial" w:cs="Arial"/>
          <w:noProof/>
        </w:rPr>
        <w:t xml:space="preserve">авсан арга хэмжээ, үр дүнг тайлагнаагүй, зорилтот түвшиндээ бүрэн хүрээгүй, гүйцэтгэл дутуу зэрэгтэй холбоотой </w:t>
      </w:r>
      <w:r w:rsidRPr="000362B4">
        <w:rPr>
          <w:rFonts w:ascii="Arial" w:eastAsia="Times New Roman" w:hAnsi="Arial" w:cs="Arial"/>
          <w:bCs/>
          <w:noProof/>
        </w:rPr>
        <w:t xml:space="preserve">  арга хэмжээг аргачлалын</w:t>
      </w:r>
      <w:r w:rsidRPr="000362B4">
        <w:rPr>
          <w:rStyle w:val="FootnoteReference"/>
          <w:rFonts w:ascii="Arial" w:eastAsia="Times New Roman" w:hAnsi="Arial" w:cs="Arial"/>
          <w:bCs/>
          <w:noProof/>
        </w:rPr>
        <w:footnoteReference w:id="1"/>
      </w:r>
      <w:r w:rsidRPr="000362B4">
        <w:rPr>
          <w:rFonts w:ascii="Arial" w:eastAsia="Times New Roman" w:hAnsi="Arial" w:cs="Arial"/>
          <w:bCs/>
          <w:noProof/>
        </w:rPr>
        <w:t xml:space="preserve"> дагуу  үнэлсэн нь </w:t>
      </w:r>
      <w:r w:rsidR="00336D94">
        <w:rPr>
          <w:rFonts w:ascii="Arial" w:eastAsia="Times New Roman" w:hAnsi="Arial" w:cs="Arial"/>
          <w:bCs/>
          <w:noProof/>
        </w:rPr>
        <w:t xml:space="preserve">нөлөөлсөн </w:t>
      </w:r>
      <w:r w:rsidR="00CB696B">
        <w:rPr>
          <w:rFonts w:ascii="Arial" w:eastAsia="Times New Roman" w:hAnsi="Arial" w:cs="Arial"/>
          <w:bCs/>
          <w:noProof/>
        </w:rPr>
        <w:t>.</w:t>
      </w:r>
    </w:p>
    <w:p w:rsidR="002D66CB" w:rsidRDefault="008E47A5" w:rsidP="00F52AE8">
      <w:pPr>
        <w:spacing w:after="0" w:line="276" w:lineRule="auto"/>
        <w:ind w:firstLine="720"/>
        <w:jc w:val="both"/>
        <w:textAlignment w:val="baseline"/>
        <w:rPr>
          <w:rFonts w:ascii="Arial" w:hAnsi="Arial" w:cs="Arial"/>
        </w:rPr>
      </w:pPr>
      <w:r w:rsidRPr="000362B4">
        <w:rPr>
          <w:rFonts w:ascii="Arial" w:hAnsi="Arial" w:cs="Arial"/>
        </w:rPr>
        <w:t xml:space="preserve">Монгол Улсыг 2021-2025 онд хөгжүүлэх </w:t>
      </w:r>
      <w:r w:rsidR="005C773D" w:rsidRPr="000362B4">
        <w:rPr>
          <w:rFonts w:ascii="Arial" w:hAnsi="Arial" w:cs="Arial"/>
        </w:rPr>
        <w:t>таван жилийн үндсэн чиглэлийн</w:t>
      </w:r>
      <w:r w:rsidR="002172BE" w:rsidRPr="000362B4">
        <w:rPr>
          <w:rFonts w:ascii="Arial" w:hAnsi="Arial" w:cs="Arial"/>
        </w:rPr>
        <w:t xml:space="preserve"> </w:t>
      </w:r>
      <w:r w:rsidR="002172BE" w:rsidRPr="0094106A">
        <w:rPr>
          <w:rFonts w:ascii="Arial" w:hAnsi="Arial" w:cs="Arial"/>
        </w:rPr>
        <w:t xml:space="preserve">243 </w:t>
      </w:r>
      <w:r w:rsidR="002172BE" w:rsidRPr="000362B4">
        <w:rPr>
          <w:rFonts w:ascii="Arial" w:hAnsi="Arial" w:cs="Arial"/>
        </w:rPr>
        <w:t xml:space="preserve">арга хэмжээнээс  </w:t>
      </w:r>
      <w:r w:rsidR="005C773D" w:rsidRPr="000362B4">
        <w:rPr>
          <w:rFonts w:ascii="Arial" w:hAnsi="Arial" w:cs="Arial"/>
        </w:rPr>
        <w:t xml:space="preserve"> 99</w:t>
      </w:r>
      <w:r w:rsidRPr="000362B4">
        <w:rPr>
          <w:rFonts w:ascii="Arial" w:hAnsi="Arial" w:cs="Arial"/>
        </w:rPr>
        <w:t xml:space="preserve"> арга хэмжээн</w:t>
      </w:r>
      <w:r w:rsidR="00D37027" w:rsidRPr="000362B4">
        <w:rPr>
          <w:rFonts w:ascii="Arial" w:hAnsi="Arial" w:cs="Arial"/>
        </w:rPr>
        <w:t xml:space="preserve">д </w:t>
      </w:r>
      <w:r w:rsidR="00D37027" w:rsidRPr="0094106A">
        <w:rPr>
          <w:rFonts w:ascii="Arial" w:hAnsi="Arial" w:cs="Arial"/>
        </w:rPr>
        <w:t xml:space="preserve">8,531.8 </w:t>
      </w:r>
      <w:r w:rsidR="00D37027" w:rsidRPr="000362B4">
        <w:rPr>
          <w:rFonts w:ascii="Arial" w:hAnsi="Arial" w:cs="Arial"/>
        </w:rPr>
        <w:t>тэрбум төгрөгийн</w:t>
      </w:r>
      <w:r w:rsidR="00585EF5">
        <w:rPr>
          <w:rFonts w:ascii="Arial" w:hAnsi="Arial" w:cs="Arial"/>
        </w:rPr>
        <w:t xml:space="preserve"> санхүүжилт зарцуулагдсан</w:t>
      </w:r>
      <w:r w:rsidRPr="000362B4">
        <w:rPr>
          <w:rFonts w:ascii="Arial" w:hAnsi="Arial" w:cs="Arial"/>
        </w:rPr>
        <w:t xml:space="preserve"> бөгөөд </w:t>
      </w:r>
      <w:r w:rsidR="00D37027" w:rsidRPr="000362B4">
        <w:rPr>
          <w:rFonts w:ascii="Arial" w:hAnsi="Arial" w:cs="Arial"/>
        </w:rPr>
        <w:t xml:space="preserve">нийт санхүүжилтийн </w:t>
      </w:r>
      <w:r w:rsidR="002172BE" w:rsidRPr="0094106A">
        <w:rPr>
          <w:rFonts w:ascii="Arial" w:hAnsi="Arial" w:cs="Arial"/>
        </w:rPr>
        <w:t xml:space="preserve">580.1 </w:t>
      </w:r>
      <w:r w:rsidR="002172BE" w:rsidRPr="000362B4">
        <w:rPr>
          <w:rFonts w:ascii="Arial" w:hAnsi="Arial" w:cs="Arial"/>
        </w:rPr>
        <w:t xml:space="preserve">тэрбум буюу </w:t>
      </w:r>
      <w:r w:rsidR="00D37027" w:rsidRPr="0094106A">
        <w:rPr>
          <w:rFonts w:ascii="Arial" w:hAnsi="Arial" w:cs="Arial"/>
        </w:rPr>
        <w:t xml:space="preserve">6.8 </w:t>
      </w:r>
      <w:r w:rsidR="00D37027" w:rsidRPr="000362B4">
        <w:rPr>
          <w:rFonts w:ascii="Arial" w:hAnsi="Arial" w:cs="Arial"/>
        </w:rPr>
        <w:t xml:space="preserve">хувийг  улсын төсвөөс </w:t>
      </w:r>
      <w:r w:rsidR="00D37027" w:rsidRPr="0094106A">
        <w:rPr>
          <w:rFonts w:ascii="Arial" w:hAnsi="Arial" w:cs="Arial"/>
        </w:rPr>
        <w:t xml:space="preserve">/68 </w:t>
      </w:r>
      <w:r w:rsidR="00D37027" w:rsidRPr="000362B4">
        <w:rPr>
          <w:rFonts w:ascii="Arial" w:hAnsi="Arial" w:cs="Arial"/>
        </w:rPr>
        <w:t>арга хэмжээ</w:t>
      </w:r>
      <w:r w:rsidR="00D37027" w:rsidRPr="0094106A">
        <w:rPr>
          <w:rFonts w:ascii="Arial" w:hAnsi="Arial" w:cs="Arial"/>
        </w:rPr>
        <w:t xml:space="preserve">/, </w:t>
      </w:r>
      <w:r w:rsidR="002172BE" w:rsidRPr="0094106A">
        <w:rPr>
          <w:rFonts w:ascii="Arial" w:hAnsi="Arial" w:cs="Arial"/>
        </w:rPr>
        <w:t xml:space="preserve">1,277.1 </w:t>
      </w:r>
      <w:r w:rsidR="002172BE" w:rsidRPr="000362B4">
        <w:rPr>
          <w:rFonts w:ascii="Arial" w:hAnsi="Arial" w:cs="Arial"/>
        </w:rPr>
        <w:lastRenderedPageBreak/>
        <w:t xml:space="preserve">тэрбум буюу </w:t>
      </w:r>
      <w:r w:rsidR="00D37027" w:rsidRPr="0094106A">
        <w:rPr>
          <w:rFonts w:ascii="Arial" w:hAnsi="Arial" w:cs="Arial"/>
        </w:rPr>
        <w:t xml:space="preserve">15.0 </w:t>
      </w:r>
      <w:r w:rsidR="00D37027" w:rsidRPr="000362B4">
        <w:rPr>
          <w:rFonts w:ascii="Arial" w:hAnsi="Arial" w:cs="Arial"/>
        </w:rPr>
        <w:t xml:space="preserve">хувийг гадаад зээл тусламжаар </w:t>
      </w:r>
      <w:r w:rsidR="00D37027" w:rsidRPr="0094106A">
        <w:rPr>
          <w:rFonts w:ascii="Arial" w:hAnsi="Arial" w:cs="Arial"/>
        </w:rPr>
        <w:t xml:space="preserve">/7 </w:t>
      </w:r>
      <w:r w:rsidR="00D37027" w:rsidRPr="000362B4">
        <w:rPr>
          <w:rFonts w:ascii="Arial" w:hAnsi="Arial" w:cs="Arial"/>
        </w:rPr>
        <w:t>арга хэмжээ</w:t>
      </w:r>
      <w:r w:rsidR="00D37027" w:rsidRPr="0094106A">
        <w:rPr>
          <w:rFonts w:ascii="Arial" w:hAnsi="Arial" w:cs="Arial"/>
        </w:rPr>
        <w:t xml:space="preserve">/, </w:t>
      </w:r>
      <w:r w:rsidR="002172BE" w:rsidRPr="0094106A">
        <w:rPr>
          <w:rFonts w:ascii="Arial" w:hAnsi="Arial" w:cs="Arial"/>
        </w:rPr>
        <w:t xml:space="preserve">20 </w:t>
      </w:r>
      <w:r w:rsidR="002172BE" w:rsidRPr="000362B4">
        <w:rPr>
          <w:rFonts w:ascii="Arial" w:hAnsi="Arial" w:cs="Arial"/>
        </w:rPr>
        <w:t xml:space="preserve">тэрбум буюу </w:t>
      </w:r>
      <w:r w:rsidR="00D37027" w:rsidRPr="0094106A">
        <w:rPr>
          <w:rFonts w:ascii="Arial" w:hAnsi="Arial" w:cs="Arial"/>
        </w:rPr>
        <w:t xml:space="preserve">0.2 </w:t>
      </w:r>
      <w:r w:rsidR="00D37027" w:rsidRPr="000362B4">
        <w:rPr>
          <w:rFonts w:ascii="Arial" w:hAnsi="Arial" w:cs="Arial"/>
        </w:rPr>
        <w:t xml:space="preserve">хувийг </w:t>
      </w:r>
      <w:r w:rsidRPr="000362B4">
        <w:rPr>
          <w:rFonts w:ascii="Arial" w:hAnsi="Arial" w:cs="Arial"/>
        </w:rPr>
        <w:t xml:space="preserve"> концесс, төр, хувийн хэвшлийн түншлэлээр</w:t>
      </w:r>
      <w:r w:rsidR="00D37027" w:rsidRPr="000362B4">
        <w:rPr>
          <w:rFonts w:ascii="Arial" w:hAnsi="Arial" w:cs="Arial"/>
        </w:rPr>
        <w:t xml:space="preserve"> </w:t>
      </w:r>
      <w:r w:rsidR="00D37027" w:rsidRPr="0094106A">
        <w:rPr>
          <w:rFonts w:ascii="Arial" w:hAnsi="Arial" w:cs="Arial"/>
        </w:rPr>
        <w:t xml:space="preserve">/ 1 </w:t>
      </w:r>
      <w:r w:rsidR="00D37027" w:rsidRPr="000362B4">
        <w:rPr>
          <w:rFonts w:ascii="Arial" w:hAnsi="Arial" w:cs="Arial"/>
        </w:rPr>
        <w:t>арга хэмжээ</w:t>
      </w:r>
      <w:r w:rsidR="00D37027" w:rsidRPr="0094106A">
        <w:rPr>
          <w:rFonts w:ascii="Arial" w:hAnsi="Arial" w:cs="Arial"/>
        </w:rPr>
        <w:t>/,</w:t>
      </w:r>
      <w:r w:rsidR="002172BE" w:rsidRPr="0094106A">
        <w:rPr>
          <w:rFonts w:ascii="Arial" w:hAnsi="Arial" w:cs="Arial"/>
        </w:rPr>
        <w:t xml:space="preserve"> 12.6 </w:t>
      </w:r>
      <w:r w:rsidR="002172BE" w:rsidRPr="000362B4">
        <w:rPr>
          <w:rFonts w:ascii="Arial" w:hAnsi="Arial" w:cs="Arial"/>
        </w:rPr>
        <w:t>тэрбум төгрөг буюу</w:t>
      </w:r>
      <w:r w:rsidR="00D37027" w:rsidRPr="0094106A">
        <w:rPr>
          <w:rFonts w:ascii="Arial" w:hAnsi="Arial" w:cs="Arial"/>
        </w:rPr>
        <w:t xml:space="preserve"> 0.2 </w:t>
      </w:r>
      <w:r w:rsidR="00D37027" w:rsidRPr="000362B4">
        <w:rPr>
          <w:rFonts w:ascii="Arial" w:hAnsi="Arial" w:cs="Arial"/>
        </w:rPr>
        <w:t>хувийг орон нутгийн хөрөнгөөр</w:t>
      </w:r>
      <w:r w:rsidR="00D37027" w:rsidRPr="0094106A">
        <w:rPr>
          <w:rFonts w:ascii="Arial" w:hAnsi="Arial" w:cs="Arial"/>
        </w:rPr>
        <w:t xml:space="preserve"> / 8 </w:t>
      </w:r>
      <w:r w:rsidR="00D37027" w:rsidRPr="000362B4">
        <w:rPr>
          <w:rFonts w:ascii="Arial" w:hAnsi="Arial" w:cs="Arial"/>
        </w:rPr>
        <w:t>арга хэмжээ</w:t>
      </w:r>
      <w:r w:rsidR="00D37027" w:rsidRPr="0094106A">
        <w:rPr>
          <w:rFonts w:ascii="Arial" w:hAnsi="Arial" w:cs="Arial"/>
        </w:rPr>
        <w:t xml:space="preserve">/, </w:t>
      </w:r>
      <w:r w:rsidR="002172BE" w:rsidRPr="0094106A">
        <w:rPr>
          <w:rFonts w:ascii="Arial" w:hAnsi="Arial" w:cs="Arial"/>
        </w:rPr>
        <w:t xml:space="preserve">145.5 </w:t>
      </w:r>
      <w:r w:rsidR="002172BE" w:rsidRPr="000362B4">
        <w:rPr>
          <w:rFonts w:ascii="Arial" w:hAnsi="Arial" w:cs="Arial"/>
        </w:rPr>
        <w:t xml:space="preserve">тэрбум төгрөг буюу </w:t>
      </w:r>
      <w:r w:rsidR="00D37027" w:rsidRPr="0094106A">
        <w:rPr>
          <w:rFonts w:ascii="Arial" w:hAnsi="Arial" w:cs="Arial"/>
        </w:rPr>
        <w:t xml:space="preserve">1.7 </w:t>
      </w:r>
      <w:r w:rsidR="00D37027" w:rsidRPr="000362B4">
        <w:rPr>
          <w:rFonts w:ascii="Arial" w:hAnsi="Arial" w:cs="Arial"/>
        </w:rPr>
        <w:t xml:space="preserve">хувийг Засгийн газрын тусгай сангийн хөрөнгөөр </w:t>
      </w:r>
      <w:r w:rsidR="002172BE" w:rsidRPr="0094106A">
        <w:rPr>
          <w:rFonts w:ascii="Arial" w:hAnsi="Arial" w:cs="Arial"/>
        </w:rPr>
        <w:t>/</w:t>
      </w:r>
      <w:r w:rsidR="00D37027" w:rsidRPr="0094106A">
        <w:rPr>
          <w:rFonts w:ascii="Arial" w:hAnsi="Arial" w:cs="Arial"/>
        </w:rPr>
        <w:t xml:space="preserve">7 </w:t>
      </w:r>
      <w:r w:rsidR="00D37027" w:rsidRPr="000362B4">
        <w:rPr>
          <w:rFonts w:ascii="Arial" w:hAnsi="Arial" w:cs="Arial"/>
        </w:rPr>
        <w:t>арга хэмжээ</w:t>
      </w:r>
      <w:r w:rsidR="002172BE" w:rsidRPr="0094106A">
        <w:rPr>
          <w:rFonts w:ascii="Arial" w:hAnsi="Arial" w:cs="Arial"/>
        </w:rPr>
        <w:t>/</w:t>
      </w:r>
      <w:r w:rsidR="00D37027" w:rsidRPr="0094106A">
        <w:rPr>
          <w:rFonts w:ascii="Arial" w:hAnsi="Arial" w:cs="Arial"/>
        </w:rPr>
        <w:t xml:space="preserve">, </w:t>
      </w:r>
      <w:r w:rsidR="002172BE" w:rsidRPr="0094106A">
        <w:rPr>
          <w:rFonts w:ascii="Arial" w:hAnsi="Arial" w:cs="Arial"/>
        </w:rPr>
        <w:t xml:space="preserve">6,496.3 </w:t>
      </w:r>
      <w:r w:rsidR="002172BE" w:rsidRPr="000362B4">
        <w:rPr>
          <w:rFonts w:ascii="Arial" w:hAnsi="Arial" w:cs="Arial"/>
        </w:rPr>
        <w:t xml:space="preserve">тэрбум буюу </w:t>
      </w:r>
      <w:r w:rsidR="00D37027" w:rsidRPr="0094106A">
        <w:rPr>
          <w:rFonts w:ascii="Arial" w:hAnsi="Arial" w:cs="Arial"/>
        </w:rPr>
        <w:t xml:space="preserve">76.1 </w:t>
      </w:r>
      <w:r w:rsidR="00D37027" w:rsidRPr="000362B4">
        <w:rPr>
          <w:rFonts w:ascii="Arial" w:hAnsi="Arial" w:cs="Arial"/>
        </w:rPr>
        <w:t xml:space="preserve">хувийг бусад эх үүсвэрээр </w:t>
      </w:r>
      <w:r w:rsidR="002172BE" w:rsidRPr="0094106A">
        <w:rPr>
          <w:rFonts w:ascii="Arial" w:hAnsi="Arial" w:cs="Arial"/>
        </w:rPr>
        <w:t>/</w:t>
      </w:r>
      <w:r w:rsidR="00D37027" w:rsidRPr="0094106A">
        <w:rPr>
          <w:rFonts w:ascii="Arial" w:hAnsi="Arial" w:cs="Arial"/>
        </w:rPr>
        <w:t xml:space="preserve">8 </w:t>
      </w:r>
      <w:r w:rsidR="00D37027" w:rsidRPr="000362B4">
        <w:rPr>
          <w:rFonts w:ascii="Arial" w:hAnsi="Arial" w:cs="Arial"/>
        </w:rPr>
        <w:t>арга хэмжээ</w:t>
      </w:r>
      <w:r w:rsidR="002172BE" w:rsidRPr="0094106A">
        <w:rPr>
          <w:rFonts w:ascii="Arial" w:hAnsi="Arial" w:cs="Arial"/>
        </w:rPr>
        <w:t>/</w:t>
      </w:r>
      <w:r w:rsidRPr="000362B4">
        <w:rPr>
          <w:rFonts w:ascii="Arial" w:hAnsi="Arial" w:cs="Arial"/>
        </w:rPr>
        <w:t xml:space="preserve"> тус тус санхүүжигдсэн байна</w:t>
      </w:r>
      <w:r w:rsidR="002172BE" w:rsidRPr="0094106A">
        <w:rPr>
          <w:rFonts w:ascii="Arial" w:hAnsi="Arial" w:cs="Arial"/>
        </w:rPr>
        <w:t>.</w:t>
      </w:r>
    </w:p>
    <w:p w:rsidR="00BB6DF6" w:rsidRPr="000362B4" w:rsidRDefault="00BB6DF6" w:rsidP="00F52AE8">
      <w:pPr>
        <w:spacing w:after="0" w:line="276" w:lineRule="auto"/>
        <w:ind w:firstLine="720"/>
        <w:jc w:val="both"/>
        <w:textAlignment w:val="baseline"/>
        <w:rPr>
          <w:rFonts w:ascii="Arial" w:hAnsi="Arial" w:cs="Arial"/>
        </w:rPr>
      </w:pPr>
    </w:p>
    <w:p w:rsidR="002D66CB" w:rsidRPr="00BB6DF6" w:rsidRDefault="00BB6DF6" w:rsidP="00BB6DF6">
      <w:pPr>
        <w:autoSpaceDE w:val="0"/>
        <w:autoSpaceDN w:val="0"/>
        <w:adjustRightInd w:val="0"/>
        <w:ind w:firstLine="720"/>
        <w:jc w:val="both"/>
        <w:rPr>
          <w:rFonts w:ascii="Arial" w:hAnsi="Arial" w:cs="Arial"/>
          <w:noProof/>
          <w:sz w:val="20"/>
          <w:szCs w:val="20"/>
        </w:rPr>
      </w:pPr>
      <w:r>
        <w:rPr>
          <w:rFonts w:ascii="Arial" w:hAnsi="Arial" w:cs="Arial"/>
          <w:noProof/>
          <w:color w:val="000000" w:themeColor="text1"/>
          <w:lang w:val="en-US"/>
        </w:rPr>
        <w:drawing>
          <wp:anchor distT="0" distB="0" distL="114300" distR="114300" simplePos="0" relativeHeight="251674624" behindDoc="1" locked="0" layoutInCell="1" allowOverlap="1" wp14:anchorId="466A1CEA" wp14:editId="6FE41977">
            <wp:simplePos x="0" y="0"/>
            <wp:positionH relativeFrom="column">
              <wp:posOffset>3174690</wp:posOffset>
            </wp:positionH>
            <wp:positionV relativeFrom="paragraph">
              <wp:posOffset>209020</wp:posOffset>
            </wp:positionV>
            <wp:extent cx="2402683" cy="18426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2683" cy="184268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noProof/>
          <w:color w:val="000000"/>
          <w:sz w:val="20"/>
          <w:szCs w:val="20"/>
        </w:rPr>
        <w:t>З</w:t>
      </w:r>
      <w:r w:rsidR="00D10F81" w:rsidRPr="00BB6DF6">
        <w:rPr>
          <w:rFonts w:ascii="Arial" w:eastAsia="Times New Roman" w:hAnsi="Arial" w:cs="Arial"/>
          <w:noProof/>
          <w:color w:val="000000"/>
          <w:sz w:val="20"/>
          <w:szCs w:val="20"/>
        </w:rPr>
        <w:t xml:space="preserve">ураг 2. </w:t>
      </w:r>
      <w:r w:rsidR="00D10F81" w:rsidRPr="00BB6DF6">
        <w:rPr>
          <w:rFonts w:ascii="Arial" w:hAnsi="Arial" w:cs="Arial"/>
          <w:noProof/>
          <w:color w:val="000000" w:themeColor="text1"/>
          <w:sz w:val="20"/>
          <w:szCs w:val="20"/>
        </w:rPr>
        <w:t>“</w:t>
      </w:r>
      <w:r w:rsidR="00D10F81" w:rsidRPr="00BB6DF6">
        <w:rPr>
          <w:rFonts w:ascii="Arial" w:hAnsi="Arial" w:cs="Arial"/>
          <w:noProof/>
          <w:sz w:val="20"/>
          <w:szCs w:val="20"/>
        </w:rPr>
        <w:t>Монгол Улсыг 2021-2025 онд хөгжүүлэх таван</w:t>
      </w:r>
      <w:r w:rsidR="00D10F81" w:rsidRPr="00BB6DF6">
        <w:rPr>
          <w:rFonts w:ascii="Arial" w:eastAsia="Times New Roman" w:hAnsi="Arial" w:cs="Arial"/>
          <w:noProof/>
          <w:color w:val="000000"/>
          <w:sz w:val="20"/>
          <w:szCs w:val="20"/>
        </w:rPr>
        <w:t xml:space="preserve"> </w:t>
      </w:r>
      <w:r w:rsidR="00D10F81" w:rsidRPr="00BB6DF6">
        <w:rPr>
          <w:rFonts w:ascii="Arial" w:hAnsi="Arial" w:cs="Arial"/>
          <w:noProof/>
          <w:sz w:val="20"/>
          <w:szCs w:val="20"/>
        </w:rPr>
        <w:t>жилийн үндсэн чиглэл’’-ийн хэрэгжилт, үнэлгээний ангилалаар</w:t>
      </w:r>
    </w:p>
    <w:p w:rsidR="002D66CB" w:rsidRPr="00BB6DF6" w:rsidRDefault="00D10F81" w:rsidP="00BB6DF6">
      <w:pPr>
        <w:autoSpaceDE w:val="0"/>
        <w:autoSpaceDN w:val="0"/>
        <w:adjustRightInd w:val="0"/>
        <w:ind w:right="5173"/>
        <w:jc w:val="both"/>
        <w:rPr>
          <w:rFonts w:ascii="Arial" w:eastAsia="Times New Roman" w:hAnsi="Arial" w:cs="Arial"/>
          <w:bCs/>
          <w:noProof/>
        </w:rPr>
      </w:pPr>
      <w:r>
        <w:rPr>
          <w:rFonts w:ascii="Arial" w:hAnsi="Arial" w:cs="Arial"/>
          <w:noProof/>
        </w:rPr>
        <w:t>“</w:t>
      </w:r>
      <w:r w:rsidRPr="009E55A4">
        <w:rPr>
          <w:rFonts w:ascii="Arial" w:hAnsi="Arial" w:cs="Arial"/>
          <w:noProof/>
        </w:rPr>
        <w:t>Монгол Улсыг 2021-2025 онд хөгжүүлэх таван жилийн үндсэн чиглэл</w:t>
      </w:r>
      <w:r>
        <w:rPr>
          <w:rFonts w:ascii="Arial" w:hAnsi="Arial" w:cs="Arial"/>
          <w:noProof/>
        </w:rPr>
        <w:t>’’-ийн</w:t>
      </w:r>
      <w:r>
        <w:rPr>
          <w:rFonts w:ascii="Arial" w:hAnsi="Arial" w:cs="Arial"/>
          <w:noProof/>
          <w:color w:val="000000" w:themeColor="text1"/>
        </w:rPr>
        <w:t xml:space="preserve"> нийт </w:t>
      </w:r>
      <w:r w:rsidRPr="00000217">
        <w:rPr>
          <w:rFonts w:ascii="Arial" w:hAnsi="Arial" w:cs="Arial"/>
          <w:noProof/>
          <w:color w:val="000000" w:themeColor="text1"/>
        </w:rPr>
        <w:t>арг</w:t>
      </w:r>
      <w:r>
        <w:rPr>
          <w:rFonts w:ascii="Arial" w:hAnsi="Arial" w:cs="Arial"/>
          <w:noProof/>
          <w:color w:val="000000" w:themeColor="text1"/>
        </w:rPr>
        <w:t xml:space="preserve">а хэмжээний 2.5 </w:t>
      </w:r>
      <w:r w:rsidRPr="00000217">
        <w:rPr>
          <w:rFonts w:ascii="Arial" w:hAnsi="Arial" w:cs="Arial"/>
          <w:noProof/>
          <w:color w:val="000000" w:themeColor="text1"/>
        </w:rPr>
        <w:t>хувь</w:t>
      </w:r>
      <w:r w:rsidRPr="00401E82">
        <w:rPr>
          <w:rFonts w:ascii="Arial" w:hAnsi="Arial" w:cs="Arial"/>
          <w:noProof/>
          <w:color w:val="000000" w:themeColor="text1"/>
        </w:rPr>
        <w:t xml:space="preserve"> </w:t>
      </w:r>
      <w:r w:rsidRPr="00000217">
        <w:rPr>
          <w:rFonts w:ascii="Arial" w:hAnsi="Arial" w:cs="Arial"/>
          <w:noProof/>
          <w:color w:val="000000" w:themeColor="text1"/>
        </w:rPr>
        <w:t>буюу</w:t>
      </w:r>
      <w:r>
        <w:rPr>
          <w:rFonts w:ascii="Arial" w:hAnsi="Arial" w:cs="Arial"/>
          <w:noProof/>
          <w:color w:val="000000" w:themeColor="text1"/>
        </w:rPr>
        <w:t xml:space="preserve"> 6 арга хэмжээ “ үр дүнтэй’’, 36.6 хувь буюу 89 </w:t>
      </w:r>
      <w:r w:rsidRPr="00000217">
        <w:rPr>
          <w:rFonts w:ascii="Arial" w:hAnsi="Arial" w:cs="Arial"/>
          <w:noProof/>
          <w:color w:val="000000" w:themeColor="text1"/>
        </w:rPr>
        <w:t>арга хэмжээ</w:t>
      </w:r>
      <w:r w:rsidRPr="00401E82">
        <w:rPr>
          <w:rFonts w:ascii="Arial" w:hAnsi="Arial" w:cs="Arial"/>
          <w:noProof/>
          <w:color w:val="000000" w:themeColor="text1"/>
        </w:rPr>
        <w:t xml:space="preserve"> </w:t>
      </w:r>
      <w:r>
        <w:rPr>
          <w:rFonts w:ascii="Arial" w:hAnsi="Arial" w:cs="Arial"/>
          <w:noProof/>
          <w:color w:val="000000" w:themeColor="text1"/>
        </w:rPr>
        <w:t>“</w:t>
      </w:r>
      <w:r w:rsidRPr="00000217">
        <w:rPr>
          <w:rFonts w:ascii="Arial" w:hAnsi="Arial" w:cs="Arial"/>
          <w:noProof/>
          <w:color w:val="000000" w:themeColor="text1"/>
        </w:rPr>
        <w:t>тодорхой үр дүнд хүрсэн</w:t>
      </w:r>
      <w:r>
        <w:rPr>
          <w:rFonts w:ascii="Arial" w:hAnsi="Arial" w:cs="Arial"/>
          <w:noProof/>
          <w:color w:val="000000" w:themeColor="text1"/>
        </w:rPr>
        <w:t>”, 52.3 хувь буюу 127 арга хэмжээ “</w:t>
      </w:r>
      <w:r w:rsidRPr="00000217">
        <w:rPr>
          <w:rFonts w:ascii="Arial" w:hAnsi="Arial" w:cs="Arial"/>
          <w:noProof/>
          <w:color w:val="000000" w:themeColor="text1"/>
        </w:rPr>
        <w:t>эрчимжүүлэх шаардлагатай</w:t>
      </w:r>
      <w:r>
        <w:rPr>
          <w:rFonts w:ascii="Arial" w:hAnsi="Arial" w:cs="Arial"/>
          <w:noProof/>
          <w:color w:val="000000" w:themeColor="text1"/>
        </w:rPr>
        <w:t>”, 8.6 хувь буюу 21 арга хэмжээ “</w:t>
      </w:r>
      <w:r w:rsidRPr="00000217">
        <w:rPr>
          <w:rFonts w:ascii="Arial" w:hAnsi="Arial" w:cs="Arial"/>
          <w:noProof/>
          <w:color w:val="000000" w:themeColor="text1"/>
        </w:rPr>
        <w:t>үр дүнгүй</w:t>
      </w:r>
      <w:r>
        <w:rPr>
          <w:rFonts w:ascii="Arial" w:hAnsi="Arial" w:cs="Arial"/>
          <w:noProof/>
          <w:color w:val="000000" w:themeColor="text1"/>
        </w:rPr>
        <w:t>” үнэлэгдсэн байна</w:t>
      </w:r>
      <w:r w:rsidRPr="00000217">
        <w:rPr>
          <w:rFonts w:ascii="Arial" w:hAnsi="Arial" w:cs="Arial"/>
          <w:noProof/>
          <w:color w:val="000000" w:themeColor="text1"/>
        </w:rPr>
        <w:t>.</w:t>
      </w:r>
    </w:p>
    <w:p w:rsidR="00D271C2" w:rsidRPr="000362B4" w:rsidRDefault="008E47A5" w:rsidP="00D271C2">
      <w:pPr>
        <w:ind w:firstLine="720"/>
        <w:jc w:val="both"/>
        <w:rPr>
          <w:rFonts w:ascii="Arial" w:hAnsi="Arial" w:cs="Arial"/>
          <w:noProof/>
        </w:rPr>
      </w:pPr>
      <w:r w:rsidRPr="000362B4">
        <w:rPr>
          <w:rFonts w:ascii="Arial" w:eastAsia="Verdana" w:hAnsi="Arial" w:cs="Arial"/>
          <w:bCs/>
        </w:rPr>
        <w:t>Эдгээр арга хэмжээний хэрэгжээгүй шалтгааныг судлан үзэхэд, тө</w:t>
      </w:r>
      <w:r w:rsidRPr="000362B4">
        <w:rPr>
          <w:rFonts w:ascii="Arial" w:hAnsi="Arial" w:cs="Arial"/>
          <w:color w:val="000000"/>
        </w:rPr>
        <w:t>сөв санхүүжилтийн асуудал шийдвэрлэгдээгүй, бэлтгэл, урьдчилсан шатны ажил болон эхэлсэн</w:t>
      </w:r>
      <w:r w:rsidR="00D271C2" w:rsidRPr="000362B4">
        <w:rPr>
          <w:rFonts w:ascii="Arial" w:hAnsi="Arial" w:cs="Arial"/>
          <w:color w:val="000000"/>
        </w:rPr>
        <w:t xml:space="preserve"> ажлын явц удаашралтай, </w:t>
      </w:r>
      <w:r w:rsidRPr="000362B4">
        <w:rPr>
          <w:rFonts w:ascii="Arial" w:hAnsi="Arial" w:cs="Arial"/>
          <w:color w:val="000000"/>
        </w:rPr>
        <w:t xml:space="preserve"> тайлант хугацаанд хийсэн ажил, үр дүнг тодорхойгүй тайлагнаагүй, тайлан ирүүлээгүй, төлөвлөсөн арга хэмжээний дагуу хэ</w:t>
      </w:r>
      <w:r w:rsidR="00D271C2" w:rsidRPr="000362B4">
        <w:rPr>
          <w:rFonts w:ascii="Arial" w:hAnsi="Arial" w:cs="Arial"/>
          <w:color w:val="000000"/>
        </w:rPr>
        <w:t xml:space="preserve">рэгжилтийг тайлагнаагүй байх ба </w:t>
      </w:r>
      <w:r w:rsidR="00D271C2" w:rsidRPr="000362B4">
        <w:rPr>
          <w:rFonts w:ascii="Arial" w:hAnsi="Arial" w:cs="Arial"/>
          <w:noProof/>
        </w:rPr>
        <w:t xml:space="preserve"> 6 буюу  28.5 хувь нь үйл ажиллагааны зохион байгуулалтаас, 6 буюу 28.5 хувь нь төлөвлөлт тайлагналттай холбоотой, 6 буюу 28.5 хувь нь  шийдвэр гаргалт, зохион байгуулалттай холбоотой, 4.7 хувь нь хэрэгжүүлэгчдийн уялдаа холбооноос, 9.5 хувь нь  үнэлгээний арга аргачлалыг зөрүүтэй ашиглан тайлагнасан зэргээс шалтгаалсан  байна.</w:t>
      </w:r>
    </w:p>
    <w:p w:rsidR="003762A6" w:rsidRPr="000362B4" w:rsidRDefault="003762A6" w:rsidP="003762A6">
      <w:pPr>
        <w:ind w:firstLine="720"/>
        <w:jc w:val="both"/>
        <w:rPr>
          <w:rFonts w:ascii="Arial" w:hAnsi="Arial" w:cs="Arial"/>
          <w:noProof/>
        </w:rPr>
      </w:pPr>
      <w:r w:rsidRPr="000362B4">
        <w:rPr>
          <w:rFonts w:ascii="Arial" w:hAnsi="Arial" w:cs="Arial"/>
          <w:noProof/>
        </w:rPr>
        <w:t>“Монгол Улсыг 2021-2025 онд хөгжүүлэх таван жилийн үндсэн чиглэл”-д тусгагдсан 9 зорилго, 47 зорилтыг хангахад чиглэгдсэн 243 арга хэмжээг хэмжих 95 шалгуур үзүүлэлтээс  хүрсэн түвшинг тодорхойлсон 67 шалгуур үзүүлэлтийн 30  буюу 44.8 хувь нь тухайн жилийн зорилтдоо хүрcэн, 37 буюу 55.2 нь зорилтот түвшиндээ хүрээгүй, 18 шалгуур үзүүлэлтийн тайлагнах хугацаа болоогүй, 7 шалгуур үзүүлэлтийн хүрсэн түвшинг тодорхойлох боломжгүй, 2 үзүүлэлтийн хүрсэн түвшний талаарх тайлан мэдээлэл нэгтгэгдээгүй байна.</w:t>
      </w:r>
    </w:p>
    <w:p w:rsidR="00F52AE8" w:rsidRPr="00F52AE8" w:rsidRDefault="001A180C" w:rsidP="00F52AE8">
      <w:pPr>
        <w:ind w:firstLine="720"/>
        <w:jc w:val="both"/>
        <w:rPr>
          <w:rFonts w:ascii="Arial" w:hAnsi="Arial" w:cs="Arial"/>
          <w:bCs/>
          <w:noProof/>
        </w:rPr>
      </w:pPr>
      <w:r w:rsidRPr="000362B4">
        <w:rPr>
          <w:rFonts w:ascii="Arial" w:hAnsi="Arial" w:cs="Arial"/>
          <w:b/>
          <w:iCs/>
          <w:noProof/>
          <w:color w:val="000000" w:themeColor="text1"/>
          <w:lang w:val="en-US"/>
        </w:rPr>
        <w:drawing>
          <wp:anchor distT="0" distB="0" distL="114300" distR="114300" simplePos="0" relativeHeight="251659264" behindDoc="1" locked="0" layoutInCell="1" allowOverlap="1" wp14:anchorId="6105F5D5" wp14:editId="3CB4DA60">
            <wp:simplePos x="0" y="0"/>
            <wp:positionH relativeFrom="column">
              <wp:posOffset>331065</wp:posOffset>
            </wp:positionH>
            <wp:positionV relativeFrom="paragraph">
              <wp:posOffset>949365</wp:posOffset>
            </wp:positionV>
            <wp:extent cx="1404000" cy="1636444"/>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4000" cy="1636444"/>
                    </a:xfrm>
                    <a:prstGeom prst="rect">
                      <a:avLst/>
                    </a:prstGeom>
                    <a:noFill/>
                  </pic:spPr>
                </pic:pic>
              </a:graphicData>
            </a:graphic>
            <wp14:sizeRelH relativeFrom="margin">
              <wp14:pctWidth>0</wp14:pctWidth>
            </wp14:sizeRelH>
            <wp14:sizeRelV relativeFrom="margin">
              <wp14:pctHeight>0</wp14:pctHeight>
            </wp14:sizeRelV>
          </wp:anchor>
        </w:drawing>
      </w:r>
      <w:r w:rsidR="003762A6" w:rsidRPr="000362B4">
        <w:rPr>
          <w:rFonts w:ascii="Arial" w:eastAsia="Arial" w:hAnsi="Arial" w:cs="Arial"/>
          <w:color w:val="000000"/>
        </w:rPr>
        <w:t xml:space="preserve"> </w:t>
      </w:r>
      <w:r w:rsidR="003762A6" w:rsidRPr="000362B4">
        <w:rPr>
          <w:rFonts w:ascii="Arial" w:eastAsia="Arial" w:hAnsi="Arial" w:cs="Arial"/>
          <w:color w:val="000000" w:themeColor="text1"/>
        </w:rPr>
        <w:t>“Монгол Улсыг 2021-2025 онд хөгжүүлэх таван жилийн  үндсэн чиглэл”-д тусгас</w:t>
      </w:r>
      <w:r w:rsidR="00585EF5">
        <w:rPr>
          <w:rFonts w:ascii="Arial" w:eastAsia="Arial" w:hAnsi="Arial" w:cs="Arial"/>
          <w:color w:val="000000" w:themeColor="text1"/>
        </w:rPr>
        <w:t>ан нийт 243 арга хэмжээнээс 1</w:t>
      </w:r>
      <w:r w:rsidR="00585EF5" w:rsidRPr="001E2680">
        <w:rPr>
          <w:rFonts w:ascii="Arial" w:eastAsia="Arial" w:hAnsi="Arial" w:cs="Arial"/>
          <w:color w:val="000000" w:themeColor="text1"/>
        </w:rPr>
        <w:t xml:space="preserve">76 </w:t>
      </w:r>
      <w:r w:rsidR="003762A6" w:rsidRPr="000362B4">
        <w:rPr>
          <w:rFonts w:ascii="Arial" w:eastAsia="Arial" w:hAnsi="Arial" w:cs="Arial"/>
          <w:color w:val="000000" w:themeColor="text1"/>
        </w:rPr>
        <w:t xml:space="preserve">арга хэмжээ буюу </w:t>
      </w:r>
      <w:r w:rsidR="00585EF5" w:rsidRPr="001E2680">
        <w:rPr>
          <w:rFonts w:ascii="Arial" w:eastAsia="Arial" w:hAnsi="Arial" w:cs="Arial"/>
          <w:b/>
          <w:color w:val="000000" w:themeColor="text1"/>
        </w:rPr>
        <w:t xml:space="preserve">28.4 </w:t>
      </w:r>
      <w:r w:rsidR="003762A6" w:rsidRPr="000362B4">
        <w:rPr>
          <w:rFonts w:ascii="Arial" w:eastAsia="Arial" w:hAnsi="Arial" w:cs="Arial"/>
          <w:color w:val="000000" w:themeColor="text1"/>
        </w:rPr>
        <w:t>хувь нь Монгол Улсын Засгийн газрын 2024 -20</w:t>
      </w:r>
      <w:r w:rsidR="00585EF5">
        <w:rPr>
          <w:rFonts w:ascii="Arial" w:eastAsia="Arial" w:hAnsi="Arial" w:cs="Arial"/>
          <w:color w:val="000000" w:themeColor="text1"/>
        </w:rPr>
        <w:t xml:space="preserve">28 оны үйл ажиллагааны хөтөлбөрийн </w:t>
      </w:r>
      <w:r w:rsidR="00585EF5" w:rsidRPr="001E2680">
        <w:rPr>
          <w:rFonts w:ascii="Arial" w:eastAsia="Arial" w:hAnsi="Arial" w:cs="Arial"/>
          <w:color w:val="000000" w:themeColor="text1"/>
        </w:rPr>
        <w:t xml:space="preserve">620 </w:t>
      </w:r>
      <w:r w:rsidR="00585EF5">
        <w:rPr>
          <w:rFonts w:ascii="Arial" w:eastAsia="Arial" w:hAnsi="Arial" w:cs="Arial"/>
          <w:color w:val="000000" w:themeColor="text1"/>
        </w:rPr>
        <w:t>зорилттой</w:t>
      </w:r>
      <w:r w:rsidR="003762A6" w:rsidRPr="000362B4">
        <w:rPr>
          <w:rFonts w:ascii="Arial" w:eastAsia="Arial" w:hAnsi="Arial" w:cs="Arial"/>
          <w:color w:val="000000" w:themeColor="text1"/>
        </w:rPr>
        <w:t xml:space="preserve"> ,</w:t>
      </w:r>
      <w:r w:rsidR="003762A6" w:rsidRPr="000362B4">
        <w:rPr>
          <w:rStyle w:val="Strong"/>
          <w:rFonts w:ascii="Arial" w:hAnsi="Arial" w:cs="Arial"/>
          <w:noProof/>
          <w:color w:val="000000" w:themeColor="text1"/>
        </w:rPr>
        <w:t xml:space="preserve"> </w:t>
      </w:r>
      <w:r w:rsidR="003762A6" w:rsidRPr="000362B4">
        <w:rPr>
          <w:rStyle w:val="Strong"/>
          <w:rFonts w:ascii="Arial" w:hAnsi="Arial" w:cs="Arial"/>
          <w:b w:val="0"/>
          <w:noProof/>
        </w:rPr>
        <w:t xml:space="preserve">185 арга хэмжээ буюу </w:t>
      </w:r>
      <w:r w:rsidR="003762A6" w:rsidRPr="000362B4">
        <w:rPr>
          <w:rStyle w:val="Strong"/>
          <w:rFonts w:ascii="Arial" w:hAnsi="Arial" w:cs="Arial"/>
          <w:noProof/>
        </w:rPr>
        <w:t>76.1</w:t>
      </w:r>
      <w:r w:rsidR="003762A6" w:rsidRPr="000362B4">
        <w:rPr>
          <w:rStyle w:val="Strong"/>
          <w:rFonts w:ascii="Arial" w:hAnsi="Arial" w:cs="Arial"/>
          <w:b w:val="0"/>
          <w:noProof/>
        </w:rPr>
        <w:t xml:space="preserve"> хувь нь “ Алсын хараа 20-50” урт хугацааны бодлогын баримт бичигт агуулгын хувьд </w:t>
      </w:r>
      <w:r w:rsidR="00585EF5">
        <w:rPr>
          <w:rStyle w:val="Strong"/>
          <w:rFonts w:ascii="Arial" w:hAnsi="Arial" w:cs="Arial"/>
          <w:b w:val="0"/>
          <w:noProof/>
        </w:rPr>
        <w:t xml:space="preserve">ойролцоогоор </w:t>
      </w:r>
      <w:r w:rsidR="003762A6" w:rsidRPr="000362B4">
        <w:rPr>
          <w:rStyle w:val="Strong"/>
          <w:rFonts w:ascii="Arial" w:hAnsi="Arial" w:cs="Arial"/>
          <w:b w:val="0"/>
          <w:noProof/>
        </w:rPr>
        <w:t>тус тус тусгагдсан байна.</w:t>
      </w:r>
    </w:p>
    <w:p w:rsidR="00BB6DF6" w:rsidRPr="00BB6DF6" w:rsidRDefault="00BB6DF6" w:rsidP="00BB6DF6">
      <w:pPr>
        <w:ind w:left="3600" w:firstLine="720"/>
        <w:jc w:val="both"/>
        <w:rPr>
          <w:rFonts w:ascii="Arial" w:hAnsi="Arial" w:cs="Arial"/>
          <w:noProof/>
        </w:rPr>
      </w:pPr>
      <w:r w:rsidRPr="000362B4">
        <w:rPr>
          <w:rFonts w:ascii="Arial" w:hAnsi="Arial" w:cs="Arial"/>
          <w:iCs/>
          <w:noProof/>
          <w:color w:val="000000" w:themeColor="text1"/>
        </w:rPr>
        <w:t>“Монгол Улсыг 2021-2025 хөгжүүлэх таван жилийн үндсэн чиглэл”-ийн</w:t>
      </w:r>
      <w:r w:rsidRPr="000362B4">
        <w:rPr>
          <w:rFonts w:ascii="Arial" w:hAnsi="Arial" w:cs="Arial"/>
          <w:noProof/>
        </w:rPr>
        <w:t xml:space="preserve"> хэрэгжилт 2022 онд </w:t>
      </w:r>
      <w:r w:rsidRPr="000362B4">
        <w:rPr>
          <w:rFonts w:ascii="Arial" w:hAnsi="Arial" w:cs="Arial"/>
          <w:b/>
          <w:noProof/>
        </w:rPr>
        <w:t>73.45</w:t>
      </w:r>
      <w:r w:rsidRPr="000362B4">
        <w:rPr>
          <w:rFonts w:ascii="Arial" w:hAnsi="Arial" w:cs="Arial"/>
          <w:noProof/>
        </w:rPr>
        <w:t xml:space="preserve"> хувь буюу “ тодорхой үр дүнд хүрсэн”, 2023 онд </w:t>
      </w:r>
      <w:r w:rsidRPr="000362B4">
        <w:rPr>
          <w:rFonts w:ascii="Arial" w:hAnsi="Arial" w:cs="Arial"/>
          <w:b/>
          <w:noProof/>
        </w:rPr>
        <w:t>75.3</w:t>
      </w:r>
      <w:r w:rsidRPr="000362B4">
        <w:rPr>
          <w:rFonts w:ascii="Arial" w:hAnsi="Arial" w:cs="Arial"/>
          <w:noProof/>
        </w:rPr>
        <w:t xml:space="preserve"> хувь буюу “ тодорхой үр дүнд хүрсэн”,  2024 онд </w:t>
      </w:r>
      <w:r w:rsidRPr="000362B4">
        <w:rPr>
          <w:rFonts w:ascii="Arial" w:hAnsi="Arial" w:cs="Arial"/>
          <w:b/>
          <w:noProof/>
        </w:rPr>
        <w:t>65.0</w:t>
      </w:r>
      <w:r w:rsidRPr="000362B4">
        <w:rPr>
          <w:rFonts w:ascii="Arial" w:hAnsi="Arial" w:cs="Arial"/>
          <w:noProof/>
        </w:rPr>
        <w:t xml:space="preserve"> хувь буюу “ эрчимжүүлэх шаардлагатай” байна. </w:t>
      </w:r>
      <w:r w:rsidRPr="000362B4">
        <w:rPr>
          <w:rFonts w:ascii="Arial" w:hAnsi="Arial" w:cs="Arial"/>
          <w:iCs/>
          <w:noProof/>
          <w:color w:val="000000" w:themeColor="text1"/>
        </w:rPr>
        <w:t xml:space="preserve">Тус бодлогын баримт бичгийн </w:t>
      </w:r>
      <w:r w:rsidRPr="0094106A">
        <w:rPr>
          <w:rFonts w:ascii="Arial" w:hAnsi="Arial" w:cs="Arial"/>
          <w:iCs/>
          <w:noProof/>
          <w:color w:val="000000" w:themeColor="text1"/>
        </w:rPr>
        <w:t xml:space="preserve">2022-2024  </w:t>
      </w:r>
      <w:r w:rsidRPr="000362B4">
        <w:rPr>
          <w:rFonts w:ascii="Arial" w:hAnsi="Arial" w:cs="Arial"/>
          <w:iCs/>
          <w:noProof/>
          <w:color w:val="000000" w:themeColor="text1"/>
        </w:rPr>
        <w:t>оны  хэрэгжилт дунджаар</w:t>
      </w:r>
      <w:r w:rsidRPr="0094106A">
        <w:rPr>
          <w:rFonts w:ascii="Arial" w:hAnsi="Arial" w:cs="Arial"/>
          <w:iCs/>
          <w:noProof/>
          <w:color w:val="000000" w:themeColor="text1"/>
        </w:rPr>
        <w:t xml:space="preserve"> </w:t>
      </w:r>
      <w:r w:rsidRPr="0094106A">
        <w:rPr>
          <w:rFonts w:ascii="Arial" w:hAnsi="Arial" w:cs="Arial"/>
          <w:b/>
          <w:iCs/>
          <w:noProof/>
          <w:color w:val="000000" w:themeColor="text1"/>
        </w:rPr>
        <w:t>71.25</w:t>
      </w:r>
      <w:r w:rsidRPr="0094106A">
        <w:rPr>
          <w:rFonts w:ascii="Arial" w:hAnsi="Arial" w:cs="Arial"/>
          <w:iCs/>
          <w:noProof/>
          <w:color w:val="000000" w:themeColor="text1"/>
        </w:rPr>
        <w:t xml:space="preserve"> </w:t>
      </w:r>
      <w:r w:rsidRPr="000362B4">
        <w:rPr>
          <w:rFonts w:ascii="Arial" w:hAnsi="Arial" w:cs="Arial"/>
          <w:iCs/>
          <w:noProof/>
          <w:color w:val="000000" w:themeColor="text1"/>
        </w:rPr>
        <w:t xml:space="preserve">хувь буюу </w:t>
      </w:r>
      <w:r w:rsidRPr="0094106A">
        <w:rPr>
          <w:rFonts w:ascii="Arial" w:hAnsi="Arial" w:cs="Arial"/>
          <w:iCs/>
          <w:noProof/>
          <w:color w:val="000000" w:themeColor="text1"/>
        </w:rPr>
        <w:t>“</w:t>
      </w:r>
      <w:r>
        <w:rPr>
          <w:rFonts w:ascii="Arial" w:hAnsi="Arial" w:cs="Arial"/>
          <w:iCs/>
          <w:noProof/>
          <w:color w:val="000000" w:themeColor="text1"/>
        </w:rPr>
        <w:t>тодорхой</w:t>
      </w:r>
      <w:r w:rsidRPr="00AF6FC5">
        <w:rPr>
          <w:rFonts w:ascii="Arial" w:hAnsi="Arial" w:cs="Arial"/>
          <w:iCs/>
          <w:noProof/>
          <w:color w:val="000000" w:themeColor="text1"/>
        </w:rPr>
        <w:t xml:space="preserve"> </w:t>
      </w:r>
      <w:r w:rsidRPr="000362B4">
        <w:rPr>
          <w:rFonts w:ascii="Arial" w:hAnsi="Arial" w:cs="Arial"/>
          <w:iCs/>
          <w:noProof/>
          <w:color w:val="000000" w:themeColor="text1"/>
        </w:rPr>
        <w:t>үр дүнд хүрсэн</w:t>
      </w:r>
      <w:r w:rsidRPr="0094106A">
        <w:rPr>
          <w:rFonts w:ascii="Arial" w:hAnsi="Arial" w:cs="Arial"/>
          <w:iCs/>
          <w:noProof/>
          <w:color w:val="000000" w:themeColor="text1"/>
        </w:rPr>
        <w:t>’’</w:t>
      </w:r>
      <w:r w:rsidR="00585EF5">
        <w:rPr>
          <w:rFonts w:ascii="Arial" w:hAnsi="Arial" w:cs="Arial"/>
          <w:iCs/>
          <w:noProof/>
          <w:color w:val="000000" w:themeColor="text1"/>
        </w:rPr>
        <w:t xml:space="preserve"> </w:t>
      </w:r>
      <w:r w:rsidRPr="000362B4">
        <w:rPr>
          <w:rFonts w:ascii="Arial" w:hAnsi="Arial" w:cs="Arial"/>
          <w:iCs/>
          <w:noProof/>
          <w:color w:val="000000" w:themeColor="text1"/>
        </w:rPr>
        <w:t xml:space="preserve"> үнэлгээний ангилалд  хамаарч  байна</w:t>
      </w:r>
      <w:r w:rsidRPr="0094106A">
        <w:rPr>
          <w:rFonts w:ascii="Arial" w:hAnsi="Arial" w:cs="Arial"/>
          <w:iCs/>
          <w:noProof/>
          <w:color w:val="000000" w:themeColor="text1"/>
        </w:rPr>
        <w:t>.</w:t>
      </w:r>
    </w:p>
    <w:p w:rsidR="00BB6DF6" w:rsidRDefault="00BB6DF6" w:rsidP="0063718F">
      <w:pPr>
        <w:jc w:val="both"/>
        <w:rPr>
          <w:rFonts w:ascii="Arial" w:hAnsi="Arial" w:cs="Arial"/>
          <w:b/>
          <w:noProof/>
          <w:color w:val="2F5496" w:themeColor="accent1" w:themeShade="BF"/>
        </w:rPr>
      </w:pPr>
    </w:p>
    <w:p w:rsidR="00D574F8" w:rsidRDefault="00D574F8" w:rsidP="0063718F">
      <w:pPr>
        <w:jc w:val="both"/>
        <w:rPr>
          <w:rFonts w:ascii="Arial" w:hAnsi="Arial" w:cs="Arial"/>
          <w:b/>
          <w:noProof/>
          <w:color w:val="2F5496" w:themeColor="accent1" w:themeShade="BF"/>
        </w:rPr>
      </w:pPr>
    </w:p>
    <w:p w:rsidR="00D574F8" w:rsidRDefault="00D574F8" w:rsidP="0063718F">
      <w:pPr>
        <w:jc w:val="both"/>
        <w:rPr>
          <w:rFonts w:ascii="Arial" w:hAnsi="Arial" w:cs="Arial"/>
          <w:b/>
          <w:noProof/>
          <w:color w:val="2F5496" w:themeColor="accent1" w:themeShade="BF"/>
        </w:rPr>
      </w:pPr>
    </w:p>
    <w:p w:rsidR="0063718F" w:rsidRPr="00BB6DF6" w:rsidRDefault="0063718F" w:rsidP="0063718F">
      <w:pPr>
        <w:jc w:val="both"/>
        <w:rPr>
          <w:rFonts w:ascii="Arial" w:hAnsi="Arial" w:cs="Arial"/>
          <w:b/>
          <w:noProof/>
          <w:color w:val="2F5496" w:themeColor="accent1" w:themeShade="BF"/>
        </w:rPr>
      </w:pPr>
      <w:r w:rsidRPr="00BB6DF6">
        <w:rPr>
          <w:rFonts w:ascii="Arial" w:hAnsi="Arial" w:cs="Arial"/>
          <w:b/>
          <w:noProof/>
          <w:color w:val="2F5496" w:themeColor="accent1" w:themeShade="BF"/>
        </w:rPr>
        <w:lastRenderedPageBreak/>
        <w:t>Үр дүнгийн шинжилгээ</w:t>
      </w:r>
    </w:p>
    <w:p w:rsidR="0063718F" w:rsidRDefault="0063718F" w:rsidP="00F52AE8">
      <w:pPr>
        <w:spacing w:before="120"/>
        <w:contextualSpacing/>
        <w:jc w:val="both"/>
        <w:rPr>
          <w:rFonts w:ascii="Arial" w:hAnsi="Arial" w:cs="Arial"/>
          <w:noProof/>
        </w:rPr>
      </w:pPr>
      <w:r>
        <w:rPr>
          <w:rFonts w:ascii="Arial" w:hAnsi="Arial" w:cs="Arial"/>
          <w:noProof/>
        </w:rPr>
        <w:t xml:space="preserve">Үр дүнгийн шинжилгээ хийхдээ дараах эх сурвалжийг нотолгоо болгон авсан. Үүнд: </w:t>
      </w:r>
    </w:p>
    <w:p w:rsidR="0063718F" w:rsidRDefault="0063718F" w:rsidP="00F52AE8">
      <w:pPr>
        <w:spacing w:before="120"/>
        <w:ind w:left="360"/>
        <w:contextualSpacing/>
        <w:jc w:val="both"/>
        <w:rPr>
          <w:rFonts w:ascii="Arial" w:hAnsi="Arial" w:cs="Arial"/>
          <w:noProof/>
        </w:rPr>
      </w:pPr>
      <w:r>
        <w:rPr>
          <w:rFonts w:ascii="Arial" w:hAnsi="Arial" w:cs="Arial"/>
          <w:noProof/>
        </w:rPr>
        <w:t xml:space="preserve">1. Үндэсний статистикийн хорооны дүн мэдээ; (Монгол Улсын нийгэм, эдийн засгийн байдал 2025 оны тайлан) </w:t>
      </w:r>
    </w:p>
    <w:p w:rsidR="0063718F" w:rsidRPr="0063718F" w:rsidRDefault="0063718F" w:rsidP="00F52AE8">
      <w:pPr>
        <w:spacing w:before="120"/>
        <w:ind w:firstLine="360"/>
        <w:contextualSpacing/>
        <w:jc w:val="both"/>
        <w:rPr>
          <w:rFonts w:ascii="Arial" w:eastAsiaTheme="minorEastAsia" w:hAnsi="Arial" w:cs="Arial"/>
          <w:lang w:eastAsia="zh-CN"/>
        </w:rPr>
      </w:pPr>
      <w:r>
        <w:rPr>
          <w:rFonts w:ascii="Arial" w:hAnsi="Arial" w:cs="Arial"/>
          <w:noProof/>
        </w:rPr>
        <w:t>2. Олон улсын байгууллага, судалгааны институтээс гаргадаг өрсөлдөх чадварын индекс;</w:t>
      </w:r>
      <w:r>
        <w:rPr>
          <w:rStyle w:val="FootnoteReference"/>
          <w:rFonts w:ascii="Arial" w:hAnsi="Arial" w:cs="Arial"/>
          <w:noProof/>
        </w:rPr>
        <w:footnoteReference w:id="2"/>
      </w:r>
      <w:r>
        <w:rPr>
          <w:rFonts w:ascii="Arial" w:hAnsi="Arial" w:cs="Arial"/>
          <w:noProof/>
        </w:rPr>
        <w:t xml:space="preserve"> </w:t>
      </w:r>
    </w:p>
    <w:p w:rsidR="0063718F" w:rsidRDefault="0063718F" w:rsidP="0063718F">
      <w:pPr>
        <w:ind w:firstLine="360"/>
        <w:jc w:val="both"/>
        <w:rPr>
          <w:rFonts w:ascii="Arial" w:hAnsi="Arial" w:cs="Arial"/>
          <w:lang w:val="en-US"/>
        </w:rPr>
      </w:pPr>
      <w:r>
        <w:rPr>
          <w:rFonts w:ascii="Arial" w:hAnsi="Arial" w:cs="Arial"/>
          <w:b/>
          <w:bCs/>
        </w:rPr>
        <w:t>Хүний хөгжлийн бодлогын хүрээнд:</w:t>
      </w:r>
    </w:p>
    <w:p w:rsidR="0063718F" w:rsidRPr="0063718F" w:rsidRDefault="0063718F" w:rsidP="0063718F">
      <w:pPr>
        <w:pStyle w:val="ListParagraph"/>
        <w:numPr>
          <w:ilvl w:val="0"/>
          <w:numId w:val="8"/>
        </w:numPr>
        <w:spacing w:line="240" w:lineRule="auto"/>
        <w:ind w:left="426" w:hanging="66"/>
        <w:jc w:val="both"/>
        <w:rPr>
          <w:rFonts w:ascii="Arial" w:hAnsi="Arial" w:cs="Arial"/>
        </w:rPr>
      </w:pPr>
      <w:r>
        <w:rPr>
          <w:rFonts w:ascii="Arial" w:hAnsi="Arial" w:cs="Arial"/>
        </w:rPr>
        <w:t>Сургуулийн өмнөх боловсролын байгууллагад 3-5 настнуудын хамрагдалт 92.9 хувьтай, 5 настнуудын хамрагдалт 94.1 хувьтай байна. Ерөнхий боловсролын сургуулийн хамрагдалт 96 хувьтай байна.</w:t>
      </w:r>
    </w:p>
    <w:p w:rsidR="0063718F" w:rsidRDefault="0063718F" w:rsidP="0063718F">
      <w:pPr>
        <w:jc w:val="center"/>
        <w:rPr>
          <w:rFonts w:ascii="Arial" w:hAnsi="Arial" w:cs="Arial"/>
        </w:rPr>
      </w:pPr>
      <w:r>
        <w:rPr>
          <w:rFonts w:ascii="Arial" w:hAnsi="Arial" w:cs="Arial"/>
          <w:noProof/>
          <w:color w:val="333333"/>
          <w:lang w:val="en-US"/>
        </w:rPr>
        <w:drawing>
          <wp:inline distT="0" distB="0" distL="0" distR="0">
            <wp:extent cx="2928620" cy="1533600"/>
            <wp:effectExtent l="0" t="0" r="17780" b="15875"/>
            <wp:docPr id="448244122" name="Chart 16">
              <a:extLst xmlns:a="http://schemas.openxmlformats.org/drawingml/2006/main">
                <a:ext uri="{FF2B5EF4-FFF2-40B4-BE49-F238E27FC236}">
                  <a16:creationId xmlns:a16="http://schemas.microsoft.com/office/drawing/2014/main" id="{3C1FE1FB-9F18-4209-8AE6-F2CA8AC064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Arial" w:hAnsi="Arial" w:cs="Arial"/>
          <w:noProof/>
          <w:lang w:val="en-US"/>
        </w:rPr>
        <w:drawing>
          <wp:inline distT="0" distB="0" distL="0" distR="0">
            <wp:extent cx="2743200" cy="1585595"/>
            <wp:effectExtent l="0" t="0" r="12700" b="14605"/>
            <wp:docPr id="1134155971" name="Chart 15">
              <a:extLst xmlns:a="http://schemas.openxmlformats.org/drawingml/2006/main">
                <a:ext uri="{FF2B5EF4-FFF2-40B4-BE49-F238E27FC236}">
                  <a16:creationId xmlns:a16="http://schemas.microsoft.com/office/drawing/2014/main" id="{244E8FF4-4CD2-60CE-FF09-F1EBFDB7F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3718F" w:rsidRPr="00C94206" w:rsidRDefault="0063718F" w:rsidP="00C94206">
      <w:pPr>
        <w:pStyle w:val="ListParagraph"/>
        <w:numPr>
          <w:ilvl w:val="0"/>
          <w:numId w:val="8"/>
        </w:numPr>
        <w:spacing w:line="240" w:lineRule="auto"/>
        <w:ind w:left="142" w:firstLine="218"/>
        <w:jc w:val="both"/>
        <w:rPr>
          <w:rFonts w:ascii="Arial" w:hAnsi="Arial" w:cs="Arial"/>
        </w:rPr>
      </w:pPr>
      <w:r w:rsidRPr="00C94206">
        <w:rPr>
          <w:rFonts w:ascii="Arial" w:hAnsi="Arial" w:cs="Arial"/>
        </w:rPr>
        <w:t xml:space="preserve">Эдийн засгийн хөгжлийн хамтын ажиллагааны байгууллагаас гаргасан олон улсын сурлагын амжилтын үнэлгээ (PISA.,OECD.,2022 анг.)-гээр математикийн хичээлийн амжилт 49 хувь, </w:t>
      </w:r>
      <w:r w:rsidR="00C94206" w:rsidRPr="00C94206">
        <w:rPr>
          <w:rFonts w:ascii="Arial" w:hAnsi="Arial" w:cs="Arial"/>
        </w:rPr>
        <w:t>ЭЗХХАБ-ын орнуудын дундаж</w:t>
      </w:r>
      <w:r w:rsidRPr="00C94206">
        <w:rPr>
          <w:rFonts w:ascii="Arial" w:hAnsi="Arial" w:cs="Arial"/>
        </w:rPr>
        <w:t xml:space="preserve"> 69 хувь</w:t>
      </w:r>
      <w:r w:rsidR="00C94206" w:rsidRPr="00C94206">
        <w:rPr>
          <w:rFonts w:ascii="Arial" w:hAnsi="Arial" w:cs="Arial"/>
        </w:rPr>
        <w:t>;</w:t>
      </w:r>
      <w:r w:rsidRPr="00C94206">
        <w:rPr>
          <w:rFonts w:ascii="Arial" w:hAnsi="Arial" w:cs="Arial"/>
        </w:rPr>
        <w:t xml:space="preserve"> Уншиж ойлгох чадвар амжилт 36 хувь, ЭЗХХАБ-ын орнуудын дундаж 74 хувь</w:t>
      </w:r>
      <w:r w:rsidR="00C94206" w:rsidRPr="00C94206">
        <w:rPr>
          <w:rFonts w:ascii="Arial" w:hAnsi="Arial" w:cs="Arial"/>
        </w:rPr>
        <w:t xml:space="preserve">; </w:t>
      </w:r>
      <w:r w:rsidRPr="00C94206">
        <w:rPr>
          <w:rFonts w:ascii="Arial" w:hAnsi="Arial" w:cs="Arial"/>
        </w:rPr>
        <w:t>Шинжлэх ухааны мэдлэг 50 хувь, олон улсын дундаж 76 хувьтай байна.</w:t>
      </w:r>
      <w:r>
        <w:rPr>
          <w:rStyle w:val="FootnoteReference"/>
          <w:rFonts w:ascii="Arial" w:hAnsi="Arial" w:cs="Arial"/>
        </w:rPr>
        <w:footnoteReference w:id="3"/>
      </w:r>
    </w:p>
    <w:p w:rsidR="0063718F" w:rsidRPr="00C94206" w:rsidRDefault="0063718F" w:rsidP="00C94206">
      <w:pPr>
        <w:pStyle w:val="ListParagraph"/>
        <w:numPr>
          <w:ilvl w:val="0"/>
          <w:numId w:val="8"/>
        </w:numPr>
        <w:spacing w:line="240" w:lineRule="auto"/>
        <w:ind w:left="142" w:firstLine="218"/>
        <w:jc w:val="both"/>
        <w:rPr>
          <w:rFonts w:ascii="Arial" w:hAnsi="Arial" w:cs="Arial"/>
        </w:rPr>
      </w:pPr>
      <w:r w:rsidRPr="00C94206">
        <w:rPr>
          <w:rFonts w:ascii="Arial" w:hAnsi="Arial" w:cs="Arial"/>
        </w:rPr>
        <w:t xml:space="preserve">2024 оны байдлаар улсын хэмжээнд 349 шинэ бүтээл, бүтээгдэхүүний загвар шинээр патент авсан нь өмнөх оны мөн үетэй харьцуулахад 28 буюу 7 хувиар буурсан үзүүлэлттэй байна. </w:t>
      </w:r>
    </w:p>
    <w:p w:rsidR="0063718F" w:rsidRPr="00C94206" w:rsidRDefault="0063718F" w:rsidP="00C94206">
      <w:pPr>
        <w:pStyle w:val="ListParagraph"/>
        <w:numPr>
          <w:ilvl w:val="0"/>
          <w:numId w:val="8"/>
        </w:numPr>
        <w:spacing w:line="240" w:lineRule="auto"/>
        <w:ind w:left="142" w:firstLine="218"/>
        <w:jc w:val="both"/>
        <w:rPr>
          <w:rFonts w:ascii="Arial" w:hAnsi="Arial" w:cs="Arial"/>
        </w:rPr>
      </w:pPr>
      <w:r w:rsidRPr="00C94206">
        <w:rPr>
          <w:rFonts w:ascii="Arial" w:hAnsi="Arial" w:cs="Arial"/>
        </w:rPr>
        <w:t xml:space="preserve">Дэлхийн инновацын индекс (GII анг.)-ээр  дэлхийн 133 улсаас 67 дугаарт эрэмбэлэгдэж байна. Үүнээс зах зээлийн төвөгтэй байдал 106 дугаарт, мэдээлэл технологийн гарц 86 дугаарт тус тус эрэмбэлэгджээ.  </w:t>
      </w:r>
    </w:p>
    <w:p w:rsidR="0063718F" w:rsidRDefault="0063718F" w:rsidP="0063718F">
      <w:pPr>
        <w:jc w:val="both"/>
        <w:rPr>
          <w:rFonts w:ascii="Arial" w:hAnsi="Arial" w:cs="Arial"/>
          <w:b/>
        </w:rPr>
      </w:pPr>
      <w:r>
        <w:rPr>
          <w:rFonts w:ascii="Arial" w:hAnsi="Arial" w:cs="Arial"/>
          <w:b/>
          <w:bCs/>
        </w:rPr>
        <w:t>Амьдралын чанар ба дундаж давхарга</w:t>
      </w:r>
      <w:r>
        <w:rPr>
          <w:rFonts w:ascii="Arial" w:hAnsi="Arial" w:cs="Arial"/>
        </w:rPr>
        <w:t xml:space="preserve"> </w:t>
      </w:r>
      <w:r>
        <w:rPr>
          <w:rFonts w:ascii="Arial" w:hAnsi="Arial" w:cs="Arial"/>
          <w:b/>
        </w:rPr>
        <w:t>бодлогын хүрээнд:</w:t>
      </w:r>
    </w:p>
    <w:p w:rsidR="0063718F" w:rsidRPr="00C94206" w:rsidRDefault="0063718F" w:rsidP="00C94206">
      <w:pPr>
        <w:pStyle w:val="ListParagraph"/>
        <w:numPr>
          <w:ilvl w:val="0"/>
          <w:numId w:val="8"/>
        </w:numPr>
        <w:spacing w:line="240" w:lineRule="auto"/>
        <w:ind w:left="142" w:firstLine="218"/>
        <w:jc w:val="both"/>
        <w:rPr>
          <w:rFonts w:ascii="Arial" w:hAnsi="Arial" w:cs="Arial"/>
        </w:rPr>
      </w:pPr>
      <w:r>
        <w:rPr>
          <w:rFonts w:ascii="Arial" w:hAnsi="Arial" w:cs="Arial"/>
        </w:rPr>
        <w:t xml:space="preserve">Хөдөлмөр эрхлэлтийг эрчимжүүлэх зорилт дэвшүүлсэн боловч сүүлийн 3 жил хөдөлмөр эрхлэлт дорвитой нэмэгдээгүй, харин нийгмийн даатгалын тэтгэвэр, тэтгэмж авагчдын тоо өссөн байна. Хөдөлмөр эрхлэлт 2024 онд өнгөрөгч оны мөн үеэс 1.03 хувиар нэмэгдсэн байна. </w:t>
      </w:r>
    </w:p>
    <w:p w:rsidR="0063718F" w:rsidRPr="00C94206" w:rsidRDefault="0063718F" w:rsidP="00C94206">
      <w:pPr>
        <w:pStyle w:val="ListParagraph"/>
        <w:numPr>
          <w:ilvl w:val="0"/>
          <w:numId w:val="8"/>
        </w:numPr>
        <w:spacing w:line="240" w:lineRule="auto"/>
        <w:ind w:left="142" w:firstLine="218"/>
        <w:jc w:val="both"/>
        <w:rPr>
          <w:rFonts w:ascii="Arial" w:hAnsi="Arial" w:cs="Arial"/>
        </w:rPr>
      </w:pPr>
      <w:r>
        <w:rPr>
          <w:rFonts w:ascii="Arial" w:hAnsi="Arial" w:cs="Arial"/>
        </w:rPr>
        <w:t xml:space="preserve">Төрөлт 2022 онтой харьцуулахад 1.01 хувиар буурсан. </w:t>
      </w:r>
    </w:p>
    <w:p w:rsidR="0063718F" w:rsidRPr="00C94206" w:rsidRDefault="0063718F" w:rsidP="00C94206">
      <w:pPr>
        <w:pStyle w:val="ListParagraph"/>
        <w:numPr>
          <w:ilvl w:val="0"/>
          <w:numId w:val="8"/>
        </w:numPr>
        <w:spacing w:line="240" w:lineRule="auto"/>
        <w:ind w:left="142" w:firstLine="218"/>
        <w:jc w:val="both"/>
        <w:rPr>
          <w:rFonts w:ascii="Arial" w:hAnsi="Arial" w:cs="Arial"/>
        </w:rPr>
      </w:pPr>
      <w:r>
        <w:rPr>
          <w:rFonts w:ascii="Arial" w:hAnsi="Arial" w:cs="Arial"/>
        </w:rPr>
        <w:t>НҮБ-ын Хөгжлийн хөтөлбөрөөс гаргадаг Хүний хөгжлийн индекс (HDI анг.)-ээр</w:t>
      </w:r>
      <w:r w:rsidRPr="00C94206">
        <w:footnoteReference w:id="4"/>
      </w:r>
      <w:r>
        <w:rPr>
          <w:rFonts w:ascii="Arial" w:hAnsi="Arial" w:cs="Arial"/>
        </w:rPr>
        <w:t xml:space="preserve"> 0.741 оноотой буюу ”өндөр” үнэлгээтэй байна. 2022 оны байдлаар дэлхийн дундаж үнэлгээ 0.739 оноо байна. </w:t>
      </w:r>
    </w:p>
    <w:p w:rsidR="0063718F" w:rsidRDefault="0063718F" w:rsidP="0063718F">
      <w:pPr>
        <w:pStyle w:val="ListParagraph"/>
        <w:spacing w:line="240" w:lineRule="auto"/>
        <w:jc w:val="both"/>
        <w:rPr>
          <w:rFonts w:ascii="Arial" w:hAnsi="Arial" w:cs="Arial"/>
          <w:b/>
          <w:sz w:val="20"/>
          <w:szCs w:val="20"/>
        </w:rPr>
      </w:pPr>
    </w:p>
    <w:p w:rsidR="00F52AE8" w:rsidRPr="00F52AE8" w:rsidRDefault="00F52AE8" w:rsidP="0063718F">
      <w:pPr>
        <w:jc w:val="both"/>
        <w:rPr>
          <w:rFonts w:ascii="Arial" w:hAnsi="Arial" w:cs="Arial"/>
        </w:rPr>
      </w:pPr>
      <w:r>
        <w:rPr>
          <w:rFonts w:ascii="Times New Roman" w:hAnsi="Times New Roman" w:cs="Times New Roman"/>
          <w:noProof/>
          <w:sz w:val="24"/>
          <w:szCs w:val="24"/>
          <w:lang w:val="en-US"/>
        </w:rPr>
        <w:lastRenderedPageBreak/>
        <mc:AlternateContent>
          <mc:Choice Requires="wps">
            <w:drawing>
              <wp:anchor distT="0" distB="0" distL="114300" distR="114300" simplePos="0" relativeHeight="251663360" behindDoc="0" locked="0" layoutInCell="1" allowOverlap="1">
                <wp:simplePos x="0" y="0"/>
                <wp:positionH relativeFrom="column">
                  <wp:posOffset>1284595</wp:posOffset>
                </wp:positionH>
                <wp:positionV relativeFrom="paragraph">
                  <wp:posOffset>1296445</wp:posOffset>
                </wp:positionV>
                <wp:extent cx="137160" cy="54610"/>
                <wp:effectExtent l="0" t="0" r="15240" b="8890"/>
                <wp:wrapNone/>
                <wp:docPr id="1223543038" name="Rectangle 20"/>
                <wp:cNvGraphicFramePr/>
                <a:graphic xmlns:a="http://schemas.openxmlformats.org/drawingml/2006/main">
                  <a:graphicData uri="http://schemas.microsoft.com/office/word/2010/wordprocessingShape">
                    <wps:wsp>
                      <wps:cNvSpPr/>
                      <wps:spPr>
                        <a:xfrm>
                          <a:off x="0" y="0"/>
                          <a:ext cx="137160" cy="5461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CDE960" id="Rectangle 20" o:spid="_x0000_s1026" style="position:absolute;margin-left:101.15pt;margin-top:102.1pt;width:10.8pt;height: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" fillcolor="black [3213]" strokecolor="#1f3763 [1604]" strokeweight="1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91275</wp:posOffset>
                </wp:positionH>
                <wp:positionV relativeFrom="paragraph">
                  <wp:posOffset>1299610</wp:posOffset>
                </wp:positionV>
                <wp:extent cx="137160" cy="46990"/>
                <wp:effectExtent l="0" t="0" r="15240" b="16510"/>
                <wp:wrapNone/>
                <wp:docPr id="1549664244" name="Rectangle 19"/>
                <wp:cNvGraphicFramePr/>
                <a:graphic xmlns:a="http://schemas.openxmlformats.org/drawingml/2006/main">
                  <a:graphicData uri="http://schemas.microsoft.com/office/word/2010/wordprocessingShape">
                    <wps:wsp>
                      <wps:cNvSpPr/>
                      <wps:spPr>
                        <a:xfrm flipH="1">
                          <a:off x="0" y="0"/>
                          <a:ext cx="137160" cy="469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6ACF245" id="Rectangle 19" o:spid="_x0000_s1026" style="position:absolute;margin-left:7.2pt;margin-top:102.35pt;width:10.8pt;height:3.7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" fillcolor="#4472c4 [3204]" strokecolor="#1f3763 [1604]" strokeweight="1pt"/>
            </w:pict>
          </mc:Fallback>
        </mc:AlternateContent>
      </w:r>
      <w:r w:rsidR="0063718F">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-64355</wp:posOffset>
                </wp:positionH>
                <wp:positionV relativeFrom="paragraph">
                  <wp:posOffset>1237445</wp:posOffset>
                </wp:positionV>
                <wp:extent cx="2304000" cy="223015"/>
                <wp:effectExtent l="0" t="0" r="7620" b="18415"/>
                <wp:wrapNone/>
                <wp:docPr id="1226455445" name="Text Box 21"/>
                <wp:cNvGraphicFramePr/>
                <a:graphic xmlns:a="http://schemas.openxmlformats.org/drawingml/2006/main">
                  <a:graphicData uri="http://schemas.microsoft.com/office/word/2010/wordprocessingShape">
                    <wps:wsp>
                      <wps:cNvSpPr txBox="1"/>
                      <wps:spPr>
                        <a:xfrm>
                          <a:off x="0" y="0"/>
                          <a:ext cx="2304000" cy="223015"/>
                        </a:xfrm>
                        <a:prstGeom prst="rect">
                          <a:avLst/>
                        </a:prstGeom>
                        <a:solidFill>
                          <a:schemeClr val="lt1"/>
                        </a:solidFill>
                        <a:ln w="6350">
                          <a:solidFill>
                            <a:prstClr val="black"/>
                          </a:solidFill>
                        </a:ln>
                      </wps:spPr>
                      <wps:txbx>
                        <w:txbxContent>
                          <w:p w:rsidR="0063718F" w:rsidRDefault="0063718F" w:rsidP="0063718F">
                            <w:pPr>
                              <w:rPr>
                                <w:rFonts w:ascii="Arial" w:hAnsi="Arial" w:cs="Arial"/>
                                <w:sz w:val="12"/>
                                <w:szCs w:val="12"/>
                              </w:rPr>
                            </w:pPr>
                            <w:r>
                              <w:rPr>
                                <w:sz w:val="12"/>
                                <w:szCs w:val="12"/>
                              </w:rPr>
                              <w:t xml:space="preserve">              </w:t>
                            </w:r>
                            <w:r>
                              <w:rPr>
                                <w:rFonts w:ascii="Arial" w:hAnsi="Arial" w:cs="Arial"/>
                                <w:sz w:val="12"/>
                                <w:szCs w:val="12"/>
                              </w:rPr>
                              <w:t>Монгол Улсын дундаж</w:t>
                            </w:r>
                            <w:r>
                              <w:rPr>
                                <w:rFonts w:ascii="Arial" w:hAnsi="Arial" w:cs="Arial"/>
                                <w:sz w:val="12"/>
                                <w:szCs w:val="12"/>
                              </w:rPr>
                              <w:tab/>
                              <w:t xml:space="preserve">   Дэлхийн дундаж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1" o:spid="_x0000_s1026" type="#_x0000_t202" style="position:absolute;left:0;text-align:left;margin-left:-5.05pt;margin-top:97.45pt;width:181.4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" fillcolor="white [3201]" strokeweight=".5pt">
                <v:textbox>
                  <w:txbxContent>
                    <w:p w:rsidR="0063718F" w:rsidRDefault="0063718F" w:rsidP="0063718F">
                      <w:pPr>
                        <w:rPr>
                          <w:rFonts w:ascii="Arial" w:hAnsi="Arial" w:cs="Arial"/>
                          <w:sz w:val="12"/>
                          <w:szCs w:val="12"/>
                        </w:rPr>
                      </w:pPr>
                      <w:r>
                        <w:rPr>
                          <w:sz w:val="12"/>
                          <w:szCs w:val="12"/>
                        </w:rPr>
                        <w:t xml:space="preserve">              </w:t>
                      </w:r>
                      <w:r>
                        <w:rPr>
                          <w:rFonts w:ascii="Arial" w:hAnsi="Arial" w:cs="Arial"/>
                          <w:sz w:val="12"/>
                          <w:szCs w:val="12"/>
                        </w:rPr>
                        <w:t>Монгол Улсын дундаж</w:t>
                      </w:r>
                      <w:r>
                        <w:rPr>
                          <w:rFonts w:ascii="Arial" w:hAnsi="Arial" w:cs="Arial"/>
                          <w:sz w:val="12"/>
                          <w:szCs w:val="12"/>
                        </w:rPr>
                        <w:tab/>
                        <w:t xml:space="preserve">   Дэлхийн дундаж </w:t>
                      </w:r>
                    </w:p>
                  </w:txbxContent>
                </v:textbox>
              </v:shape>
            </w:pict>
          </mc:Fallback>
        </mc:AlternateContent>
      </w:r>
      <w:r w:rsidR="0063718F">
        <w:rPr>
          <w:rFonts w:ascii="Arial" w:hAnsi="Arial" w:cs="Arial"/>
          <w:noProof/>
          <w:lang w:val="en-US"/>
        </w:rPr>
        <w:drawing>
          <wp:inline distT="0" distB="0" distL="0" distR="0">
            <wp:extent cx="2198370" cy="1159200"/>
            <wp:effectExtent l="0" t="0" r="0" b="0"/>
            <wp:docPr id="138395909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16302" cy="1168656"/>
                    </a:xfrm>
                    <a:prstGeom prst="rect">
                      <a:avLst/>
                    </a:prstGeom>
                    <a:noFill/>
                    <a:ln>
                      <a:noFill/>
                    </a:ln>
                  </pic:spPr>
                </pic:pic>
              </a:graphicData>
            </a:graphic>
          </wp:inline>
        </w:drawing>
      </w:r>
      <w:r w:rsidR="0063718F">
        <w:rPr>
          <w:rFonts w:ascii="Arial" w:hAnsi="Arial" w:cs="Arial"/>
          <w:noProof/>
        </w:rPr>
        <w:t xml:space="preserve"> </w:t>
      </w:r>
      <w:r w:rsidR="0063718F">
        <w:rPr>
          <w:rFonts w:ascii="Arial" w:hAnsi="Arial" w:cs="Arial"/>
          <w:noProof/>
          <w:lang w:val="en-US"/>
        </w:rPr>
        <w:drawing>
          <wp:inline distT="0" distB="0" distL="0" distR="0">
            <wp:extent cx="3368040" cy="1151215"/>
            <wp:effectExtent l="0" t="0" r="10160" b="17780"/>
            <wp:docPr id="1229752327" name="Chart 13">
              <a:extLst xmlns:a="http://schemas.openxmlformats.org/drawingml/2006/main">
                <a:ext uri="{FF2B5EF4-FFF2-40B4-BE49-F238E27FC236}">
                  <a16:creationId xmlns:a16="http://schemas.microsoft.com/office/drawing/2014/main" id="{C5F791F7-04FE-6B37-C238-82EA712823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3718F" w:rsidRDefault="0063718F" w:rsidP="0063718F">
      <w:pPr>
        <w:jc w:val="both"/>
        <w:rPr>
          <w:rFonts w:ascii="Arial" w:hAnsi="Arial" w:cs="Arial"/>
          <w:b/>
          <w:bCs/>
        </w:rPr>
      </w:pPr>
      <w:r>
        <w:rPr>
          <w:rFonts w:ascii="Arial" w:hAnsi="Arial" w:cs="Arial"/>
          <w:b/>
          <w:bCs/>
        </w:rPr>
        <w:t xml:space="preserve">Эдийн засгийн бодлогын хүрээнд:  </w:t>
      </w:r>
    </w:p>
    <w:p w:rsidR="0063718F" w:rsidRDefault="0063718F" w:rsidP="00BB6DF6">
      <w:pPr>
        <w:pStyle w:val="ListParagraph"/>
        <w:numPr>
          <w:ilvl w:val="0"/>
          <w:numId w:val="11"/>
        </w:numPr>
        <w:spacing w:line="256" w:lineRule="auto"/>
        <w:ind w:left="0" w:firstLine="360"/>
        <w:jc w:val="both"/>
        <w:rPr>
          <w:rFonts w:ascii="Arial" w:hAnsi="Arial" w:cs="Arial"/>
        </w:rPr>
      </w:pPr>
      <w:r>
        <w:rPr>
          <w:rFonts w:ascii="Arial" w:hAnsi="Arial" w:cs="Arial"/>
        </w:rPr>
        <w:t xml:space="preserve">2024 онд 19196 орон сууж ашиглалтад орж, 8889 иргэн ипотекийн зээл авч 2492 иргэн түрээсийн орон сууцны хөтөлбөрт хамрагдсан байна. Нийслэлийн гэр хороололд 231.479 сууц инженерийн дэд бүтцэд холбогдоогүй байна. </w:t>
      </w:r>
    </w:p>
    <w:p w:rsidR="0063718F" w:rsidRDefault="0063718F" w:rsidP="00BB6DF6">
      <w:pPr>
        <w:pStyle w:val="ListParagraph"/>
        <w:numPr>
          <w:ilvl w:val="0"/>
          <w:numId w:val="11"/>
        </w:numPr>
        <w:spacing w:line="256" w:lineRule="auto"/>
        <w:ind w:left="0" w:firstLine="360"/>
        <w:jc w:val="both"/>
        <w:rPr>
          <w:rFonts w:ascii="Arial" w:hAnsi="Arial" w:cs="Arial"/>
        </w:rPr>
      </w:pPr>
      <w:r>
        <w:rPr>
          <w:rFonts w:ascii="Arial" w:hAnsi="Arial" w:cs="Arial"/>
        </w:rPr>
        <w:t xml:space="preserve">Хүн амын 43 хувь нь шаардлага хангасан ариун цэврийн байгууламжаар  52 хувь нь шаардлага хангасан усны эх үүсвэрээр хангагдсан байна. </w:t>
      </w:r>
    </w:p>
    <w:p w:rsidR="0063718F" w:rsidRDefault="0063718F" w:rsidP="00BB6DF6">
      <w:pPr>
        <w:pStyle w:val="ListParagraph"/>
        <w:numPr>
          <w:ilvl w:val="0"/>
          <w:numId w:val="11"/>
        </w:numPr>
        <w:spacing w:line="256" w:lineRule="auto"/>
        <w:ind w:left="0" w:firstLine="360"/>
        <w:jc w:val="both"/>
        <w:rPr>
          <w:rFonts w:ascii="Arial" w:hAnsi="Arial" w:cs="Arial"/>
        </w:rPr>
      </w:pPr>
      <w:r>
        <w:rPr>
          <w:rFonts w:ascii="Arial" w:hAnsi="Arial" w:cs="Arial"/>
        </w:rPr>
        <w:t xml:space="preserve">Зээлийн хүү 2024 оны байдлаар  16.89  буюу өнгөрөгч оны мөн үеэс 0.6 хувиар өссөн байна. </w:t>
      </w:r>
    </w:p>
    <w:p w:rsidR="0063718F" w:rsidRDefault="0063718F" w:rsidP="00BB6DF6">
      <w:pPr>
        <w:pStyle w:val="ListParagraph"/>
        <w:numPr>
          <w:ilvl w:val="0"/>
          <w:numId w:val="11"/>
        </w:numPr>
        <w:spacing w:line="256" w:lineRule="auto"/>
        <w:ind w:left="0" w:firstLine="360"/>
        <w:jc w:val="both"/>
        <w:rPr>
          <w:rFonts w:ascii="Arial" w:hAnsi="Arial" w:cs="Arial"/>
        </w:rPr>
      </w:pPr>
      <w:r>
        <w:rPr>
          <w:rFonts w:ascii="Arial" w:hAnsi="Arial" w:cs="Arial"/>
        </w:rPr>
        <w:t>Эдийн засгийн эрх чөлөөний индекс</w:t>
      </w:r>
      <w:r>
        <w:rPr>
          <w:rStyle w:val="FootnoteReference"/>
          <w:rFonts w:ascii="Arial" w:hAnsi="Arial" w:cs="Arial"/>
        </w:rPr>
        <w:footnoteReference w:id="5"/>
      </w:r>
      <w:r>
        <w:rPr>
          <w:rFonts w:ascii="Arial" w:hAnsi="Arial" w:cs="Arial"/>
        </w:rPr>
        <w:t xml:space="preserve"> (IEF анг.)-ээр 60.6 оноотой байна. Үүнээс төрийн байгууллагын уялдаа холбоо 34, өмчлөх эрх 48.8, санхүүгийн эрх чөлөө 50, хөрөнгө оруулалтын эрх чөлөө 50 </w:t>
      </w:r>
      <w:r w:rsidR="00C94206">
        <w:rPr>
          <w:rFonts w:ascii="Arial" w:hAnsi="Arial" w:cs="Arial"/>
        </w:rPr>
        <w:t xml:space="preserve">оноотой </w:t>
      </w:r>
      <w:r>
        <w:rPr>
          <w:rFonts w:ascii="Arial" w:hAnsi="Arial" w:cs="Arial"/>
        </w:rPr>
        <w:t xml:space="preserve">буюу эдгээр үзүүлэлт </w:t>
      </w:r>
      <w:r w:rsidR="00C94206">
        <w:rPr>
          <w:rFonts w:ascii="Arial" w:hAnsi="Arial" w:cs="Arial"/>
        </w:rPr>
        <w:t xml:space="preserve">доогуур </w:t>
      </w:r>
      <w:r>
        <w:rPr>
          <w:rFonts w:ascii="Arial" w:hAnsi="Arial" w:cs="Arial"/>
        </w:rPr>
        <w:t xml:space="preserve">үнэлгээтэй байгаа нь дундаж оноог буурахад нөлөөлж байна. </w:t>
      </w:r>
    </w:p>
    <w:p w:rsidR="0063718F" w:rsidRPr="00B83BD5" w:rsidRDefault="0063718F" w:rsidP="00BB6DF6">
      <w:pPr>
        <w:pStyle w:val="ListParagraph"/>
        <w:numPr>
          <w:ilvl w:val="0"/>
          <w:numId w:val="11"/>
        </w:numPr>
        <w:spacing w:line="256" w:lineRule="auto"/>
        <w:ind w:left="0" w:firstLine="360"/>
        <w:jc w:val="both"/>
        <w:rPr>
          <w:rFonts w:ascii="Arial" w:hAnsi="Arial" w:cs="Arial"/>
        </w:rPr>
      </w:pPr>
      <w:r w:rsidRPr="00B83BD5">
        <w:rPr>
          <w:rFonts w:ascii="Arial" w:hAnsi="Arial" w:cs="Arial"/>
        </w:rPr>
        <w:t>Олон улсын тээврийн дэд бүтцийн чанар, чадавхын индекс</w:t>
      </w:r>
      <w:r>
        <w:rPr>
          <w:rStyle w:val="FootnoteReference"/>
          <w:rFonts w:ascii="Arial" w:hAnsi="Arial" w:cs="Arial"/>
        </w:rPr>
        <w:footnoteReference w:id="6"/>
      </w:r>
      <w:r w:rsidRPr="00B83BD5">
        <w:rPr>
          <w:rFonts w:ascii="Arial" w:hAnsi="Arial" w:cs="Arial"/>
        </w:rPr>
        <w:t xml:space="preserve"> (LPI </w:t>
      </w:r>
      <w:r w:rsidR="00C94206">
        <w:rPr>
          <w:rFonts w:ascii="Arial" w:hAnsi="Arial" w:cs="Arial"/>
        </w:rPr>
        <w:t>анг.</w:t>
      </w:r>
      <w:r w:rsidRPr="00B83BD5">
        <w:rPr>
          <w:rFonts w:ascii="Arial" w:hAnsi="Arial" w:cs="Arial"/>
        </w:rPr>
        <w:t xml:space="preserve">)-ээр дэлхийн 139 улсаас 97 дугаар байрт эрэмбэлэгдсэн байна. Үүнд: тээврийн үнэлгээ 2.1, ачаа тээврийн мөшгөлт 2.1, дэд бүтцийн үнэлгээ 2.1, гаалийн үнэлгээ 2.2 оноотой буюу </w:t>
      </w:r>
      <w:r w:rsidR="00B83BD5" w:rsidRPr="00B83BD5">
        <w:rPr>
          <w:rFonts w:ascii="Arial" w:hAnsi="Arial" w:cs="Arial"/>
        </w:rPr>
        <w:t>доогуур</w:t>
      </w:r>
      <w:r w:rsidRPr="00B83BD5">
        <w:rPr>
          <w:rFonts w:ascii="Arial" w:hAnsi="Arial" w:cs="Arial"/>
        </w:rPr>
        <w:t xml:space="preserve"> үзүүлэлттэй байна. </w:t>
      </w:r>
    </w:p>
    <w:p w:rsidR="0063718F" w:rsidRDefault="0063718F" w:rsidP="0063718F">
      <w:pPr>
        <w:ind w:left="360"/>
        <w:jc w:val="both"/>
        <w:rPr>
          <w:rFonts w:ascii="Arial" w:hAnsi="Arial" w:cs="Arial"/>
        </w:rPr>
      </w:pPr>
      <w:r>
        <w:rPr>
          <w:rFonts w:ascii="Arial" w:hAnsi="Arial" w:cs="Arial"/>
          <w:noProof/>
          <w:color w:val="000000" w:themeColor="text1"/>
          <w:lang w:val="en-US"/>
        </w:rPr>
        <w:drawing>
          <wp:inline distT="0" distB="0" distL="0" distR="0">
            <wp:extent cx="2754630" cy="1308100"/>
            <wp:effectExtent l="0" t="0" r="13970" b="12700"/>
            <wp:docPr id="494853003" name="Chart 12">
              <a:extLst xmlns:a="http://schemas.openxmlformats.org/drawingml/2006/main">
                <a:ext uri="{FF2B5EF4-FFF2-40B4-BE49-F238E27FC236}">
                  <a16:creationId xmlns:a16="http://schemas.microsoft.com/office/drawing/2014/main" id="{9BE47AB6-1317-508A-CC12-5DDC2ACF48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ascii="Arial" w:hAnsi="Arial" w:cs="Arial"/>
          <w:noProof/>
        </w:rPr>
        <w:t xml:space="preserve"> </w:t>
      </w:r>
      <w:r>
        <w:rPr>
          <w:rFonts w:ascii="Arial" w:hAnsi="Arial" w:cs="Arial"/>
          <w:noProof/>
          <w:lang w:val="en-US"/>
        </w:rPr>
        <w:drawing>
          <wp:inline distT="0" distB="0" distL="0" distR="0">
            <wp:extent cx="2789202" cy="1308100"/>
            <wp:effectExtent l="0" t="0" r="17780" b="12700"/>
            <wp:docPr id="1410204911" name="Chart 11">
              <a:extLst xmlns:a="http://schemas.openxmlformats.org/drawingml/2006/main">
                <a:ext uri="{FF2B5EF4-FFF2-40B4-BE49-F238E27FC236}">
                  <a16:creationId xmlns:a16="http://schemas.microsoft.com/office/drawing/2014/main" id="{AC732643-9E80-18C3-0253-A85D009033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3718F" w:rsidRDefault="0063718F" w:rsidP="00C94206">
      <w:pPr>
        <w:pStyle w:val="ListParagraph"/>
        <w:numPr>
          <w:ilvl w:val="0"/>
          <w:numId w:val="11"/>
        </w:numPr>
        <w:spacing w:line="256" w:lineRule="auto"/>
        <w:ind w:left="142" w:firstLine="218"/>
        <w:jc w:val="both"/>
        <w:rPr>
          <w:rFonts w:ascii="Arial" w:hAnsi="Arial" w:cs="Arial"/>
        </w:rPr>
      </w:pPr>
      <w:r>
        <w:rPr>
          <w:rFonts w:ascii="Arial" w:hAnsi="Arial" w:cs="Arial"/>
        </w:rPr>
        <w:t>Замын чанарын индекс</w:t>
      </w:r>
      <w:r w:rsidRPr="00C94206">
        <w:footnoteReference w:id="7"/>
      </w:r>
      <w:r>
        <w:rPr>
          <w:rFonts w:ascii="Arial" w:hAnsi="Arial" w:cs="Arial"/>
        </w:rPr>
        <w:t xml:space="preserve"> (QRI </w:t>
      </w:r>
      <w:r w:rsidR="00C94206">
        <w:rPr>
          <w:rFonts w:ascii="Arial" w:hAnsi="Arial" w:cs="Arial"/>
        </w:rPr>
        <w:t>анг.</w:t>
      </w:r>
      <w:r>
        <w:rPr>
          <w:rFonts w:ascii="Arial" w:hAnsi="Arial" w:cs="Arial"/>
        </w:rPr>
        <w:t xml:space="preserve">)-ийн үзүүлэлт 6.5 байхаас 3.5 оноотой байна. </w:t>
      </w:r>
    </w:p>
    <w:p w:rsidR="0063718F" w:rsidRDefault="0063718F" w:rsidP="00C94206">
      <w:pPr>
        <w:pStyle w:val="ListParagraph"/>
        <w:numPr>
          <w:ilvl w:val="0"/>
          <w:numId w:val="11"/>
        </w:numPr>
        <w:spacing w:line="256" w:lineRule="auto"/>
        <w:ind w:left="142" w:firstLine="218"/>
        <w:jc w:val="both"/>
        <w:rPr>
          <w:rFonts w:ascii="Arial" w:hAnsi="Arial" w:cs="Arial"/>
        </w:rPr>
      </w:pPr>
      <w:r>
        <w:rPr>
          <w:rFonts w:ascii="Arial" w:hAnsi="Arial" w:cs="Arial"/>
        </w:rPr>
        <w:t xml:space="preserve">Нийт экспортын 91 хувь, нийт импортын 32.8 хувь нь БНХАУ-д ногдож байна. </w:t>
      </w:r>
    </w:p>
    <w:p w:rsidR="0063718F" w:rsidRDefault="0063718F" w:rsidP="00C94206">
      <w:pPr>
        <w:pStyle w:val="ListParagraph"/>
        <w:numPr>
          <w:ilvl w:val="0"/>
          <w:numId w:val="11"/>
        </w:numPr>
        <w:spacing w:line="256" w:lineRule="auto"/>
        <w:ind w:left="142" w:firstLine="218"/>
        <w:jc w:val="both"/>
        <w:rPr>
          <w:rFonts w:ascii="Arial" w:hAnsi="Arial" w:cs="Arial"/>
        </w:rPr>
      </w:pPr>
      <w:r>
        <w:rPr>
          <w:rFonts w:ascii="Arial" w:hAnsi="Arial" w:cs="Arial"/>
        </w:rPr>
        <w:t>Өнгөрөгч оны мөн үетэй харьцуулахад нүүрсний экспорт 3.9 хувиар өссөн байна. Гэвч БНХАУ-ын зах зээл дээр нүүрсний үнэ 2023 оны 1 дүгээр сараас эхлэн тасралтгүй буурч 2024 оны 12 дугаар сарын байдлаар тн тутам 258 ам.доллар</w:t>
      </w:r>
      <w:r w:rsidRPr="00C94206">
        <w:rPr>
          <w:vertAlign w:val="superscript"/>
        </w:rPr>
        <w:footnoteReference w:id="8"/>
      </w:r>
      <w:r w:rsidRPr="00C94206">
        <w:rPr>
          <w:rFonts w:ascii="Arial" w:hAnsi="Arial" w:cs="Arial"/>
          <w:vertAlign w:val="superscript"/>
        </w:rPr>
        <w:t xml:space="preserve"> </w:t>
      </w:r>
      <w:r>
        <w:rPr>
          <w:rFonts w:ascii="Arial" w:hAnsi="Arial" w:cs="Arial"/>
        </w:rPr>
        <w:t xml:space="preserve">болж буурсан байна.  </w:t>
      </w:r>
    </w:p>
    <w:p w:rsidR="00C94206" w:rsidRDefault="00C94206" w:rsidP="00C94206">
      <w:pPr>
        <w:pStyle w:val="ListParagraph"/>
        <w:numPr>
          <w:ilvl w:val="0"/>
          <w:numId w:val="11"/>
        </w:numPr>
        <w:spacing w:line="256" w:lineRule="auto"/>
        <w:ind w:left="142" w:firstLine="218"/>
        <w:jc w:val="both"/>
        <w:rPr>
          <w:rFonts w:ascii="Arial" w:hAnsi="Arial" w:cs="Arial"/>
        </w:rPr>
      </w:pPr>
      <w:r>
        <w:rPr>
          <w:rFonts w:ascii="Arial" w:hAnsi="Arial" w:cs="Arial"/>
        </w:rPr>
        <w:t>БНХАУ 2025-2030 онд хэрэгжүүлэх таван жилийн хөгжлийн төлөвлөгөөндөө гангийн үйлдвэрлэлийг хязгаарлах</w:t>
      </w:r>
      <w:r>
        <w:rPr>
          <w:rFonts w:ascii="Arial" w:hAnsi="Arial" w:cs="Arial" w:hint="eastAsia"/>
          <w:lang w:eastAsia="zh-CN"/>
        </w:rPr>
        <w:t xml:space="preserve"> </w:t>
      </w:r>
      <w:r>
        <w:rPr>
          <w:rFonts w:ascii="Arial" w:hAnsi="Arial" w:cs="Arial"/>
        </w:rPr>
        <w:t xml:space="preserve">зорилт дэвшүүлсэн нь нүүрсний экспортод эрсдэл үүсгэх төлөвтэй байна. </w:t>
      </w:r>
    </w:p>
    <w:p w:rsidR="0063718F" w:rsidRDefault="0063718F" w:rsidP="00C94206">
      <w:pPr>
        <w:pStyle w:val="ListParagraph"/>
        <w:numPr>
          <w:ilvl w:val="0"/>
          <w:numId w:val="11"/>
        </w:numPr>
        <w:spacing w:line="256" w:lineRule="auto"/>
        <w:ind w:left="142" w:firstLine="218"/>
        <w:jc w:val="both"/>
        <w:rPr>
          <w:rFonts w:ascii="Arial" w:hAnsi="Arial" w:cs="Arial"/>
        </w:rPr>
      </w:pPr>
      <w:r>
        <w:rPr>
          <w:rFonts w:ascii="Arial" w:hAnsi="Arial" w:cs="Arial"/>
        </w:rPr>
        <w:t>Нефть, шатахууны импорт</w:t>
      </w:r>
      <w:r w:rsidR="00B83BD5">
        <w:rPr>
          <w:rFonts w:ascii="Arial" w:hAnsi="Arial" w:cs="Arial"/>
        </w:rPr>
        <w:t xml:space="preserve">од </w:t>
      </w:r>
      <w:r>
        <w:rPr>
          <w:rFonts w:ascii="Arial" w:hAnsi="Arial" w:cs="Arial"/>
        </w:rPr>
        <w:t xml:space="preserve">дизель түлш 37.1 , автобензиний импорт 7.2 хувиар тус тус өссөн үзүүлэлттэй байна. </w:t>
      </w:r>
    </w:p>
    <w:p w:rsidR="0063718F" w:rsidRDefault="0063718F" w:rsidP="0063718F">
      <w:pPr>
        <w:pStyle w:val="ListParagraph"/>
        <w:spacing w:line="240" w:lineRule="auto"/>
        <w:ind w:left="284"/>
        <w:jc w:val="both"/>
        <w:rPr>
          <w:rFonts w:ascii="Arial" w:hAnsi="Arial" w:cs="Arial"/>
          <w:b/>
          <w:sz w:val="20"/>
          <w:szCs w:val="20"/>
        </w:rPr>
      </w:pPr>
    </w:p>
    <w:p w:rsidR="0063718F" w:rsidRDefault="0063718F" w:rsidP="0063718F">
      <w:pPr>
        <w:jc w:val="both"/>
        <w:rPr>
          <w:rFonts w:ascii="Arial" w:hAnsi="Arial" w:cs="Arial"/>
          <w:b/>
          <w:bCs/>
        </w:rPr>
      </w:pPr>
      <w:r>
        <w:rPr>
          <w:rFonts w:ascii="Arial" w:hAnsi="Arial" w:cs="Arial"/>
          <w:b/>
          <w:noProof/>
          <w:lang w:val="en-US"/>
        </w:rPr>
        <w:lastRenderedPageBreak/>
        <w:drawing>
          <wp:inline distT="0" distB="0" distL="0" distR="0">
            <wp:extent cx="3020695" cy="1446530"/>
            <wp:effectExtent l="0" t="0" r="14605" b="13970"/>
            <wp:docPr id="1396149789" name="Chart 10">
              <a:extLst xmlns:a="http://schemas.openxmlformats.org/drawingml/2006/main">
                <a:ext uri="{FF2B5EF4-FFF2-40B4-BE49-F238E27FC236}">
                  <a16:creationId xmlns:a16="http://schemas.microsoft.com/office/drawing/2014/main" id="{44508AF2-275D-DE65-F1A1-CD0C921F77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ascii="Arial" w:hAnsi="Arial" w:cs="Arial"/>
          <w:noProof/>
        </w:rPr>
        <w:t xml:space="preserve"> </w:t>
      </w:r>
      <w:r>
        <w:rPr>
          <w:rFonts w:ascii="Arial" w:hAnsi="Arial" w:cs="Arial"/>
          <w:b/>
          <w:noProof/>
          <w:color w:val="000000" w:themeColor="text1"/>
          <w:lang w:val="en-US"/>
        </w:rPr>
        <w:drawing>
          <wp:inline distT="0" distB="0" distL="0" distR="0">
            <wp:extent cx="2766060" cy="1446530"/>
            <wp:effectExtent l="0" t="0" r="15240" b="13970"/>
            <wp:docPr id="868868507" name="Chart 9">
              <a:extLst xmlns:a="http://schemas.openxmlformats.org/drawingml/2006/main">
                <a:ext uri="{FF2B5EF4-FFF2-40B4-BE49-F238E27FC236}">
                  <a16:creationId xmlns:a16="http://schemas.microsoft.com/office/drawing/2014/main" id="{7C804875-6919-DF5B-0936-B2691FA942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3718F" w:rsidRDefault="0063718F" w:rsidP="0063718F">
      <w:pPr>
        <w:jc w:val="both"/>
        <w:rPr>
          <w:rFonts w:ascii="Arial" w:hAnsi="Arial" w:cs="Arial"/>
          <w:b/>
          <w:bCs/>
          <w:lang w:val="en-US"/>
        </w:rPr>
      </w:pPr>
      <w:r>
        <w:rPr>
          <w:rFonts w:ascii="Arial" w:hAnsi="Arial" w:cs="Arial"/>
          <w:b/>
          <w:bCs/>
        </w:rPr>
        <w:t xml:space="preserve">Засаглал бодлогын хүрээнд: </w:t>
      </w:r>
    </w:p>
    <w:p w:rsidR="0063718F" w:rsidRPr="00B83BD5" w:rsidRDefault="0063718F" w:rsidP="00B83BD5">
      <w:pPr>
        <w:pStyle w:val="ListParagraph"/>
        <w:numPr>
          <w:ilvl w:val="0"/>
          <w:numId w:val="12"/>
        </w:numPr>
        <w:spacing w:line="256" w:lineRule="auto"/>
        <w:ind w:left="142" w:firstLine="218"/>
        <w:jc w:val="both"/>
        <w:rPr>
          <w:rFonts w:ascii="Arial" w:hAnsi="Arial" w:cs="Arial"/>
        </w:rPr>
      </w:pPr>
      <w:r>
        <w:rPr>
          <w:rFonts w:ascii="Arial" w:hAnsi="Arial" w:cs="Arial"/>
        </w:rPr>
        <w:t>Авлигын төсөөллийн индекс</w:t>
      </w:r>
      <w:r>
        <w:rPr>
          <w:rStyle w:val="FootnoteReference"/>
          <w:rFonts w:ascii="Arial" w:hAnsi="Arial" w:cs="Arial"/>
        </w:rPr>
        <w:footnoteReference w:id="9"/>
      </w:r>
      <w:r>
        <w:rPr>
          <w:rFonts w:ascii="Arial" w:hAnsi="Arial" w:cs="Arial"/>
        </w:rPr>
        <w:t xml:space="preserve"> (Corruption perception index</w:t>
      </w:r>
      <w:r w:rsidR="00C94206">
        <w:rPr>
          <w:rFonts w:ascii="Arial" w:hAnsi="Arial" w:cs="Arial"/>
        </w:rPr>
        <w:t xml:space="preserve"> анг.</w:t>
      </w:r>
      <w:r>
        <w:rPr>
          <w:rFonts w:ascii="Arial" w:hAnsi="Arial" w:cs="Arial"/>
        </w:rPr>
        <w:t xml:space="preserve">)-ээр 2024 онд дэлхийн 180 улсаас 114 дүгээрт эрэмбэлэгдсэн байна. </w:t>
      </w:r>
      <w:r w:rsidR="00B83BD5">
        <w:rPr>
          <w:rFonts w:ascii="Arial" w:hAnsi="Arial" w:cs="Arial"/>
        </w:rPr>
        <w:t xml:space="preserve">2021 онд </w:t>
      </w:r>
      <w:r w:rsidR="00C94206">
        <w:rPr>
          <w:rFonts w:ascii="Arial" w:hAnsi="Arial" w:cs="Arial"/>
        </w:rPr>
        <w:t xml:space="preserve">111, 2022 онд 116, </w:t>
      </w:r>
      <w:r w:rsidR="00B83BD5">
        <w:rPr>
          <w:rFonts w:ascii="Arial" w:hAnsi="Arial" w:cs="Arial"/>
        </w:rPr>
        <w:t xml:space="preserve">2023 онд 121, 2024 онд 114 дүгээр байрт тус тус  эрэмбэлэгдсэн боловч 2022-2024 онуудад 33 дугаар байрт хэвээр байна. </w:t>
      </w:r>
    </w:p>
    <w:p w:rsidR="0063718F" w:rsidRDefault="0063718F" w:rsidP="00B83BD5">
      <w:pPr>
        <w:pStyle w:val="ListParagraph"/>
        <w:numPr>
          <w:ilvl w:val="0"/>
          <w:numId w:val="12"/>
        </w:numPr>
        <w:spacing w:line="256" w:lineRule="auto"/>
        <w:ind w:left="142" w:firstLine="218"/>
        <w:jc w:val="both"/>
        <w:rPr>
          <w:rFonts w:ascii="Arial" w:hAnsi="Arial" w:cs="Arial"/>
        </w:rPr>
      </w:pPr>
      <w:r>
        <w:rPr>
          <w:rFonts w:ascii="Arial" w:hAnsi="Arial" w:cs="Arial"/>
        </w:rPr>
        <w:t>Дэлхийн банкнаас гаргадаг 2023 оны Засаглалын индекс</w:t>
      </w:r>
      <w:r>
        <w:rPr>
          <w:rStyle w:val="FootnoteReference"/>
          <w:rFonts w:ascii="Arial" w:hAnsi="Arial" w:cs="Arial"/>
        </w:rPr>
        <w:footnoteReference w:id="10"/>
      </w:r>
      <w:r>
        <w:rPr>
          <w:rFonts w:ascii="Arial" w:hAnsi="Arial" w:cs="Arial"/>
        </w:rPr>
        <w:t xml:space="preserve"> (Governance Index</w:t>
      </w:r>
      <w:r w:rsidR="00C94206">
        <w:rPr>
          <w:rFonts w:ascii="Arial" w:hAnsi="Arial" w:cs="Arial"/>
        </w:rPr>
        <w:t xml:space="preserve"> анг.</w:t>
      </w:r>
      <w:r>
        <w:rPr>
          <w:rFonts w:ascii="Arial" w:hAnsi="Arial" w:cs="Arial"/>
        </w:rPr>
        <w:t xml:space="preserve">)-ээр засгийн газрын үр нөлөө -0.5, авлигын хяналт -0.6 оноотой буюу хамгийн бага үзүүлэлттэй бол улс төрийн тогвортой байдал 0.6, иргэдийн дуу хоолойгоо илэрхийлэх эрч чөлөө 0.3 оноотой буюу хамгийн өндөр байна. </w:t>
      </w:r>
    </w:p>
    <w:p w:rsidR="00B83BD5" w:rsidRPr="00B83BD5" w:rsidRDefault="00B83BD5" w:rsidP="00B83BD5">
      <w:pPr>
        <w:pStyle w:val="ListParagraph"/>
        <w:numPr>
          <w:ilvl w:val="0"/>
          <w:numId w:val="12"/>
        </w:numPr>
        <w:spacing w:line="256" w:lineRule="auto"/>
        <w:ind w:left="142" w:firstLine="218"/>
        <w:jc w:val="both"/>
        <w:rPr>
          <w:rFonts w:ascii="Arial" w:hAnsi="Arial" w:cs="Arial"/>
        </w:rPr>
      </w:pPr>
      <w:r>
        <w:rPr>
          <w:rFonts w:ascii="Arial" w:hAnsi="Arial" w:cs="Arial"/>
        </w:rPr>
        <w:t xml:space="preserve">ҮСХ-оос гаргасан авлига, албан тушаалын гэмт хэргийн тоо 2021 онд 335, 2022 онд 475, 2023 онд 569, 2024 онд 577 болж өссөн байна.  </w:t>
      </w:r>
    </w:p>
    <w:p w:rsidR="0063718F" w:rsidRDefault="0063718F" w:rsidP="0063718F">
      <w:pPr>
        <w:jc w:val="both"/>
        <w:rPr>
          <w:rFonts w:ascii="Arial" w:hAnsi="Arial" w:cs="Arial"/>
        </w:rPr>
      </w:pPr>
      <w:r>
        <w:rPr>
          <w:rFonts w:ascii="Arial" w:hAnsi="Arial" w:cs="Arial"/>
          <w:noProof/>
          <w:lang w:val="en-US"/>
        </w:rPr>
        <w:drawing>
          <wp:inline distT="0" distB="0" distL="0" distR="0">
            <wp:extent cx="2164080" cy="1307641"/>
            <wp:effectExtent l="0" t="0" r="7620" b="13335"/>
            <wp:docPr id="62804338" name="Chart 8">
              <a:extLst xmlns:a="http://schemas.openxmlformats.org/drawingml/2006/main">
                <a:ext uri="{FF2B5EF4-FFF2-40B4-BE49-F238E27FC236}">
                  <a16:creationId xmlns:a16="http://schemas.microsoft.com/office/drawing/2014/main" id="{5A2E1E46-814B-5393-F6E2-C76E353A0E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rFonts w:ascii="Arial" w:hAnsi="Arial" w:cs="Arial"/>
          <w:noProof/>
        </w:rPr>
        <w:t xml:space="preserve"> </w:t>
      </w:r>
      <w:r>
        <w:rPr>
          <w:rFonts w:ascii="Arial" w:hAnsi="Arial" w:cs="Arial"/>
          <w:noProof/>
          <w:lang w:val="en-US"/>
        </w:rPr>
        <w:drawing>
          <wp:inline distT="0" distB="0" distL="0" distR="0">
            <wp:extent cx="3333509" cy="1307465"/>
            <wp:effectExtent l="0" t="0" r="6985" b="13335"/>
            <wp:docPr id="542636017" name="Chart 7">
              <a:extLst xmlns:a="http://schemas.openxmlformats.org/drawingml/2006/main">
                <a:ext uri="{FF2B5EF4-FFF2-40B4-BE49-F238E27FC236}">
                  <a16:creationId xmlns:a16="http://schemas.microsoft.com/office/drawing/2014/main" id="{DA09E86D-0C60-1E61-5A40-8CC2E17FF2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3718F" w:rsidRDefault="0063718F" w:rsidP="0063718F">
      <w:pPr>
        <w:pStyle w:val="ListParagraph"/>
        <w:numPr>
          <w:ilvl w:val="0"/>
          <w:numId w:val="12"/>
        </w:numPr>
        <w:spacing w:line="256" w:lineRule="auto"/>
        <w:ind w:left="284" w:firstLine="76"/>
        <w:jc w:val="both"/>
        <w:rPr>
          <w:rFonts w:ascii="Arial" w:hAnsi="Arial" w:cs="Arial"/>
        </w:rPr>
      </w:pPr>
      <w:r>
        <w:rPr>
          <w:rFonts w:ascii="Arial" w:hAnsi="Arial" w:cs="Arial"/>
        </w:rPr>
        <w:t>Цахим засаглалын индекс</w:t>
      </w:r>
      <w:r>
        <w:rPr>
          <w:rStyle w:val="FootnoteReference"/>
          <w:rFonts w:ascii="Arial" w:hAnsi="Arial" w:cs="Arial"/>
        </w:rPr>
        <w:footnoteReference w:id="11"/>
      </w:r>
      <w:r>
        <w:rPr>
          <w:rFonts w:ascii="Arial" w:hAnsi="Arial" w:cs="Arial"/>
        </w:rPr>
        <w:t xml:space="preserve"> (E-government index анг.) -ээр дэлхийн 193 улсаас 0.8457 оноогоор 46 дугаар байранд, цахим оролцооны индексээр 37 дугаар байранд тус тус эрэмбэлэгдсэн байна. Цахим засаглалаар Зүүн хойд азийн бүс нутагт тэргүүлэгч БНСУ 0.9679 оноотой, Ази номхон далайд тэргүүлэгч Сингапур улс 0.9691 оноотой байна.</w:t>
      </w:r>
    </w:p>
    <w:p w:rsidR="0063718F" w:rsidRPr="0063718F" w:rsidRDefault="0063718F" w:rsidP="0063718F">
      <w:pPr>
        <w:pStyle w:val="ListParagraph"/>
        <w:numPr>
          <w:ilvl w:val="0"/>
          <w:numId w:val="12"/>
        </w:numPr>
        <w:spacing w:line="256" w:lineRule="auto"/>
        <w:ind w:left="284" w:firstLine="76"/>
        <w:jc w:val="both"/>
        <w:rPr>
          <w:rFonts w:ascii="Arial" w:hAnsi="Arial" w:cs="Arial"/>
        </w:rPr>
      </w:pPr>
      <w:r>
        <w:rPr>
          <w:rFonts w:ascii="Arial" w:hAnsi="Arial" w:cs="Arial"/>
        </w:rPr>
        <w:t xml:space="preserve">Цахим аюулгүй байдлын эсрэг гэмт хэрэг 2024 онд өмнөх оны мөн үетэй харьцуулахад 68 буюу 17.5 хувиар өссөн байна.  </w:t>
      </w:r>
    </w:p>
    <w:p w:rsidR="0063718F" w:rsidRDefault="0063718F" w:rsidP="0063718F">
      <w:pPr>
        <w:jc w:val="both"/>
        <w:rPr>
          <w:rFonts w:ascii="Arial" w:hAnsi="Arial" w:cs="Arial"/>
        </w:rPr>
      </w:pPr>
      <w:r>
        <w:rPr>
          <w:rFonts w:ascii="Arial" w:hAnsi="Arial" w:cs="Arial"/>
          <w:noProof/>
          <w:color w:val="000000" w:themeColor="text1"/>
          <w:lang w:val="en-US"/>
        </w:rPr>
        <w:drawing>
          <wp:inline distT="0" distB="0" distL="0" distR="0">
            <wp:extent cx="3136900" cy="1319530"/>
            <wp:effectExtent l="0" t="0" r="12700" b="13970"/>
            <wp:docPr id="2126325244" name="Chart 6">
              <a:extLst xmlns:a="http://schemas.openxmlformats.org/drawingml/2006/main">
                <a:ext uri="{FF2B5EF4-FFF2-40B4-BE49-F238E27FC236}">
                  <a16:creationId xmlns:a16="http://schemas.microsoft.com/office/drawing/2014/main" id="{9DEA05BD-6206-74A2-6EAF-D1BCDE0DFA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rFonts w:ascii="Arial" w:hAnsi="Arial" w:cs="Arial"/>
          <w:noProof/>
          <w:lang w:val="en-US"/>
        </w:rPr>
        <w:drawing>
          <wp:inline distT="0" distB="0" distL="0" distR="0">
            <wp:extent cx="2639060" cy="1319530"/>
            <wp:effectExtent l="0" t="0" r="15240" b="13970"/>
            <wp:docPr id="1956921940" name="Chart 5">
              <a:extLst xmlns:a="http://schemas.openxmlformats.org/drawingml/2006/main">
                <a:ext uri="{FF2B5EF4-FFF2-40B4-BE49-F238E27FC236}">
                  <a16:creationId xmlns:a16="http://schemas.microsoft.com/office/drawing/2014/main" id="{463A1162-58E2-7A63-9AAF-4780463AB4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52AE8" w:rsidRPr="00D574F8" w:rsidRDefault="0063718F" w:rsidP="00F52AE8">
      <w:pPr>
        <w:pStyle w:val="ListParagraph"/>
        <w:numPr>
          <w:ilvl w:val="0"/>
          <w:numId w:val="12"/>
        </w:numPr>
        <w:spacing w:line="256" w:lineRule="auto"/>
        <w:ind w:left="284" w:hanging="284"/>
        <w:jc w:val="both"/>
        <w:rPr>
          <w:rFonts w:ascii="Arial" w:hAnsi="Arial" w:cs="Arial"/>
          <w:b/>
          <w:bCs/>
        </w:rPr>
      </w:pPr>
      <w:r>
        <w:rPr>
          <w:rFonts w:ascii="Arial" w:hAnsi="Arial" w:cs="Arial"/>
        </w:rPr>
        <w:t xml:space="preserve">Монгол Улс Санхүүгийн хориг арга хэмжээ авах байгууллага ФАТФ (FATF) </w:t>
      </w:r>
      <w:r w:rsidR="00C94206">
        <w:rPr>
          <w:rFonts w:ascii="Arial" w:hAnsi="Arial" w:cs="Arial"/>
        </w:rPr>
        <w:t xml:space="preserve">-ийн “саарал жагсаалт”-аас </w:t>
      </w:r>
      <w:r>
        <w:rPr>
          <w:rFonts w:ascii="Arial" w:hAnsi="Arial" w:cs="Arial"/>
        </w:rPr>
        <w:t xml:space="preserve"> 2020 онд гарсан.</w:t>
      </w:r>
    </w:p>
    <w:p w:rsidR="00D574F8" w:rsidRPr="00D574F8" w:rsidRDefault="00D574F8" w:rsidP="00D574F8">
      <w:pPr>
        <w:spacing w:line="256" w:lineRule="auto"/>
        <w:jc w:val="both"/>
        <w:rPr>
          <w:rFonts w:ascii="Arial" w:hAnsi="Arial" w:cs="Arial"/>
          <w:b/>
          <w:bCs/>
        </w:rPr>
      </w:pPr>
    </w:p>
    <w:p w:rsidR="00F52AE8" w:rsidRPr="00F52AE8" w:rsidRDefault="0063718F" w:rsidP="00F52AE8">
      <w:pPr>
        <w:ind w:left="5040" w:firstLine="720"/>
        <w:jc w:val="both"/>
        <w:rPr>
          <w:rFonts w:ascii="Arial" w:hAnsi="Arial" w:cs="Arial"/>
          <w:b/>
          <w:bCs/>
        </w:rPr>
      </w:pPr>
      <w:r>
        <w:rPr>
          <w:rFonts w:ascii="Arial" w:hAnsi="Arial" w:cs="Arial"/>
          <w:noProof/>
          <w:lang w:val="en-US"/>
        </w:rPr>
        <w:lastRenderedPageBreak/>
        <w:drawing>
          <wp:anchor distT="0" distB="0" distL="114300" distR="114300" simplePos="0" relativeHeight="251675648" behindDoc="1" locked="0" layoutInCell="1" allowOverlap="1">
            <wp:simplePos x="0" y="0"/>
            <wp:positionH relativeFrom="column">
              <wp:posOffset>-134</wp:posOffset>
            </wp:positionH>
            <wp:positionV relativeFrom="paragraph">
              <wp:posOffset>-90</wp:posOffset>
            </wp:positionV>
            <wp:extent cx="2894400" cy="949960"/>
            <wp:effectExtent l="0" t="0" r="13970" b="15240"/>
            <wp:wrapNone/>
            <wp:docPr id="1907956786" name="Chart 4">
              <a:extLst xmlns:a="http://schemas.openxmlformats.org/drawingml/2006/main">
                <a:ext uri="{FF2B5EF4-FFF2-40B4-BE49-F238E27FC236}">
                  <a16:creationId xmlns:a16="http://schemas.microsoft.com/office/drawing/2014/main" id="{B28671C4-61FA-AA46-2F66-7F63AD5ED3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r w:rsidR="00F52AE8">
        <w:rPr>
          <w:rFonts w:ascii="Arial" w:hAnsi="Arial" w:cs="Arial"/>
        </w:rPr>
        <w:t xml:space="preserve">2023 оны байдлаар Базел индекс (Basel index анг.)-ээр эрсдлийн үзүүлэлт буурч нийт 152 улсаас 83 дугаарт жагссан байна. </w:t>
      </w:r>
    </w:p>
    <w:p w:rsidR="00F52AE8" w:rsidRDefault="00F52AE8" w:rsidP="0063718F">
      <w:pPr>
        <w:jc w:val="both"/>
        <w:rPr>
          <w:rFonts w:ascii="Arial" w:hAnsi="Arial" w:cs="Arial"/>
          <w:b/>
          <w:bCs/>
        </w:rPr>
      </w:pPr>
    </w:p>
    <w:p w:rsidR="0063718F" w:rsidRDefault="0063718F" w:rsidP="0063718F">
      <w:pPr>
        <w:jc w:val="both"/>
        <w:rPr>
          <w:rFonts w:ascii="Arial" w:hAnsi="Arial" w:cs="Arial"/>
          <w:b/>
          <w:bCs/>
        </w:rPr>
      </w:pPr>
      <w:r>
        <w:rPr>
          <w:rFonts w:ascii="Arial" w:hAnsi="Arial" w:cs="Arial"/>
          <w:b/>
          <w:bCs/>
        </w:rPr>
        <w:t>Ногоон хөгжил бодлогын хүрээнд:</w:t>
      </w:r>
    </w:p>
    <w:p w:rsidR="0063718F" w:rsidRDefault="0063718F" w:rsidP="0063718F">
      <w:pPr>
        <w:ind w:firstLine="720"/>
        <w:jc w:val="both"/>
        <w:rPr>
          <w:rFonts w:ascii="Arial" w:hAnsi="Arial" w:cs="Arial"/>
        </w:rPr>
      </w:pPr>
      <w:r>
        <w:rPr>
          <w:rFonts w:ascii="Arial" w:hAnsi="Arial" w:cs="Arial"/>
        </w:rPr>
        <w:t>Байгаль орчны гүйцэтгэлийн индекс (EPI</w:t>
      </w:r>
      <w:r w:rsidR="00C94206">
        <w:rPr>
          <w:rFonts w:ascii="Arial" w:hAnsi="Arial" w:cs="Arial"/>
        </w:rPr>
        <w:t xml:space="preserve"> анг.</w:t>
      </w:r>
      <w:r>
        <w:rPr>
          <w:rFonts w:ascii="Arial" w:hAnsi="Arial" w:cs="Arial"/>
        </w:rPr>
        <w:t xml:space="preserve">)-ээр дэлхийн 180 улсаас 177 дугаарт эрэмбэлэгдэж байна. Агаарын чанар 160, РМ2.5 ялгарлаар 171, хог хаягдлын менежментээр 176 дугаарт эрэмбэлэгдсэн байна. </w:t>
      </w:r>
    </w:p>
    <w:p w:rsidR="0063718F" w:rsidRDefault="0063718F" w:rsidP="0063718F">
      <w:pPr>
        <w:jc w:val="both"/>
        <w:rPr>
          <w:rFonts w:ascii="Arial" w:hAnsi="Arial" w:cs="Arial"/>
        </w:rPr>
      </w:pPr>
      <w:r>
        <w:rPr>
          <w:rFonts w:ascii="Arial" w:hAnsi="Arial" w:cs="Arial"/>
          <w:b/>
          <w:bCs/>
        </w:rPr>
        <w:t xml:space="preserve">Амар тайван, аюулгүй нийгэм бодлогын хүрээнд: </w:t>
      </w:r>
      <w:r>
        <w:rPr>
          <w:rFonts w:ascii="Arial" w:hAnsi="Arial" w:cs="Arial"/>
        </w:rPr>
        <w:t xml:space="preserve"> </w:t>
      </w:r>
    </w:p>
    <w:p w:rsidR="0063718F" w:rsidRDefault="0063718F" w:rsidP="00BB6DF6">
      <w:pPr>
        <w:pStyle w:val="ListParagraph"/>
        <w:numPr>
          <w:ilvl w:val="0"/>
          <w:numId w:val="12"/>
        </w:numPr>
        <w:spacing w:line="256" w:lineRule="auto"/>
        <w:ind w:left="142" w:firstLine="218"/>
        <w:jc w:val="both"/>
        <w:rPr>
          <w:rFonts w:ascii="Arial" w:hAnsi="Arial" w:cs="Arial"/>
        </w:rPr>
      </w:pPr>
      <w:r>
        <w:rPr>
          <w:rFonts w:ascii="Arial" w:hAnsi="Arial" w:cs="Arial"/>
        </w:rPr>
        <w:t xml:space="preserve">Монгол Улсаас НҮБ-ын мандаттай энхийг сахиулах ажиллагаанд 3 жилд дундажаар 889.5 энхийг сахиулагч илгээж 62-71 байрт эрэмбэлэгдсэн нь хүн амын тоотой харьцуулахад оролцоо өндөр гэж үнэлэгдсэн. </w:t>
      </w:r>
    </w:p>
    <w:p w:rsidR="0063718F" w:rsidRPr="0063718F" w:rsidRDefault="0063718F" w:rsidP="00BB6DF6">
      <w:pPr>
        <w:pStyle w:val="ListParagraph"/>
        <w:numPr>
          <w:ilvl w:val="0"/>
          <w:numId w:val="12"/>
        </w:numPr>
        <w:spacing w:line="256" w:lineRule="auto"/>
        <w:ind w:left="142" w:firstLine="218"/>
        <w:jc w:val="both"/>
        <w:rPr>
          <w:rFonts w:ascii="Arial" w:hAnsi="Arial" w:cs="Arial"/>
        </w:rPr>
      </w:pPr>
      <w:r>
        <w:rPr>
          <w:rFonts w:ascii="Arial" w:hAnsi="Arial" w:cs="Arial"/>
        </w:rPr>
        <w:t xml:space="preserve">“Оюутан цэрэг” хөтөлбөрийг амжилттай хэрэгжүүлснээр сүүлийн 2 жилд 1200 иргэн хамрагдсан байна. </w:t>
      </w:r>
    </w:p>
    <w:p w:rsidR="00F52AE8" w:rsidRDefault="0063718F" w:rsidP="00F52AE8">
      <w:pPr>
        <w:spacing w:line="276" w:lineRule="auto"/>
        <w:ind w:left="5040" w:firstLine="720"/>
        <w:jc w:val="both"/>
        <w:rPr>
          <w:rFonts w:ascii="Arial" w:hAnsi="Arial" w:cs="Arial"/>
          <w:noProof/>
        </w:rPr>
      </w:pPr>
      <w:r>
        <w:rPr>
          <w:rFonts w:ascii="Arial" w:hAnsi="Arial" w:cs="Arial"/>
          <w:noProof/>
          <w:lang w:val="en-US"/>
        </w:rPr>
        <w:drawing>
          <wp:anchor distT="0" distB="0" distL="114300" distR="114300" simplePos="0" relativeHeight="251676672" behindDoc="1" locked="0" layoutInCell="1" allowOverlap="1">
            <wp:simplePos x="0" y="0"/>
            <wp:positionH relativeFrom="column">
              <wp:posOffset>0</wp:posOffset>
            </wp:positionH>
            <wp:positionV relativeFrom="paragraph">
              <wp:posOffset>0</wp:posOffset>
            </wp:positionV>
            <wp:extent cx="3136900" cy="1134110"/>
            <wp:effectExtent l="0" t="0" r="12700" b="8890"/>
            <wp:wrapNone/>
            <wp:docPr id="810121574" name="Chart 3">
              <a:extLst xmlns:a="http://schemas.openxmlformats.org/drawingml/2006/main">
                <a:ext uri="{FF2B5EF4-FFF2-40B4-BE49-F238E27FC236}">
                  <a16:creationId xmlns:a16="http://schemas.microsoft.com/office/drawing/2014/main" id="{1916C055-D244-BEB9-A249-FB21F2C224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r w:rsidR="00F52AE8">
        <w:rPr>
          <w:rFonts w:ascii="Arial" w:hAnsi="Arial" w:cs="Arial"/>
        </w:rPr>
        <w:t xml:space="preserve">Цагдаагийн байгууллагын хэмжээнд 2024 онд гэмт хэрэгт 1675 хүүхэд холбогдож шалгагдсан нь өмнөх оны мөн үетэй харьцуулахад 81 буюу 5.1 хувиар өссөн байна. </w:t>
      </w:r>
    </w:p>
    <w:p w:rsidR="00F52AE8" w:rsidRDefault="00F52AE8" w:rsidP="0063718F">
      <w:pPr>
        <w:spacing w:line="256" w:lineRule="auto"/>
        <w:jc w:val="both"/>
        <w:rPr>
          <w:rFonts w:ascii="Arial" w:hAnsi="Arial" w:cs="Arial"/>
        </w:rPr>
      </w:pPr>
    </w:p>
    <w:p w:rsidR="0063718F" w:rsidRPr="0063718F" w:rsidRDefault="0063718F" w:rsidP="0063718F">
      <w:pPr>
        <w:spacing w:line="256" w:lineRule="auto"/>
        <w:jc w:val="both"/>
        <w:rPr>
          <w:rFonts w:ascii="Arial" w:hAnsi="Arial" w:cs="Arial"/>
        </w:rPr>
      </w:pPr>
      <w:r w:rsidRPr="0063718F">
        <w:rPr>
          <w:rFonts w:ascii="Arial" w:hAnsi="Arial" w:cs="Arial"/>
        </w:rPr>
        <w:t xml:space="preserve">Гэмт хэрэгт холбогдсон, гэмт хэрэгт хохирсон хүүхдийн тоо тасралтгүй өсч байна. Сургууль орчимд үйлдэгдсэн гэмт хэргийн тоогоор ерөнхий боловсролын сургууль орчин хамгийн өндөр байна. </w:t>
      </w:r>
    </w:p>
    <w:p w:rsidR="0063718F" w:rsidRDefault="0063718F" w:rsidP="0063718F">
      <w:pPr>
        <w:rPr>
          <w:rFonts w:ascii="Arial" w:hAnsi="Arial" w:cs="Arial"/>
          <w:bCs/>
          <w:noProof/>
        </w:rPr>
      </w:pPr>
      <w:r>
        <w:rPr>
          <w:rFonts w:ascii="Arial" w:hAnsi="Arial" w:cs="Arial"/>
          <w:noProof/>
          <w:lang w:val="en-US"/>
        </w:rPr>
        <w:drawing>
          <wp:inline distT="0" distB="0" distL="0" distR="0">
            <wp:extent cx="2882265" cy="1388745"/>
            <wp:effectExtent l="0" t="0" r="13335" b="8255"/>
            <wp:docPr id="1066629232" name="Chart 2">
              <a:extLst xmlns:a="http://schemas.openxmlformats.org/drawingml/2006/main">
                <a:ext uri="{FF2B5EF4-FFF2-40B4-BE49-F238E27FC236}">
                  <a16:creationId xmlns:a16="http://schemas.microsoft.com/office/drawing/2014/main" id="{F09DA652-0D24-8AFB-118A-3A3DA97AC8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rFonts w:ascii="Arial" w:hAnsi="Arial" w:cs="Arial"/>
          <w:noProof/>
          <w:lang w:val="en-US"/>
        </w:rPr>
        <w:drawing>
          <wp:inline distT="0" distB="0" distL="0" distR="0">
            <wp:extent cx="2847340" cy="1377315"/>
            <wp:effectExtent l="0" t="0" r="10160" b="6985"/>
            <wp:docPr id="336529711" name="Chart 1">
              <a:extLst xmlns:a="http://schemas.openxmlformats.org/drawingml/2006/main">
                <a:ext uri="{FF2B5EF4-FFF2-40B4-BE49-F238E27FC236}">
                  <a16:creationId xmlns:a16="http://schemas.microsoft.com/office/drawing/2014/main" id="{8EAD2DC9-FDE9-3A7C-D596-EFCB10DC73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B6DF6" w:rsidRDefault="008202D4" w:rsidP="00BB6DF6">
      <w:pPr>
        <w:pStyle w:val="ListParagraph"/>
        <w:tabs>
          <w:tab w:val="left" w:pos="993"/>
        </w:tabs>
        <w:spacing w:after="0" w:line="240" w:lineRule="auto"/>
        <w:jc w:val="both"/>
        <w:rPr>
          <w:rFonts w:ascii="Arial" w:hAnsi="Arial" w:cs="Arial"/>
          <w:b/>
          <w:bCs/>
          <w:noProof/>
          <w:color w:val="2F5496" w:themeColor="accent1" w:themeShade="BF"/>
        </w:rPr>
      </w:pPr>
      <w:r>
        <w:rPr>
          <w:rFonts w:ascii="Arial" w:hAnsi="Arial" w:cs="Arial"/>
          <w:b/>
          <w:bCs/>
          <w:noProof/>
          <w:color w:val="2F5496" w:themeColor="accent1" w:themeShade="BF"/>
        </w:rPr>
        <w:t>Д</w:t>
      </w:r>
      <w:r w:rsidR="00BB6DF6" w:rsidRPr="00BB6DF6">
        <w:rPr>
          <w:rFonts w:ascii="Arial" w:hAnsi="Arial" w:cs="Arial"/>
          <w:b/>
          <w:bCs/>
          <w:noProof/>
          <w:color w:val="2F5496" w:themeColor="accent1" w:themeShade="BF"/>
        </w:rPr>
        <w:t xml:space="preserve">үгнэлт </w:t>
      </w:r>
    </w:p>
    <w:p w:rsidR="00BB6DF6" w:rsidRPr="00BB6DF6" w:rsidRDefault="00BB6DF6" w:rsidP="00BB6DF6">
      <w:pPr>
        <w:pStyle w:val="ListParagraph"/>
        <w:tabs>
          <w:tab w:val="left" w:pos="993"/>
        </w:tabs>
        <w:spacing w:after="0" w:line="240" w:lineRule="auto"/>
        <w:jc w:val="both"/>
        <w:rPr>
          <w:rFonts w:ascii="Arial" w:hAnsi="Arial" w:cs="Arial"/>
          <w:b/>
          <w:bCs/>
          <w:noProof/>
          <w:color w:val="2F5496" w:themeColor="accent1" w:themeShade="BF"/>
        </w:rPr>
      </w:pPr>
    </w:p>
    <w:p w:rsidR="00BB6DF6" w:rsidRPr="00957E14" w:rsidRDefault="00BB6DF6" w:rsidP="00957E14">
      <w:pPr>
        <w:pStyle w:val="ListParagraph"/>
        <w:numPr>
          <w:ilvl w:val="0"/>
          <w:numId w:val="31"/>
        </w:numPr>
        <w:tabs>
          <w:tab w:val="left" w:pos="993"/>
        </w:tabs>
        <w:spacing w:after="0" w:line="240" w:lineRule="auto"/>
        <w:jc w:val="both"/>
        <w:rPr>
          <w:rFonts w:ascii="Arial" w:hAnsi="Arial" w:cs="Arial"/>
          <w:noProof/>
        </w:rPr>
      </w:pPr>
      <w:r w:rsidRPr="00957E14">
        <w:rPr>
          <w:rFonts w:ascii="Arial" w:hAnsi="Arial" w:cs="Arial"/>
          <w:noProof/>
        </w:rPr>
        <w:t>“Монгол Улсыг 2021-2025 онд хөгжүүлэх таван жилийн үндсэн чиглэл’’-ийн 2024 оны   хэрэгжилт</w:t>
      </w:r>
      <w:r w:rsidRPr="00957E14">
        <w:rPr>
          <w:rFonts w:ascii="Arial" w:hAnsi="Arial" w:cs="Arial"/>
          <w:noProof/>
          <w:color w:val="000000"/>
        </w:rPr>
        <w:t xml:space="preserve"> </w:t>
      </w:r>
      <w:r w:rsidRPr="00957E14">
        <w:rPr>
          <w:rFonts w:ascii="Arial" w:hAnsi="Arial" w:cs="Arial"/>
          <w:bCs/>
          <w:noProof/>
        </w:rPr>
        <w:t>52.6 хувь</w:t>
      </w:r>
      <w:r w:rsidR="00AB60F3">
        <w:rPr>
          <w:rFonts w:ascii="Arial" w:hAnsi="Arial" w:cs="Arial"/>
          <w:bCs/>
          <w:noProof/>
        </w:rPr>
        <w:t xml:space="preserve"> </w:t>
      </w:r>
      <w:r w:rsidRPr="00957E14">
        <w:rPr>
          <w:rFonts w:ascii="Arial" w:hAnsi="Arial" w:cs="Arial"/>
          <w:bCs/>
          <w:noProof/>
        </w:rPr>
        <w:t xml:space="preserve">байна. Засгийн газрын Хяналт хэрэгжүүлэх газраас хэрэгжилтийг 66.7 хувь гэж үнэлсэнээс 12.4 нэгж  хувиар үнэлгээ буурсан . Үнэлгээ буурсан нь </w:t>
      </w:r>
      <w:r w:rsidRPr="00957E14">
        <w:rPr>
          <w:rFonts w:ascii="Arial" w:eastAsia="Times New Roman" w:hAnsi="Arial" w:cs="Arial"/>
          <w:bCs/>
          <w:noProof/>
        </w:rPr>
        <w:t>үр дүнг бүрэн тайлагнаагүй, аргачлалын дагуу үнэлээгүй, зарим</w:t>
      </w:r>
      <w:r w:rsidRPr="00957E14">
        <w:rPr>
          <w:rFonts w:ascii="Arial" w:hAnsi="Arial" w:cs="Arial"/>
          <w:noProof/>
          <w:color w:val="000000"/>
        </w:rPr>
        <w:t xml:space="preserve"> санхүүжилт батлагдаагүй, зорилт арга хэмжээний хэрэгжилтийн хувь, шалгуур үзүүлэлтийг хангаагүй, бэлтгэл ажил дуусаагүй, тодорхой үр дүн гарч эхлээгүй, </w:t>
      </w:r>
      <w:r w:rsidRPr="00957E14">
        <w:rPr>
          <w:rFonts w:ascii="Arial" w:hAnsi="Arial" w:cs="Arial"/>
          <w:noProof/>
        </w:rPr>
        <w:t>авсан арга хэмжээ, үр дүнг тайлагнаагүй, зорилтот түвшиндээ бүрэн хүрээгүй, гүйцэтгэл дутуу зэрэгтэй холбоотой</w:t>
      </w:r>
      <w:r w:rsidRPr="00957E14">
        <w:rPr>
          <w:rFonts w:ascii="Arial" w:hAnsi="Arial" w:cs="Arial"/>
          <w:bCs/>
          <w:noProof/>
        </w:rPr>
        <w:t xml:space="preserve"> үр дүнг дутуу тайлагнасан, аргачлалын дагуу үнэлээгүй зэргээс шалтгаалж байна.</w:t>
      </w:r>
    </w:p>
    <w:p w:rsidR="00BB6DF6" w:rsidRPr="00957E14" w:rsidRDefault="00BB6DF6" w:rsidP="00957E14">
      <w:pPr>
        <w:pStyle w:val="ListParagraph"/>
        <w:numPr>
          <w:ilvl w:val="0"/>
          <w:numId w:val="31"/>
        </w:numPr>
        <w:tabs>
          <w:tab w:val="left" w:pos="993"/>
        </w:tabs>
        <w:spacing w:after="0" w:line="240" w:lineRule="auto"/>
        <w:jc w:val="both"/>
        <w:rPr>
          <w:rFonts w:ascii="Arial" w:hAnsi="Arial" w:cs="Arial"/>
          <w:shd w:val="clear" w:color="auto" w:fill="FFFFFF"/>
        </w:rPr>
      </w:pPr>
      <w:r w:rsidRPr="00957E14">
        <w:rPr>
          <w:rFonts w:ascii="Arial" w:hAnsi="Arial" w:cs="Arial"/>
          <w:noProof/>
        </w:rPr>
        <w:t>“Монгол Улсыг 2021-2025 онд хөгжүүлэх таван жилийн үндсэн чиглэл’’-ийн 243 арга хэмжээний 2.5 буюу 6 арга хэмжээ үр дүнтэй, 36.6 хувь буюу 89 арга хэмжээ “тодорхой үр дүнд хүрсэн”, 52.2  хувь буюу 127 арга хэмжээ “ эрчимжүүлэх шаардлагатай”,  8.6 хувь буюу 21 арга хэмжээ “ үр дүнгүй” үнэлэгдсэн байна.</w:t>
      </w:r>
    </w:p>
    <w:p w:rsidR="00957E14" w:rsidRPr="00957E14" w:rsidRDefault="00BB6DF6" w:rsidP="00957E14">
      <w:pPr>
        <w:pStyle w:val="ListParagraph"/>
        <w:numPr>
          <w:ilvl w:val="0"/>
          <w:numId w:val="31"/>
        </w:numPr>
        <w:tabs>
          <w:tab w:val="left" w:pos="993"/>
        </w:tabs>
        <w:spacing w:after="0" w:line="240" w:lineRule="auto"/>
        <w:jc w:val="both"/>
        <w:rPr>
          <w:rFonts w:ascii="Arial" w:hAnsi="Arial" w:cs="Arial"/>
          <w:shd w:val="clear" w:color="auto" w:fill="FFFFFF"/>
        </w:rPr>
      </w:pPr>
      <w:r w:rsidRPr="00957E14">
        <w:rPr>
          <w:rFonts w:ascii="Arial" w:hAnsi="Arial" w:cs="Arial"/>
          <w:noProof/>
        </w:rPr>
        <w:lastRenderedPageBreak/>
        <w:t>“Монгол Улсыг 2021-2025 онд хөгжүүлэх таван жилийн үндсэн чиглэл’’-ийн 9 зорилго, 47 зорилтыг хангахад чиглэгдсэн 243 арга хэмжээг хэмжих 95 шалгуур үзүүлэлтийн 30 буюу 44.8 хувь нь зорилтот түвшинд хүрсэн, 37 буюу 55.2 хувь нь зорилтот түвшинд хүрээгүй, 18 шалгуур үзүүлэлтийг тайлагнах хугацаа болоогүй, 7 шалгуур үзүүлэлтийн хүрсэн түвшинг тодорхойлох боломжгүй, 2 үзүүлэлтийн хүрсэн түвшний талаарх тайлан нэгтгэгдээгүй байна.</w:t>
      </w:r>
    </w:p>
    <w:p w:rsidR="00BB6DF6" w:rsidRPr="00957E14" w:rsidRDefault="00BB6DF6" w:rsidP="00957E14">
      <w:pPr>
        <w:pStyle w:val="ListParagraph"/>
        <w:numPr>
          <w:ilvl w:val="0"/>
          <w:numId w:val="31"/>
        </w:numPr>
        <w:tabs>
          <w:tab w:val="left" w:pos="993"/>
        </w:tabs>
        <w:spacing w:after="0" w:line="240" w:lineRule="auto"/>
        <w:jc w:val="both"/>
        <w:rPr>
          <w:rFonts w:ascii="Arial" w:hAnsi="Arial" w:cs="Arial"/>
          <w:shd w:val="clear" w:color="auto" w:fill="FFFFFF"/>
        </w:rPr>
      </w:pPr>
      <w:r w:rsidRPr="00957E14">
        <w:rPr>
          <w:rFonts w:ascii="Arial" w:hAnsi="Arial" w:cs="Arial"/>
          <w:noProof/>
        </w:rPr>
        <w:t>“Үр дүнгүй’’ , хэрэгжилт хангалтгүй байгаа  21 арга хэмжээнд  шинжилгээ хийхэд  6 буюу  28.5 хувь нь үйл ажиллагааны зохион байгуулалтаас, 6 буюу 28.5 хувь нь төлөвлөлт тайлагналттай холбоотой, 6 буюу 28.5 хувь нь  шийдвэр гаргалт, зохион байгуулалттай холбоотой, 4.7 хувь нь хэрэгжүүлэгчдийн уялдаа холбооноос, 9.5 хувь нь үнэлгээний арга аргачлалаас шалтгаалсан байна.</w:t>
      </w:r>
    </w:p>
    <w:p w:rsidR="008E47A5" w:rsidRPr="00BB6DF6" w:rsidRDefault="008E47A5" w:rsidP="00BB6DF6">
      <w:pPr>
        <w:spacing w:after="0" w:line="240" w:lineRule="auto"/>
        <w:ind w:left="142" w:firstLine="218"/>
        <w:jc w:val="both"/>
        <w:rPr>
          <w:rFonts w:ascii="Arial" w:eastAsia="Times New Roman" w:hAnsi="Arial" w:cs="Arial"/>
          <w:color w:val="000000"/>
        </w:rPr>
      </w:pPr>
    </w:p>
    <w:p w:rsidR="00D617EE" w:rsidRDefault="00D617EE" w:rsidP="008E47A5">
      <w:pPr>
        <w:spacing w:after="0" w:line="240" w:lineRule="auto"/>
        <w:ind w:firstLine="720"/>
        <w:jc w:val="both"/>
        <w:rPr>
          <w:rFonts w:ascii="Arial" w:eastAsia="Times New Roman" w:hAnsi="Arial" w:cs="Arial"/>
          <w:color w:val="000000"/>
        </w:rPr>
      </w:pPr>
    </w:p>
    <w:p w:rsidR="00BB6DF6" w:rsidRDefault="00BB6DF6" w:rsidP="00BB6DF6">
      <w:pPr>
        <w:jc w:val="center"/>
        <w:rPr>
          <w:rFonts w:ascii="Arial" w:hAnsi="Arial" w:cs="Arial"/>
          <w:bCs/>
          <w:color w:val="2F5496" w:themeColor="accent1" w:themeShade="BF"/>
          <w:shd w:val="clear" w:color="auto" w:fill="FFFFFF"/>
        </w:rPr>
      </w:pPr>
    </w:p>
    <w:p w:rsidR="00D574F8" w:rsidRDefault="00D574F8">
      <w:pPr>
        <w:rPr>
          <w:rFonts w:ascii="Arial" w:hAnsi="Arial" w:cs="Arial"/>
          <w:bCs/>
          <w:color w:val="2F5496" w:themeColor="accent1" w:themeShade="BF"/>
          <w:shd w:val="clear" w:color="auto" w:fill="FFFFFF"/>
        </w:rPr>
      </w:pPr>
      <w:r>
        <w:rPr>
          <w:rFonts w:ascii="Arial" w:hAnsi="Arial" w:cs="Arial"/>
          <w:bCs/>
          <w:color w:val="2F5496" w:themeColor="accent1" w:themeShade="BF"/>
          <w:shd w:val="clear" w:color="auto" w:fill="FFFFFF"/>
        </w:rPr>
        <w:br w:type="page"/>
      </w:r>
    </w:p>
    <w:p w:rsidR="00C7349F" w:rsidRPr="00BB6DF6" w:rsidRDefault="00C7349F" w:rsidP="00BB6DF6">
      <w:pPr>
        <w:jc w:val="center"/>
        <w:rPr>
          <w:rFonts w:ascii="Arial" w:hAnsi="Arial" w:cs="Arial"/>
          <w:shd w:val="clear" w:color="auto" w:fill="FFFFFF"/>
        </w:rPr>
      </w:pPr>
      <w:r w:rsidRPr="00BB6DF6">
        <w:rPr>
          <w:rFonts w:ascii="Arial" w:hAnsi="Arial" w:cs="Arial"/>
          <w:bCs/>
          <w:color w:val="2F5496" w:themeColor="accent1" w:themeShade="BF"/>
          <w:shd w:val="clear" w:color="auto" w:fill="FFFFFF"/>
        </w:rPr>
        <w:lastRenderedPageBreak/>
        <w:t>ГУРАВ</w:t>
      </w:r>
      <w:r w:rsidR="0094106A" w:rsidRPr="00BB6DF6">
        <w:rPr>
          <w:rFonts w:ascii="Arial" w:hAnsi="Arial" w:cs="Arial"/>
          <w:bCs/>
          <w:color w:val="2F5496" w:themeColor="accent1" w:themeShade="BF"/>
          <w:shd w:val="clear" w:color="auto" w:fill="FFFFFF"/>
        </w:rPr>
        <w:t>. МОНГОЛ УЛСЫН ЗАСГИЙН ГАЗРЫН 2024-2028 ОНЫ ҮЙЛ АЖИЛЛАГААН</w:t>
      </w:r>
      <w:r w:rsidR="002B3754">
        <w:rPr>
          <w:rFonts w:ascii="Arial" w:hAnsi="Arial" w:cs="Arial"/>
          <w:bCs/>
          <w:color w:val="2F5496" w:themeColor="accent1" w:themeShade="BF"/>
          <w:shd w:val="clear" w:color="auto" w:fill="FFFFFF"/>
        </w:rPr>
        <w:t>Ы ХӨТӨЛБӨРИЙН 2024 ОНЫ ГҮЙЦЭТГЭЛИЙН ТАЙЛАНД ХИЙСЭН ДҮН ШИНЖИЛГЭЭ</w:t>
      </w:r>
    </w:p>
    <w:p w:rsidR="00C7349F" w:rsidRPr="00AF6FC5" w:rsidRDefault="00C7349F" w:rsidP="0027030F">
      <w:pPr>
        <w:spacing w:after="120" w:line="240" w:lineRule="auto"/>
        <w:jc w:val="both"/>
        <w:rPr>
          <w:rFonts w:ascii="Arial" w:eastAsia="Times New Roman" w:hAnsi="Arial" w:cs="Arial"/>
          <w:noProof/>
          <w:kern w:val="0"/>
          <w14:ligatures w14:val="none"/>
        </w:rPr>
      </w:pPr>
      <w:r w:rsidRPr="00AF6FC5">
        <w:rPr>
          <w:rFonts w:ascii="Arial" w:eastAsia="Times New Roman" w:hAnsi="Arial" w:cs="Arial"/>
          <w:noProof/>
          <w:color w:val="2F5496" w:themeColor="accent1" w:themeShade="BF"/>
          <w:kern w:val="0"/>
          <w14:ligatures w14:val="none"/>
        </w:rPr>
        <w:tab/>
      </w:r>
      <w:r w:rsidRPr="00AF6FC5">
        <w:rPr>
          <w:rFonts w:ascii="Arial" w:eastAsia="Times New Roman" w:hAnsi="Arial" w:cs="Arial"/>
          <w:noProof/>
          <w:kern w:val="0"/>
          <w14:ligatures w14:val="none"/>
        </w:rPr>
        <w:t xml:space="preserve"> “Монгол Улсын Засгийн газрын 2024-2028 оны үйл ажиллагааны хөтөлбөр”-т тусгасан </w:t>
      </w:r>
      <w:r w:rsidRPr="00AF6FC5">
        <w:rPr>
          <w:rFonts w:ascii="Arial" w:eastAsia="Times New Roman" w:hAnsi="Arial" w:cs="Arial"/>
          <w:bCs/>
          <w:noProof/>
          <w:kern w:val="0"/>
          <w14:ligatures w14:val="none"/>
        </w:rPr>
        <w:t>үндсэн 4</w:t>
      </w:r>
      <w:r w:rsidR="002B4B74" w:rsidRPr="00AF6FC5">
        <w:rPr>
          <w:rFonts w:ascii="Arial" w:eastAsia="Times New Roman" w:hAnsi="Arial" w:cs="Arial"/>
          <w:noProof/>
          <w:kern w:val="0"/>
          <w14:ligatures w14:val="none"/>
        </w:rPr>
        <w:t xml:space="preserve"> бодлогын хүрээнд </w:t>
      </w:r>
      <w:r w:rsidRPr="00AF6FC5">
        <w:rPr>
          <w:rFonts w:ascii="Arial" w:eastAsia="Times New Roman" w:hAnsi="Arial" w:cs="Arial"/>
          <w:bCs/>
          <w:noProof/>
          <w:kern w:val="0"/>
          <w14:ligatures w14:val="none"/>
        </w:rPr>
        <w:t xml:space="preserve">16 чиглэл, 620 </w:t>
      </w:r>
      <w:r w:rsidRPr="00AF6FC5">
        <w:rPr>
          <w:rFonts w:ascii="Arial" w:eastAsia="Times New Roman" w:hAnsi="Arial" w:cs="Arial"/>
          <w:noProof/>
          <w:kern w:val="0"/>
          <w14:ligatures w14:val="none"/>
        </w:rPr>
        <w:t>зорилт</w:t>
      </w:r>
      <w:r w:rsidR="002B4B74">
        <w:rPr>
          <w:rFonts w:ascii="Arial" w:eastAsia="Times New Roman" w:hAnsi="Arial" w:cs="Arial"/>
          <w:noProof/>
          <w:kern w:val="0"/>
          <w14:ligatures w14:val="none"/>
        </w:rPr>
        <w:t xml:space="preserve">ыг </w:t>
      </w:r>
      <w:r w:rsidRPr="00AF6FC5">
        <w:rPr>
          <w:rFonts w:ascii="Arial" w:eastAsia="Times New Roman" w:hAnsi="Arial" w:cs="Arial"/>
          <w:noProof/>
          <w:kern w:val="0"/>
          <w14:ligatures w14:val="none"/>
        </w:rPr>
        <w:t xml:space="preserve"> хэрэгжүүлэхээр төлөвлөс</w:t>
      </w:r>
      <w:r>
        <w:rPr>
          <w:rFonts w:ascii="Arial" w:eastAsia="Times New Roman" w:hAnsi="Arial" w:cs="Arial"/>
          <w:noProof/>
          <w:kern w:val="0"/>
          <w14:ligatures w14:val="none"/>
        </w:rPr>
        <w:t xml:space="preserve">өн ба </w:t>
      </w:r>
      <w:r w:rsidRPr="00AF6FC5">
        <w:rPr>
          <w:rFonts w:ascii="Arial" w:eastAsia="Times New Roman" w:hAnsi="Arial" w:cs="Arial"/>
          <w:noProof/>
          <w:color w:val="000000" w:themeColor="text1"/>
          <w:kern w:val="0"/>
          <w14:ligatures w14:val="none"/>
        </w:rPr>
        <w:t xml:space="preserve"> дүн шинжилгээ хийхдээ Монгол Улсын Засгийн газрын 2020 оны 206 дугаар тогтоолоор батлагдсан “Бодлогын баримт бичгийн хэрэгжилт, захиргааны байгууллагын үйл ажиллагаанд хяналт-шинжилгээ, үнэлгээ хийх нийтлэг журам”-ыг удирдлага болгов.</w:t>
      </w:r>
    </w:p>
    <w:p w:rsidR="00C7349F" w:rsidRPr="00AF6FC5" w:rsidRDefault="00AD3C83" w:rsidP="0027030F">
      <w:pPr>
        <w:spacing w:after="120" w:line="240" w:lineRule="auto"/>
        <w:ind w:firstLine="720"/>
        <w:jc w:val="both"/>
        <w:rPr>
          <w:rFonts w:ascii="Arial" w:eastAsia="Times New Roman" w:hAnsi="Arial" w:cs="Arial"/>
          <w:noProof/>
          <w:kern w:val="0"/>
          <w14:ligatures w14:val="none"/>
        </w:rPr>
      </w:pPr>
      <w:r>
        <w:rPr>
          <w:rFonts w:ascii="Arial" w:eastAsia="Times New Roman" w:hAnsi="Arial" w:cs="Arial"/>
          <w:noProof/>
          <w:kern w:val="0"/>
          <w14:ligatures w14:val="none"/>
        </w:rPr>
        <w:t xml:space="preserve">Хөтөлбөрт </w:t>
      </w:r>
      <w:r w:rsidR="00C7349F" w:rsidRPr="00AF6FC5">
        <w:rPr>
          <w:rFonts w:ascii="Arial" w:eastAsia="Times New Roman" w:hAnsi="Arial" w:cs="Arial"/>
          <w:noProof/>
          <w:kern w:val="0"/>
          <w14:ligatures w14:val="none"/>
        </w:rPr>
        <w:t xml:space="preserve"> “хэрэгжүүлэх хугацаа болоогүй” 30.5 хувь буюу 189 зорилт байсан тул</w:t>
      </w:r>
      <w:r w:rsidR="002B4B74">
        <w:rPr>
          <w:rFonts w:ascii="Arial" w:eastAsia="Times New Roman" w:hAnsi="Arial" w:cs="Arial"/>
          <w:noProof/>
          <w:kern w:val="0"/>
          <w14:ligatures w14:val="none"/>
        </w:rPr>
        <w:t xml:space="preserve"> хугацаа болоогүй зорилтын хасч</w:t>
      </w:r>
      <w:r w:rsidR="002B4B74" w:rsidRPr="00AF6FC5">
        <w:rPr>
          <w:rFonts w:ascii="Arial" w:eastAsia="Times New Roman" w:hAnsi="Arial" w:cs="Arial"/>
          <w:noProof/>
          <w:kern w:val="0"/>
          <w14:ligatures w14:val="none"/>
        </w:rPr>
        <w:t>,</w:t>
      </w:r>
      <w:r w:rsidR="00C7349F" w:rsidRPr="00AF6FC5">
        <w:rPr>
          <w:rFonts w:ascii="Arial" w:eastAsia="Times New Roman" w:hAnsi="Arial" w:cs="Arial"/>
          <w:noProof/>
          <w:kern w:val="0"/>
          <w14:ligatures w14:val="none"/>
        </w:rPr>
        <w:t xml:space="preserve"> нийт 431 зорилтын хэрэгжилтийн явцад дүн шинжилгээ хийсэн болно. </w:t>
      </w:r>
    </w:p>
    <w:p w:rsidR="00C7349F" w:rsidRPr="00C7349F" w:rsidRDefault="00C7349F" w:rsidP="0027030F">
      <w:pPr>
        <w:spacing w:after="120" w:line="240" w:lineRule="auto"/>
        <w:ind w:firstLine="720"/>
        <w:jc w:val="both"/>
        <w:rPr>
          <w:rFonts w:ascii="Arial" w:eastAsia="Times New Roman" w:hAnsi="Arial" w:cs="Arial"/>
          <w:b/>
          <w:bCs/>
          <w:noProof/>
          <w:kern w:val="0"/>
          <w14:ligatures w14:val="none"/>
        </w:rPr>
      </w:pPr>
      <w:r w:rsidRPr="00C7349F">
        <w:rPr>
          <w:rFonts w:ascii="Arial" w:eastAsia="Times New Roman" w:hAnsi="Arial" w:cs="Arial"/>
          <w:b/>
          <w:bCs/>
          <w:noProof/>
          <w:color w:val="2F5496" w:themeColor="accent1" w:themeShade="BF"/>
          <w:kern w:val="0"/>
          <w14:ligatures w14:val="none"/>
        </w:rPr>
        <w:t xml:space="preserve">Хэрэгжилтийн үр дүн </w:t>
      </w:r>
    </w:p>
    <w:p w:rsidR="00C7349F" w:rsidRPr="00C7349F" w:rsidRDefault="00C7349F" w:rsidP="0027030F">
      <w:pPr>
        <w:spacing w:after="120" w:line="240" w:lineRule="auto"/>
        <w:ind w:firstLine="720"/>
        <w:jc w:val="both"/>
        <w:rPr>
          <w:rFonts w:ascii="Arial" w:eastAsia="Times New Roman" w:hAnsi="Arial" w:cs="Arial"/>
          <w:noProof/>
          <w:kern w:val="0"/>
          <w14:ligatures w14:val="none"/>
        </w:rPr>
      </w:pPr>
      <w:r w:rsidRPr="00C7349F">
        <w:rPr>
          <w:rFonts w:ascii="Arial" w:eastAsia="Times New Roman" w:hAnsi="Arial" w:cs="Arial"/>
          <w:noProof/>
          <w:kern w:val="0"/>
          <w14:ligatures w14:val="none"/>
        </w:rPr>
        <w:t>“Монгол Улсын Засгийн газрын 2024-2028</w:t>
      </w:r>
      <w:r w:rsidRPr="00C7349F">
        <w:rPr>
          <w:rFonts w:ascii="Arial" w:eastAsia="Times New Roman" w:hAnsi="Arial" w:cs="Arial"/>
          <w:noProof/>
          <w:kern w:val="0"/>
          <w:rtl/>
          <w:lang w:val="en-US"/>
          <w14:ligatures w14:val="none"/>
        </w:rPr>
        <w:t xml:space="preserve"> </w:t>
      </w:r>
      <w:r w:rsidRPr="00C7349F">
        <w:rPr>
          <w:rFonts w:ascii="Arial" w:eastAsia="Times New Roman" w:hAnsi="Arial" w:cs="Arial"/>
          <w:noProof/>
          <w:kern w:val="0"/>
          <w14:ligatures w14:val="none"/>
        </w:rPr>
        <w:t xml:space="preserve">оны үйл ажиллагааны хөтөлбөр”-ийн 4 бодлогын 2024 оны сүүлийн хагас жилийн хэрэгжилтийг авч үзэхэд Бүсчилсэн хөгжлийн бодлого </w:t>
      </w:r>
      <w:r w:rsidRPr="00C7349F">
        <w:rPr>
          <w:rFonts w:ascii="Arial" w:eastAsia="Times New Roman" w:hAnsi="Arial" w:cs="Arial"/>
          <w:b/>
          <w:bCs/>
          <w:noProof/>
          <w:kern w:val="0"/>
          <w14:ligatures w14:val="none"/>
        </w:rPr>
        <w:t>22.4</w:t>
      </w:r>
      <w:r w:rsidRPr="00C7349F">
        <w:rPr>
          <w:rFonts w:ascii="Arial" w:eastAsia="Times New Roman" w:hAnsi="Arial" w:cs="Arial"/>
          <w:noProof/>
          <w:kern w:val="0"/>
          <w14:ligatures w14:val="none"/>
        </w:rPr>
        <w:t xml:space="preserve"> хувь, Хүний хөгжлийн бодлого </w:t>
      </w:r>
      <w:r w:rsidRPr="00C7349F">
        <w:rPr>
          <w:rFonts w:ascii="Arial" w:eastAsia="Times New Roman" w:hAnsi="Arial" w:cs="Arial"/>
          <w:b/>
          <w:bCs/>
          <w:noProof/>
          <w:kern w:val="0"/>
          <w14:ligatures w14:val="none"/>
        </w:rPr>
        <w:t>25.3</w:t>
      </w:r>
      <w:r w:rsidRPr="00C7349F">
        <w:rPr>
          <w:rFonts w:ascii="Arial" w:eastAsia="Times New Roman" w:hAnsi="Arial" w:cs="Arial"/>
          <w:noProof/>
          <w:kern w:val="0"/>
          <w14:ligatures w14:val="none"/>
        </w:rPr>
        <w:t xml:space="preserve"> хувь, Эдийн засгийн бодлого </w:t>
      </w:r>
      <w:r w:rsidRPr="00C7349F">
        <w:rPr>
          <w:rFonts w:ascii="Arial" w:eastAsia="Times New Roman" w:hAnsi="Arial" w:cs="Arial"/>
          <w:b/>
          <w:bCs/>
          <w:noProof/>
          <w:kern w:val="0"/>
          <w14:ligatures w14:val="none"/>
        </w:rPr>
        <w:t>25.5</w:t>
      </w:r>
      <w:r w:rsidRPr="00C7349F">
        <w:rPr>
          <w:rFonts w:ascii="Arial" w:eastAsia="Times New Roman" w:hAnsi="Arial" w:cs="Arial"/>
          <w:noProof/>
          <w:kern w:val="0"/>
          <w14:ligatures w14:val="none"/>
        </w:rPr>
        <w:t xml:space="preserve"> хувь, Хүний эрхийг дээдэлсэн засаглалын бодлого </w:t>
      </w:r>
      <w:r w:rsidRPr="00C7349F">
        <w:rPr>
          <w:rFonts w:ascii="Arial" w:eastAsia="Times New Roman" w:hAnsi="Arial" w:cs="Arial"/>
          <w:b/>
          <w:bCs/>
          <w:noProof/>
          <w:kern w:val="0"/>
          <w14:ligatures w14:val="none"/>
        </w:rPr>
        <w:t>26.7</w:t>
      </w:r>
      <w:r w:rsidRPr="00C7349F">
        <w:rPr>
          <w:rFonts w:ascii="Arial" w:eastAsia="Times New Roman" w:hAnsi="Arial" w:cs="Arial"/>
          <w:noProof/>
          <w:kern w:val="0"/>
          <w14:ligatures w14:val="none"/>
        </w:rPr>
        <w:t xml:space="preserve"> хувийн хэрэгжилттэй байна.</w:t>
      </w:r>
    </w:p>
    <w:p w:rsidR="00C7349F" w:rsidRPr="001E2680" w:rsidRDefault="00C7349F" w:rsidP="0027030F">
      <w:pPr>
        <w:spacing w:after="120" w:line="240" w:lineRule="auto"/>
        <w:ind w:firstLine="720"/>
        <w:jc w:val="both"/>
        <w:rPr>
          <w:rFonts w:ascii="Arial" w:eastAsia="Times New Roman" w:hAnsi="Arial" w:cs="Arial"/>
          <w:noProof/>
          <w:color w:val="000000"/>
          <w:kern w:val="0"/>
          <w:shd w:val="clear" w:color="auto" w:fill="FFFFFF"/>
          <w14:ligatures w14:val="none"/>
        </w:rPr>
      </w:pPr>
      <w:r w:rsidRPr="00AF6FC5">
        <w:rPr>
          <w:rFonts w:ascii="Arial" w:eastAsia="Times New Roman" w:hAnsi="Arial" w:cs="Arial"/>
          <w:noProof/>
          <w:kern w:val="0"/>
          <w14:ligatures w14:val="none"/>
        </w:rPr>
        <w:t>Монгол Улсын Засгийн газраас “Монгол Улсын Засгийн газрын 2024-2028 оны үйл ажиллагааны хөтөлбөр”-ийн</w:t>
      </w:r>
      <w:r w:rsidRPr="00AF6FC5">
        <w:rPr>
          <w:rFonts w:ascii="Arial" w:eastAsia="Times New Roman" w:hAnsi="Arial" w:cs="Arial"/>
          <w:noProof/>
          <w:kern w:val="0"/>
          <w:sz w:val="24"/>
          <w:szCs w:val="24"/>
          <w14:ligatures w14:val="none"/>
        </w:rPr>
        <w:t xml:space="preserve"> </w:t>
      </w:r>
      <w:r w:rsidRPr="00AF6FC5">
        <w:rPr>
          <w:rFonts w:ascii="Arial" w:eastAsia="Times New Roman" w:hAnsi="Arial" w:cs="Arial"/>
          <w:noProof/>
          <w:kern w:val="0"/>
          <w14:ligatures w14:val="none"/>
        </w:rPr>
        <w:t xml:space="preserve">2024 оны сүүлийн хагас жилийн хэрэгжилтийг </w:t>
      </w:r>
      <w:r w:rsidRPr="00AF6FC5">
        <w:rPr>
          <w:rFonts w:ascii="Arial" w:eastAsia="Times New Roman" w:hAnsi="Arial" w:cs="Arial"/>
          <w:b/>
          <w:bCs/>
          <w:noProof/>
          <w:kern w:val="0"/>
          <w14:ligatures w14:val="none"/>
        </w:rPr>
        <w:t>34.0</w:t>
      </w:r>
      <w:r w:rsidRPr="00AF6FC5">
        <w:rPr>
          <w:rFonts w:ascii="Arial" w:eastAsia="Times New Roman" w:hAnsi="Arial" w:cs="Arial"/>
          <w:noProof/>
          <w:kern w:val="0"/>
          <w14:ligatures w14:val="none"/>
        </w:rPr>
        <w:t xml:space="preserve"> хувьтай гэж үнэлж ирүүлсэн бол Улсын Их Хурлын Тамгын газраас </w:t>
      </w:r>
      <w:r w:rsidRPr="00AF6FC5">
        <w:rPr>
          <w:rFonts w:ascii="Arial" w:eastAsia="Times New Roman" w:hAnsi="Arial" w:cs="Arial"/>
          <w:noProof/>
          <w:color w:val="000000" w:themeColor="text1"/>
          <w:kern w:val="0"/>
          <w14:ligatures w14:val="none"/>
        </w:rPr>
        <w:t xml:space="preserve">хөтөлбөрийн дэвшүүлсэн зорилтын хүрээнд хэрэгжүүлж буй арга хэмжээг </w:t>
      </w:r>
      <w:r w:rsidRPr="00AF6FC5">
        <w:rPr>
          <w:rFonts w:ascii="Arial" w:eastAsia="Times New Roman" w:hAnsi="Arial" w:cs="Arial"/>
          <w:noProof/>
          <w:color w:val="000000" w:themeColor="text1"/>
          <w:kern w:val="0"/>
          <w:shd w:val="clear" w:color="auto" w:fill="FFFFFF"/>
          <w14:ligatures w14:val="none"/>
        </w:rPr>
        <w:t xml:space="preserve">тавьсан зорилтод чиглэсэн эсэх, зорилтыг хэрэгжүүлснээр үр дүн гарч эхэлсэн эсэхэд дүн шинжилгээ хийж, </w:t>
      </w:r>
      <w:r w:rsidRPr="00AF6FC5">
        <w:rPr>
          <w:rFonts w:ascii="Arial" w:eastAsia="Times New Roman" w:hAnsi="Arial" w:cs="Arial"/>
          <w:noProof/>
          <w:kern w:val="0"/>
          <w14:ligatures w14:val="none"/>
        </w:rPr>
        <w:t xml:space="preserve">хөтөлбөрийн </w:t>
      </w:r>
      <w:r w:rsidRPr="00AF6FC5">
        <w:rPr>
          <w:rFonts w:ascii="Arial" w:eastAsia="Times New Roman" w:hAnsi="Arial" w:cs="Arial"/>
          <w:noProof/>
          <w:kern w:val="0"/>
          <w:shd w:val="clear" w:color="auto" w:fill="FFFFFF"/>
          <w14:ligatures w14:val="none"/>
        </w:rPr>
        <w:t xml:space="preserve">хэрэгжилтийн дундаж </w:t>
      </w:r>
      <w:r w:rsidRPr="00AF6FC5">
        <w:rPr>
          <w:rFonts w:ascii="Arial" w:eastAsia="Times New Roman" w:hAnsi="Arial" w:cs="Arial"/>
          <w:b/>
          <w:noProof/>
          <w:kern w:val="0"/>
          <w14:ligatures w14:val="none"/>
        </w:rPr>
        <w:t xml:space="preserve">25.3 </w:t>
      </w:r>
      <w:r w:rsidRPr="00AF6FC5">
        <w:rPr>
          <w:rFonts w:ascii="Arial" w:eastAsia="Times New Roman" w:hAnsi="Arial" w:cs="Arial"/>
          <w:noProof/>
          <w:kern w:val="0"/>
          <w14:ligatures w14:val="none"/>
        </w:rPr>
        <w:t xml:space="preserve">хувьтай буюу </w:t>
      </w:r>
      <w:r w:rsidRPr="00AF6FC5">
        <w:rPr>
          <w:rFonts w:ascii="Arial" w:eastAsia="Times New Roman" w:hAnsi="Arial" w:cs="Arial"/>
          <w:b/>
          <w:bCs/>
          <w:noProof/>
          <w:kern w:val="0"/>
          <w14:ligatures w14:val="none"/>
        </w:rPr>
        <w:t>“</w:t>
      </w:r>
      <w:r w:rsidRPr="00AF6FC5">
        <w:rPr>
          <w:rFonts w:ascii="Arial" w:eastAsia="Times New Roman" w:hAnsi="Arial" w:cs="Arial"/>
          <w:b/>
          <w:bCs/>
          <w:noProof/>
          <w:color w:val="000000" w:themeColor="text1"/>
          <w:kern w:val="0"/>
          <w14:ligatures w14:val="none"/>
        </w:rPr>
        <w:t xml:space="preserve">Хөтөлбөрийн хэрэгжилтийг </w:t>
      </w:r>
      <w:r w:rsidRPr="00AF6FC5">
        <w:rPr>
          <w:rFonts w:ascii="Arial" w:eastAsia="Times New Roman" w:hAnsi="Arial" w:cs="Arial"/>
          <w:b/>
          <w:bCs/>
          <w:noProof/>
          <w:kern w:val="0"/>
          <w14:ligatures w14:val="none"/>
        </w:rPr>
        <w:t>үр дүнгүй”</w:t>
      </w:r>
      <w:r w:rsidRPr="00AF6FC5">
        <w:rPr>
          <w:rFonts w:ascii="Arial" w:eastAsia="Times New Roman" w:hAnsi="Arial" w:cs="Arial"/>
          <w:noProof/>
          <w:kern w:val="0"/>
          <w14:ligatures w14:val="none"/>
        </w:rPr>
        <w:t xml:space="preserve"> гэж үнэллээ. </w:t>
      </w:r>
      <w:r w:rsidRPr="001E2680">
        <w:rPr>
          <w:rFonts w:ascii="Arial" w:eastAsia="Times New Roman" w:hAnsi="Arial" w:cs="Arial"/>
          <w:noProof/>
          <w:color w:val="000000"/>
          <w:kern w:val="0"/>
          <w:shd w:val="clear" w:color="auto" w:fill="FFFFFF"/>
          <w14:ligatures w14:val="none"/>
        </w:rPr>
        <w:t>Нийт 620 зорилтыг хэрэгжилтийн хувь тус бүрээр авч үзвэл:</w:t>
      </w:r>
    </w:p>
    <w:p w:rsidR="00B8789B" w:rsidRPr="001E2680" w:rsidRDefault="00B8789B" w:rsidP="00B8789B">
      <w:pPr>
        <w:spacing w:after="120" w:line="240" w:lineRule="auto"/>
        <w:ind w:left="2880" w:firstLine="720"/>
        <w:jc w:val="both"/>
        <w:rPr>
          <w:rFonts w:ascii="Arial" w:eastAsia="Times New Roman" w:hAnsi="Arial" w:cs="Arial"/>
          <w:i/>
          <w:noProof/>
          <w:color w:val="000000"/>
          <w:kern w:val="0"/>
          <w:sz w:val="18"/>
          <w:szCs w:val="18"/>
          <w:shd w:val="clear" w:color="auto" w:fill="FFFFFF"/>
          <w14:ligatures w14:val="none"/>
        </w:rPr>
      </w:pPr>
      <w:r w:rsidRPr="00B8789B">
        <w:rPr>
          <w:rFonts w:ascii="Arial" w:eastAsia="Times New Roman" w:hAnsi="Arial" w:cs="Arial"/>
          <w:b/>
          <w:i/>
          <w:noProof/>
          <w:color w:val="000000"/>
          <w:kern w:val="0"/>
          <w:sz w:val="18"/>
          <w:szCs w:val="18"/>
          <w:shd w:val="clear" w:color="auto" w:fill="FFFFFF"/>
          <w14:ligatures w14:val="none"/>
        </w:rPr>
        <w:t xml:space="preserve">Хүснэгт </w:t>
      </w:r>
      <w:r w:rsidRPr="001E2680">
        <w:rPr>
          <w:rFonts w:ascii="Arial" w:eastAsia="Times New Roman" w:hAnsi="Arial" w:cs="Arial"/>
          <w:b/>
          <w:i/>
          <w:noProof/>
          <w:color w:val="000000"/>
          <w:kern w:val="0"/>
          <w:sz w:val="18"/>
          <w:szCs w:val="18"/>
          <w:shd w:val="clear" w:color="auto" w:fill="FFFFFF"/>
          <w14:ligatures w14:val="none"/>
        </w:rPr>
        <w:t>1</w:t>
      </w:r>
      <w:r w:rsidRPr="001E2680">
        <w:rPr>
          <w:rFonts w:ascii="Arial" w:eastAsia="Times New Roman" w:hAnsi="Arial" w:cs="Arial"/>
          <w:i/>
          <w:noProof/>
          <w:color w:val="000000"/>
          <w:kern w:val="0"/>
          <w:sz w:val="18"/>
          <w:szCs w:val="18"/>
          <w:shd w:val="clear" w:color="auto" w:fill="FFFFFF"/>
          <w14:ligatures w14:val="none"/>
        </w:rPr>
        <w:t xml:space="preserve">. </w:t>
      </w:r>
      <w:r w:rsidRPr="00B8789B">
        <w:rPr>
          <w:rFonts w:ascii="Arial" w:eastAsia="Times New Roman" w:hAnsi="Arial" w:cs="Arial"/>
          <w:i/>
          <w:noProof/>
          <w:color w:val="000000"/>
          <w:kern w:val="0"/>
          <w:sz w:val="18"/>
          <w:szCs w:val="18"/>
          <w:shd w:val="clear" w:color="auto" w:fill="FFFFFF"/>
          <w14:ligatures w14:val="none"/>
        </w:rPr>
        <w:t xml:space="preserve">Хөтөлбөрийн хэрэгжилт </w:t>
      </w:r>
      <w:r w:rsidRPr="001E2680">
        <w:rPr>
          <w:rFonts w:ascii="Arial" w:eastAsia="Times New Roman" w:hAnsi="Arial" w:cs="Arial"/>
          <w:i/>
          <w:noProof/>
          <w:color w:val="000000"/>
          <w:kern w:val="0"/>
          <w:sz w:val="18"/>
          <w:szCs w:val="18"/>
          <w:shd w:val="clear" w:color="auto" w:fill="FFFFFF"/>
          <w14:ligatures w14:val="none"/>
        </w:rPr>
        <w:t>(</w:t>
      </w:r>
      <w:r w:rsidRPr="00B8789B">
        <w:rPr>
          <w:rFonts w:ascii="Arial" w:eastAsia="Times New Roman" w:hAnsi="Arial" w:cs="Arial"/>
          <w:i/>
          <w:noProof/>
          <w:color w:val="000000"/>
          <w:kern w:val="0"/>
          <w:sz w:val="18"/>
          <w:szCs w:val="18"/>
          <w:shd w:val="clear" w:color="auto" w:fill="FFFFFF"/>
          <w14:ligatures w14:val="none"/>
        </w:rPr>
        <w:t xml:space="preserve">үнэлгээний ангилалаар </w:t>
      </w:r>
      <w:r w:rsidRPr="001E2680">
        <w:rPr>
          <w:rFonts w:ascii="Arial" w:eastAsia="Times New Roman" w:hAnsi="Arial" w:cs="Arial"/>
          <w:i/>
          <w:noProof/>
          <w:color w:val="000000"/>
          <w:kern w:val="0"/>
          <w:sz w:val="18"/>
          <w:szCs w:val="18"/>
          <w:shd w:val="clear" w:color="auto" w:fill="FFFFFF"/>
          <w14:ligatures w14:val="none"/>
        </w:rPr>
        <w:t>)</w:t>
      </w:r>
    </w:p>
    <w:tbl>
      <w:tblPr>
        <w:tblStyle w:val="GridTable1Light-Accent1"/>
        <w:tblW w:w="0" w:type="auto"/>
        <w:jc w:val="center"/>
        <w:tblLook w:val="04A0" w:firstRow="1" w:lastRow="0" w:firstColumn="1" w:lastColumn="0" w:noHBand="0" w:noVBand="1"/>
      </w:tblPr>
      <w:tblGrid>
        <w:gridCol w:w="5244"/>
        <w:gridCol w:w="1701"/>
        <w:gridCol w:w="1134"/>
      </w:tblGrid>
      <w:tr w:rsidR="00C7349F" w:rsidRPr="00C7349F" w:rsidTr="006A28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4" w:type="dxa"/>
          </w:tcPr>
          <w:p w:rsidR="00C7349F" w:rsidRPr="00C7349F" w:rsidRDefault="00C7349F" w:rsidP="00C7349F">
            <w:pPr>
              <w:tabs>
                <w:tab w:val="left" w:pos="810"/>
              </w:tabs>
              <w:jc w:val="center"/>
              <w:rPr>
                <w:rFonts w:ascii="Arial" w:eastAsia="Times New Roman" w:hAnsi="Arial" w:cs="Arial"/>
                <w:noProof/>
                <w:color w:val="000000" w:themeColor="text1"/>
                <w:sz w:val="20"/>
                <w:szCs w:val="20"/>
                <w:shd w:val="clear" w:color="auto" w:fill="FFFFFF"/>
                <w:lang w:val="en-US"/>
              </w:rPr>
            </w:pPr>
            <w:r w:rsidRPr="00C7349F">
              <w:rPr>
                <w:rFonts w:ascii="Arial" w:eastAsia="Times New Roman" w:hAnsi="Arial" w:cs="Arial"/>
                <w:noProof/>
                <w:color w:val="000000" w:themeColor="text1"/>
                <w:sz w:val="20"/>
                <w:szCs w:val="20"/>
                <w:shd w:val="clear" w:color="auto" w:fill="FFFFFF"/>
                <w:lang w:val="en-US"/>
              </w:rPr>
              <w:t>Хэрэгжилт</w:t>
            </w:r>
          </w:p>
        </w:tc>
        <w:tc>
          <w:tcPr>
            <w:tcW w:w="1701" w:type="dxa"/>
          </w:tcPr>
          <w:p w:rsidR="00C7349F" w:rsidRPr="00C7349F" w:rsidRDefault="00C7349F" w:rsidP="00C7349F">
            <w:pPr>
              <w:tabs>
                <w:tab w:val="left" w:pos="810"/>
              </w:tabs>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noProof/>
                <w:color w:val="000000" w:themeColor="text1"/>
                <w:sz w:val="20"/>
                <w:szCs w:val="20"/>
                <w:shd w:val="clear" w:color="auto" w:fill="FFFFFF"/>
                <w:lang w:val="en-US"/>
              </w:rPr>
            </w:pPr>
            <w:r w:rsidRPr="00C7349F">
              <w:rPr>
                <w:rFonts w:ascii="Arial" w:eastAsia="Times New Roman" w:hAnsi="Arial" w:cs="Arial"/>
                <w:noProof/>
                <w:color w:val="000000" w:themeColor="text1"/>
                <w:sz w:val="20"/>
                <w:szCs w:val="20"/>
                <w:shd w:val="clear" w:color="auto" w:fill="FFFFFF"/>
                <w:lang w:val="en-US"/>
              </w:rPr>
              <w:t>Зорилтын тоо</w:t>
            </w:r>
          </w:p>
        </w:tc>
        <w:tc>
          <w:tcPr>
            <w:tcW w:w="1134" w:type="dxa"/>
            <w:vAlign w:val="center"/>
          </w:tcPr>
          <w:p w:rsidR="00C7349F" w:rsidRPr="00C7349F" w:rsidRDefault="00C7349F" w:rsidP="00C7349F">
            <w:pPr>
              <w:tabs>
                <w:tab w:val="left" w:pos="81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noProof/>
                <w:color w:val="000000" w:themeColor="text1"/>
                <w:sz w:val="20"/>
                <w:szCs w:val="20"/>
                <w:shd w:val="clear" w:color="auto" w:fill="FFFFFF"/>
                <w:lang w:val="en-US"/>
              </w:rPr>
            </w:pPr>
            <w:r w:rsidRPr="00C7349F">
              <w:rPr>
                <w:rFonts w:ascii="Arial" w:eastAsia="Times New Roman" w:hAnsi="Arial" w:cs="Arial"/>
                <w:noProof/>
                <w:color w:val="000000" w:themeColor="text1"/>
                <w:sz w:val="20"/>
                <w:szCs w:val="20"/>
                <w:shd w:val="clear" w:color="auto" w:fill="FFFFFF"/>
                <w:lang w:val="en-US"/>
              </w:rPr>
              <w:t>Хувь</w:t>
            </w:r>
          </w:p>
        </w:tc>
      </w:tr>
      <w:tr w:rsidR="00C7349F" w:rsidRPr="00C7349F" w:rsidTr="006A28CD">
        <w:trPr>
          <w:jc w:val="center"/>
        </w:trPr>
        <w:tc>
          <w:tcPr>
            <w:cnfStyle w:val="001000000000" w:firstRow="0" w:lastRow="0" w:firstColumn="1" w:lastColumn="0" w:oddVBand="0" w:evenVBand="0" w:oddHBand="0" w:evenHBand="0" w:firstRowFirstColumn="0" w:firstRowLastColumn="0" w:lastRowFirstColumn="0" w:lastRowLastColumn="0"/>
            <w:tcW w:w="5244" w:type="dxa"/>
          </w:tcPr>
          <w:p w:rsidR="00C7349F" w:rsidRPr="00AF6FC5" w:rsidRDefault="00C7349F" w:rsidP="002B4B74">
            <w:pPr>
              <w:tabs>
                <w:tab w:val="left" w:pos="810"/>
              </w:tabs>
              <w:ind w:left="308"/>
              <w:contextualSpacing/>
              <w:jc w:val="both"/>
              <w:rPr>
                <w:rFonts w:ascii="Arial" w:eastAsiaTheme="minorEastAsia" w:hAnsi="Arial" w:cs="Arial"/>
                <w:b w:val="0"/>
                <w:noProof/>
                <w:color w:val="000000" w:themeColor="text1"/>
                <w:sz w:val="20"/>
                <w:szCs w:val="20"/>
                <w:shd w:val="clear" w:color="auto" w:fill="FFFFFF"/>
              </w:rPr>
            </w:pPr>
            <w:r w:rsidRPr="00AF6FC5">
              <w:rPr>
                <w:rFonts w:ascii="Arial" w:eastAsiaTheme="minorEastAsia" w:hAnsi="Arial" w:cs="Arial"/>
                <w:b w:val="0"/>
                <w:noProof/>
                <w:color w:val="000000" w:themeColor="text1"/>
                <w:sz w:val="20"/>
                <w:szCs w:val="20"/>
              </w:rPr>
              <w:t>Үр дүнтэй буюу 100 хувийн хэрэгжилттэй</w:t>
            </w:r>
          </w:p>
        </w:tc>
        <w:tc>
          <w:tcPr>
            <w:tcW w:w="1701" w:type="dxa"/>
            <w:vAlign w:val="center"/>
          </w:tcPr>
          <w:p w:rsidR="00C7349F" w:rsidRPr="00C7349F" w:rsidRDefault="00C7349F" w:rsidP="00C7349F">
            <w:pPr>
              <w:tabs>
                <w:tab w:val="left" w:pos="81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color w:val="000000" w:themeColor="text1"/>
                <w:sz w:val="20"/>
                <w:szCs w:val="20"/>
                <w:shd w:val="clear" w:color="auto" w:fill="FFFFFF"/>
                <w:lang w:val="en-US"/>
              </w:rPr>
            </w:pPr>
            <w:r w:rsidRPr="00C7349F">
              <w:rPr>
                <w:rFonts w:ascii="Arial" w:eastAsia="Times New Roman" w:hAnsi="Arial" w:cs="Arial"/>
                <w:noProof/>
                <w:color w:val="000000" w:themeColor="text1"/>
                <w:sz w:val="20"/>
                <w:szCs w:val="20"/>
                <w:shd w:val="clear" w:color="auto" w:fill="FFFFFF"/>
                <w:lang w:val="en-US"/>
              </w:rPr>
              <w:t>4</w:t>
            </w:r>
          </w:p>
        </w:tc>
        <w:tc>
          <w:tcPr>
            <w:tcW w:w="1134" w:type="dxa"/>
            <w:vAlign w:val="center"/>
          </w:tcPr>
          <w:p w:rsidR="00C7349F" w:rsidRPr="00C7349F" w:rsidRDefault="00C7349F" w:rsidP="00C7349F">
            <w:pPr>
              <w:tabs>
                <w:tab w:val="left" w:pos="81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color w:val="000000" w:themeColor="text1"/>
                <w:sz w:val="20"/>
                <w:szCs w:val="20"/>
                <w:shd w:val="clear" w:color="auto" w:fill="FFFFFF"/>
                <w:lang w:val="en-US"/>
              </w:rPr>
            </w:pPr>
            <w:r w:rsidRPr="00C7349F">
              <w:rPr>
                <w:rFonts w:ascii="Arial" w:eastAsia="Times New Roman" w:hAnsi="Arial" w:cs="Arial"/>
                <w:noProof/>
                <w:color w:val="000000" w:themeColor="text1"/>
                <w:sz w:val="20"/>
                <w:szCs w:val="20"/>
                <w:shd w:val="clear" w:color="auto" w:fill="FFFFFF"/>
                <w:lang w:val="en-US"/>
              </w:rPr>
              <w:t>0.6%</w:t>
            </w:r>
          </w:p>
        </w:tc>
      </w:tr>
      <w:tr w:rsidR="00C7349F" w:rsidRPr="00C7349F" w:rsidTr="006A28CD">
        <w:trPr>
          <w:jc w:val="center"/>
        </w:trPr>
        <w:tc>
          <w:tcPr>
            <w:cnfStyle w:val="001000000000" w:firstRow="0" w:lastRow="0" w:firstColumn="1" w:lastColumn="0" w:oddVBand="0" w:evenVBand="0" w:oddHBand="0" w:evenHBand="0" w:firstRowFirstColumn="0" w:firstRowLastColumn="0" w:lastRowFirstColumn="0" w:lastRowLastColumn="0"/>
            <w:tcW w:w="5244" w:type="dxa"/>
          </w:tcPr>
          <w:p w:rsidR="00C7349F" w:rsidRPr="00AF6FC5" w:rsidRDefault="00C7349F" w:rsidP="002B4B74">
            <w:pPr>
              <w:tabs>
                <w:tab w:val="left" w:pos="810"/>
              </w:tabs>
              <w:ind w:left="308"/>
              <w:contextualSpacing/>
              <w:jc w:val="both"/>
              <w:rPr>
                <w:rFonts w:ascii="Arial" w:eastAsiaTheme="minorEastAsia" w:hAnsi="Arial" w:cs="Arial"/>
                <w:b w:val="0"/>
                <w:noProof/>
                <w:color w:val="000000" w:themeColor="text1"/>
                <w:sz w:val="20"/>
                <w:szCs w:val="20"/>
                <w:shd w:val="clear" w:color="auto" w:fill="FFFFFF"/>
              </w:rPr>
            </w:pPr>
            <w:r w:rsidRPr="00AF6FC5">
              <w:rPr>
                <w:rFonts w:ascii="Arial" w:eastAsiaTheme="minorEastAsia" w:hAnsi="Arial" w:cs="Arial"/>
                <w:b w:val="0"/>
                <w:noProof/>
                <w:color w:val="000000" w:themeColor="text1"/>
                <w:sz w:val="20"/>
                <w:szCs w:val="20"/>
              </w:rPr>
              <w:t xml:space="preserve">Тодорхой үр дүнд хүрсэн буюу </w:t>
            </w:r>
            <w:r w:rsidRPr="00AF6FC5">
              <w:rPr>
                <w:rFonts w:ascii="Arial" w:eastAsiaTheme="minorEastAsia" w:hAnsi="Arial" w:cs="Arial"/>
                <w:b w:val="0"/>
                <w:noProof/>
                <w:color w:val="000000"/>
                <w:sz w:val="20"/>
                <w:szCs w:val="20"/>
              </w:rPr>
              <w:t>70-100 хүртэл хувийн хэрэгжилттэй</w:t>
            </w:r>
          </w:p>
        </w:tc>
        <w:tc>
          <w:tcPr>
            <w:tcW w:w="1701" w:type="dxa"/>
            <w:vAlign w:val="center"/>
          </w:tcPr>
          <w:p w:rsidR="00C7349F" w:rsidRPr="00C7349F" w:rsidRDefault="00C7349F" w:rsidP="00C7349F">
            <w:pPr>
              <w:tabs>
                <w:tab w:val="left" w:pos="81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color w:val="000000" w:themeColor="text1"/>
                <w:sz w:val="20"/>
                <w:szCs w:val="20"/>
                <w:shd w:val="clear" w:color="auto" w:fill="FFFFFF"/>
                <w:lang w:val="en-US"/>
              </w:rPr>
            </w:pPr>
            <w:r w:rsidRPr="00C7349F">
              <w:rPr>
                <w:rFonts w:ascii="Arial" w:eastAsia="Times New Roman" w:hAnsi="Arial" w:cs="Arial"/>
                <w:noProof/>
                <w:color w:val="000000" w:themeColor="text1"/>
                <w:sz w:val="20"/>
                <w:szCs w:val="20"/>
                <w:shd w:val="clear" w:color="auto" w:fill="FFFFFF"/>
                <w:lang w:val="en-US"/>
              </w:rPr>
              <w:t>29</w:t>
            </w:r>
          </w:p>
        </w:tc>
        <w:tc>
          <w:tcPr>
            <w:tcW w:w="1134" w:type="dxa"/>
            <w:vAlign w:val="center"/>
          </w:tcPr>
          <w:p w:rsidR="00C7349F" w:rsidRPr="00C7349F" w:rsidRDefault="00C7349F" w:rsidP="00C7349F">
            <w:pPr>
              <w:tabs>
                <w:tab w:val="left" w:pos="81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color w:val="000000" w:themeColor="text1"/>
                <w:sz w:val="20"/>
                <w:szCs w:val="20"/>
                <w:shd w:val="clear" w:color="auto" w:fill="FFFFFF"/>
                <w:lang w:val="en-US"/>
              </w:rPr>
            </w:pPr>
            <w:r w:rsidRPr="00C7349F">
              <w:rPr>
                <w:rFonts w:ascii="Arial" w:eastAsia="Times New Roman" w:hAnsi="Arial" w:cs="Arial"/>
                <w:noProof/>
                <w:color w:val="000000" w:themeColor="text1"/>
                <w:sz w:val="20"/>
                <w:szCs w:val="20"/>
                <w:lang w:val="en-US"/>
              </w:rPr>
              <w:t>4.7%</w:t>
            </w:r>
          </w:p>
        </w:tc>
      </w:tr>
      <w:tr w:rsidR="00C7349F" w:rsidRPr="00C7349F" w:rsidTr="006A28CD">
        <w:trPr>
          <w:jc w:val="center"/>
        </w:trPr>
        <w:tc>
          <w:tcPr>
            <w:cnfStyle w:val="001000000000" w:firstRow="0" w:lastRow="0" w:firstColumn="1" w:lastColumn="0" w:oddVBand="0" w:evenVBand="0" w:oddHBand="0" w:evenHBand="0" w:firstRowFirstColumn="0" w:firstRowLastColumn="0" w:lastRowFirstColumn="0" w:lastRowLastColumn="0"/>
            <w:tcW w:w="5244" w:type="dxa"/>
          </w:tcPr>
          <w:p w:rsidR="00C7349F" w:rsidRPr="00AF6FC5" w:rsidRDefault="00C7349F" w:rsidP="002B4B74">
            <w:pPr>
              <w:tabs>
                <w:tab w:val="left" w:pos="810"/>
              </w:tabs>
              <w:ind w:left="308"/>
              <w:contextualSpacing/>
              <w:jc w:val="both"/>
              <w:rPr>
                <w:rFonts w:ascii="Arial" w:eastAsiaTheme="minorEastAsia" w:hAnsi="Arial" w:cs="Arial"/>
                <w:b w:val="0"/>
                <w:noProof/>
                <w:color w:val="000000" w:themeColor="text1"/>
                <w:sz w:val="20"/>
                <w:szCs w:val="20"/>
                <w:shd w:val="clear" w:color="auto" w:fill="FFFFFF"/>
              </w:rPr>
            </w:pPr>
            <w:r w:rsidRPr="00AF6FC5">
              <w:rPr>
                <w:rFonts w:ascii="Arial" w:eastAsiaTheme="minorEastAsia" w:hAnsi="Arial" w:cs="Arial"/>
                <w:b w:val="0"/>
                <w:noProof/>
                <w:color w:val="000000" w:themeColor="text1"/>
                <w:sz w:val="20"/>
                <w:szCs w:val="20"/>
              </w:rPr>
              <w:t xml:space="preserve">Эрчимжүүлэх шаардлагатай буюу </w:t>
            </w:r>
            <w:r w:rsidRPr="00AF6FC5">
              <w:rPr>
                <w:rFonts w:ascii="Arial" w:eastAsiaTheme="minorEastAsia" w:hAnsi="Arial" w:cs="Arial"/>
                <w:b w:val="0"/>
                <w:noProof/>
                <w:color w:val="000000"/>
                <w:sz w:val="20"/>
                <w:szCs w:val="20"/>
              </w:rPr>
              <w:t>30-70 хүртэл хувийн хэрэгжилттэй</w:t>
            </w:r>
          </w:p>
        </w:tc>
        <w:tc>
          <w:tcPr>
            <w:tcW w:w="1701" w:type="dxa"/>
            <w:vAlign w:val="center"/>
          </w:tcPr>
          <w:p w:rsidR="00C7349F" w:rsidRPr="00C7349F" w:rsidRDefault="00C7349F" w:rsidP="00C7349F">
            <w:pPr>
              <w:tabs>
                <w:tab w:val="left" w:pos="81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color w:val="000000" w:themeColor="text1"/>
                <w:sz w:val="20"/>
                <w:szCs w:val="20"/>
                <w:shd w:val="clear" w:color="auto" w:fill="FFFFFF"/>
                <w:lang w:val="en-US"/>
              </w:rPr>
            </w:pPr>
            <w:r w:rsidRPr="00C7349F">
              <w:rPr>
                <w:rFonts w:ascii="Arial" w:eastAsia="Times New Roman" w:hAnsi="Arial" w:cs="Arial"/>
                <w:noProof/>
                <w:color w:val="000000"/>
                <w:sz w:val="20"/>
                <w:szCs w:val="20"/>
                <w:lang w:val="en-US"/>
              </w:rPr>
              <w:t>232</w:t>
            </w:r>
          </w:p>
        </w:tc>
        <w:tc>
          <w:tcPr>
            <w:tcW w:w="1134" w:type="dxa"/>
            <w:vAlign w:val="center"/>
          </w:tcPr>
          <w:p w:rsidR="00C7349F" w:rsidRPr="00C7349F" w:rsidRDefault="00C7349F" w:rsidP="00C7349F">
            <w:pPr>
              <w:tabs>
                <w:tab w:val="left" w:pos="81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color w:val="000000" w:themeColor="text1"/>
                <w:sz w:val="20"/>
                <w:szCs w:val="20"/>
                <w:shd w:val="clear" w:color="auto" w:fill="FFFFFF"/>
                <w:lang w:val="en-US"/>
              </w:rPr>
            </w:pPr>
            <w:r w:rsidRPr="00C7349F">
              <w:rPr>
                <w:rFonts w:ascii="Arial" w:eastAsia="Times New Roman" w:hAnsi="Arial" w:cs="Arial"/>
                <w:noProof/>
                <w:color w:val="000000" w:themeColor="text1"/>
                <w:sz w:val="20"/>
                <w:szCs w:val="20"/>
                <w:lang w:val="en-US"/>
              </w:rPr>
              <w:t>37.4%</w:t>
            </w:r>
          </w:p>
        </w:tc>
      </w:tr>
      <w:tr w:rsidR="00C7349F" w:rsidRPr="00C7349F" w:rsidTr="006A28CD">
        <w:trPr>
          <w:jc w:val="center"/>
        </w:trPr>
        <w:tc>
          <w:tcPr>
            <w:cnfStyle w:val="001000000000" w:firstRow="0" w:lastRow="0" w:firstColumn="1" w:lastColumn="0" w:oddVBand="0" w:evenVBand="0" w:oddHBand="0" w:evenHBand="0" w:firstRowFirstColumn="0" w:firstRowLastColumn="0" w:lastRowFirstColumn="0" w:lastRowLastColumn="0"/>
            <w:tcW w:w="5244" w:type="dxa"/>
          </w:tcPr>
          <w:p w:rsidR="00C7349F" w:rsidRPr="00AF6FC5" w:rsidRDefault="00C7349F" w:rsidP="002B4B74">
            <w:pPr>
              <w:tabs>
                <w:tab w:val="left" w:pos="810"/>
              </w:tabs>
              <w:ind w:left="308"/>
              <w:contextualSpacing/>
              <w:jc w:val="both"/>
              <w:rPr>
                <w:rFonts w:ascii="Arial" w:eastAsiaTheme="minorEastAsia" w:hAnsi="Arial" w:cs="Arial"/>
                <w:b w:val="0"/>
                <w:noProof/>
                <w:color w:val="000000" w:themeColor="text1"/>
                <w:sz w:val="20"/>
                <w:szCs w:val="20"/>
                <w:shd w:val="clear" w:color="auto" w:fill="FFFFFF"/>
              </w:rPr>
            </w:pPr>
            <w:r w:rsidRPr="00AF6FC5">
              <w:rPr>
                <w:rFonts w:ascii="Arial" w:eastAsiaTheme="minorEastAsia" w:hAnsi="Arial" w:cs="Arial"/>
                <w:b w:val="0"/>
                <w:noProof/>
                <w:color w:val="000000"/>
                <w:sz w:val="20"/>
                <w:szCs w:val="20"/>
              </w:rPr>
              <w:t>Үр дүнгүй буюу 0-30 хүртэл хувийн хэрэгжилттэй</w:t>
            </w:r>
          </w:p>
        </w:tc>
        <w:tc>
          <w:tcPr>
            <w:tcW w:w="1701" w:type="dxa"/>
            <w:vAlign w:val="center"/>
          </w:tcPr>
          <w:p w:rsidR="00C7349F" w:rsidRPr="00C7349F" w:rsidRDefault="00C7349F" w:rsidP="00C7349F">
            <w:pPr>
              <w:tabs>
                <w:tab w:val="left" w:pos="81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color w:val="000000" w:themeColor="text1"/>
                <w:sz w:val="20"/>
                <w:szCs w:val="20"/>
                <w:shd w:val="clear" w:color="auto" w:fill="FFFFFF"/>
                <w:lang w:val="en-US"/>
              </w:rPr>
            </w:pPr>
            <w:r w:rsidRPr="00C7349F">
              <w:rPr>
                <w:rFonts w:ascii="Arial" w:eastAsia="Times New Roman" w:hAnsi="Arial" w:cs="Arial"/>
                <w:noProof/>
                <w:color w:val="000000"/>
                <w:sz w:val="20"/>
                <w:szCs w:val="20"/>
                <w:lang w:val="en-US"/>
              </w:rPr>
              <w:t>166</w:t>
            </w:r>
          </w:p>
        </w:tc>
        <w:tc>
          <w:tcPr>
            <w:tcW w:w="1134" w:type="dxa"/>
            <w:vAlign w:val="center"/>
          </w:tcPr>
          <w:p w:rsidR="00C7349F" w:rsidRPr="00C7349F" w:rsidRDefault="00C7349F" w:rsidP="00C7349F">
            <w:pPr>
              <w:tabs>
                <w:tab w:val="left" w:pos="81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color w:val="000000" w:themeColor="text1"/>
                <w:sz w:val="20"/>
                <w:szCs w:val="20"/>
                <w:shd w:val="clear" w:color="auto" w:fill="FFFFFF"/>
                <w:lang w:val="en-US"/>
              </w:rPr>
            </w:pPr>
            <w:r w:rsidRPr="00C7349F">
              <w:rPr>
                <w:rFonts w:ascii="Arial" w:eastAsia="Times New Roman" w:hAnsi="Arial" w:cs="Arial"/>
                <w:noProof/>
                <w:color w:val="000000" w:themeColor="text1"/>
                <w:sz w:val="20"/>
                <w:szCs w:val="20"/>
                <w:lang w:val="en-US"/>
              </w:rPr>
              <w:t>26.8%</w:t>
            </w:r>
          </w:p>
        </w:tc>
      </w:tr>
      <w:tr w:rsidR="00C7349F" w:rsidRPr="00C7349F" w:rsidTr="006A28CD">
        <w:trPr>
          <w:jc w:val="center"/>
        </w:trPr>
        <w:tc>
          <w:tcPr>
            <w:cnfStyle w:val="001000000000" w:firstRow="0" w:lastRow="0" w:firstColumn="1" w:lastColumn="0" w:oddVBand="0" w:evenVBand="0" w:oddHBand="0" w:evenHBand="0" w:firstRowFirstColumn="0" w:firstRowLastColumn="0" w:lastRowFirstColumn="0" w:lastRowLastColumn="0"/>
            <w:tcW w:w="5244" w:type="dxa"/>
          </w:tcPr>
          <w:p w:rsidR="00C7349F" w:rsidRPr="002B4B74" w:rsidRDefault="00C7349F" w:rsidP="00C7349F">
            <w:pPr>
              <w:tabs>
                <w:tab w:val="left" w:pos="810"/>
              </w:tabs>
              <w:ind w:left="308"/>
              <w:contextualSpacing/>
              <w:jc w:val="both"/>
              <w:rPr>
                <w:rFonts w:ascii="Arial" w:eastAsiaTheme="minorEastAsia" w:hAnsi="Arial" w:cs="Arial"/>
                <w:b w:val="0"/>
                <w:noProof/>
                <w:color w:val="000000" w:themeColor="text1"/>
                <w:sz w:val="20"/>
                <w:szCs w:val="20"/>
                <w:shd w:val="clear" w:color="auto" w:fill="FFFFFF"/>
                <w:lang w:val="en-US"/>
              </w:rPr>
            </w:pPr>
            <w:r w:rsidRPr="002B4B74">
              <w:rPr>
                <w:rFonts w:ascii="Arial" w:eastAsiaTheme="minorEastAsia" w:hAnsi="Arial" w:cs="Arial"/>
                <w:b w:val="0"/>
                <w:noProof/>
                <w:color w:val="000000"/>
                <w:sz w:val="20"/>
                <w:szCs w:val="20"/>
                <w:lang w:val="en-US"/>
              </w:rPr>
              <w:t>Хэрэгжүүлэх хугацаа болоогүй</w:t>
            </w:r>
          </w:p>
        </w:tc>
        <w:tc>
          <w:tcPr>
            <w:tcW w:w="1701" w:type="dxa"/>
          </w:tcPr>
          <w:p w:rsidR="00C7349F" w:rsidRPr="00C7349F" w:rsidRDefault="00C7349F" w:rsidP="00C7349F">
            <w:pPr>
              <w:tabs>
                <w:tab w:val="left" w:pos="81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color w:val="000000" w:themeColor="text1"/>
                <w:sz w:val="20"/>
                <w:szCs w:val="20"/>
                <w:shd w:val="clear" w:color="auto" w:fill="FFFFFF"/>
                <w:lang w:val="en-US"/>
              </w:rPr>
            </w:pPr>
            <w:r w:rsidRPr="00C7349F">
              <w:rPr>
                <w:rFonts w:ascii="Arial" w:eastAsia="Times New Roman" w:hAnsi="Arial" w:cs="Arial"/>
                <w:noProof/>
                <w:color w:val="000000"/>
                <w:sz w:val="20"/>
                <w:szCs w:val="20"/>
                <w:lang w:val="en-US"/>
              </w:rPr>
              <w:t>189</w:t>
            </w:r>
            <w:r w:rsidRPr="00C7349F">
              <w:rPr>
                <w:rFonts w:ascii="Arial" w:eastAsia="Times New Roman" w:hAnsi="Arial" w:cs="Arial"/>
                <w:noProof/>
                <w:color w:val="000000"/>
                <w:sz w:val="20"/>
                <w:szCs w:val="20"/>
                <w:vertAlign w:val="superscript"/>
                <w:lang w:val="en-US"/>
              </w:rPr>
              <w:footnoteReference w:id="12"/>
            </w:r>
          </w:p>
        </w:tc>
        <w:tc>
          <w:tcPr>
            <w:tcW w:w="1134" w:type="dxa"/>
          </w:tcPr>
          <w:p w:rsidR="00C7349F" w:rsidRPr="00C7349F" w:rsidRDefault="00C7349F" w:rsidP="00C7349F">
            <w:pPr>
              <w:tabs>
                <w:tab w:val="left" w:pos="81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color w:val="000000" w:themeColor="text1"/>
                <w:sz w:val="20"/>
                <w:szCs w:val="20"/>
                <w:shd w:val="clear" w:color="auto" w:fill="FFFFFF"/>
                <w:lang w:val="en-US"/>
              </w:rPr>
            </w:pPr>
            <w:r w:rsidRPr="00C7349F">
              <w:rPr>
                <w:rFonts w:ascii="Arial" w:eastAsia="Times New Roman" w:hAnsi="Arial" w:cs="Arial"/>
                <w:noProof/>
                <w:color w:val="000000" w:themeColor="text1"/>
                <w:sz w:val="20"/>
                <w:szCs w:val="20"/>
                <w:lang w:val="en-US"/>
              </w:rPr>
              <w:t>30.5%</w:t>
            </w:r>
          </w:p>
        </w:tc>
      </w:tr>
      <w:tr w:rsidR="00C7349F" w:rsidRPr="00C7349F" w:rsidTr="006A28CD">
        <w:trPr>
          <w:jc w:val="center"/>
        </w:trPr>
        <w:tc>
          <w:tcPr>
            <w:cnfStyle w:val="001000000000" w:firstRow="0" w:lastRow="0" w:firstColumn="1" w:lastColumn="0" w:oddVBand="0" w:evenVBand="0" w:oddHBand="0" w:evenHBand="0" w:firstRowFirstColumn="0" w:firstRowLastColumn="0" w:lastRowFirstColumn="0" w:lastRowLastColumn="0"/>
            <w:tcW w:w="5244" w:type="dxa"/>
          </w:tcPr>
          <w:p w:rsidR="00C7349F" w:rsidRPr="00C7349F" w:rsidRDefault="00C7349F" w:rsidP="00C7349F">
            <w:pPr>
              <w:tabs>
                <w:tab w:val="left" w:pos="810"/>
              </w:tabs>
              <w:jc w:val="center"/>
              <w:rPr>
                <w:rFonts w:ascii="Arial" w:eastAsia="Times New Roman" w:hAnsi="Arial" w:cs="Arial"/>
                <w:noProof/>
                <w:color w:val="000000"/>
                <w:sz w:val="20"/>
                <w:szCs w:val="20"/>
                <w:lang w:val="en-US"/>
              </w:rPr>
            </w:pPr>
            <w:r w:rsidRPr="00C7349F">
              <w:rPr>
                <w:rFonts w:ascii="Arial" w:eastAsia="Times New Roman" w:hAnsi="Arial" w:cs="Arial"/>
                <w:noProof/>
                <w:color w:val="000000"/>
                <w:sz w:val="20"/>
                <w:szCs w:val="20"/>
                <w:lang w:val="en-US"/>
              </w:rPr>
              <w:t>Нийт</w:t>
            </w:r>
          </w:p>
        </w:tc>
        <w:tc>
          <w:tcPr>
            <w:tcW w:w="1701" w:type="dxa"/>
          </w:tcPr>
          <w:p w:rsidR="00C7349F" w:rsidRPr="00C7349F" w:rsidRDefault="00C7349F" w:rsidP="00C7349F">
            <w:pPr>
              <w:tabs>
                <w:tab w:val="left" w:pos="81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noProof/>
                <w:color w:val="000000"/>
                <w:sz w:val="20"/>
                <w:szCs w:val="20"/>
                <w:lang w:val="en-US"/>
              </w:rPr>
            </w:pPr>
            <w:r w:rsidRPr="00C7349F">
              <w:rPr>
                <w:rFonts w:ascii="Arial" w:eastAsia="Times New Roman" w:hAnsi="Arial" w:cs="Arial"/>
                <w:b/>
                <w:bCs/>
                <w:noProof/>
                <w:color w:val="000000"/>
                <w:sz w:val="20"/>
                <w:szCs w:val="20"/>
                <w:lang w:val="en-US"/>
              </w:rPr>
              <w:t>620</w:t>
            </w:r>
          </w:p>
        </w:tc>
        <w:tc>
          <w:tcPr>
            <w:tcW w:w="1134" w:type="dxa"/>
          </w:tcPr>
          <w:p w:rsidR="00C7349F" w:rsidRPr="00C7349F" w:rsidRDefault="00C7349F" w:rsidP="00C7349F">
            <w:pPr>
              <w:tabs>
                <w:tab w:val="left" w:pos="81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noProof/>
                <w:color w:val="000000" w:themeColor="text1"/>
                <w:sz w:val="20"/>
                <w:szCs w:val="20"/>
                <w:lang w:val="en-US"/>
              </w:rPr>
            </w:pPr>
            <w:r w:rsidRPr="00C7349F">
              <w:rPr>
                <w:rFonts w:ascii="Arial" w:eastAsia="Times New Roman" w:hAnsi="Arial" w:cs="Arial"/>
                <w:b/>
                <w:bCs/>
                <w:noProof/>
                <w:color w:val="000000" w:themeColor="text1"/>
                <w:sz w:val="20"/>
                <w:szCs w:val="20"/>
                <w:lang w:val="en-US"/>
              </w:rPr>
              <w:t>100%</w:t>
            </w:r>
          </w:p>
        </w:tc>
      </w:tr>
    </w:tbl>
    <w:p w:rsidR="00C7349F" w:rsidRPr="00C7349F" w:rsidRDefault="00C7349F" w:rsidP="00C7349F">
      <w:pPr>
        <w:spacing w:after="0" w:line="240" w:lineRule="auto"/>
        <w:ind w:firstLine="720"/>
        <w:jc w:val="both"/>
        <w:rPr>
          <w:rFonts w:ascii="Arial" w:eastAsia="Times New Roman" w:hAnsi="Arial" w:cs="Arial"/>
          <w:noProof/>
          <w:kern w:val="0"/>
          <w:lang w:val="en-US"/>
          <w14:ligatures w14:val="none"/>
        </w:rPr>
      </w:pPr>
    </w:p>
    <w:p w:rsidR="00C7349F" w:rsidRPr="00C7349F" w:rsidRDefault="00C7349F" w:rsidP="00C7349F">
      <w:pPr>
        <w:spacing w:after="0" w:line="240" w:lineRule="auto"/>
        <w:ind w:firstLine="720"/>
        <w:jc w:val="both"/>
        <w:rPr>
          <w:rFonts w:ascii="Arial" w:eastAsia="Times New Roman" w:hAnsi="Arial" w:cs="Arial"/>
          <w:noProof/>
          <w:kern w:val="0"/>
          <w:lang w:val="en-US"/>
          <w14:ligatures w14:val="none"/>
        </w:rPr>
      </w:pPr>
      <w:r w:rsidRPr="00C7349F">
        <w:rPr>
          <w:rFonts w:ascii="Arial" w:eastAsia="Times New Roman" w:hAnsi="Arial" w:cs="Arial"/>
          <w:noProof/>
          <w:kern w:val="0"/>
          <w:lang w:val="en-US"/>
          <w14:ligatures w14:val="none"/>
        </w:rPr>
        <w:t>Улсын Их Хурлын Тамгын газраас хийсэн дүн шинжилгээний үр дүнд “Монгол Улсын Засгийн газрын 2024-2028 оны үйл ажиллагааны хөтөлбөр”-ийн нийт 620 зорилтын 22.2 хувь буюу 138 зорилтын хэрэгжилт хангалтгүй байсан тул Засгийн газрын үнэлгээг 8.7 хувиар бууруулан үнэлсэн бөгөөд бодлого тус бүрээр авч үзвэл:</w:t>
      </w:r>
    </w:p>
    <w:p w:rsidR="00C7349F" w:rsidRPr="00C7349F" w:rsidRDefault="00C7349F" w:rsidP="00C7349F">
      <w:pPr>
        <w:spacing w:after="0" w:line="240" w:lineRule="auto"/>
        <w:ind w:firstLine="720"/>
        <w:jc w:val="both"/>
        <w:rPr>
          <w:rFonts w:ascii="Arial" w:eastAsia="Times New Roman" w:hAnsi="Arial" w:cs="Arial"/>
          <w:noProof/>
          <w:kern w:val="0"/>
          <w:lang w:val="en-US"/>
          <w14:ligatures w14:val="none"/>
        </w:rPr>
      </w:pPr>
    </w:p>
    <w:p w:rsidR="00C7349F" w:rsidRPr="00C7349F" w:rsidRDefault="00C7349F" w:rsidP="00C7349F">
      <w:pPr>
        <w:numPr>
          <w:ilvl w:val="0"/>
          <w:numId w:val="21"/>
        </w:numPr>
        <w:spacing w:after="120" w:line="240" w:lineRule="auto"/>
        <w:ind w:left="993" w:hanging="284"/>
        <w:contextualSpacing/>
        <w:jc w:val="both"/>
        <w:rPr>
          <w:rFonts w:ascii="Arial" w:eastAsiaTheme="minorEastAsia" w:hAnsi="Arial" w:cs="Arial"/>
          <w:noProof/>
          <w:kern w:val="0"/>
          <w:lang w:val="en-US"/>
          <w14:ligatures w14:val="none"/>
        </w:rPr>
      </w:pPr>
      <w:r w:rsidRPr="00C7349F">
        <w:rPr>
          <w:rFonts w:ascii="Arial" w:eastAsiaTheme="minorEastAsia" w:hAnsi="Arial" w:cs="Arial"/>
          <w:noProof/>
          <w:kern w:val="0"/>
          <w:lang w:val="en-US"/>
          <w14:ligatures w14:val="none"/>
        </w:rPr>
        <w:t>Бүсчилсэн хөгжлийн бодлогын 92 зорилтын 7 зорилт буюу 7.6 хувь;</w:t>
      </w:r>
    </w:p>
    <w:p w:rsidR="00C7349F" w:rsidRPr="00C7349F" w:rsidRDefault="00C7349F" w:rsidP="00C7349F">
      <w:pPr>
        <w:numPr>
          <w:ilvl w:val="0"/>
          <w:numId w:val="21"/>
        </w:numPr>
        <w:spacing w:after="0" w:line="240" w:lineRule="auto"/>
        <w:ind w:left="993" w:hanging="284"/>
        <w:contextualSpacing/>
        <w:jc w:val="both"/>
        <w:rPr>
          <w:rFonts w:ascii="Arial" w:eastAsiaTheme="minorEastAsia" w:hAnsi="Arial" w:cs="Arial"/>
          <w:noProof/>
          <w:color w:val="000000"/>
          <w:kern w:val="0"/>
          <w:lang w:val="en-US"/>
          <w14:ligatures w14:val="none"/>
        </w:rPr>
      </w:pPr>
      <w:r w:rsidRPr="00C7349F">
        <w:rPr>
          <w:rFonts w:ascii="Arial" w:eastAsiaTheme="minorEastAsia" w:hAnsi="Arial" w:cs="Arial"/>
          <w:noProof/>
          <w:color w:val="000000"/>
          <w:kern w:val="0"/>
          <w:lang w:val="en-US"/>
          <w14:ligatures w14:val="none"/>
        </w:rPr>
        <w:t>Хүний хөгжлийн бодлогын 152 зорилтын 34 зорилт буюу 22.4 хувь;</w:t>
      </w:r>
    </w:p>
    <w:p w:rsidR="00C7349F" w:rsidRPr="00C7349F" w:rsidRDefault="00C7349F" w:rsidP="00C7349F">
      <w:pPr>
        <w:numPr>
          <w:ilvl w:val="0"/>
          <w:numId w:val="21"/>
        </w:numPr>
        <w:spacing w:after="0" w:line="240" w:lineRule="auto"/>
        <w:ind w:left="993" w:hanging="284"/>
        <w:contextualSpacing/>
        <w:jc w:val="both"/>
        <w:rPr>
          <w:rFonts w:ascii="Arial" w:eastAsiaTheme="minorEastAsia" w:hAnsi="Arial" w:cs="Arial"/>
          <w:noProof/>
          <w:color w:val="000000"/>
          <w:kern w:val="0"/>
          <w:lang w:val="en-US"/>
          <w14:ligatures w14:val="none"/>
        </w:rPr>
      </w:pPr>
      <w:r w:rsidRPr="00C7349F">
        <w:rPr>
          <w:rFonts w:ascii="Arial" w:eastAsiaTheme="minorEastAsia" w:hAnsi="Arial" w:cs="Arial"/>
          <w:noProof/>
          <w:color w:val="000000"/>
          <w:kern w:val="0"/>
          <w:lang w:val="en-US"/>
          <w14:ligatures w14:val="none"/>
        </w:rPr>
        <w:t>Эдийн засгийн бодлогын 222 зорилтын 48 зорилт буюу 21.6 хувь;</w:t>
      </w:r>
    </w:p>
    <w:p w:rsidR="00C7349F" w:rsidRPr="00C7349F" w:rsidRDefault="00C7349F" w:rsidP="00C7349F">
      <w:pPr>
        <w:numPr>
          <w:ilvl w:val="0"/>
          <w:numId w:val="21"/>
        </w:numPr>
        <w:spacing w:after="120" w:line="240" w:lineRule="auto"/>
        <w:ind w:left="993" w:hanging="284"/>
        <w:contextualSpacing/>
        <w:jc w:val="both"/>
        <w:rPr>
          <w:rFonts w:ascii="Arial" w:eastAsiaTheme="minorEastAsia" w:hAnsi="Arial" w:cs="Arial"/>
          <w:noProof/>
          <w:kern w:val="0"/>
          <w:lang w:val="en-US"/>
          <w14:ligatures w14:val="none"/>
        </w:rPr>
      </w:pPr>
      <w:r w:rsidRPr="00C7349F">
        <w:rPr>
          <w:rFonts w:ascii="Arial" w:eastAsiaTheme="minorEastAsia" w:hAnsi="Arial" w:cs="Arial"/>
          <w:noProof/>
          <w:color w:val="000000"/>
          <w:kern w:val="0"/>
          <w:lang w:val="en-US"/>
          <w14:ligatures w14:val="none"/>
        </w:rPr>
        <w:t>Хүний эрхийг дээдэлсэн засаглалын бодлогын 154 зорилтын 49 зорилт буюу 31.8 хувийн үнэлгээг бууруулсан.</w:t>
      </w:r>
    </w:p>
    <w:p w:rsidR="00C7349F" w:rsidRPr="00C7349F" w:rsidRDefault="00C7349F" w:rsidP="00C7349F">
      <w:pPr>
        <w:spacing w:after="120" w:line="240" w:lineRule="auto"/>
        <w:ind w:firstLine="720"/>
        <w:jc w:val="both"/>
        <w:rPr>
          <w:rFonts w:ascii="Arial" w:eastAsia="Times New Roman" w:hAnsi="Arial" w:cs="Arial"/>
          <w:noProof/>
          <w:kern w:val="0"/>
          <w:lang w:val="en-US"/>
          <w14:ligatures w14:val="none"/>
        </w:rPr>
      </w:pPr>
      <w:r w:rsidRPr="00C7349F">
        <w:rPr>
          <w:rFonts w:ascii="Arial" w:eastAsia="Times New Roman" w:hAnsi="Arial" w:cs="Arial"/>
          <w:noProof/>
          <w:kern w:val="0"/>
          <w:lang w:val="en-US"/>
          <w14:ligatures w14:val="none"/>
        </w:rPr>
        <w:t>Үнэлгээг дараах шалтгааны улмаас бууруулан үнэллээ. Үүнд:</w:t>
      </w:r>
    </w:p>
    <w:p w:rsidR="00C7349F" w:rsidRPr="00C7349F" w:rsidRDefault="00C7349F" w:rsidP="00C7349F">
      <w:pPr>
        <w:numPr>
          <w:ilvl w:val="0"/>
          <w:numId w:val="19"/>
        </w:numPr>
        <w:spacing w:after="120" w:line="240" w:lineRule="auto"/>
        <w:ind w:left="993" w:hanging="284"/>
        <w:contextualSpacing/>
        <w:jc w:val="both"/>
        <w:rPr>
          <w:rFonts w:ascii="Arial" w:eastAsiaTheme="minorEastAsia" w:hAnsi="Arial" w:cs="Arial"/>
          <w:noProof/>
          <w:kern w:val="0"/>
          <w:lang w:val="en-US"/>
          <w14:ligatures w14:val="none"/>
        </w:rPr>
      </w:pPr>
      <w:r w:rsidRPr="00C7349F">
        <w:rPr>
          <w:rFonts w:ascii="Arial" w:eastAsiaTheme="minorEastAsia" w:hAnsi="Arial" w:cs="Arial"/>
          <w:noProof/>
          <w:kern w:val="0"/>
          <w:lang w:val="en-US"/>
          <w14:ligatures w14:val="none"/>
        </w:rPr>
        <w:t xml:space="preserve">Засгийн газар </w:t>
      </w:r>
      <w:r w:rsidRPr="00C7349F">
        <w:rPr>
          <w:rFonts w:ascii="Arial" w:eastAsiaTheme="minorEastAsia" w:hAnsi="Arial" w:cs="Arial"/>
          <w:noProof/>
          <w:color w:val="000000"/>
          <w:kern w:val="0"/>
          <w:lang w:val="en-US"/>
          <w14:ligatures w14:val="none"/>
        </w:rPr>
        <w:t xml:space="preserve">зорилтын хэрэгжилтийг үнэлэхдээ Засгийн газрын 2020 оны 206 дугаар тогтоолоор батлагдсан “Бодлогын баримт бичгийн хэрэгжилт, захиргааны байгууллагын үйл ажиллагаанд хяналт-шинжилгээ, үнэлгээ хийх нийтлэг журам”-ын 6.2-т заасан арга зүйг баримталсан гэх боловч хэрэгжилтийг аргачлалаас зөрүүтэй байдлаар </w:t>
      </w:r>
      <w:r w:rsidRPr="00C7349F">
        <w:rPr>
          <w:rFonts w:ascii="Arial" w:eastAsiaTheme="minorEastAsia" w:hAnsi="Arial" w:cs="Arial"/>
          <w:noProof/>
          <w:kern w:val="0"/>
          <w:lang w:val="en-US"/>
          <w14:ligatures w14:val="none"/>
        </w:rPr>
        <w:t>үнэлсэн;</w:t>
      </w:r>
    </w:p>
    <w:p w:rsidR="00C7349F" w:rsidRPr="00C7349F" w:rsidRDefault="00C7349F" w:rsidP="00C7349F">
      <w:pPr>
        <w:numPr>
          <w:ilvl w:val="0"/>
          <w:numId w:val="19"/>
        </w:numPr>
        <w:spacing w:after="200" w:line="240" w:lineRule="auto"/>
        <w:ind w:left="993" w:hanging="284"/>
        <w:contextualSpacing/>
        <w:jc w:val="both"/>
        <w:rPr>
          <w:rFonts w:ascii="Arial" w:eastAsiaTheme="minorEastAsia" w:hAnsi="Arial" w:cs="Arial"/>
          <w:bCs/>
          <w:noProof/>
          <w:kern w:val="0"/>
          <w:lang w:val="en-US"/>
          <w14:ligatures w14:val="none"/>
        </w:rPr>
      </w:pPr>
      <w:r w:rsidRPr="00C7349F">
        <w:rPr>
          <w:rFonts w:ascii="Arial" w:eastAsiaTheme="minorEastAsia" w:hAnsi="Arial" w:cs="Arial"/>
          <w:noProof/>
          <w:kern w:val="0"/>
          <w:lang w:val="en-US"/>
          <w14:ligatures w14:val="none"/>
        </w:rPr>
        <w:lastRenderedPageBreak/>
        <w:t>Зорилтын хэрэгжилтэд хийсэн хяналт шинжилгээ, үнэлгээний үр дүнг тодорхой тайлагнаагүй, үр дүнд хүрээгүй тохиолдолд түүнд нөлөөлсөн шалтгаан нөхцөлийг тодорхой тайлагнаагүй</w:t>
      </w:r>
      <w:r w:rsidRPr="00C7349F">
        <w:rPr>
          <w:rFonts w:ascii="Arial" w:eastAsiaTheme="minorEastAsia" w:hAnsi="Arial" w:cs="Arial"/>
          <w:bCs/>
          <w:noProof/>
          <w:kern w:val="0"/>
          <w:lang w:val="en-US"/>
          <w14:ligatures w14:val="none"/>
        </w:rPr>
        <w:t>;</w:t>
      </w:r>
    </w:p>
    <w:p w:rsidR="00C7349F" w:rsidRDefault="00C7349F" w:rsidP="0027030F">
      <w:pPr>
        <w:numPr>
          <w:ilvl w:val="0"/>
          <w:numId w:val="19"/>
        </w:numPr>
        <w:spacing w:after="200" w:line="240" w:lineRule="auto"/>
        <w:ind w:left="993" w:hanging="284"/>
        <w:contextualSpacing/>
        <w:jc w:val="both"/>
        <w:rPr>
          <w:rFonts w:ascii="Arial" w:eastAsiaTheme="minorEastAsia" w:hAnsi="Arial" w:cs="Arial"/>
          <w:bCs/>
          <w:noProof/>
          <w:kern w:val="0"/>
          <w:lang w:val="en-US"/>
          <w14:ligatures w14:val="none"/>
        </w:rPr>
      </w:pPr>
      <w:r w:rsidRPr="00C7349F">
        <w:rPr>
          <w:rFonts w:ascii="Arial" w:eastAsiaTheme="minorEastAsia" w:hAnsi="Arial" w:cs="Arial"/>
          <w:bCs/>
          <w:noProof/>
          <w:kern w:val="0"/>
          <w:lang w:val="en-US"/>
          <w14:ligatures w14:val="none"/>
        </w:rPr>
        <w:t>Зорилтын хэрэгжилтийг үнэлэхэд мэдээлэл хангалтгүй, хэрэгжилтийг дутуу тайлагнасан, үр дүн бус үйл явцыг тайлагнасан, зорилтын агуулгаас зөрүүтэй тайлагнасан зэрэг нь үнэлгээг бууруулах үндсэн шалтгаан болсон.</w:t>
      </w:r>
    </w:p>
    <w:p w:rsidR="00302386" w:rsidRDefault="00302386" w:rsidP="00302386">
      <w:pPr>
        <w:spacing w:after="200" w:line="240" w:lineRule="auto"/>
        <w:ind w:left="993"/>
        <w:contextualSpacing/>
        <w:jc w:val="both"/>
        <w:rPr>
          <w:rFonts w:ascii="Arial" w:eastAsiaTheme="minorEastAsia" w:hAnsi="Arial" w:cs="Arial"/>
          <w:bCs/>
          <w:noProof/>
          <w:kern w:val="0"/>
          <w:lang w:val="en-US"/>
          <w14:ligatures w14:val="none"/>
        </w:rPr>
      </w:pPr>
    </w:p>
    <w:p w:rsidR="00302386" w:rsidRPr="00302386" w:rsidRDefault="00302386" w:rsidP="00302386">
      <w:pPr>
        <w:ind w:firstLine="709"/>
        <w:jc w:val="both"/>
        <w:rPr>
          <w:rFonts w:ascii="Arial" w:hAnsi="Arial" w:cs="Arial"/>
          <w:b/>
          <w:noProof/>
          <w:color w:val="2F5496" w:themeColor="accent1" w:themeShade="BF"/>
          <w:shd w:val="clear" w:color="auto" w:fill="FFFFFF"/>
          <w:lang w:val="en-US"/>
        </w:rPr>
      </w:pPr>
      <w:r w:rsidRPr="00302386">
        <w:rPr>
          <w:rFonts w:ascii="Arial" w:hAnsi="Arial" w:cs="Arial"/>
          <w:b/>
          <w:noProof/>
          <w:color w:val="2F5496" w:themeColor="accent1" w:themeShade="BF"/>
          <w:shd w:val="clear" w:color="auto" w:fill="FFFFFF"/>
        </w:rPr>
        <w:t>Бодлогын баримт бичгүүдийн уялдаа</w:t>
      </w:r>
    </w:p>
    <w:p w:rsidR="008C3E19" w:rsidRDefault="00302386" w:rsidP="008C3E19">
      <w:pPr>
        <w:pStyle w:val="NormalWeb"/>
        <w:shd w:val="clear" w:color="auto" w:fill="FFFFFF" w:themeFill="background1"/>
        <w:spacing w:before="0" w:beforeAutospacing="0" w:after="0" w:afterAutospacing="0"/>
        <w:ind w:firstLine="709"/>
        <w:jc w:val="both"/>
        <w:rPr>
          <w:rFonts w:ascii="Arial" w:eastAsia="Arial" w:hAnsi="Arial" w:cs="Arial"/>
          <w:noProof/>
          <w:color w:val="000000" w:themeColor="text1"/>
          <w:kern w:val="0"/>
          <w14:ligatures w14:val="none"/>
        </w:rPr>
      </w:pPr>
      <w:r w:rsidRPr="00302386">
        <w:rPr>
          <w:rFonts w:ascii="Arial" w:hAnsi="Arial" w:cs="Arial"/>
          <w:noProof/>
          <w:color w:val="333333"/>
          <w:shd w:val="clear" w:color="auto" w:fill="FFFFFF"/>
        </w:rPr>
        <w:t>Засгийн газрын үйл ажиллагааны хөтөлбөрийн зорилго, зорилтыг хэрэгжүүлэхэд чиглэсэн төсөл, арга хэмжээг төсөв, санхүүгийн тооцоо, эх үүсвэртэй нь уялдуулан нарийвчлан төлөвлөсөн</w:t>
      </w:r>
      <w:r w:rsidRPr="00302386">
        <w:rPr>
          <w:rFonts w:ascii="Arial" w:hAnsi="Arial" w:cs="Arial"/>
          <w:noProof/>
        </w:rPr>
        <w:t xml:space="preserve"> “Засгийн газрын 2024-2028 оны үйл</w:t>
      </w:r>
      <w:r w:rsidRPr="00302386">
        <w:rPr>
          <w:rFonts w:ascii="Arial" w:hAnsi="Arial" w:cs="Arial"/>
          <w:noProof/>
          <w:rtl/>
        </w:rPr>
        <w:t xml:space="preserve"> </w:t>
      </w:r>
      <w:r w:rsidRPr="00302386">
        <w:rPr>
          <w:rFonts w:ascii="Arial" w:hAnsi="Arial" w:cs="Arial"/>
          <w:noProof/>
        </w:rPr>
        <w:t>ажиллагааны хөтөлбөрийг</w:t>
      </w:r>
      <w:r w:rsidRPr="00302386">
        <w:rPr>
          <w:rFonts w:ascii="Arial" w:hAnsi="Arial" w:cs="Arial"/>
          <w:noProof/>
          <w:rtl/>
        </w:rPr>
        <w:t xml:space="preserve"> </w:t>
      </w:r>
      <w:r w:rsidRPr="00302386">
        <w:rPr>
          <w:rFonts w:ascii="Arial" w:hAnsi="Arial" w:cs="Arial"/>
          <w:noProof/>
        </w:rPr>
        <w:t>хэрэгжүүлэх арга хэмжээний төлөвлөгөө” батлагдаагүй тул тус заалтын хүрээнд тайлагнаагүй байна.</w:t>
      </w:r>
      <w:r w:rsidRPr="00302386">
        <w:rPr>
          <w:rFonts w:ascii="Arial" w:hAnsi="Arial" w:cs="Arial"/>
          <w:noProof/>
          <w:kern w:val="0"/>
          <w14:ligatures w14:val="none"/>
        </w:rPr>
        <w:t xml:space="preserve"> “Монгол Улсын Засгийн газрын 2024-2028 оны үйл ажиллагааны хөтөлбөр”-т тусгасан 620 зорилт болон “Монгол Улсын 2021-2025 онд хөгжүүлэх таван жилийн үндсэн чиглэл”-ийн 176 төсөл, арга хэмжээний </w:t>
      </w:r>
      <w:r w:rsidRPr="00302386">
        <w:rPr>
          <w:rFonts w:ascii="Arial" w:hAnsi="Arial" w:cs="Arial"/>
          <w:b/>
          <w:bCs/>
          <w:noProof/>
          <w:kern w:val="0"/>
          <w14:ligatures w14:val="none"/>
        </w:rPr>
        <w:t xml:space="preserve">28.4 хувь </w:t>
      </w:r>
      <w:r w:rsidRPr="00302386">
        <w:rPr>
          <w:rFonts w:ascii="Arial" w:hAnsi="Arial" w:cs="Arial"/>
          <w:noProof/>
          <w:kern w:val="0"/>
          <w14:ligatures w14:val="none"/>
        </w:rPr>
        <w:t>нь агуулгын хувьд ойролцоо</w:t>
      </w:r>
      <w:r w:rsidRPr="00302386">
        <w:rPr>
          <w:rFonts w:ascii="Arial" w:eastAsia="Arial" w:hAnsi="Arial" w:cs="Arial"/>
          <w:noProof/>
          <w:color w:val="000000" w:themeColor="text1"/>
          <w:kern w:val="0"/>
          <w14:ligatures w14:val="none"/>
        </w:rPr>
        <w:t xml:space="preserve"> байна</w:t>
      </w:r>
      <w:r>
        <w:rPr>
          <w:rFonts w:ascii="Arial" w:eastAsia="Arial" w:hAnsi="Arial" w:cs="Arial"/>
          <w:noProof/>
          <w:color w:val="000000" w:themeColor="text1"/>
          <w:kern w:val="0"/>
          <w14:ligatures w14:val="none"/>
        </w:rPr>
        <w:t>.</w:t>
      </w:r>
    </w:p>
    <w:p w:rsidR="008C3E19" w:rsidRPr="008C3E19" w:rsidRDefault="008C3E19" w:rsidP="008C3E19">
      <w:pPr>
        <w:pStyle w:val="NormalWeb"/>
        <w:shd w:val="clear" w:color="auto" w:fill="FFFFFF" w:themeFill="background1"/>
        <w:spacing w:before="0" w:beforeAutospacing="0" w:after="0" w:afterAutospacing="0"/>
        <w:ind w:firstLine="709"/>
        <w:jc w:val="both"/>
        <w:rPr>
          <w:rFonts w:ascii="Arial" w:hAnsi="Arial" w:cs="Arial"/>
          <w:noProof/>
          <w:kern w:val="0"/>
          <w14:ligatures w14:val="none"/>
        </w:rPr>
      </w:pPr>
      <w:r w:rsidRPr="008C3E19">
        <w:rPr>
          <w:rFonts w:ascii="Arial" w:hAnsi="Arial" w:cs="Arial"/>
          <w:noProof/>
          <w:kern w:val="0"/>
          <w14:ligatures w14:val="none"/>
        </w:rPr>
        <w:t xml:space="preserve"> “Монгол Улсын 2021-2025 онд хөгжүүлэх таван жилийн үндсэн чиглэл”-д Засгийн газрын үйл ажиллагааны хөтөлбөрийн 620 зорилтоос 28.4 хувь нь агуулгын хувьд тусгагдсан бол, 71.6 хувь нь тусгагдаагүй буюу бодлогын баримт бичгийн уялдаа холбоо хангагдаагүй байна.</w:t>
      </w:r>
      <w:r w:rsidRPr="008C3E19">
        <w:rPr>
          <w:rFonts w:ascii="Arial" w:hAnsi="Arial" w:cs="Arial"/>
          <w:noProof/>
          <w:kern w:val="0"/>
          <w:sz w:val="21"/>
          <w:szCs w:val="21"/>
          <w14:ligatures w14:val="none"/>
        </w:rPr>
        <w:t xml:space="preserve"> </w:t>
      </w:r>
    </w:p>
    <w:p w:rsidR="00302386" w:rsidRPr="00302386" w:rsidRDefault="00302386" w:rsidP="00302386">
      <w:pPr>
        <w:pStyle w:val="NormalWeb"/>
        <w:shd w:val="clear" w:color="auto" w:fill="FFFFFF" w:themeFill="background1"/>
        <w:spacing w:before="0" w:beforeAutospacing="0" w:after="0" w:afterAutospacing="0"/>
        <w:ind w:firstLine="709"/>
        <w:jc w:val="both"/>
        <w:rPr>
          <w:rFonts w:ascii="Arial" w:eastAsia="Arial" w:hAnsi="Arial" w:cs="Arial"/>
          <w:noProof/>
          <w:color w:val="000000" w:themeColor="text1"/>
          <w:kern w:val="0"/>
          <w14:ligatures w14:val="none"/>
        </w:rPr>
      </w:pPr>
    </w:p>
    <w:p w:rsidR="00302386" w:rsidRPr="00302386" w:rsidRDefault="00302386" w:rsidP="00B8789B">
      <w:pPr>
        <w:pStyle w:val="NormalWeb"/>
        <w:shd w:val="clear" w:color="auto" w:fill="FFFFFF" w:themeFill="background1"/>
        <w:spacing w:before="0" w:beforeAutospacing="0" w:after="0" w:afterAutospacing="0"/>
        <w:ind w:left="2149" w:firstLine="11"/>
        <w:jc w:val="both"/>
        <w:rPr>
          <w:rFonts w:ascii="Arial" w:hAnsi="Arial" w:cs="Arial"/>
          <w:i/>
          <w:iCs/>
          <w:noProof/>
          <w:kern w:val="0"/>
          <w:sz w:val="20"/>
          <w:szCs w:val="20"/>
          <w14:ligatures w14:val="none"/>
        </w:rPr>
      </w:pPr>
      <w:r w:rsidRPr="00302386">
        <w:rPr>
          <w:rFonts w:ascii="Arial" w:hAnsi="Arial" w:cs="Arial"/>
          <w:b/>
          <w:bCs/>
          <w:i/>
          <w:iCs/>
          <w:noProof/>
          <w:kern w:val="0"/>
          <w:sz w:val="20"/>
          <w:szCs w:val="20"/>
          <w14:ligatures w14:val="none"/>
        </w:rPr>
        <w:t xml:space="preserve"> Хүснэгт 2.</w:t>
      </w:r>
      <w:r w:rsidR="00B8789B">
        <w:rPr>
          <w:rFonts w:ascii="Arial" w:hAnsi="Arial" w:cs="Arial"/>
          <w:b/>
          <w:bCs/>
          <w:i/>
          <w:iCs/>
          <w:noProof/>
          <w:kern w:val="0"/>
          <w:sz w:val="20"/>
          <w:szCs w:val="20"/>
          <w:lang w:val="mn-MN"/>
          <w14:ligatures w14:val="none"/>
        </w:rPr>
        <w:t xml:space="preserve"> </w:t>
      </w:r>
      <w:r w:rsidRPr="00302386">
        <w:rPr>
          <w:rFonts w:ascii="Arial" w:hAnsi="Arial" w:cs="Arial"/>
          <w:i/>
          <w:iCs/>
          <w:noProof/>
          <w:kern w:val="0"/>
          <w:sz w:val="20"/>
          <w:szCs w:val="20"/>
          <w14:ligatures w14:val="none"/>
        </w:rPr>
        <w:t>Бодлогын баримт бичгийн уялдаа</w:t>
      </w:r>
    </w:p>
    <w:tbl>
      <w:tblPr>
        <w:tblStyle w:val="GridTable1Light-Accent11"/>
        <w:tblW w:w="9351" w:type="dxa"/>
        <w:tblLook w:val="04A0" w:firstRow="1" w:lastRow="0" w:firstColumn="1" w:lastColumn="0" w:noHBand="0" w:noVBand="1"/>
      </w:tblPr>
      <w:tblGrid>
        <w:gridCol w:w="439"/>
        <w:gridCol w:w="1302"/>
        <w:gridCol w:w="3833"/>
        <w:gridCol w:w="1226"/>
        <w:gridCol w:w="1628"/>
        <w:gridCol w:w="923"/>
      </w:tblGrid>
      <w:tr w:rsidR="00302386" w:rsidRPr="00302386" w:rsidTr="00F14870">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431" w:type="dxa"/>
            <w:vMerge w:val="restart"/>
            <w:vAlign w:val="center"/>
          </w:tcPr>
          <w:p w:rsidR="00302386" w:rsidRPr="00302386" w:rsidRDefault="00302386" w:rsidP="00302386">
            <w:pPr>
              <w:jc w:val="center"/>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w:t>
            </w:r>
          </w:p>
        </w:tc>
        <w:tc>
          <w:tcPr>
            <w:tcW w:w="6336" w:type="dxa"/>
            <w:gridSpan w:val="3"/>
          </w:tcPr>
          <w:p w:rsidR="00302386" w:rsidRPr="00302386" w:rsidRDefault="00302386" w:rsidP="00302386">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noProof/>
                <w:color w:val="000000" w:themeColor="text1"/>
                <w:sz w:val="20"/>
                <w:szCs w:val="20"/>
                <w:lang w:val="en-US"/>
              </w:rPr>
            </w:pPr>
            <w:r w:rsidRPr="00302386">
              <w:rPr>
                <w:rFonts w:ascii="Arial" w:eastAsia="Arial" w:hAnsi="Arial" w:cs="Arial"/>
                <w:noProof/>
                <w:color w:val="000000" w:themeColor="text1"/>
                <w:sz w:val="20"/>
                <w:szCs w:val="20"/>
                <w:lang w:val="en-US"/>
              </w:rPr>
              <w:t>Монгол Улсын Засгийн газрын 2024-2028 оны</w:t>
            </w:r>
          </w:p>
          <w:p w:rsidR="00302386" w:rsidRPr="00302386" w:rsidRDefault="00302386" w:rsidP="0030238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Arial" w:hAnsi="Arial" w:cs="Arial"/>
                <w:noProof/>
                <w:color w:val="000000" w:themeColor="text1"/>
                <w:sz w:val="20"/>
                <w:szCs w:val="20"/>
                <w:lang w:val="en-US"/>
              </w:rPr>
              <w:t>үйл ажиллагааны хөтөлбөр</w:t>
            </w:r>
          </w:p>
        </w:tc>
        <w:tc>
          <w:tcPr>
            <w:tcW w:w="2584" w:type="dxa"/>
            <w:gridSpan w:val="2"/>
          </w:tcPr>
          <w:p w:rsidR="00302386" w:rsidRPr="00302386" w:rsidRDefault="00302386" w:rsidP="0030238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noProof/>
                <w:color w:val="000000"/>
                <w:sz w:val="20"/>
                <w:szCs w:val="20"/>
                <w:lang w:val="en-US"/>
              </w:rPr>
            </w:pPr>
            <w:r w:rsidRPr="00302386">
              <w:rPr>
                <w:rFonts w:ascii="Arial" w:eastAsia="Times New Roman" w:hAnsi="Arial" w:cs="Arial"/>
                <w:noProof/>
                <w:sz w:val="20"/>
                <w:szCs w:val="20"/>
                <w:lang w:val="en-US"/>
              </w:rPr>
              <w:t>Монгол Улсыг 2021-2025 онд хөгжүүлэх таван жилийн үндсэн чиглэл</w:t>
            </w:r>
          </w:p>
        </w:tc>
      </w:tr>
      <w:tr w:rsidR="00302386" w:rsidRPr="00302386" w:rsidTr="00F14870">
        <w:tc>
          <w:tcPr>
            <w:cnfStyle w:val="001000000000" w:firstRow="0" w:lastRow="0" w:firstColumn="1" w:lastColumn="0" w:oddVBand="0" w:evenVBand="0" w:oddHBand="0" w:evenHBand="0" w:firstRowFirstColumn="0" w:firstRowLastColumn="0" w:lastRowFirstColumn="0" w:lastRowLastColumn="0"/>
            <w:tcW w:w="431" w:type="dxa"/>
            <w:vMerge/>
          </w:tcPr>
          <w:p w:rsidR="00302386" w:rsidRPr="00302386" w:rsidRDefault="00302386" w:rsidP="00302386">
            <w:pPr>
              <w:jc w:val="center"/>
              <w:rPr>
                <w:rFonts w:ascii="Arial" w:eastAsia="Times New Roman" w:hAnsi="Arial" w:cs="Arial"/>
                <w:noProof/>
                <w:sz w:val="20"/>
                <w:szCs w:val="20"/>
                <w:lang w:val="en-US"/>
              </w:rPr>
            </w:pPr>
          </w:p>
        </w:tc>
        <w:tc>
          <w:tcPr>
            <w:tcW w:w="1124" w:type="dxa"/>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b/>
                <w:bCs/>
                <w:noProof/>
                <w:sz w:val="20"/>
                <w:szCs w:val="20"/>
                <w:lang w:val="en-US"/>
              </w:rPr>
              <w:t>Бодлого</w:t>
            </w:r>
          </w:p>
        </w:tc>
        <w:tc>
          <w:tcPr>
            <w:tcW w:w="3986" w:type="dxa"/>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color w:val="000000"/>
                <w:sz w:val="20"/>
                <w:szCs w:val="20"/>
                <w:lang w:val="en-US"/>
              </w:rPr>
            </w:pPr>
            <w:r w:rsidRPr="00302386">
              <w:rPr>
                <w:rFonts w:ascii="Arial" w:eastAsia="Times New Roman" w:hAnsi="Arial" w:cs="Arial"/>
                <w:b/>
                <w:bCs/>
                <w:noProof/>
                <w:sz w:val="20"/>
                <w:szCs w:val="20"/>
                <w:lang w:val="en-US"/>
              </w:rPr>
              <w:t>Чиглэл</w:t>
            </w:r>
          </w:p>
        </w:tc>
        <w:tc>
          <w:tcPr>
            <w:tcW w:w="1226" w:type="dxa"/>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b/>
                <w:bCs/>
                <w:noProof/>
                <w:sz w:val="20"/>
                <w:szCs w:val="20"/>
                <w:lang w:val="en-US"/>
              </w:rPr>
              <w:t>Зорилтын тоо</w:t>
            </w:r>
          </w:p>
        </w:tc>
        <w:tc>
          <w:tcPr>
            <w:tcW w:w="1651" w:type="dxa"/>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b/>
                <w:bCs/>
                <w:noProof/>
                <w:sz w:val="20"/>
                <w:szCs w:val="20"/>
                <w:lang w:val="en-US"/>
              </w:rPr>
              <w:t>Арга хэмжээний тоо</w:t>
            </w:r>
          </w:p>
        </w:tc>
        <w:tc>
          <w:tcPr>
            <w:tcW w:w="933" w:type="dxa"/>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color w:val="000000"/>
                <w:sz w:val="20"/>
                <w:szCs w:val="20"/>
                <w:lang w:val="en-US"/>
              </w:rPr>
            </w:pPr>
            <w:r w:rsidRPr="00302386">
              <w:rPr>
                <w:rFonts w:ascii="Arial" w:eastAsia="Times New Roman" w:hAnsi="Arial" w:cs="Arial"/>
                <w:b/>
                <w:bCs/>
                <w:noProof/>
                <w:sz w:val="20"/>
                <w:szCs w:val="20"/>
                <w:lang w:val="en-US"/>
              </w:rPr>
              <w:t>Хувь</w:t>
            </w:r>
          </w:p>
        </w:tc>
      </w:tr>
      <w:tr w:rsidR="00302386" w:rsidRPr="00302386" w:rsidTr="00F14870">
        <w:tc>
          <w:tcPr>
            <w:cnfStyle w:val="001000000000" w:firstRow="0" w:lastRow="0" w:firstColumn="1" w:lastColumn="0" w:oddVBand="0" w:evenVBand="0" w:oddHBand="0" w:evenHBand="0" w:firstRowFirstColumn="0" w:firstRowLastColumn="0" w:lastRowFirstColumn="0" w:lastRowLastColumn="0"/>
            <w:tcW w:w="431" w:type="dxa"/>
            <w:vMerge w:val="restart"/>
            <w:vAlign w:val="center"/>
          </w:tcPr>
          <w:p w:rsidR="00302386" w:rsidRPr="00302386" w:rsidRDefault="00302386" w:rsidP="00302386">
            <w:pPr>
              <w:jc w:val="center"/>
              <w:rPr>
                <w:rFonts w:ascii="Arial" w:eastAsia="Times New Roman" w:hAnsi="Arial" w:cs="Arial"/>
                <w:noProof/>
                <w:sz w:val="20"/>
                <w:szCs w:val="20"/>
                <w:lang w:val="en-US"/>
              </w:rPr>
            </w:pPr>
            <w:r w:rsidRPr="00302386">
              <w:rPr>
                <w:rFonts w:ascii="Arial" w:eastAsia="Times New Roman" w:hAnsi="Arial" w:cs="Arial"/>
                <w:noProof/>
                <w:sz w:val="20"/>
                <w:szCs w:val="20"/>
                <w:lang w:val="en-US"/>
              </w:rPr>
              <w:t>1</w:t>
            </w:r>
          </w:p>
        </w:tc>
        <w:tc>
          <w:tcPr>
            <w:tcW w:w="1124" w:type="dxa"/>
            <w:vMerge w:val="restart"/>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Бүсчилсэн хөгжлийн бодлого</w:t>
            </w:r>
          </w:p>
        </w:tc>
        <w:tc>
          <w:tcPr>
            <w:tcW w:w="3986" w:type="dxa"/>
          </w:tcPr>
          <w:p w:rsidR="00302386" w:rsidRPr="00302386" w:rsidRDefault="00302386" w:rsidP="003023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1.1.Улаанбаатар хот-"20 минутын хот" стандарт</w:t>
            </w:r>
          </w:p>
        </w:tc>
        <w:tc>
          <w:tcPr>
            <w:tcW w:w="1226"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34</w:t>
            </w:r>
          </w:p>
        </w:tc>
        <w:tc>
          <w:tcPr>
            <w:tcW w:w="1651"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7</w:t>
            </w:r>
          </w:p>
        </w:tc>
        <w:tc>
          <w:tcPr>
            <w:tcW w:w="933"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20.6%</w:t>
            </w:r>
          </w:p>
        </w:tc>
      </w:tr>
      <w:tr w:rsidR="00302386" w:rsidRPr="00302386" w:rsidTr="00F14870">
        <w:tc>
          <w:tcPr>
            <w:cnfStyle w:val="001000000000" w:firstRow="0" w:lastRow="0" w:firstColumn="1" w:lastColumn="0" w:oddVBand="0" w:evenVBand="0" w:oddHBand="0" w:evenHBand="0" w:firstRowFirstColumn="0" w:firstRowLastColumn="0" w:lastRowFirstColumn="0" w:lastRowLastColumn="0"/>
            <w:tcW w:w="431" w:type="dxa"/>
            <w:vMerge/>
            <w:vAlign w:val="center"/>
          </w:tcPr>
          <w:p w:rsidR="00302386" w:rsidRPr="00302386" w:rsidRDefault="00302386" w:rsidP="00302386">
            <w:pPr>
              <w:jc w:val="center"/>
              <w:rPr>
                <w:rFonts w:ascii="Arial" w:eastAsia="Times New Roman" w:hAnsi="Arial" w:cs="Arial"/>
                <w:noProof/>
                <w:sz w:val="20"/>
                <w:szCs w:val="20"/>
                <w:lang w:val="en-US"/>
              </w:rPr>
            </w:pPr>
          </w:p>
        </w:tc>
        <w:tc>
          <w:tcPr>
            <w:tcW w:w="1124" w:type="dxa"/>
            <w:vMerge/>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p>
        </w:tc>
        <w:tc>
          <w:tcPr>
            <w:tcW w:w="3986" w:type="dxa"/>
          </w:tcPr>
          <w:p w:rsidR="00302386" w:rsidRPr="00302386" w:rsidRDefault="00302386" w:rsidP="003023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1.2.Бие даасан эдийн засаг бүхий улсын зэрэглэлтэй хот, дагуул хот</w:t>
            </w:r>
          </w:p>
        </w:tc>
        <w:tc>
          <w:tcPr>
            <w:tcW w:w="1226"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11</w:t>
            </w:r>
          </w:p>
        </w:tc>
        <w:tc>
          <w:tcPr>
            <w:tcW w:w="1651"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2</w:t>
            </w:r>
          </w:p>
        </w:tc>
        <w:tc>
          <w:tcPr>
            <w:tcW w:w="933"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18.2%</w:t>
            </w:r>
          </w:p>
        </w:tc>
      </w:tr>
      <w:tr w:rsidR="00302386" w:rsidRPr="00302386" w:rsidTr="00F14870">
        <w:tc>
          <w:tcPr>
            <w:cnfStyle w:val="001000000000" w:firstRow="0" w:lastRow="0" w:firstColumn="1" w:lastColumn="0" w:oddVBand="0" w:evenVBand="0" w:oddHBand="0" w:evenHBand="0" w:firstRowFirstColumn="0" w:firstRowLastColumn="0" w:lastRowFirstColumn="0" w:lastRowLastColumn="0"/>
            <w:tcW w:w="431" w:type="dxa"/>
            <w:vMerge/>
            <w:vAlign w:val="center"/>
          </w:tcPr>
          <w:p w:rsidR="00302386" w:rsidRPr="00302386" w:rsidRDefault="00302386" w:rsidP="00302386">
            <w:pPr>
              <w:jc w:val="center"/>
              <w:rPr>
                <w:rFonts w:ascii="Arial" w:eastAsia="Times New Roman" w:hAnsi="Arial" w:cs="Arial"/>
                <w:noProof/>
                <w:sz w:val="20"/>
                <w:szCs w:val="20"/>
                <w:lang w:val="en-US"/>
              </w:rPr>
            </w:pPr>
          </w:p>
        </w:tc>
        <w:tc>
          <w:tcPr>
            <w:tcW w:w="1124" w:type="dxa"/>
            <w:vMerge/>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p>
        </w:tc>
        <w:tc>
          <w:tcPr>
            <w:tcW w:w="3986" w:type="dxa"/>
          </w:tcPr>
          <w:p w:rsidR="00302386" w:rsidRPr="00302386" w:rsidRDefault="00302386" w:rsidP="003023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1.3.Бүсийн төрөлжсөн хөгжил</w:t>
            </w:r>
          </w:p>
        </w:tc>
        <w:tc>
          <w:tcPr>
            <w:tcW w:w="1226"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31</w:t>
            </w:r>
          </w:p>
        </w:tc>
        <w:tc>
          <w:tcPr>
            <w:tcW w:w="1651"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4</w:t>
            </w:r>
          </w:p>
        </w:tc>
        <w:tc>
          <w:tcPr>
            <w:tcW w:w="933"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12.9%</w:t>
            </w:r>
          </w:p>
        </w:tc>
      </w:tr>
      <w:tr w:rsidR="00302386" w:rsidRPr="00302386" w:rsidTr="00F14870">
        <w:tc>
          <w:tcPr>
            <w:cnfStyle w:val="001000000000" w:firstRow="0" w:lastRow="0" w:firstColumn="1" w:lastColumn="0" w:oddVBand="0" w:evenVBand="0" w:oddHBand="0" w:evenHBand="0" w:firstRowFirstColumn="0" w:firstRowLastColumn="0" w:lastRowFirstColumn="0" w:lastRowLastColumn="0"/>
            <w:tcW w:w="431" w:type="dxa"/>
            <w:vMerge/>
            <w:vAlign w:val="center"/>
          </w:tcPr>
          <w:p w:rsidR="00302386" w:rsidRPr="00302386" w:rsidRDefault="00302386" w:rsidP="00302386">
            <w:pPr>
              <w:jc w:val="center"/>
              <w:rPr>
                <w:rFonts w:ascii="Arial" w:eastAsia="Times New Roman" w:hAnsi="Arial" w:cs="Arial"/>
                <w:noProof/>
                <w:sz w:val="20"/>
                <w:szCs w:val="20"/>
                <w:lang w:val="en-US"/>
              </w:rPr>
            </w:pPr>
          </w:p>
        </w:tc>
        <w:tc>
          <w:tcPr>
            <w:tcW w:w="1124" w:type="dxa"/>
            <w:vMerge/>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p>
        </w:tc>
        <w:tc>
          <w:tcPr>
            <w:tcW w:w="3986" w:type="dxa"/>
          </w:tcPr>
          <w:p w:rsidR="00302386" w:rsidRPr="00302386" w:rsidRDefault="00302386" w:rsidP="003023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1.4.Орон нутгийн хөгжил</w:t>
            </w:r>
          </w:p>
        </w:tc>
        <w:tc>
          <w:tcPr>
            <w:tcW w:w="1226"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16</w:t>
            </w:r>
          </w:p>
        </w:tc>
        <w:tc>
          <w:tcPr>
            <w:tcW w:w="1651"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2</w:t>
            </w:r>
          </w:p>
        </w:tc>
        <w:tc>
          <w:tcPr>
            <w:tcW w:w="933"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12.5%</w:t>
            </w:r>
          </w:p>
        </w:tc>
      </w:tr>
      <w:tr w:rsidR="00302386" w:rsidRPr="00302386" w:rsidTr="00F14870">
        <w:tc>
          <w:tcPr>
            <w:cnfStyle w:val="001000000000" w:firstRow="0" w:lastRow="0" w:firstColumn="1" w:lastColumn="0" w:oddVBand="0" w:evenVBand="0" w:oddHBand="0" w:evenHBand="0" w:firstRowFirstColumn="0" w:firstRowLastColumn="0" w:lastRowFirstColumn="0" w:lastRowLastColumn="0"/>
            <w:tcW w:w="431" w:type="dxa"/>
            <w:vMerge w:val="restart"/>
            <w:vAlign w:val="center"/>
          </w:tcPr>
          <w:p w:rsidR="00302386" w:rsidRPr="00302386" w:rsidRDefault="00302386" w:rsidP="00302386">
            <w:pPr>
              <w:jc w:val="center"/>
              <w:rPr>
                <w:rFonts w:ascii="Arial" w:eastAsia="Times New Roman" w:hAnsi="Arial" w:cs="Arial"/>
                <w:noProof/>
                <w:sz w:val="20"/>
                <w:szCs w:val="20"/>
                <w:lang w:val="en-US"/>
              </w:rPr>
            </w:pPr>
            <w:r w:rsidRPr="00302386">
              <w:rPr>
                <w:rFonts w:ascii="Arial" w:eastAsia="Times New Roman" w:hAnsi="Arial" w:cs="Arial"/>
                <w:noProof/>
                <w:sz w:val="20"/>
                <w:szCs w:val="20"/>
                <w:lang w:val="en-US"/>
              </w:rPr>
              <w:t>2</w:t>
            </w:r>
          </w:p>
        </w:tc>
        <w:tc>
          <w:tcPr>
            <w:tcW w:w="1124" w:type="dxa"/>
            <w:vMerge w:val="restart"/>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Хүний хөгжлийн бодлого</w:t>
            </w:r>
          </w:p>
        </w:tc>
        <w:tc>
          <w:tcPr>
            <w:tcW w:w="3986" w:type="dxa"/>
          </w:tcPr>
          <w:p w:rsidR="00302386" w:rsidRPr="00302386" w:rsidRDefault="00302386" w:rsidP="003023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2.1.Чинээлэг монгол хүн</w:t>
            </w:r>
          </w:p>
        </w:tc>
        <w:tc>
          <w:tcPr>
            <w:tcW w:w="1226"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68</w:t>
            </w:r>
          </w:p>
        </w:tc>
        <w:tc>
          <w:tcPr>
            <w:tcW w:w="1651"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24</w:t>
            </w:r>
          </w:p>
        </w:tc>
        <w:tc>
          <w:tcPr>
            <w:tcW w:w="933"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35.3%</w:t>
            </w:r>
          </w:p>
        </w:tc>
      </w:tr>
      <w:tr w:rsidR="00302386" w:rsidRPr="00302386" w:rsidTr="00F14870">
        <w:tc>
          <w:tcPr>
            <w:cnfStyle w:val="001000000000" w:firstRow="0" w:lastRow="0" w:firstColumn="1" w:lastColumn="0" w:oddVBand="0" w:evenVBand="0" w:oddHBand="0" w:evenHBand="0" w:firstRowFirstColumn="0" w:firstRowLastColumn="0" w:lastRowFirstColumn="0" w:lastRowLastColumn="0"/>
            <w:tcW w:w="431" w:type="dxa"/>
            <w:vMerge/>
            <w:vAlign w:val="center"/>
          </w:tcPr>
          <w:p w:rsidR="00302386" w:rsidRPr="00302386" w:rsidRDefault="00302386" w:rsidP="00302386">
            <w:pPr>
              <w:jc w:val="center"/>
              <w:rPr>
                <w:rFonts w:ascii="Arial" w:eastAsia="Times New Roman" w:hAnsi="Arial" w:cs="Arial"/>
                <w:noProof/>
                <w:sz w:val="20"/>
                <w:szCs w:val="20"/>
                <w:lang w:val="en-US"/>
              </w:rPr>
            </w:pPr>
          </w:p>
        </w:tc>
        <w:tc>
          <w:tcPr>
            <w:tcW w:w="1124" w:type="dxa"/>
            <w:vMerge/>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color w:val="000000"/>
                <w:sz w:val="20"/>
                <w:szCs w:val="20"/>
                <w:lang w:val="en-US"/>
              </w:rPr>
            </w:pPr>
          </w:p>
        </w:tc>
        <w:tc>
          <w:tcPr>
            <w:tcW w:w="3986" w:type="dxa"/>
          </w:tcPr>
          <w:p w:rsidR="00302386" w:rsidRPr="00302386" w:rsidRDefault="00302386" w:rsidP="003023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2.2.Эрдэм боловсролтой монгол хүн</w:t>
            </w:r>
          </w:p>
        </w:tc>
        <w:tc>
          <w:tcPr>
            <w:tcW w:w="1226"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41</w:t>
            </w:r>
          </w:p>
        </w:tc>
        <w:tc>
          <w:tcPr>
            <w:tcW w:w="1651"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11</w:t>
            </w:r>
          </w:p>
        </w:tc>
        <w:tc>
          <w:tcPr>
            <w:tcW w:w="933"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26.8%</w:t>
            </w:r>
          </w:p>
        </w:tc>
      </w:tr>
      <w:tr w:rsidR="00302386" w:rsidRPr="00302386" w:rsidTr="00F14870">
        <w:tc>
          <w:tcPr>
            <w:cnfStyle w:val="001000000000" w:firstRow="0" w:lastRow="0" w:firstColumn="1" w:lastColumn="0" w:oddVBand="0" w:evenVBand="0" w:oddHBand="0" w:evenHBand="0" w:firstRowFirstColumn="0" w:firstRowLastColumn="0" w:lastRowFirstColumn="0" w:lastRowLastColumn="0"/>
            <w:tcW w:w="431" w:type="dxa"/>
            <w:vMerge/>
            <w:vAlign w:val="center"/>
          </w:tcPr>
          <w:p w:rsidR="00302386" w:rsidRPr="00302386" w:rsidRDefault="00302386" w:rsidP="00302386">
            <w:pPr>
              <w:jc w:val="center"/>
              <w:rPr>
                <w:rFonts w:ascii="Arial" w:eastAsia="Times New Roman" w:hAnsi="Arial" w:cs="Arial"/>
                <w:noProof/>
                <w:sz w:val="20"/>
                <w:szCs w:val="20"/>
                <w:lang w:val="en-US"/>
              </w:rPr>
            </w:pPr>
          </w:p>
        </w:tc>
        <w:tc>
          <w:tcPr>
            <w:tcW w:w="1124" w:type="dxa"/>
            <w:vMerge/>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color w:val="000000"/>
                <w:sz w:val="20"/>
                <w:szCs w:val="20"/>
                <w:lang w:val="en-US"/>
              </w:rPr>
            </w:pPr>
          </w:p>
        </w:tc>
        <w:tc>
          <w:tcPr>
            <w:tcW w:w="3986" w:type="dxa"/>
          </w:tcPr>
          <w:p w:rsidR="00302386" w:rsidRPr="00302386" w:rsidRDefault="00302386" w:rsidP="003023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2.3.Эрүүл монгол хүн</w:t>
            </w:r>
          </w:p>
        </w:tc>
        <w:tc>
          <w:tcPr>
            <w:tcW w:w="1226"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18</w:t>
            </w:r>
          </w:p>
        </w:tc>
        <w:tc>
          <w:tcPr>
            <w:tcW w:w="1651"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9</w:t>
            </w:r>
          </w:p>
        </w:tc>
        <w:tc>
          <w:tcPr>
            <w:tcW w:w="933"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50.0%</w:t>
            </w:r>
          </w:p>
        </w:tc>
      </w:tr>
      <w:tr w:rsidR="00302386" w:rsidRPr="00302386" w:rsidTr="00F14870">
        <w:tc>
          <w:tcPr>
            <w:cnfStyle w:val="001000000000" w:firstRow="0" w:lastRow="0" w:firstColumn="1" w:lastColumn="0" w:oddVBand="0" w:evenVBand="0" w:oddHBand="0" w:evenHBand="0" w:firstRowFirstColumn="0" w:firstRowLastColumn="0" w:lastRowFirstColumn="0" w:lastRowLastColumn="0"/>
            <w:tcW w:w="431" w:type="dxa"/>
            <w:vMerge/>
            <w:vAlign w:val="center"/>
          </w:tcPr>
          <w:p w:rsidR="00302386" w:rsidRPr="00302386" w:rsidRDefault="00302386" w:rsidP="00302386">
            <w:pPr>
              <w:jc w:val="center"/>
              <w:rPr>
                <w:rFonts w:ascii="Arial" w:eastAsia="Times New Roman" w:hAnsi="Arial" w:cs="Arial"/>
                <w:noProof/>
                <w:sz w:val="20"/>
                <w:szCs w:val="20"/>
                <w:lang w:val="en-US"/>
              </w:rPr>
            </w:pPr>
          </w:p>
        </w:tc>
        <w:tc>
          <w:tcPr>
            <w:tcW w:w="1124" w:type="dxa"/>
            <w:vMerge/>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color w:val="000000"/>
                <w:sz w:val="20"/>
                <w:szCs w:val="20"/>
                <w:lang w:val="en-US"/>
              </w:rPr>
            </w:pPr>
          </w:p>
        </w:tc>
        <w:tc>
          <w:tcPr>
            <w:tcW w:w="3986" w:type="dxa"/>
          </w:tcPr>
          <w:p w:rsidR="00302386" w:rsidRPr="00302386" w:rsidRDefault="00302386" w:rsidP="003023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2.4.Баялагтаа эзэн монгол хүн</w:t>
            </w:r>
          </w:p>
        </w:tc>
        <w:tc>
          <w:tcPr>
            <w:tcW w:w="1226"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25</w:t>
            </w:r>
          </w:p>
        </w:tc>
        <w:tc>
          <w:tcPr>
            <w:tcW w:w="1651"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6</w:t>
            </w:r>
          </w:p>
        </w:tc>
        <w:tc>
          <w:tcPr>
            <w:tcW w:w="933"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24.0%</w:t>
            </w:r>
          </w:p>
        </w:tc>
      </w:tr>
      <w:tr w:rsidR="00302386" w:rsidRPr="00302386" w:rsidTr="00F14870">
        <w:tc>
          <w:tcPr>
            <w:cnfStyle w:val="001000000000" w:firstRow="0" w:lastRow="0" w:firstColumn="1" w:lastColumn="0" w:oddVBand="0" w:evenVBand="0" w:oddHBand="0" w:evenHBand="0" w:firstRowFirstColumn="0" w:firstRowLastColumn="0" w:lastRowFirstColumn="0" w:lastRowLastColumn="0"/>
            <w:tcW w:w="431" w:type="dxa"/>
            <w:vMerge w:val="restart"/>
            <w:vAlign w:val="center"/>
          </w:tcPr>
          <w:p w:rsidR="00302386" w:rsidRPr="00302386" w:rsidRDefault="00302386" w:rsidP="00302386">
            <w:pPr>
              <w:jc w:val="center"/>
              <w:rPr>
                <w:rFonts w:ascii="Arial" w:eastAsia="Times New Roman" w:hAnsi="Arial" w:cs="Arial"/>
                <w:noProof/>
                <w:sz w:val="20"/>
                <w:szCs w:val="20"/>
                <w:lang w:val="en-US"/>
              </w:rPr>
            </w:pPr>
            <w:r w:rsidRPr="00302386">
              <w:rPr>
                <w:rFonts w:ascii="Arial" w:eastAsia="Times New Roman" w:hAnsi="Arial" w:cs="Arial"/>
                <w:noProof/>
                <w:sz w:val="20"/>
                <w:szCs w:val="20"/>
                <w:lang w:val="en-US"/>
              </w:rPr>
              <w:t>3</w:t>
            </w:r>
          </w:p>
        </w:tc>
        <w:tc>
          <w:tcPr>
            <w:tcW w:w="1124" w:type="dxa"/>
            <w:vMerge w:val="restart"/>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Эдийн засгийн бодлого</w:t>
            </w:r>
          </w:p>
        </w:tc>
        <w:tc>
          <w:tcPr>
            <w:tcW w:w="3986" w:type="dxa"/>
          </w:tcPr>
          <w:p w:rsidR="00302386" w:rsidRPr="00302386" w:rsidRDefault="00302386" w:rsidP="003023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3.1.Эдийн засгийн эрх чөлөө</w:t>
            </w:r>
          </w:p>
        </w:tc>
        <w:tc>
          <w:tcPr>
            <w:tcW w:w="1226"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18</w:t>
            </w:r>
          </w:p>
        </w:tc>
        <w:tc>
          <w:tcPr>
            <w:tcW w:w="1651"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5</w:t>
            </w:r>
          </w:p>
        </w:tc>
        <w:tc>
          <w:tcPr>
            <w:tcW w:w="933"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27.8%</w:t>
            </w:r>
          </w:p>
        </w:tc>
      </w:tr>
      <w:tr w:rsidR="00302386" w:rsidRPr="00302386" w:rsidTr="00F14870">
        <w:tc>
          <w:tcPr>
            <w:cnfStyle w:val="001000000000" w:firstRow="0" w:lastRow="0" w:firstColumn="1" w:lastColumn="0" w:oddVBand="0" w:evenVBand="0" w:oddHBand="0" w:evenHBand="0" w:firstRowFirstColumn="0" w:firstRowLastColumn="0" w:lastRowFirstColumn="0" w:lastRowLastColumn="0"/>
            <w:tcW w:w="431" w:type="dxa"/>
            <w:vMerge/>
            <w:vAlign w:val="center"/>
          </w:tcPr>
          <w:p w:rsidR="00302386" w:rsidRPr="00302386" w:rsidRDefault="00302386" w:rsidP="00302386">
            <w:pPr>
              <w:jc w:val="center"/>
              <w:rPr>
                <w:rFonts w:ascii="Arial" w:eastAsia="Times New Roman" w:hAnsi="Arial" w:cs="Arial"/>
                <w:noProof/>
                <w:sz w:val="20"/>
                <w:szCs w:val="20"/>
                <w:lang w:val="en-US"/>
              </w:rPr>
            </w:pPr>
          </w:p>
        </w:tc>
        <w:tc>
          <w:tcPr>
            <w:tcW w:w="1124" w:type="dxa"/>
            <w:vMerge/>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color w:val="000000"/>
                <w:sz w:val="20"/>
                <w:szCs w:val="20"/>
                <w:lang w:val="en-US"/>
              </w:rPr>
            </w:pPr>
          </w:p>
        </w:tc>
        <w:tc>
          <w:tcPr>
            <w:tcW w:w="3986" w:type="dxa"/>
          </w:tcPr>
          <w:p w:rsidR="00302386" w:rsidRPr="00302386" w:rsidRDefault="00302386" w:rsidP="003023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3.2.Бизнес, хөрөнгө оруулалтын орчин</w:t>
            </w:r>
          </w:p>
        </w:tc>
        <w:tc>
          <w:tcPr>
            <w:tcW w:w="1226"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23</w:t>
            </w:r>
          </w:p>
        </w:tc>
        <w:tc>
          <w:tcPr>
            <w:tcW w:w="1651"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4</w:t>
            </w:r>
          </w:p>
        </w:tc>
        <w:tc>
          <w:tcPr>
            <w:tcW w:w="933"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17.4%</w:t>
            </w:r>
          </w:p>
        </w:tc>
      </w:tr>
      <w:tr w:rsidR="00302386" w:rsidRPr="00302386" w:rsidTr="00F14870">
        <w:tc>
          <w:tcPr>
            <w:cnfStyle w:val="001000000000" w:firstRow="0" w:lastRow="0" w:firstColumn="1" w:lastColumn="0" w:oddVBand="0" w:evenVBand="0" w:oddHBand="0" w:evenHBand="0" w:firstRowFirstColumn="0" w:firstRowLastColumn="0" w:lastRowFirstColumn="0" w:lastRowLastColumn="0"/>
            <w:tcW w:w="431" w:type="dxa"/>
            <w:vMerge/>
            <w:vAlign w:val="center"/>
          </w:tcPr>
          <w:p w:rsidR="00302386" w:rsidRPr="00302386" w:rsidRDefault="00302386" w:rsidP="00302386">
            <w:pPr>
              <w:jc w:val="center"/>
              <w:rPr>
                <w:rFonts w:ascii="Arial" w:eastAsia="Times New Roman" w:hAnsi="Arial" w:cs="Arial"/>
                <w:noProof/>
                <w:sz w:val="20"/>
                <w:szCs w:val="20"/>
                <w:lang w:val="en-US"/>
              </w:rPr>
            </w:pPr>
          </w:p>
        </w:tc>
        <w:tc>
          <w:tcPr>
            <w:tcW w:w="1124" w:type="dxa"/>
            <w:vMerge/>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color w:val="000000"/>
                <w:sz w:val="20"/>
                <w:szCs w:val="20"/>
                <w:lang w:val="en-US"/>
              </w:rPr>
            </w:pPr>
          </w:p>
        </w:tc>
        <w:tc>
          <w:tcPr>
            <w:tcW w:w="3986" w:type="dxa"/>
          </w:tcPr>
          <w:p w:rsidR="00302386" w:rsidRPr="00302386" w:rsidRDefault="00302386" w:rsidP="003023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3.3.Эдийн засгийн төрөлжилт, либералчлал</w:t>
            </w:r>
          </w:p>
        </w:tc>
        <w:tc>
          <w:tcPr>
            <w:tcW w:w="1226"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154</w:t>
            </w:r>
          </w:p>
        </w:tc>
        <w:tc>
          <w:tcPr>
            <w:tcW w:w="1651"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40</w:t>
            </w:r>
          </w:p>
        </w:tc>
        <w:tc>
          <w:tcPr>
            <w:tcW w:w="933"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26.0%</w:t>
            </w:r>
          </w:p>
        </w:tc>
      </w:tr>
      <w:tr w:rsidR="00302386" w:rsidRPr="00302386" w:rsidTr="00F14870">
        <w:tc>
          <w:tcPr>
            <w:cnfStyle w:val="001000000000" w:firstRow="0" w:lastRow="0" w:firstColumn="1" w:lastColumn="0" w:oddVBand="0" w:evenVBand="0" w:oddHBand="0" w:evenHBand="0" w:firstRowFirstColumn="0" w:firstRowLastColumn="0" w:lastRowFirstColumn="0" w:lastRowLastColumn="0"/>
            <w:tcW w:w="431" w:type="dxa"/>
            <w:vMerge/>
            <w:vAlign w:val="center"/>
          </w:tcPr>
          <w:p w:rsidR="00302386" w:rsidRPr="00302386" w:rsidRDefault="00302386" w:rsidP="00302386">
            <w:pPr>
              <w:jc w:val="center"/>
              <w:rPr>
                <w:rFonts w:ascii="Arial" w:eastAsia="Times New Roman" w:hAnsi="Arial" w:cs="Arial"/>
                <w:noProof/>
                <w:sz w:val="20"/>
                <w:szCs w:val="20"/>
                <w:lang w:val="en-US"/>
              </w:rPr>
            </w:pPr>
          </w:p>
        </w:tc>
        <w:tc>
          <w:tcPr>
            <w:tcW w:w="1124" w:type="dxa"/>
            <w:vMerge/>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color w:val="000000"/>
                <w:sz w:val="20"/>
                <w:szCs w:val="20"/>
                <w:lang w:val="en-US"/>
              </w:rPr>
            </w:pPr>
          </w:p>
        </w:tc>
        <w:tc>
          <w:tcPr>
            <w:tcW w:w="3986" w:type="dxa"/>
          </w:tcPr>
          <w:p w:rsidR="00302386" w:rsidRPr="00302386" w:rsidRDefault="00302386" w:rsidP="003023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3.4.Байгаль орчин, уур амьсгалын өөрчлөлт, ногоон санхүүжилт</w:t>
            </w:r>
          </w:p>
        </w:tc>
        <w:tc>
          <w:tcPr>
            <w:tcW w:w="1226"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27</w:t>
            </w:r>
          </w:p>
        </w:tc>
        <w:tc>
          <w:tcPr>
            <w:tcW w:w="1651"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10</w:t>
            </w:r>
          </w:p>
        </w:tc>
        <w:tc>
          <w:tcPr>
            <w:tcW w:w="933"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37.0%</w:t>
            </w:r>
          </w:p>
        </w:tc>
      </w:tr>
      <w:tr w:rsidR="00302386" w:rsidRPr="00302386" w:rsidTr="00F14870">
        <w:tc>
          <w:tcPr>
            <w:cnfStyle w:val="001000000000" w:firstRow="0" w:lastRow="0" w:firstColumn="1" w:lastColumn="0" w:oddVBand="0" w:evenVBand="0" w:oddHBand="0" w:evenHBand="0" w:firstRowFirstColumn="0" w:firstRowLastColumn="0" w:lastRowFirstColumn="0" w:lastRowLastColumn="0"/>
            <w:tcW w:w="431" w:type="dxa"/>
            <w:vMerge w:val="restart"/>
            <w:vAlign w:val="center"/>
          </w:tcPr>
          <w:p w:rsidR="00302386" w:rsidRPr="00302386" w:rsidRDefault="00302386" w:rsidP="00302386">
            <w:pPr>
              <w:jc w:val="center"/>
              <w:rPr>
                <w:rFonts w:ascii="Arial" w:eastAsia="Times New Roman" w:hAnsi="Arial" w:cs="Arial"/>
                <w:noProof/>
                <w:sz w:val="20"/>
                <w:szCs w:val="20"/>
                <w:lang w:val="en-US"/>
              </w:rPr>
            </w:pPr>
            <w:r w:rsidRPr="00302386">
              <w:rPr>
                <w:rFonts w:ascii="Arial" w:eastAsia="Times New Roman" w:hAnsi="Arial" w:cs="Arial"/>
                <w:noProof/>
                <w:sz w:val="20"/>
                <w:szCs w:val="20"/>
                <w:lang w:val="en-US"/>
              </w:rPr>
              <w:t>4</w:t>
            </w:r>
          </w:p>
        </w:tc>
        <w:tc>
          <w:tcPr>
            <w:tcW w:w="1124" w:type="dxa"/>
            <w:vMerge w:val="restart"/>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Хүний эрхийг дээдэлсэн засаглалын бодлого</w:t>
            </w:r>
          </w:p>
        </w:tc>
        <w:tc>
          <w:tcPr>
            <w:tcW w:w="3986" w:type="dxa"/>
          </w:tcPr>
          <w:p w:rsidR="00302386" w:rsidRPr="00302386" w:rsidRDefault="00302386" w:rsidP="003023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4.1.Хүний эрх, эрх чөлөө</w:t>
            </w:r>
          </w:p>
        </w:tc>
        <w:tc>
          <w:tcPr>
            <w:tcW w:w="1226"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33</w:t>
            </w:r>
          </w:p>
        </w:tc>
        <w:tc>
          <w:tcPr>
            <w:tcW w:w="1651"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10</w:t>
            </w:r>
          </w:p>
        </w:tc>
        <w:tc>
          <w:tcPr>
            <w:tcW w:w="933"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30.3%</w:t>
            </w:r>
          </w:p>
        </w:tc>
      </w:tr>
      <w:tr w:rsidR="00302386" w:rsidRPr="00302386" w:rsidTr="00F14870">
        <w:tc>
          <w:tcPr>
            <w:cnfStyle w:val="001000000000" w:firstRow="0" w:lastRow="0" w:firstColumn="1" w:lastColumn="0" w:oddVBand="0" w:evenVBand="0" w:oddHBand="0" w:evenHBand="0" w:firstRowFirstColumn="0" w:firstRowLastColumn="0" w:lastRowFirstColumn="0" w:lastRowLastColumn="0"/>
            <w:tcW w:w="431" w:type="dxa"/>
            <w:vMerge/>
          </w:tcPr>
          <w:p w:rsidR="00302386" w:rsidRPr="00302386" w:rsidRDefault="00302386" w:rsidP="00302386">
            <w:pPr>
              <w:jc w:val="center"/>
              <w:rPr>
                <w:rFonts w:ascii="Arial" w:eastAsia="Times New Roman" w:hAnsi="Arial" w:cs="Arial"/>
                <w:noProof/>
                <w:sz w:val="20"/>
                <w:szCs w:val="20"/>
                <w:lang w:val="en-US"/>
              </w:rPr>
            </w:pPr>
          </w:p>
        </w:tc>
        <w:tc>
          <w:tcPr>
            <w:tcW w:w="1124" w:type="dxa"/>
            <w:vMerge/>
          </w:tcPr>
          <w:p w:rsidR="00302386" w:rsidRPr="00302386" w:rsidRDefault="00302386" w:rsidP="0030238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color w:val="000000"/>
                <w:sz w:val="20"/>
                <w:szCs w:val="20"/>
                <w:lang w:val="en-US"/>
              </w:rPr>
            </w:pPr>
          </w:p>
        </w:tc>
        <w:tc>
          <w:tcPr>
            <w:tcW w:w="3986" w:type="dxa"/>
          </w:tcPr>
          <w:p w:rsidR="00302386" w:rsidRPr="00302386" w:rsidRDefault="00302386" w:rsidP="003023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4.2.Авлигагүй засаглал</w:t>
            </w:r>
          </w:p>
        </w:tc>
        <w:tc>
          <w:tcPr>
            <w:tcW w:w="1226"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39</w:t>
            </w:r>
          </w:p>
        </w:tc>
        <w:tc>
          <w:tcPr>
            <w:tcW w:w="1651"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10</w:t>
            </w:r>
          </w:p>
        </w:tc>
        <w:tc>
          <w:tcPr>
            <w:tcW w:w="933"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25.6%</w:t>
            </w:r>
          </w:p>
        </w:tc>
      </w:tr>
      <w:tr w:rsidR="00302386" w:rsidRPr="00302386" w:rsidTr="00F14870">
        <w:tc>
          <w:tcPr>
            <w:cnfStyle w:val="001000000000" w:firstRow="0" w:lastRow="0" w:firstColumn="1" w:lastColumn="0" w:oddVBand="0" w:evenVBand="0" w:oddHBand="0" w:evenHBand="0" w:firstRowFirstColumn="0" w:firstRowLastColumn="0" w:lastRowFirstColumn="0" w:lastRowLastColumn="0"/>
            <w:tcW w:w="431" w:type="dxa"/>
            <w:vMerge/>
          </w:tcPr>
          <w:p w:rsidR="00302386" w:rsidRPr="00302386" w:rsidRDefault="00302386" w:rsidP="00302386">
            <w:pPr>
              <w:jc w:val="center"/>
              <w:rPr>
                <w:rFonts w:ascii="Arial" w:eastAsia="Times New Roman" w:hAnsi="Arial" w:cs="Arial"/>
                <w:noProof/>
                <w:sz w:val="20"/>
                <w:szCs w:val="20"/>
                <w:lang w:val="en-US"/>
              </w:rPr>
            </w:pPr>
          </w:p>
        </w:tc>
        <w:tc>
          <w:tcPr>
            <w:tcW w:w="1124" w:type="dxa"/>
            <w:vMerge/>
          </w:tcPr>
          <w:p w:rsidR="00302386" w:rsidRPr="00302386" w:rsidRDefault="00302386" w:rsidP="0030238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color w:val="000000"/>
                <w:sz w:val="20"/>
                <w:szCs w:val="20"/>
                <w:lang w:val="en-US"/>
              </w:rPr>
            </w:pPr>
          </w:p>
        </w:tc>
        <w:tc>
          <w:tcPr>
            <w:tcW w:w="3986" w:type="dxa"/>
          </w:tcPr>
          <w:p w:rsidR="00302386" w:rsidRPr="00302386" w:rsidRDefault="00302386" w:rsidP="003023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4.3.Цахим засаглал, төрийн бүтээмжийн дахин инженерчлэл</w:t>
            </w:r>
          </w:p>
        </w:tc>
        <w:tc>
          <w:tcPr>
            <w:tcW w:w="1226"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19</w:t>
            </w:r>
          </w:p>
        </w:tc>
        <w:tc>
          <w:tcPr>
            <w:tcW w:w="1651"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7</w:t>
            </w:r>
          </w:p>
        </w:tc>
        <w:tc>
          <w:tcPr>
            <w:tcW w:w="933"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36.8%</w:t>
            </w:r>
          </w:p>
        </w:tc>
      </w:tr>
      <w:tr w:rsidR="00302386" w:rsidRPr="00302386" w:rsidTr="00F14870">
        <w:tc>
          <w:tcPr>
            <w:cnfStyle w:val="001000000000" w:firstRow="0" w:lastRow="0" w:firstColumn="1" w:lastColumn="0" w:oddVBand="0" w:evenVBand="0" w:oddHBand="0" w:evenHBand="0" w:firstRowFirstColumn="0" w:firstRowLastColumn="0" w:lastRowFirstColumn="0" w:lastRowLastColumn="0"/>
            <w:tcW w:w="431" w:type="dxa"/>
            <w:vMerge/>
          </w:tcPr>
          <w:p w:rsidR="00302386" w:rsidRPr="00302386" w:rsidRDefault="00302386" w:rsidP="00302386">
            <w:pPr>
              <w:jc w:val="center"/>
              <w:rPr>
                <w:rFonts w:ascii="Arial" w:eastAsia="Times New Roman" w:hAnsi="Arial" w:cs="Arial"/>
                <w:noProof/>
                <w:sz w:val="20"/>
                <w:szCs w:val="20"/>
                <w:lang w:val="en-US"/>
              </w:rPr>
            </w:pPr>
          </w:p>
        </w:tc>
        <w:tc>
          <w:tcPr>
            <w:tcW w:w="1124" w:type="dxa"/>
            <w:vMerge/>
          </w:tcPr>
          <w:p w:rsidR="00302386" w:rsidRPr="00302386" w:rsidRDefault="00302386" w:rsidP="0030238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color w:val="000000"/>
                <w:sz w:val="20"/>
                <w:szCs w:val="20"/>
                <w:lang w:val="en-US"/>
              </w:rPr>
            </w:pPr>
          </w:p>
        </w:tc>
        <w:tc>
          <w:tcPr>
            <w:tcW w:w="3986" w:type="dxa"/>
          </w:tcPr>
          <w:p w:rsidR="00302386" w:rsidRPr="00302386" w:rsidRDefault="00302386" w:rsidP="0030238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4.4.Үндэсний сөрөн тэсвэрлэх чадавх ба амар тайван нийгэм</w:t>
            </w:r>
          </w:p>
        </w:tc>
        <w:tc>
          <w:tcPr>
            <w:tcW w:w="1226"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63</w:t>
            </w:r>
          </w:p>
        </w:tc>
        <w:tc>
          <w:tcPr>
            <w:tcW w:w="1651"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sz w:val="20"/>
                <w:szCs w:val="20"/>
                <w:lang w:val="en-US"/>
              </w:rPr>
              <w:t>25</w:t>
            </w:r>
          </w:p>
        </w:tc>
        <w:tc>
          <w:tcPr>
            <w:tcW w:w="933"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val="en-US"/>
              </w:rPr>
            </w:pPr>
            <w:r w:rsidRPr="00302386">
              <w:rPr>
                <w:rFonts w:ascii="Arial" w:eastAsia="Times New Roman" w:hAnsi="Arial" w:cs="Arial"/>
                <w:noProof/>
                <w:color w:val="000000"/>
                <w:sz w:val="20"/>
                <w:szCs w:val="20"/>
                <w:lang w:val="en-US"/>
              </w:rPr>
              <w:t>39.7%</w:t>
            </w:r>
          </w:p>
        </w:tc>
      </w:tr>
      <w:tr w:rsidR="00302386" w:rsidRPr="00302386" w:rsidTr="00F14870">
        <w:trPr>
          <w:trHeight w:val="271"/>
        </w:trPr>
        <w:tc>
          <w:tcPr>
            <w:cnfStyle w:val="001000000000" w:firstRow="0" w:lastRow="0" w:firstColumn="1" w:lastColumn="0" w:oddVBand="0" w:evenVBand="0" w:oddHBand="0" w:evenHBand="0" w:firstRowFirstColumn="0" w:firstRowLastColumn="0" w:lastRowFirstColumn="0" w:lastRowLastColumn="0"/>
            <w:tcW w:w="5541" w:type="dxa"/>
            <w:gridSpan w:val="3"/>
            <w:vAlign w:val="center"/>
          </w:tcPr>
          <w:p w:rsidR="00302386" w:rsidRPr="00302386" w:rsidRDefault="00302386" w:rsidP="00302386">
            <w:pPr>
              <w:jc w:val="center"/>
              <w:rPr>
                <w:rFonts w:ascii="Arial" w:eastAsia="Times New Roman" w:hAnsi="Arial" w:cs="Arial"/>
                <w:noProof/>
                <w:sz w:val="20"/>
                <w:szCs w:val="20"/>
                <w:lang w:val="en-US"/>
              </w:rPr>
            </w:pPr>
            <w:r w:rsidRPr="00302386">
              <w:rPr>
                <w:rFonts w:ascii="Arial" w:eastAsia="Times New Roman" w:hAnsi="Arial" w:cs="Arial"/>
                <w:noProof/>
                <w:sz w:val="20"/>
                <w:szCs w:val="20"/>
                <w:lang w:val="en-US"/>
              </w:rPr>
              <w:t>Нийт</w:t>
            </w:r>
          </w:p>
        </w:tc>
        <w:tc>
          <w:tcPr>
            <w:tcW w:w="1226"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noProof/>
                <w:sz w:val="20"/>
                <w:szCs w:val="20"/>
                <w:lang w:val="en-US"/>
              </w:rPr>
            </w:pPr>
            <w:r w:rsidRPr="00302386">
              <w:rPr>
                <w:rFonts w:ascii="Arial" w:eastAsia="Times New Roman" w:hAnsi="Arial" w:cs="Arial"/>
                <w:b/>
                <w:bCs/>
                <w:noProof/>
                <w:sz w:val="20"/>
                <w:szCs w:val="20"/>
                <w:lang w:val="en-US"/>
              </w:rPr>
              <w:t>620</w:t>
            </w:r>
          </w:p>
        </w:tc>
        <w:tc>
          <w:tcPr>
            <w:tcW w:w="1651"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noProof/>
                <w:sz w:val="20"/>
                <w:szCs w:val="20"/>
                <w:lang w:val="en-US"/>
              </w:rPr>
            </w:pPr>
            <w:r w:rsidRPr="00302386">
              <w:rPr>
                <w:rFonts w:ascii="Arial" w:eastAsia="Times New Roman" w:hAnsi="Arial" w:cs="Arial"/>
                <w:b/>
                <w:bCs/>
                <w:noProof/>
                <w:sz w:val="20"/>
                <w:szCs w:val="20"/>
                <w:lang w:val="en-US"/>
              </w:rPr>
              <w:t>176</w:t>
            </w:r>
          </w:p>
        </w:tc>
        <w:tc>
          <w:tcPr>
            <w:tcW w:w="933" w:type="dxa"/>
            <w:vAlign w:val="center"/>
          </w:tcPr>
          <w:p w:rsidR="00302386" w:rsidRPr="00302386" w:rsidRDefault="00302386" w:rsidP="0030238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noProof/>
                <w:sz w:val="20"/>
                <w:szCs w:val="20"/>
                <w:lang w:val="en-US"/>
              </w:rPr>
            </w:pPr>
            <w:r w:rsidRPr="00302386">
              <w:rPr>
                <w:rFonts w:ascii="Arial" w:eastAsia="Times New Roman" w:hAnsi="Arial" w:cs="Arial"/>
                <w:b/>
                <w:bCs/>
                <w:noProof/>
                <w:sz w:val="20"/>
                <w:szCs w:val="20"/>
                <w:lang w:val="en-US"/>
              </w:rPr>
              <w:t>28.4%</w:t>
            </w:r>
          </w:p>
        </w:tc>
      </w:tr>
    </w:tbl>
    <w:p w:rsidR="00302386" w:rsidRPr="00302386" w:rsidRDefault="00302386" w:rsidP="00302386">
      <w:pPr>
        <w:ind w:firstLine="709"/>
        <w:jc w:val="both"/>
        <w:rPr>
          <w:rFonts w:ascii="Arial" w:eastAsia="Arial" w:hAnsi="Arial" w:cs="Arial"/>
          <w:noProof/>
          <w:color w:val="000000" w:themeColor="text1"/>
          <w:kern w:val="0"/>
          <w:lang w:val="en-US"/>
          <w14:ligatures w14:val="none"/>
        </w:rPr>
      </w:pPr>
    </w:p>
    <w:p w:rsidR="00302386" w:rsidRPr="00302386" w:rsidRDefault="00302386" w:rsidP="00302386">
      <w:pPr>
        <w:spacing w:after="0" w:line="240" w:lineRule="auto"/>
        <w:ind w:firstLine="720"/>
        <w:jc w:val="both"/>
        <w:rPr>
          <w:rFonts w:ascii="Arial" w:eastAsia="Arial" w:hAnsi="Arial" w:cs="Arial"/>
          <w:noProof/>
          <w:color w:val="000000" w:themeColor="text1"/>
          <w:kern w:val="0"/>
          <w:lang w:val="en-US"/>
          <w14:ligatures w14:val="none"/>
        </w:rPr>
      </w:pPr>
    </w:p>
    <w:p w:rsidR="00302386" w:rsidRPr="00302386" w:rsidRDefault="00302386" w:rsidP="00302386">
      <w:pPr>
        <w:ind w:firstLine="709"/>
        <w:jc w:val="both"/>
        <w:rPr>
          <w:rFonts w:ascii="Arial" w:hAnsi="Arial" w:cs="Arial"/>
          <w:noProof/>
          <w:color w:val="333333"/>
          <w:shd w:val="clear" w:color="auto" w:fill="FFFFFF"/>
        </w:rPr>
      </w:pPr>
    </w:p>
    <w:p w:rsidR="00302386" w:rsidRPr="0027030F" w:rsidRDefault="00302386" w:rsidP="00302386">
      <w:pPr>
        <w:spacing w:after="200" w:line="240" w:lineRule="auto"/>
        <w:ind w:left="993"/>
        <w:contextualSpacing/>
        <w:jc w:val="both"/>
        <w:rPr>
          <w:rFonts w:ascii="Arial" w:eastAsiaTheme="minorEastAsia" w:hAnsi="Arial" w:cs="Arial"/>
          <w:bCs/>
          <w:noProof/>
          <w:kern w:val="0"/>
          <w:lang w:val="en-US"/>
          <w14:ligatures w14:val="none"/>
        </w:rPr>
      </w:pPr>
    </w:p>
    <w:p w:rsidR="00BB6DF6" w:rsidRDefault="00BB6DF6" w:rsidP="00B77233">
      <w:pPr>
        <w:tabs>
          <w:tab w:val="left" w:pos="720"/>
          <w:tab w:val="left" w:pos="993"/>
        </w:tabs>
        <w:spacing w:after="0" w:line="240" w:lineRule="auto"/>
        <w:jc w:val="both"/>
        <w:rPr>
          <w:rFonts w:ascii="Arial" w:hAnsi="Arial" w:cs="Arial"/>
        </w:rPr>
      </w:pPr>
    </w:p>
    <w:p w:rsidR="00BB6DF6" w:rsidRDefault="008202D4" w:rsidP="008202D4">
      <w:pPr>
        <w:spacing w:after="200" w:line="240" w:lineRule="auto"/>
        <w:ind w:firstLine="360"/>
        <w:contextualSpacing/>
        <w:jc w:val="both"/>
        <w:rPr>
          <w:rFonts w:ascii="Arial" w:hAnsi="Arial" w:cs="Arial"/>
          <w:b/>
          <w:color w:val="2F5496" w:themeColor="accent1" w:themeShade="BF"/>
          <w:shd w:val="clear" w:color="auto" w:fill="FFFFFF"/>
        </w:rPr>
      </w:pPr>
      <w:r>
        <w:rPr>
          <w:rFonts w:ascii="Arial" w:hAnsi="Arial" w:cs="Arial"/>
          <w:b/>
          <w:color w:val="2F5496" w:themeColor="accent1" w:themeShade="BF"/>
          <w:shd w:val="clear" w:color="auto" w:fill="FFFFFF"/>
        </w:rPr>
        <w:lastRenderedPageBreak/>
        <w:t>Д</w:t>
      </w:r>
      <w:r w:rsidR="00BB6DF6" w:rsidRPr="00BB6DF6">
        <w:rPr>
          <w:rFonts w:ascii="Arial" w:hAnsi="Arial" w:cs="Arial"/>
          <w:b/>
          <w:color w:val="2F5496" w:themeColor="accent1" w:themeShade="BF"/>
          <w:shd w:val="clear" w:color="auto" w:fill="FFFFFF"/>
        </w:rPr>
        <w:t xml:space="preserve">үгнэлт </w:t>
      </w:r>
    </w:p>
    <w:p w:rsidR="00BB6DF6" w:rsidRPr="00BB6DF6" w:rsidRDefault="00BB6DF6" w:rsidP="00BB6DF6">
      <w:pPr>
        <w:spacing w:after="200" w:line="240" w:lineRule="auto"/>
        <w:contextualSpacing/>
        <w:jc w:val="both"/>
        <w:rPr>
          <w:rFonts w:ascii="Arial" w:hAnsi="Arial" w:cs="Arial"/>
          <w:b/>
          <w:color w:val="2F5496" w:themeColor="accent1" w:themeShade="BF"/>
          <w:shd w:val="clear" w:color="auto" w:fill="FFFFFF"/>
        </w:rPr>
      </w:pPr>
    </w:p>
    <w:p w:rsidR="00BB6DF6" w:rsidRPr="00AF6FC5" w:rsidRDefault="00BB6DF6" w:rsidP="00BB6DF6">
      <w:pPr>
        <w:numPr>
          <w:ilvl w:val="0"/>
          <w:numId w:val="20"/>
        </w:numPr>
        <w:spacing w:after="120" w:line="240" w:lineRule="auto"/>
        <w:contextualSpacing/>
        <w:jc w:val="both"/>
        <w:rPr>
          <w:rFonts w:ascii="Arial" w:eastAsiaTheme="minorEastAsia" w:hAnsi="Arial" w:cs="Arial"/>
          <w:noProof/>
          <w:kern w:val="0"/>
          <w14:ligatures w14:val="none"/>
        </w:rPr>
      </w:pPr>
      <w:r w:rsidRPr="00AF6FC5">
        <w:rPr>
          <w:rFonts w:ascii="Arial" w:eastAsiaTheme="minorEastAsia" w:hAnsi="Arial" w:cs="Arial"/>
          <w:noProof/>
          <w:kern w:val="0"/>
          <w14:ligatures w14:val="none"/>
        </w:rPr>
        <w:t>Монгол Улсын Засгийн газраас “Монгол Улсын Засгийн газрын 2024-2028</w:t>
      </w:r>
      <w:r w:rsidRPr="00C7349F">
        <w:rPr>
          <w:rFonts w:ascii="Arial" w:eastAsiaTheme="minorEastAsia" w:hAnsi="Arial" w:cs="Arial"/>
          <w:noProof/>
          <w:kern w:val="0"/>
          <w:rtl/>
          <w:lang w:val="en-US"/>
          <w14:ligatures w14:val="none"/>
        </w:rPr>
        <w:t xml:space="preserve"> </w:t>
      </w:r>
      <w:r w:rsidRPr="00AF6FC5">
        <w:rPr>
          <w:rFonts w:ascii="Arial" w:eastAsiaTheme="minorEastAsia" w:hAnsi="Arial" w:cs="Arial"/>
          <w:noProof/>
          <w:kern w:val="0"/>
          <w14:ligatures w14:val="none"/>
        </w:rPr>
        <w:t xml:space="preserve">оны үйл ажиллагааны хөтөлбөр”-ийн 2024 оны хэрэгжилт </w:t>
      </w:r>
      <w:r w:rsidR="00585EF5">
        <w:rPr>
          <w:rFonts w:ascii="Arial" w:eastAsiaTheme="minorEastAsia" w:hAnsi="Arial" w:cs="Arial"/>
          <w:b/>
          <w:bCs/>
          <w:noProof/>
          <w:kern w:val="0"/>
          <w14:ligatures w14:val="none"/>
        </w:rPr>
        <w:t xml:space="preserve">34.0 </w:t>
      </w:r>
      <w:r w:rsidR="00585EF5" w:rsidRPr="00585EF5">
        <w:rPr>
          <w:rFonts w:ascii="Arial" w:eastAsiaTheme="minorEastAsia" w:hAnsi="Arial" w:cs="Arial"/>
          <w:bCs/>
          <w:noProof/>
          <w:kern w:val="0"/>
          <w14:ligatures w14:val="none"/>
        </w:rPr>
        <w:t xml:space="preserve">хувь </w:t>
      </w:r>
      <w:r w:rsidRPr="00AF6FC5">
        <w:rPr>
          <w:rFonts w:ascii="Arial" w:eastAsiaTheme="minorEastAsia" w:hAnsi="Arial" w:cs="Arial"/>
          <w:noProof/>
          <w:kern w:val="0"/>
          <w14:ligatures w14:val="none"/>
        </w:rPr>
        <w:t xml:space="preserve"> гэж тайлагнасан бол</w:t>
      </w:r>
      <w:r w:rsidRPr="00C7349F">
        <w:rPr>
          <w:rFonts w:ascii="Arial" w:eastAsiaTheme="minorEastAsia" w:hAnsi="Arial" w:cs="Arial"/>
          <w:noProof/>
          <w:kern w:val="0"/>
          <w:rtl/>
          <w:lang w:val="en-US"/>
          <w14:ligatures w14:val="none"/>
        </w:rPr>
        <w:t xml:space="preserve"> </w:t>
      </w:r>
      <w:r w:rsidRPr="00AF6FC5">
        <w:rPr>
          <w:rFonts w:ascii="Arial" w:eastAsiaTheme="minorEastAsia" w:hAnsi="Arial" w:cs="Arial"/>
          <w:noProof/>
          <w:kern w:val="0"/>
          <w14:ligatures w14:val="none"/>
        </w:rPr>
        <w:t>Улсын Их Хурлын Тамгын газраас</w:t>
      </w:r>
      <w:r w:rsidRPr="00C7349F">
        <w:rPr>
          <w:rFonts w:ascii="Arial" w:eastAsiaTheme="minorEastAsia" w:hAnsi="Arial" w:cs="Arial"/>
          <w:noProof/>
          <w:kern w:val="0"/>
          <w:rtl/>
          <w:lang w:val="en-US"/>
          <w14:ligatures w14:val="none"/>
        </w:rPr>
        <w:t xml:space="preserve"> </w:t>
      </w:r>
      <w:r w:rsidRPr="00AF6FC5">
        <w:rPr>
          <w:rFonts w:ascii="Arial" w:eastAsiaTheme="minorEastAsia" w:hAnsi="Arial" w:cs="Arial"/>
          <w:noProof/>
          <w:kern w:val="0"/>
          <w14:ligatures w14:val="none"/>
        </w:rPr>
        <w:t>тус хөтөлбөрийн</w:t>
      </w:r>
      <w:r w:rsidRPr="00C7349F">
        <w:rPr>
          <w:rFonts w:ascii="Arial" w:eastAsiaTheme="minorEastAsia" w:hAnsi="Arial" w:cs="Arial"/>
          <w:noProof/>
          <w:kern w:val="0"/>
          <w:rtl/>
          <w:lang w:val="en-US"/>
          <w14:ligatures w14:val="none"/>
        </w:rPr>
        <w:t xml:space="preserve"> </w:t>
      </w:r>
      <w:r w:rsidRPr="00AF6FC5">
        <w:rPr>
          <w:rFonts w:ascii="Arial" w:eastAsiaTheme="minorEastAsia" w:hAnsi="Arial" w:cs="Arial"/>
          <w:noProof/>
          <w:color w:val="000000" w:themeColor="text1"/>
          <w:kern w:val="0"/>
          <w:shd w:val="clear" w:color="auto" w:fill="FFFFFF"/>
          <w14:ligatures w14:val="none"/>
        </w:rPr>
        <w:t xml:space="preserve">хэрэгжилтийн явцыг үнэлэхэд </w:t>
      </w:r>
      <w:r w:rsidRPr="00AF6FC5">
        <w:rPr>
          <w:rFonts w:ascii="Arial" w:eastAsiaTheme="minorEastAsia" w:hAnsi="Arial" w:cs="Arial"/>
          <w:noProof/>
          <w:kern w:val="0"/>
          <w14:ligatures w14:val="none"/>
        </w:rPr>
        <w:t xml:space="preserve">хэрэгжилт дунджаар </w:t>
      </w:r>
      <w:r w:rsidRPr="00AF6FC5">
        <w:rPr>
          <w:rFonts w:ascii="Arial" w:eastAsiaTheme="minorEastAsia" w:hAnsi="Arial" w:cs="Arial"/>
          <w:b/>
          <w:bCs/>
          <w:noProof/>
          <w:kern w:val="0"/>
          <w14:ligatures w14:val="none"/>
        </w:rPr>
        <w:t>25.3</w:t>
      </w:r>
      <w:r w:rsidRPr="00C7349F">
        <w:rPr>
          <w:rFonts w:ascii="Arial" w:eastAsiaTheme="minorEastAsia" w:hAnsi="Arial" w:cs="Arial"/>
          <w:b/>
          <w:bCs/>
          <w:noProof/>
          <w:kern w:val="0"/>
          <w:rtl/>
          <w:lang w:val="en-US"/>
          <w14:ligatures w14:val="none"/>
        </w:rPr>
        <w:t xml:space="preserve"> </w:t>
      </w:r>
      <w:r w:rsidR="00585EF5" w:rsidRPr="00585EF5">
        <w:rPr>
          <w:rFonts w:ascii="Arial" w:eastAsiaTheme="minorEastAsia" w:hAnsi="Arial" w:cs="Arial"/>
          <w:bCs/>
          <w:noProof/>
          <w:kern w:val="0"/>
          <w14:ligatures w14:val="none"/>
        </w:rPr>
        <w:t>хувь</w:t>
      </w:r>
      <w:r w:rsidR="00585EF5">
        <w:rPr>
          <w:rFonts w:ascii="Arial" w:eastAsiaTheme="minorEastAsia" w:hAnsi="Arial" w:cs="Arial"/>
          <w:b/>
          <w:bCs/>
          <w:noProof/>
          <w:kern w:val="0"/>
          <w14:ligatures w14:val="none"/>
        </w:rPr>
        <w:t xml:space="preserve"> </w:t>
      </w:r>
      <w:r w:rsidRPr="00AF6FC5">
        <w:rPr>
          <w:rFonts w:ascii="Arial" w:eastAsiaTheme="minorEastAsia" w:hAnsi="Arial" w:cs="Arial"/>
          <w:noProof/>
          <w:kern w:val="0"/>
          <w14:ligatures w14:val="none"/>
        </w:rPr>
        <w:t xml:space="preserve">буюу </w:t>
      </w:r>
      <w:r w:rsidRPr="00AF6FC5">
        <w:rPr>
          <w:rFonts w:ascii="Arial" w:eastAsiaTheme="minorEastAsia" w:hAnsi="Arial" w:cs="Arial"/>
          <w:b/>
          <w:bCs/>
          <w:noProof/>
          <w:kern w:val="0"/>
          <w14:ligatures w14:val="none"/>
        </w:rPr>
        <w:t>“Хөтөлбөрийн хэрэгжилт үр дүнгүй”</w:t>
      </w:r>
      <w:r w:rsidRPr="00C7349F">
        <w:rPr>
          <w:rFonts w:ascii="Arial" w:eastAsiaTheme="minorEastAsia" w:hAnsi="Arial" w:cs="Arial"/>
          <w:noProof/>
          <w:kern w:val="0"/>
          <w:rtl/>
          <w:lang w:val="en-US"/>
          <w14:ligatures w14:val="none"/>
        </w:rPr>
        <w:t xml:space="preserve"> </w:t>
      </w:r>
      <w:r w:rsidRPr="00AF6FC5">
        <w:rPr>
          <w:rFonts w:ascii="Arial" w:eastAsiaTheme="minorEastAsia" w:hAnsi="Arial" w:cs="Arial"/>
          <w:noProof/>
          <w:kern w:val="0"/>
          <w14:ligatures w14:val="none"/>
        </w:rPr>
        <w:t>байна</w:t>
      </w:r>
      <w:r w:rsidRPr="00C7349F">
        <w:rPr>
          <w:rFonts w:ascii="Arial" w:eastAsiaTheme="minorEastAsia" w:hAnsi="Arial" w:cs="Arial"/>
          <w:noProof/>
          <w:kern w:val="0"/>
          <w:rtl/>
          <w:lang w:val="en-US"/>
          <w14:ligatures w14:val="none"/>
        </w:rPr>
        <w:t>.</w:t>
      </w:r>
      <w:r w:rsidRPr="00AF6FC5">
        <w:rPr>
          <w:rFonts w:ascii="Arial" w:eastAsiaTheme="minorEastAsia" w:hAnsi="Arial" w:cs="Arial"/>
          <w:noProof/>
          <w:kern w:val="0"/>
          <w14:ligatures w14:val="none"/>
        </w:rPr>
        <w:t xml:space="preserve"> </w:t>
      </w:r>
    </w:p>
    <w:p w:rsidR="00BB6DF6" w:rsidRPr="00AF6FC5" w:rsidRDefault="00BB6DF6" w:rsidP="00BB6DF6">
      <w:pPr>
        <w:numPr>
          <w:ilvl w:val="0"/>
          <w:numId w:val="20"/>
        </w:numPr>
        <w:spacing w:after="0" w:line="240" w:lineRule="auto"/>
        <w:ind w:left="714" w:hanging="357"/>
        <w:contextualSpacing/>
        <w:jc w:val="both"/>
        <w:rPr>
          <w:rFonts w:ascii="Arial" w:eastAsiaTheme="minorEastAsia" w:hAnsi="Arial" w:cs="Arial"/>
          <w:noProof/>
          <w:kern w:val="0"/>
          <w14:ligatures w14:val="none"/>
        </w:rPr>
      </w:pPr>
      <w:r w:rsidRPr="00AF6FC5">
        <w:rPr>
          <w:rFonts w:ascii="Arial" w:eastAsiaTheme="minorEastAsia" w:hAnsi="Arial" w:cs="Arial"/>
          <w:noProof/>
          <w:kern w:val="0"/>
          <w14:ligatures w14:val="none"/>
        </w:rPr>
        <w:t>Хөгжлийн бодлого, төлөвлөлт, түүний удирдлагын тухай хуулийн 16 дугаар зүйлийн 16.3 дахь хэсэг, Улсын Их Хурлын 2024 оны 21 дугаар тогтоолын 2 дахь заалтын 2-т тус тус заасан “Засгийн газрын 2024-2028 оны үйл</w:t>
      </w:r>
      <w:r w:rsidRPr="00C7349F">
        <w:rPr>
          <w:rFonts w:ascii="Arial" w:eastAsiaTheme="minorEastAsia" w:hAnsi="Arial" w:cs="Arial"/>
          <w:noProof/>
          <w:kern w:val="0"/>
          <w:rtl/>
          <w:lang w:val="en-US"/>
          <w14:ligatures w14:val="none"/>
        </w:rPr>
        <w:t xml:space="preserve"> </w:t>
      </w:r>
      <w:r w:rsidRPr="00AF6FC5">
        <w:rPr>
          <w:rFonts w:ascii="Arial" w:eastAsiaTheme="minorEastAsia" w:hAnsi="Arial" w:cs="Arial"/>
          <w:noProof/>
          <w:kern w:val="0"/>
          <w14:ligatures w14:val="none"/>
        </w:rPr>
        <w:t>ажиллагааны хөтөлбөрийг</w:t>
      </w:r>
      <w:r w:rsidRPr="00C7349F">
        <w:rPr>
          <w:rFonts w:ascii="Arial" w:eastAsiaTheme="minorEastAsia" w:hAnsi="Arial" w:cs="Arial"/>
          <w:noProof/>
          <w:kern w:val="0"/>
          <w:rtl/>
          <w:lang w:val="en-US"/>
          <w14:ligatures w14:val="none"/>
        </w:rPr>
        <w:t xml:space="preserve"> </w:t>
      </w:r>
      <w:r w:rsidRPr="00AF6FC5">
        <w:rPr>
          <w:rFonts w:ascii="Arial" w:eastAsiaTheme="minorEastAsia" w:hAnsi="Arial" w:cs="Arial"/>
          <w:noProof/>
          <w:kern w:val="0"/>
          <w14:ligatures w14:val="none"/>
        </w:rPr>
        <w:t>хэрэгжүүлэх арга хэмжээний төлөвлөгөө” батлагдаагүй, хяналт</w:t>
      </w:r>
      <w:r w:rsidR="00585EF5">
        <w:rPr>
          <w:rFonts w:ascii="Arial" w:eastAsiaTheme="minorEastAsia" w:hAnsi="Arial" w:cs="Arial"/>
          <w:noProof/>
          <w:kern w:val="0"/>
          <w14:ligatures w14:val="none"/>
        </w:rPr>
        <w:t>-</w:t>
      </w:r>
      <w:r w:rsidRPr="00AF6FC5">
        <w:rPr>
          <w:rFonts w:ascii="Arial" w:eastAsiaTheme="minorEastAsia" w:hAnsi="Arial" w:cs="Arial"/>
          <w:noProof/>
          <w:kern w:val="0"/>
          <w14:ligatures w14:val="none"/>
        </w:rPr>
        <w:t xml:space="preserve"> шинжилгээ, үнэлгээний шалгуур үзүүлэлт, зорилтот түвшинг 2025 оноос эхлэн тооцохоор тусгасан, хөтөлбөрийг хэрэгжүүлэх санхүүжилт батлагдаагүй байгаа нь “Монгол Улсын Засгийн газрын 2024-2028 оны үйл</w:t>
      </w:r>
      <w:r w:rsidRPr="00C7349F">
        <w:rPr>
          <w:rFonts w:ascii="Arial" w:eastAsiaTheme="minorEastAsia" w:hAnsi="Arial" w:cs="Arial"/>
          <w:noProof/>
          <w:kern w:val="0"/>
          <w:rtl/>
          <w:lang w:val="en-US"/>
          <w14:ligatures w14:val="none"/>
        </w:rPr>
        <w:t xml:space="preserve"> </w:t>
      </w:r>
      <w:r w:rsidRPr="00AF6FC5">
        <w:rPr>
          <w:rFonts w:ascii="Arial" w:eastAsiaTheme="minorEastAsia" w:hAnsi="Arial" w:cs="Arial"/>
          <w:noProof/>
          <w:kern w:val="0"/>
          <w14:ligatures w14:val="none"/>
        </w:rPr>
        <w:t>ажиллагааны хөтөлбөр”-ийн хэрэгжилт “үр дүнгүй” байхад тодорхой хэмжээнд нөлөөлж байна.</w:t>
      </w:r>
    </w:p>
    <w:p w:rsidR="00BB6DF6" w:rsidRPr="00AF6FC5" w:rsidRDefault="00BB6DF6" w:rsidP="00BB6DF6">
      <w:pPr>
        <w:numPr>
          <w:ilvl w:val="0"/>
          <w:numId w:val="20"/>
        </w:numPr>
        <w:spacing w:after="200" w:line="240" w:lineRule="auto"/>
        <w:contextualSpacing/>
        <w:jc w:val="both"/>
        <w:rPr>
          <w:rFonts w:ascii="Arial" w:eastAsiaTheme="minorEastAsia" w:hAnsi="Arial" w:cs="Arial"/>
          <w:bCs/>
          <w:noProof/>
          <w:color w:val="000000"/>
          <w:kern w:val="0"/>
          <w14:ligatures w14:val="none"/>
        </w:rPr>
      </w:pPr>
      <w:r w:rsidRPr="00AF6FC5">
        <w:rPr>
          <w:rFonts w:ascii="Arial" w:eastAsiaTheme="minorEastAsia" w:hAnsi="Arial" w:cs="Arial"/>
          <w:bCs/>
          <w:noProof/>
          <w:color w:val="000000"/>
          <w:kern w:val="0"/>
          <w14:ligatures w14:val="none"/>
        </w:rPr>
        <w:t>“Монгол Улсын Засгийн газрын 2024-2028 оны үйл ажиллагааны хөтөлбөр”-</w:t>
      </w:r>
      <w:r w:rsidRPr="00C7349F">
        <w:rPr>
          <w:rFonts w:ascii="Arial" w:eastAsiaTheme="minorEastAsia" w:hAnsi="Arial" w:cs="Arial"/>
          <w:bCs/>
          <w:noProof/>
          <w:color w:val="000000"/>
          <w:kern w:val="0"/>
          <w14:ligatures w14:val="none"/>
        </w:rPr>
        <w:t>ийн хавсралтаар батлагдсан</w:t>
      </w:r>
      <w:r w:rsidRPr="00AF6FC5">
        <w:rPr>
          <w:rFonts w:ascii="Arial" w:eastAsiaTheme="minorEastAsia" w:hAnsi="Arial" w:cs="Arial"/>
          <w:bCs/>
          <w:noProof/>
          <w:color w:val="000000"/>
          <w:kern w:val="0"/>
          <w14:ligatures w14:val="none"/>
        </w:rPr>
        <w:t xml:space="preserve"> 16 </w:t>
      </w:r>
      <w:r w:rsidRPr="00C7349F">
        <w:rPr>
          <w:rFonts w:ascii="Arial" w:eastAsiaTheme="minorEastAsia" w:hAnsi="Arial" w:cs="Arial"/>
          <w:bCs/>
          <w:noProof/>
          <w:color w:val="000000"/>
          <w:kern w:val="0"/>
          <w14:ligatures w14:val="none"/>
        </w:rPr>
        <w:t>шалгуур үзүүлэлтэд Бүсчилсэн хөгжлийн бодлоготой холбоотой шалгуур үзүүлэлтийг тусгаагүй</w:t>
      </w:r>
      <w:r w:rsidRPr="00AF6FC5">
        <w:rPr>
          <w:rFonts w:ascii="Arial" w:eastAsiaTheme="minorEastAsia" w:hAnsi="Arial" w:cs="Arial"/>
          <w:bCs/>
          <w:noProof/>
          <w:color w:val="000000"/>
          <w:kern w:val="0"/>
          <w14:ligatures w14:val="none"/>
        </w:rPr>
        <w:t xml:space="preserve">, </w:t>
      </w:r>
      <w:r w:rsidRPr="00C7349F">
        <w:rPr>
          <w:rFonts w:ascii="Arial" w:eastAsiaTheme="minorEastAsia" w:hAnsi="Arial" w:cs="Arial"/>
          <w:bCs/>
          <w:noProof/>
          <w:color w:val="000000"/>
          <w:kern w:val="0"/>
          <w14:ligatures w14:val="none"/>
        </w:rPr>
        <w:t xml:space="preserve">нийт зорилтот түвшнийг </w:t>
      </w:r>
      <w:r w:rsidRPr="00AF6FC5">
        <w:rPr>
          <w:rFonts w:ascii="Arial" w:eastAsiaTheme="minorEastAsia" w:hAnsi="Arial" w:cs="Arial"/>
          <w:bCs/>
          <w:noProof/>
          <w:color w:val="000000"/>
          <w:kern w:val="0"/>
          <w14:ligatures w14:val="none"/>
        </w:rPr>
        <w:t xml:space="preserve">2025 </w:t>
      </w:r>
      <w:r w:rsidRPr="00C7349F">
        <w:rPr>
          <w:rFonts w:ascii="Arial" w:eastAsiaTheme="minorEastAsia" w:hAnsi="Arial" w:cs="Arial"/>
          <w:bCs/>
          <w:noProof/>
          <w:color w:val="000000"/>
          <w:kern w:val="0"/>
          <w14:ligatures w14:val="none"/>
        </w:rPr>
        <w:t>оноор тодорхойлж</w:t>
      </w:r>
      <w:r w:rsidRPr="00AF6FC5">
        <w:rPr>
          <w:rFonts w:ascii="Arial" w:eastAsiaTheme="minorEastAsia" w:hAnsi="Arial" w:cs="Arial"/>
          <w:bCs/>
          <w:noProof/>
          <w:color w:val="000000"/>
          <w:kern w:val="0"/>
          <w14:ligatures w14:val="none"/>
        </w:rPr>
        <w:t>,</w:t>
      </w:r>
      <w:r w:rsidRPr="00C7349F">
        <w:rPr>
          <w:rFonts w:ascii="Arial" w:eastAsiaTheme="minorEastAsia" w:hAnsi="Arial" w:cs="Arial"/>
          <w:bCs/>
          <w:noProof/>
          <w:color w:val="000000"/>
          <w:kern w:val="0"/>
          <w14:ligatures w14:val="none"/>
        </w:rPr>
        <w:t xml:space="preserve"> тус хөтөлбөрийн </w:t>
      </w:r>
      <w:r w:rsidRPr="00AF6FC5">
        <w:rPr>
          <w:rFonts w:ascii="Arial" w:eastAsiaTheme="minorEastAsia" w:hAnsi="Arial" w:cs="Arial"/>
          <w:bCs/>
          <w:noProof/>
          <w:color w:val="000000"/>
          <w:kern w:val="0"/>
          <w14:ligatures w14:val="none"/>
        </w:rPr>
        <w:t xml:space="preserve">620 </w:t>
      </w:r>
      <w:r w:rsidRPr="00C7349F">
        <w:rPr>
          <w:rFonts w:ascii="Arial" w:eastAsiaTheme="minorEastAsia" w:hAnsi="Arial" w:cs="Arial"/>
          <w:bCs/>
          <w:noProof/>
          <w:color w:val="000000"/>
          <w:kern w:val="0"/>
          <w14:ligatures w14:val="none"/>
        </w:rPr>
        <w:t xml:space="preserve">зорилтыг </w:t>
      </w:r>
      <w:r w:rsidRPr="00AF6FC5">
        <w:rPr>
          <w:rFonts w:ascii="Arial" w:eastAsiaTheme="minorEastAsia" w:hAnsi="Arial" w:cs="Arial"/>
          <w:bCs/>
          <w:noProof/>
          <w:color w:val="000000"/>
          <w:kern w:val="0"/>
          <w14:ligatures w14:val="none"/>
        </w:rPr>
        <w:t>16</w:t>
      </w:r>
      <w:r w:rsidRPr="00C7349F">
        <w:rPr>
          <w:rFonts w:ascii="Arial" w:eastAsiaTheme="minorEastAsia" w:hAnsi="Arial" w:cs="Arial"/>
          <w:bCs/>
          <w:noProof/>
          <w:color w:val="000000"/>
          <w:kern w:val="0"/>
          <w14:ligatures w14:val="none"/>
        </w:rPr>
        <w:t xml:space="preserve"> шалгуур үзүүлэлтээр үнэлэн дүгнэхээр баталсан нь учир дутагдалтай байна</w:t>
      </w:r>
      <w:r w:rsidRPr="00AF6FC5">
        <w:rPr>
          <w:rFonts w:ascii="Arial" w:eastAsiaTheme="minorEastAsia" w:hAnsi="Arial" w:cs="Arial"/>
          <w:bCs/>
          <w:noProof/>
          <w:color w:val="000000"/>
          <w:kern w:val="0"/>
          <w14:ligatures w14:val="none"/>
        </w:rPr>
        <w:t xml:space="preserve">.  </w:t>
      </w:r>
    </w:p>
    <w:p w:rsidR="00C7349F" w:rsidRPr="00BB6DF6" w:rsidRDefault="00C7349F" w:rsidP="00BB6DF6">
      <w:pPr>
        <w:tabs>
          <w:tab w:val="left" w:pos="720"/>
          <w:tab w:val="left" w:pos="993"/>
        </w:tabs>
        <w:spacing w:after="0" w:line="240" w:lineRule="auto"/>
        <w:jc w:val="both"/>
        <w:rPr>
          <w:rFonts w:ascii="Arial" w:eastAsiaTheme="minorEastAsia" w:hAnsi="Arial" w:cs="Arial"/>
          <w:b/>
          <w:noProof/>
          <w:color w:val="2F5496" w:themeColor="accent1" w:themeShade="BF"/>
          <w:kern w:val="0"/>
          <w14:ligatures w14:val="none"/>
        </w:rPr>
      </w:pPr>
    </w:p>
    <w:p w:rsidR="00C7349F" w:rsidRPr="00AF6FC5" w:rsidRDefault="00C7349F" w:rsidP="00BB6DF6">
      <w:pPr>
        <w:spacing w:after="0" w:line="240" w:lineRule="auto"/>
        <w:contextualSpacing/>
        <w:jc w:val="both"/>
        <w:rPr>
          <w:rFonts w:ascii="Arial" w:eastAsiaTheme="minorEastAsia" w:hAnsi="Arial" w:cs="Arial"/>
          <w:noProof/>
          <w:kern w:val="0"/>
          <w14:ligatures w14:val="none"/>
        </w:rPr>
      </w:pPr>
    </w:p>
    <w:p w:rsidR="00C7349F" w:rsidRPr="00AF6FC5" w:rsidRDefault="00BB6DF6" w:rsidP="000C1366">
      <w:pPr>
        <w:tabs>
          <w:tab w:val="left" w:pos="993"/>
        </w:tabs>
        <w:spacing w:after="0" w:line="240" w:lineRule="auto"/>
        <w:jc w:val="both"/>
        <w:rPr>
          <w:rFonts w:ascii="Arial" w:hAnsi="Arial" w:cs="Arial"/>
          <w:shd w:val="clear" w:color="auto" w:fill="FFFFFF"/>
        </w:rPr>
      </w:pPr>
      <w:r>
        <w:rPr>
          <w:rFonts w:ascii="ArialMT" w:eastAsia="Times New Roman" w:hAnsi="ArialMT" w:cs="Times New Roman"/>
          <w:noProof/>
          <w:kern w:val="0"/>
          <w14:ligatures w14:val="none"/>
        </w:rPr>
        <w:tab/>
      </w:r>
      <w:r w:rsidR="006113AC">
        <w:rPr>
          <w:rFonts w:ascii="ArialMT" w:eastAsia="Times New Roman" w:hAnsi="ArialMT" w:cs="Times New Roman" w:hint="eastAsia"/>
          <w:noProof/>
          <w:kern w:val="0"/>
          <w14:ligatures w14:val="none"/>
        </w:rPr>
        <w:t>Т</w:t>
      </w:r>
      <w:r w:rsidR="006113AC">
        <w:rPr>
          <w:rFonts w:ascii="ArialMT" w:eastAsia="Times New Roman" w:hAnsi="ArialMT" w:cs="Times New Roman"/>
          <w:noProof/>
          <w:kern w:val="0"/>
          <w14:ligatures w14:val="none"/>
        </w:rPr>
        <w:t>а бүхэн</w:t>
      </w:r>
      <w:r w:rsidR="006113AC" w:rsidRPr="006113AC">
        <w:rPr>
          <w:rFonts w:ascii="Arial" w:hAnsi="Arial" w:cs="Arial"/>
          <w:b/>
          <w:shd w:val="clear" w:color="auto" w:fill="FFFFFF"/>
        </w:rPr>
        <w:t xml:space="preserve"> </w:t>
      </w:r>
      <w:r w:rsidR="006113AC" w:rsidRPr="00AF6FC5">
        <w:rPr>
          <w:rFonts w:ascii="Arial" w:hAnsi="Arial" w:cs="Arial"/>
          <w:shd w:val="clear" w:color="auto" w:fill="FFFFFF"/>
        </w:rPr>
        <w:t>“</w:t>
      </w:r>
      <w:r w:rsidR="006113AC" w:rsidRPr="006113AC">
        <w:rPr>
          <w:rFonts w:ascii="Arial" w:hAnsi="Arial" w:cs="Arial"/>
          <w:shd w:val="clear" w:color="auto" w:fill="FFFFFF"/>
        </w:rPr>
        <w:t>Монгол улсын хөгжлийн 202</w:t>
      </w:r>
      <w:r w:rsidR="006113AC" w:rsidRPr="00AF6FC5">
        <w:rPr>
          <w:rFonts w:ascii="Arial" w:hAnsi="Arial" w:cs="Arial"/>
          <w:shd w:val="clear" w:color="auto" w:fill="FFFFFF"/>
        </w:rPr>
        <w:t>4</w:t>
      </w:r>
      <w:r w:rsidR="00F702DF">
        <w:rPr>
          <w:rFonts w:ascii="Arial" w:hAnsi="Arial" w:cs="Arial"/>
          <w:shd w:val="clear" w:color="auto" w:fill="FFFFFF"/>
        </w:rPr>
        <w:t xml:space="preserve"> оны гүйцэтгэлийн тайланд хийсэн дүн шинжилгээ</w:t>
      </w:r>
      <w:r w:rsidR="006113AC" w:rsidRPr="00AF6FC5">
        <w:rPr>
          <w:rFonts w:ascii="Arial" w:hAnsi="Arial" w:cs="Arial"/>
          <w:shd w:val="clear" w:color="auto" w:fill="FFFFFF"/>
        </w:rPr>
        <w:t>,</w:t>
      </w:r>
      <w:r w:rsidR="006113AC" w:rsidRPr="006113AC">
        <w:rPr>
          <w:rFonts w:ascii="Arial" w:hAnsi="Arial" w:cs="Arial"/>
          <w:b/>
          <w:shd w:val="clear" w:color="auto" w:fill="FFFFFF"/>
        </w:rPr>
        <w:t xml:space="preserve"> </w:t>
      </w:r>
      <w:r w:rsidR="006113AC" w:rsidRPr="00AF6FC5">
        <w:rPr>
          <w:rFonts w:ascii="Arial" w:hAnsi="Arial" w:cs="Arial"/>
          <w:shd w:val="clear" w:color="auto" w:fill="FFFFFF"/>
        </w:rPr>
        <w:t>“</w:t>
      </w:r>
      <w:r w:rsidR="006113AC" w:rsidRPr="006113AC">
        <w:rPr>
          <w:rFonts w:ascii="Arial" w:hAnsi="Arial" w:cs="Arial"/>
          <w:shd w:val="clear" w:color="auto" w:fill="FFFFFF"/>
        </w:rPr>
        <w:t>Монгол У</w:t>
      </w:r>
      <w:r w:rsidR="006113AC">
        <w:rPr>
          <w:rFonts w:ascii="Arial" w:hAnsi="Arial" w:cs="Arial"/>
          <w:shd w:val="clear" w:color="auto" w:fill="FFFFFF"/>
        </w:rPr>
        <w:t>лсыг</w:t>
      </w:r>
      <w:r w:rsidR="006113AC" w:rsidRPr="00AF6FC5">
        <w:rPr>
          <w:rFonts w:ascii="Arial" w:hAnsi="Arial" w:cs="Arial"/>
          <w:shd w:val="clear" w:color="auto" w:fill="FFFFFF"/>
        </w:rPr>
        <w:t xml:space="preserve"> </w:t>
      </w:r>
      <w:r w:rsidR="006113AC" w:rsidRPr="006113AC">
        <w:rPr>
          <w:rFonts w:ascii="Arial" w:hAnsi="Arial" w:cs="Arial"/>
          <w:shd w:val="clear" w:color="auto" w:fill="FFFFFF"/>
        </w:rPr>
        <w:t>2021-2025 онд хөгжүүлэх таван жилийн  үндсэн чиглэл</w:t>
      </w:r>
      <w:r w:rsidR="006113AC" w:rsidRPr="00AF6FC5">
        <w:rPr>
          <w:rFonts w:ascii="Arial" w:hAnsi="Arial" w:cs="Arial"/>
          <w:shd w:val="clear" w:color="auto" w:fill="FFFFFF"/>
        </w:rPr>
        <w:t>”-</w:t>
      </w:r>
      <w:r w:rsidR="00F702DF">
        <w:rPr>
          <w:rFonts w:ascii="Arial" w:hAnsi="Arial" w:cs="Arial"/>
          <w:shd w:val="clear" w:color="auto" w:fill="FFFFFF"/>
        </w:rPr>
        <w:t>ийн гүйцэтгэлийн тайланд хийсэн дүн шинжилгээ</w:t>
      </w:r>
      <w:r w:rsidR="006113AC" w:rsidRPr="00AF6FC5">
        <w:rPr>
          <w:rFonts w:ascii="Arial" w:hAnsi="Arial" w:cs="Arial"/>
          <w:shd w:val="clear" w:color="auto" w:fill="FFFFFF"/>
        </w:rPr>
        <w:t>,</w:t>
      </w:r>
      <w:r w:rsidR="006113AC">
        <w:rPr>
          <w:rFonts w:ascii="ArialMT" w:eastAsia="Times New Roman" w:hAnsi="ArialMT" w:cs="Times New Roman"/>
          <w:noProof/>
          <w:kern w:val="0"/>
          <w14:ligatures w14:val="none"/>
        </w:rPr>
        <w:t xml:space="preserve"> </w:t>
      </w:r>
      <w:r w:rsidR="00C7349F" w:rsidRPr="00AF6FC5">
        <w:rPr>
          <w:rFonts w:ascii="ArialMT" w:eastAsia="Times New Roman" w:hAnsi="ArialMT" w:cs="Times New Roman"/>
          <w:noProof/>
          <w:kern w:val="0"/>
          <w14:ligatures w14:val="none"/>
        </w:rPr>
        <w:t>“Монгол Улсын Засгийн газрын 2024-2028 оны үйл ажиллагааны хөтөл</w:t>
      </w:r>
      <w:r w:rsidR="00F702DF">
        <w:rPr>
          <w:rFonts w:ascii="ArialMT" w:eastAsia="Times New Roman" w:hAnsi="ArialMT" w:cs="Times New Roman"/>
          <w:noProof/>
          <w:kern w:val="0"/>
          <w14:ligatures w14:val="none"/>
        </w:rPr>
        <w:t xml:space="preserve">бөр”-ийн 2024 оны гүйцэтгэлийн </w:t>
      </w:r>
      <w:r w:rsidR="006113AC">
        <w:rPr>
          <w:rFonts w:ascii="ArialMT" w:eastAsia="Times New Roman" w:hAnsi="ArialMT" w:cs="Times New Roman"/>
          <w:noProof/>
          <w:kern w:val="0"/>
          <w14:ligatures w14:val="none"/>
        </w:rPr>
        <w:t xml:space="preserve"> </w:t>
      </w:r>
      <w:r w:rsidR="00C7349F" w:rsidRPr="00AF6FC5">
        <w:rPr>
          <w:rFonts w:ascii="ArialMT" w:eastAsia="Times New Roman" w:hAnsi="ArialMT" w:cs="Times New Roman"/>
          <w:noProof/>
          <w:kern w:val="0"/>
          <w14:ligatures w14:val="none"/>
        </w:rPr>
        <w:t xml:space="preserve"> тайланд хийсэн дүн шинжилгээний дэлгэрэнгүй тайлантай танилцана уу. </w:t>
      </w:r>
    </w:p>
    <w:p w:rsidR="008E47A5" w:rsidRPr="008E47A5" w:rsidRDefault="008E47A5" w:rsidP="008E47A5">
      <w:pPr>
        <w:spacing w:after="0" w:line="240" w:lineRule="auto"/>
        <w:jc w:val="both"/>
        <w:rPr>
          <w:rFonts w:ascii="Arial" w:hAnsi="Arial" w:cs="Arial"/>
          <w:b/>
          <w:bCs/>
          <w:shd w:val="clear" w:color="auto" w:fill="FFFFFF"/>
        </w:rPr>
      </w:pPr>
    </w:p>
    <w:p w:rsidR="008E47A5" w:rsidRDefault="00316535" w:rsidP="008E47A5">
      <w:pPr>
        <w:tabs>
          <w:tab w:val="left" w:pos="720"/>
          <w:tab w:val="left" w:pos="993"/>
        </w:tabs>
        <w:spacing w:after="0" w:line="240" w:lineRule="auto"/>
        <w:jc w:val="both"/>
        <w:rPr>
          <w:rFonts w:ascii="Arial" w:hAnsi="Arial" w:cs="Arial"/>
        </w:rPr>
      </w:pPr>
      <w:r>
        <w:rPr>
          <w:rFonts w:ascii="Arial" w:hAnsi="Arial" w:cs="Arial"/>
        </w:rPr>
        <w:t xml:space="preserve"> </w:t>
      </w:r>
    </w:p>
    <w:p w:rsidR="00392AC3" w:rsidRDefault="0030148F" w:rsidP="008E47A5">
      <w:pPr>
        <w:tabs>
          <w:tab w:val="left" w:pos="720"/>
          <w:tab w:val="left" w:pos="993"/>
        </w:tabs>
        <w:spacing w:after="0" w:line="240" w:lineRule="auto"/>
        <w:jc w:val="both"/>
        <w:rPr>
          <w:rFonts w:ascii="Arial" w:hAnsi="Arial" w:cs="Arial"/>
        </w:rPr>
      </w:pPr>
      <w:r>
        <w:rPr>
          <w:rFonts w:ascii="Arial" w:hAnsi="Arial" w:cs="Arial"/>
          <w:noProof/>
          <w:lang w:val="en-US"/>
        </w:rPr>
        <w:drawing>
          <wp:anchor distT="0" distB="0" distL="114300" distR="114300" simplePos="0" relativeHeight="251678720" behindDoc="0" locked="0" layoutInCell="1" allowOverlap="1">
            <wp:simplePos x="0" y="0"/>
            <wp:positionH relativeFrom="margin">
              <wp:posOffset>3458210</wp:posOffset>
            </wp:positionH>
            <wp:positionV relativeFrom="margin">
              <wp:posOffset>4868008</wp:posOffset>
            </wp:positionV>
            <wp:extent cx="3354070" cy="1083310"/>
            <wp:effectExtent l="0" t="0" r="0" b="0"/>
            <wp:wrapNone/>
            <wp:docPr id="193317075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170759" name="Grafik 1933170759"/>
                    <pic:cNvPicPr/>
                  </pic:nvPicPr>
                  <pic:blipFill rotWithShape="1">
                    <a:blip r:embed="rId32" cstate="print">
                      <a:extLst>
                        <a:ext uri="{28A0092B-C50C-407E-A947-70E740481C1C}">
                          <a14:useLocalDpi xmlns:a14="http://schemas.microsoft.com/office/drawing/2010/main" val="0"/>
                        </a:ext>
                      </a:extLst>
                    </a:blip>
                    <a:srcRect l="-204688" t="-60000" r="-295949" b="-30035"/>
                    <a:stretch/>
                  </pic:blipFill>
                  <pic:spPr bwMode="auto">
                    <a:xfrm>
                      <a:off x="0" y="0"/>
                      <a:ext cx="3354070" cy="1083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2680">
        <w:rPr>
          <w:rFonts w:ascii="Arial" w:hAnsi="Arial" w:cs="Arial"/>
          <w:noProof/>
          <w:lang w:val="en-US"/>
        </w:rPr>
        <w:drawing>
          <wp:inline distT="0" distB="0" distL="0" distR="0" wp14:anchorId="17216453" wp14:editId="771271A1">
            <wp:extent cx="1991611" cy="1991611"/>
            <wp:effectExtent l="0" t="0" r="0" b="0"/>
            <wp:docPr id="16291945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194523" name="Grafik 1629194523"/>
                    <pic:cNvPicPr/>
                  </pic:nvPicPr>
                  <pic:blipFill rotWithShape="1">
                    <a:blip r:embed="rId33" cstate="print">
                      <a:extLst>
                        <a:ext uri="{28A0092B-C50C-407E-A947-70E740481C1C}">
                          <a14:useLocalDpi xmlns:a14="http://schemas.microsoft.com/office/drawing/2010/main" val="0"/>
                        </a:ext>
                      </a:extLst>
                    </a:blip>
                    <a:srcRect l="-115011" t="-115011" r="-115011" b="-115011"/>
                    <a:stretch/>
                  </pic:blipFill>
                  <pic:spPr>
                    <a:xfrm>
                      <a:off x="0" y="0"/>
                      <a:ext cx="1991611" cy="1991611"/>
                    </a:xfrm>
                    <a:prstGeom prst="rect">
                      <a:avLst/>
                    </a:prstGeom>
                  </pic:spPr>
                </pic:pic>
              </a:graphicData>
            </a:graphic>
          </wp:inline>
        </w:drawing>
      </w:r>
      <w:r w:rsidR="001E2680">
        <w:rPr>
          <w:rFonts w:ascii="Arial" w:hAnsi="Arial" w:cs="Arial"/>
          <w:noProof/>
          <w:lang w:val="en-US"/>
        </w:rPr>
        <w:drawing>
          <wp:inline distT="0" distB="0" distL="0" distR="0">
            <wp:extent cx="1940372" cy="1940372"/>
            <wp:effectExtent l="0" t="0" r="0" b="0"/>
            <wp:docPr id="178862470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624704" name="Grafik 1788624704"/>
                    <pic:cNvPicPr/>
                  </pic:nvPicPr>
                  <pic:blipFill rotWithShape="1">
                    <a:blip r:embed="rId34" cstate="print">
                      <a:extLst>
                        <a:ext uri="{28A0092B-C50C-407E-A947-70E740481C1C}">
                          <a14:useLocalDpi xmlns:a14="http://schemas.microsoft.com/office/drawing/2010/main" val="0"/>
                        </a:ext>
                      </a:extLst>
                    </a:blip>
                    <a:srcRect l="-115011" t="-115011" r="-115011" b="-115011"/>
                    <a:stretch/>
                  </pic:blipFill>
                  <pic:spPr>
                    <a:xfrm>
                      <a:off x="0" y="0"/>
                      <a:ext cx="2008632" cy="2008632"/>
                    </a:xfrm>
                    <a:prstGeom prst="rect">
                      <a:avLst/>
                    </a:prstGeom>
                  </pic:spPr>
                </pic:pic>
              </a:graphicData>
            </a:graphic>
          </wp:inline>
        </w:drawing>
      </w:r>
    </w:p>
    <w:p w:rsidR="00392AC3" w:rsidRDefault="00316535" w:rsidP="008E47A5">
      <w:pPr>
        <w:tabs>
          <w:tab w:val="left" w:pos="720"/>
          <w:tab w:val="left" w:pos="993"/>
        </w:tabs>
        <w:spacing w:after="0" w:line="240" w:lineRule="auto"/>
        <w:jc w:val="both"/>
        <w:rPr>
          <w:rFonts w:ascii="Arial" w:hAnsi="Arial" w:cs="Arial"/>
        </w:rPr>
      </w:pPr>
      <w:r>
        <w:rPr>
          <w:rFonts w:ascii="Arial" w:hAnsi="Arial" w:cs="Arial"/>
        </w:rPr>
        <w:t xml:space="preserve">                         </w:t>
      </w:r>
    </w:p>
    <w:p w:rsidR="00316535" w:rsidRPr="0030148F" w:rsidRDefault="00316535" w:rsidP="008E47A5">
      <w:pPr>
        <w:tabs>
          <w:tab w:val="left" w:pos="720"/>
          <w:tab w:val="left" w:pos="993"/>
        </w:tabs>
        <w:spacing w:after="0" w:line="240" w:lineRule="auto"/>
        <w:jc w:val="both"/>
        <w:rPr>
          <w:rFonts w:ascii="Arial" w:hAnsi="Arial" w:cs="Arial"/>
          <w:sz w:val="10"/>
          <w:szCs w:val="10"/>
        </w:rPr>
      </w:pPr>
    </w:p>
    <w:p w:rsidR="00316535" w:rsidRPr="008E47A5" w:rsidRDefault="00316535" w:rsidP="008E47A5">
      <w:pPr>
        <w:tabs>
          <w:tab w:val="left" w:pos="720"/>
          <w:tab w:val="left" w:pos="993"/>
        </w:tabs>
        <w:spacing w:after="0" w:line="240" w:lineRule="auto"/>
        <w:jc w:val="both"/>
        <w:rPr>
          <w:rFonts w:ascii="Arial" w:hAnsi="Arial" w:cs="Arial"/>
        </w:rPr>
      </w:pPr>
    </w:p>
    <w:p w:rsidR="008E47A5" w:rsidRPr="008E47A5" w:rsidRDefault="008E47A5" w:rsidP="008E47A5">
      <w:pPr>
        <w:spacing w:after="0" w:line="240" w:lineRule="auto"/>
        <w:jc w:val="center"/>
        <w:rPr>
          <w:rFonts w:ascii="Arial" w:hAnsi="Arial" w:cs="Arial"/>
        </w:rPr>
      </w:pPr>
      <w:r w:rsidRPr="008E47A5">
        <w:rPr>
          <w:rFonts w:ascii="Arial" w:hAnsi="Arial" w:cs="Arial"/>
        </w:rPr>
        <w:t>--- оОо ---</w:t>
      </w:r>
    </w:p>
    <w:p w:rsidR="008E47A5" w:rsidRPr="008E47A5" w:rsidRDefault="008E47A5" w:rsidP="008E47A5">
      <w:pPr>
        <w:spacing w:after="0" w:line="240" w:lineRule="auto"/>
        <w:ind w:left="709"/>
        <w:rPr>
          <w:rFonts w:ascii="Arial" w:hAnsi="Arial" w:cs="Arial"/>
        </w:rPr>
      </w:pPr>
    </w:p>
    <w:p w:rsidR="008E47A5" w:rsidRPr="008E47A5" w:rsidRDefault="008E47A5" w:rsidP="008E47A5">
      <w:pPr>
        <w:spacing w:after="0" w:line="240" w:lineRule="auto"/>
        <w:rPr>
          <w:rFonts w:ascii="Arial" w:hAnsi="Arial" w:cs="Arial"/>
        </w:rPr>
      </w:pPr>
    </w:p>
    <w:p w:rsidR="00592F00" w:rsidRDefault="00592F00"/>
    <w:sectPr w:rsidR="00592F00" w:rsidSect="00C94206">
      <w:footerReference w:type="default" r:id="rId35"/>
      <w:pgSz w:w="11907" w:h="16840" w:code="9"/>
      <w:pgMar w:top="1134" w:right="851" w:bottom="1134" w:left="170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CBD" w:rsidRDefault="005B3CBD" w:rsidP="009459D9">
      <w:pPr>
        <w:spacing w:after="0" w:line="240" w:lineRule="auto"/>
      </w:pPr>
      <w:r>
        <w:separator/>
      </w:r>
    </w:p>
  </w:endnote>
  <w:endnote w:type="continuationSeparator" w:id="0">
    <w:p w:rsidR="005B3CBD" w:rsidRDefault="005B3CBD" w:rsidP="00945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458634133"/>
      <w:docPartObj>
        <w:docPartGallery w:val="Page Numbers (Bottom of Page)"/>
        <w:docPartUnique/>
      </w:docPartObj>
    </w:sdtPr>
    <w:sdtEndPr>
      <w:rPr>
        <w:noProof/>
      </w:rPr>
    </w:sdtEndPr>
    <w:sdtContent>
      <w:p w:rsidR="003762A6" w:rsidRPr="000925B8" w:rsidRDefault="003762A6">
        <w:pPr>
          <w:pStyle w:val="Footer"/>
          <w:jc w:val="center"/>
          <w:rPr>
            <w:rFonts w:ascii="Arial" w:hAnsi="Arial" w:cs="Arial"/>
            <w:sz w:val="20"/>
            <w:szCs w:val="20"/>
          </w:rPr>
        </w:pPr>
        <w:r w:rsidRPr="000925B8">
          <w:rPr>
            <w:rFonts w:ascii="Arial" w:hAnsi="Arial" w:cs="Arial"/>
            <w:sz w:val="20"/>
            <w:szCs w:val="20"/>
          </w:rPr>
          <w:fldChar w:fldCharType="begin"/>
        </w:r>
        <w:r w:rsidRPr="000925B8">
          <w:rPr>
            <w:rFonts w:ascii="Arial" w:hAnsi="Arial" w:cs="Arial"/>
            <w:sz w:val="20"/>
            <w:szCs w:val="20"/>
          </w:rPr>
          <w:instrText xml:space="preserve"> PAGE   \* MERGEFORMAT </w:instrText>
        </w:r>
        <w:r w:rsidRPr="000925B8">
          <w:rPr>
            <w:rFonts w:ascii="Arial" w:hAnsi="Arial" w:cs="Arial"/>
            <w:sz w:val="20"/>
            <w:szCs w:val="20"/>
          </w:rPr>
          <w:fldChar w:fldCharType="separate"/>
        </w:r>
        <w:r w:rsidR="00F57464">
          <w:rPr>
            <w:rFonts w:ascii="Arial" w:hAnsi="Arial" w:cs="Arial"/>
            <w:noProof/>
            <w:sz w:val="20"/>
            <w:szCs w:val="20"/>
          </w:rPr>
          <w:t>15</w:t>
        </w:r>
        <w:r w:rsidRPr="000925B8">
          <w:rPr>
            <w:rFonts w:ascii="Arial" w:hAnsi="Arial" w:cs="Arial"/>
            <w:noProof/>
            <w:sz w:val="20"/>
            <w:szCs w:val="20"/>
          </w:rPr>
          <w:fldChar w:fldCharType="end"/>
        </w:r>
      </w:p>
    </w:sdtContent>
  </w:sdt>
  <w:p w:rsidR="003762A6" w:rsidRDefault="003762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CBD" w:rsidRDefault="005B3CBD" w:rsidP="009459D9">
      <w:pPr>
        <w:spacing w:after="0" w:line="240" w:lineRule="auto"/>
      </w:pPr>
      <w:r>
        <w:separator/>
      </w:r>
    </w:p>
  </w:footnote>
  <w:footnote w:type="continuationSeparator" w:id="0">
    <w:p w:rsidR="005B3CBD" w:rsidRDefault="005B3CBD" w:rsidP="009459D9">
      <w:pPr>
        <w:spacing w:after="0" w:line="240" w:lineRule="auto"/>
      </w:pPr>
      <w:r>
        <w:continuationSeparator/>
      </w:r>
    </w:p>
  </w:footnote>
  <w:footnote w:id="1">
    <w:p w:rsidR="003762A6" w:rsidRPr="00420DBE" w:rsidRDefault="003762A6" w:rsidP="009459D9">
      <w:pPr>
        <w:jc w:val="both"/>
        <w:rPr>
          <w:rFonts w:ascii="Arial" w:hAnsi="Arial" w:cs="Arial"/>
          <w:noProof/>
          <w:color w:val="4472C4" w:themeColor="accent1"/>
          <w:sz w:val="16"/>
          <w:szCs w:val="16"/>
        </w:rPr>
      </w:pPr>
      <w:r w:rsidRPr="00420DBE">
        <w:rPr>
          <w:rStyle w:val="FootnoteReference"/>
          <w:rFonts w:ascii="Arial" w:hAnsi="Arial" w:cs="Arial"/>
          <w:sz w:val="16"/>
          <w:szCs w:val="16"/>
        </w:rPr>
        <w:footnoteRef/>
      </w:r>
      <w:r w:rsidRPr="00420DBE">
        <w:rPr>
          <w:rFonts w:ascii="Arial" w:hAnsi="Arial" w:cs="Arial"/>
          <w:sz w:val="16"/>
          <w:szCs w:val="16"/>
        </w:rPr>
        <w:t xml:space="preserve"> </w:t>
      </w:r>
      <w:r w:rsidRPr="00420DBE">
        <w:rPr>
          <w:rFonts w:ascii="Arial" w:hAnsi="Arial" w:cs="Arial"/>
          <w:noProof/>
          <w:color w:val="000000" w:themeColor="text1"/>
          <w:sz w:val="16"/>
          <w:szCs w:val="16"/>
        </w:rPr>
        <w:t>Монгол Улсын Засгийн газрын 2020 оны 206 дугаар тогтоолоор батлагдсан “Бодлогын баримт бичгийн хэрэгжилт, захиргааны байгууллагын үйл ажиллагаанд хяналт-шинжилгээ, үнэлгээ хийх нийтлэг журам”-ы</w:t>
      </w:r>
      <w:r>
        <w:rPr>
          <w:rFonts w:ascii="Arial" w:hAnsi="Arial" w:cs="Arial"/>
          <w:noProof/>
          <w:color w:val="000000" w:themeColor="text1"/>
          <w:sz w:val="16"/>
          <w:szCs w:val="16"/>
        </w:rPr>
        <w:t xml:space="preserve">н </w:t>
      </w:r>
      <w:r w:rsidRPr="00420DBE">
        <w:rPr>
          <w:rFonts w:ascii="Arial" w:hAnsi="Arial" w:cs="Arial"/>
          <w:noProof/>
          <w:color w:val="000000" w:themeColor="text1"/>
          <w:sz w:val="16"/>
          <w:szCs w:val="16"/>
        </w:rPr>
        <w:t xml:space="preserve">6.2.1, 6.2.2-т заасан аргачлал </w:t>
      </w:r>
    </w:p>
    <w:p w:rsidR="003762A6" w:rsidRDefault="003762A6" w:rsidP="009459D9">
      <w:pPr>
        <w:pStyle w:val="FootnoteText"/>
      </w:pPr>
    </w:p>
  </w:footnote>
  <w:footnote w:id="2">
    <w:p w:rsidR="0063718F" w:rsidRPr="00BB6DF6" w:rsidRDefault="0063718F" w:rsidP="0063718F">
      <w:pPr>
        <w:pStyle w:val="FootnoteText"/>
        <w:jc w:val="both"/>
        <w:rPr>
          <w:sz w:val="16"/>
          <w:szCs w:val="16"/>
          <w:lang w:val="mn-MN"/>
        </w:rPr>
      </w:pPr>
      <w:r w:rsidRPr="00BB6DF6">
        <w:rPr>
          <w:rStyle w:val="FootnoteReference"/>
          <w:sz w:val="16"/>
          <w:szCs w:val="16"/>
        </w:rPr>
        <w:footnoteRef/>
      </w:r>
      <w:r w:rsidRPr="00BB6DF6">
        <w:rPr>
          <w:sz w:val="16"/>
          <w:szCs w:val="16"/>
        </w:rPr>
        <w:t xml:space="preserve"> </w:t>
      </w:r>
      <w:r w:rsidRPr="00BB6DF6">
        <w:rPr>
          <w:rFonts w:ascii="Arial" w:hAnsi="Arial" w:cs="Arial"/>
          <w:noProof/>
          <w:sz w:val="16"/>
          <w:szCs w:val="16"/>
          <w:lang w:val="mn-MN"/>
        </w:rPr>
        <w:t xml:space="preserve">цахим засаглалын индекс </w:t>
      </w:r>
      <w:r w:rsidRPr="00BB6DF6">
        <w:rPr>
          <w:rFonts w:ascii="Arial" w:eastAsiaTheme="minorEastAsia" w:hAnsi="Arial" w:cs="Arial"/>
          <w:sz w:val="16"/>
          <w:szCs w:val="16"/>
          <w:lang w:val="mn-MN" w:eastAsia="zh-CN"/>
        </w:rPr>
        <w:t>(НҮБ), авлигын төсөөллийн индекс (Транспарэнси Интернэшнл), байгаль орчны гүйцэтгэлийн индекс (Йелийн их сургууль), олон улсын тээвэр, дэд бүтцийн чанарын индекс (Дэлхийн банк) дэлхийн энх тайвны индекс (Хэритэж сан), дэлхийн инновацын индекс (Дэлхийн эдийн засгийн форум)</w:t>
      </w:r>
    </w:p>
  </w:footnote>
  <w:footnote w:id="3">
    <w:p w:rsidR="0063718F" w:rsidRPr="00BB6DF6" w:rsidRDefault="0063718F" w:rsidP="0063718F">
      <w:pPr>
        <w:pStyle w:val="FootnoteText"/>
        <w:rPr>
          <w:sz w:val="16"/>
          <w:szCs w:val="16"/>
        </w:rPr>
      </w:pPr>
      <w:r w:rsidRPr="00BB6DF6">
        <w:rPr>
          <w:rStyle w:val="FootnoteReference"/>
          <w:sz w:val="16"/>
          <w:szCs w:val="16"/>
        </w:rPr>
        <w:footnoteRef/>
      </w:r>
      <w:r w:rsidRPr="00BB6DF6">
        <w:rPr>
          <w:sz w:val="16"/>
          <w:szCs w:val="16"/>
        </w:rPr>
        <w:t xml:space="preserve"> </w:t>
      </w:r>
      <w:r w:rsidRPr="00BB6DF6">
        <w:rPr>
          <w:rFonts w:ascii="Arial" w:hAnsi="Arial" w:cs="Arial"/>
          <w:sz w:val="16"/>
          <w:szCs w:val="16"/>
        </w:rPr>
        <w:t>PISA 2022 Results Factsheets Mongolia</w:t>
      </w:r>
      <w:r w:rsidRPr="00BB6DF6">
        <w:rPr>
          <w:sz w:val="16"/>
          <w:szCs w:val="16"/>
        </w:rPr>
        <w:t xml:space="preserve"> </w:t>
      </w:r>
    </w:p>
  </w:footnote>
  <w:footnote w:id="4">
    <w:p w:rsidR="0063718F" w:rsidRDefault="0063718F" w:rsidP="0063718F">
      <w:pPr>
        <w:pStyle w:val="FootnoteText"/>
        <w:rPr>
          <w:lang w:val="mn-MN"/>
        </w:rPr>
      </w:pPr>
      <w:r w:rsidRPr="00BB6DF6">
        <w:rPr>
          <w:rStyle w:val="FootnoteReference"/>
          <w:sz w:val="16"/>
          <w:szCs w:val="16"/>
        </w:rPr>
        <w:footnoteRef/>
      </w:r>
      <w:r w:rsidRPr="00BB6DF6">
        <w:rPr>
          <w:sz w:val="16"/>
          <w:szCs w:val="16"/>
        </w:rPr>
        <w:t xml:space="preserve"> </w:t>
      </w:r>
      <w:r w:rsidRPr="00BB6DF6">
        <w:rPr>
          <w:rFonts w:ascii="Arial" w:hAnsi="Arial" w:cs="Arial"/>
          <w:sz w:val="16"/>
          <w:szCs w:val="16"/>
        </w:rPr>
        <w:t>hdr.undp.org/data-center/country-insights</w:t>
      </w:r>
    </w:p>
  </w:footnote>
  <w:footnote w:id="5">
    <w:p w:rsidR="0063718F" w:rsidRPr="00BB6DF6" w:rsidRDefault="0063718F" w:rsidP="0063718F">
      <w:pPr>
        <w:pStyle w:val="FootnoteText"/>
        <w:rPr>
          <w:rFonts w:ascii="Arial" w:hAnsi="Arial" w:cs="Arial"/>
          <w:sz w:val="16"/>
          <w:szCs w:val="16"/>
          <w:lang w:val="mn-MN"/>
        </w:rPr>
      </w:pPr>
      <w:r w:rsidRPr="00BB6DF6">
        <w:rPr>
          <w:rStyle w:val="FootnoteReference"/>
          <w:rFonts w:ascii="Arial" w:hAnsi="Arial" w:cs="Arial"/>
          <w:sz w:val="16"/>
          <w:szCs w:val="16"/>
          <w:lang w:val="mn-MN"/>
        </w:rPr>
        <w:footnoteRef/>
      </w:r>
      <w:r w:rsidRPr="00BB6DF6">
        <w:rPr>
          <w:rFonts w:ascii="Arial" w:hAnsi="Arial" w:cs="Arial"/>
          <w:sz w:val="16"/>
          <w:szCs w:val="16"/>
          <w:lang w:val="mn-MN"/>
        </w:rPr>
        <w:t xml:space="preserve"> Heritage.org/index/pages/all-country-scores</w:t>
      </w:r>
    </w:p>
  </w:footnote>
  <w:footnote w:id="6">
    <w:p w:rsidR="0063718F" w:rsidRPr="00BB6DF6" w:rsidRDefault="0063718F" w:rsidP="0063718F">
      <w:pPr>
        <w:pStyle w:val="FootnoteText"/>
        <w:rPr>
          <w:rFonts w:ascii="Arial" w:hAnsi="Arial" w:cs="Arial"/>
          <w:sz w:val="16"/>
          <w:szCs w:val="16"/>
          <w:lang w:val="mn-MN"/>
        </w:rPr>
      </w:pPr>
      <w:r w:rsidRPr="00BB6DF6">
        <w:rPr>
          <w:rStyle w:val="FootnoteReference"/>
          <w:rFonts w:ascii="Arial" w:hAnsi="Arial" w:cs="Arial"/>
          <w:sz w:val="16"/>
          <w:szCs w:val="16"/>
          <w:lang w:val="mn-MN"/>
        </w:rPr>
        <w:footnoteRef/>
      </w:r>
      <w:r w:rsidRPr="00BB6DF6">
        <w:rPr>
          <w:rFonts w:ascii="Arial" w:hAnsi="Arial" w:cs="Arial"/>
          <w:sz w:val="16"/>
          <w:szCs w:val="16"/>
          <w:lang w:val="mn-MN"/>
        </w:rPr>
        <w:t xml:space="preserve"> Lpi.worldbank.org/international/global</w:t>
      </w:r>
    </w:p>
  </w:footnote>
  <w:footnote w:id="7">
    <w:p w:rsidR="0063718F" w:rsidRPr="00BB6DF6" w:rsidRDefault="0063718F" w:rsidP="0063718F">
      <w:pPr>
        <w:pStyle w:val="FootnoteText"/>
        <w:rPr>
          <w:rFonts w:ascii="Arial" w:hAnsi="Arial" w:cs="Arial"/>
          <w:sz w:val="16"/>
          <w:szCs w:val="16"/>
          <w:lang w:val="mn-MN"/>
        </w:rPr>
      </w:pPr>
      <w:r w:rsidRPr="00BB6DF6">
        <w:rPr>
          <w:rStyle w:val="FootnoteReference"/>
          <w:rFonts w:ascii="Arial" w:hAnsi="Arial" w:cs="Arial"/>
          <w:sz w:val="16"/>
          <w:szCs w:val="16"/>
          <w:lang w:val="mn-MN"/>
        </w:rPr>
        <w:footnoteRef/>
      </w:r>
      <w:r w:rsidRPr="00BB6DF6">
        <w:rPr>
          <w:rFonts w:ascii="Arial" w:hAnsi="Arial" w:cs="Arial"/>
          <w:sz w:val="16"/>
          <w:szCs w:val="16"/>
          <w:lang w:val="mn-MN"/>
        </w:rPr>
        <w:t xml:space="preserve"> worldpopulationreview.com/country-rankings/road-quality-by-country</w:t>
      </w:r>
    </w:p>
  </w:footnote>
  <w:footnote w:id="8">
    <w:p w:rsidR="0063718F" w:rsidRDefault="0063718F" w:rsidP="0063718F">
      <w:pPr>
        <w:pStyle w:val="FootnoteText"/>
        <w:rPr>
          <w:lang w:val="mn-MN"/>
        </w:rPr>
      </w:pPr>
      <w:r w:rsidRPr="00BB6DF6">
        <w:rPr>
          <w:rStyle w:val="FootnoteReference"/>
          <w:rFonts w:ascii="Arial" w:hAnsi="Arial" w:cs="Arial"/>
          <w:sz w:val="16"/>
          <w:szCs w:val="16"/>
          <w:lang w:val="mn-MN"/>
        </w:rPr>
        <w:footnoteRef/>
      </w:r>
      <w:r w:rsidRPr="00BB6DF6">
        <w:rPr>
          <w:rFonts w:ascii="Arial" w:hAnsi="Arial" w:cs="Arial"/>
          <w:sz w:val="16"/>
          <w:szCs w:val="16"/>
          <w:lang w:val="mn-MN"/>
        </w:rPr>
        <w:t xml:space="preserve"> Tradingeconomics.com/commodity/coal</w:t>
      </w:r>
    </w:p>
  </w:footnote>
  <w:footnote w:id="9">
    <w:p w:rsidR="0063718F" w:rsidRPr="00BB6DF6" w:rsidRDefault="0063718F" w:rsidP="0063718F">
      <w:pPr>
        <w:pStyle w:val="FootnoteText"/>
        <w:rPr>
          <w:rFonts w:ascii="Arial" w:hAnsi="Arial" w:cs="Arial"/>
          <w:sz w:val="16"/>
          <w:szCs w:val="16"/>
          <w:lang w:val="mn-MN"/>
        </w:rPr>
      </w:pPr>
      <w:r w:rsidRPr="00BB6DF6">
        <w:rPr>
          <w:rStyle w:val="FootnoteReference"/>
          <w:rFonts w:ascii="Arial" w:hAnsi="Arial" w:cs="Arial"/>
          <w:sz w:val="16"/>
          <w:szCs w:val="16"/>
          <w:lang w:val="mn-MN"/>
        </w:rPr>
        <w:footnoteRef/>
      </w:r>
      <w:r w:rsidRPr="00BB6DF6">
        <w:rPr>
          <w:rFonts w:ascii="Arial" w:hAnsi="Arial" w:cs="Arial"/>
          <w:sz w:val="16"/>
          <w:szCs w:val="16"/>
          <w:lang w:val="mn-MN"/>
        </w:rPr>
        <w:t xml:space="preserve"> Transparency.org/en/countries/mongolia</w:t>
      </w:r>
    </w:p>
  </w:footnote>
  <w:footnote w:id="10">
    <w:p w:rsidR="0063718F" w:rsidRPr="00BB6DF6" w:rsidRDefault="0063718F" w:rsidP="0063718F">
      <w:pPr>
        <w:pStyle w:val="FootnoteText"/>
        <w:contextualSpacing/>
        <w:rPr>
          <w:rFonts w:ascii="Arial" w:hAnsi="Arial" w:cs="Arial"/>
          <w:sz w:val="16"/>
          <w:szCs w:val="16"/>
          <w:lang w:val="mn-MN"/>
        </w:rPr>
      </w:pPr>
      <w:r w:rsidRPr="00BB6DF6">
        <w:rPr>
          <w:rStyle w:val="FootnoteReference"/>
          <w:rFonts w:ascii="Arial" w:hAnsi="Arial" w:cs="Arial"/>
          <w:sz w:val="16"/>
          <w:szCs w:val="16"/>
          <w:lang w:val="mn-MN"/>
        </w:rPr>
        <w:footnoteRef/>
      </w:r>
      <w:r w:rsidRPr="00BB6DF6">
        <w:rPr>
          <w:rFonts w:ascii="Arial" w:hAnsi="Arial" w:cs="Arial"/>
          <w:sz w:val="16"/>
          <w:szCs w:val="16"/>
          <w:lang w:val="mn-MN"/>
        </w:rPr>
        <w:t xml:space="preserve"> Worldbank.org/en/publication/worldwide-governance-indicators</w:t>
      </w:r>
    </w:p>
  </w:footnote>
  <w:footnote w:id="11">
    <w:p w:rsidR="0063718F" w:rsidRDefault="0063718F" w:rsidP="0063718F">
      <w:pPr>
        <w:pStyle w:val="FootnoteText"/>
        <w:contextualSpacing/>
      </w:pPr>
      <w:r w:rsidRPr="00BB6DF6">
        <w:rPr>
          <w:rStyle w:val="FootnoteReference"/>
          <w:rFonts w:ascii="Arial" w:hAnsi="Arial" w:cs="Arial"/>
          <w:sz w:val="16"/>
          <w:szCs w:val="16"/>
        </w:rPr>
        <w:footnoteRef/>
      </w:r>
      <w:r w:rsidRPr="00BB6DF6">
        <w:rPr>
          <w:rFonts w:ascii="Arial" w:hAnsi="Arial" w:cs="Arial"/>
          <w:sz w:val="16"/>
          <w:szCs w:val="16"/>
        </w:rPr>
        <w:t xml:space="preserve"> Publicadministration.un.org/egovkb/en-us/Data-Country-information</w:t>
      </w:r>
    </w:p>
  </w:footnote>
  <w:footnote w:id="12">
    <w:p w:rsidR="00C7349F" w:rsidRPr="00C36A67" w:rsidRDefault="00C7349F" w:rsidP="00C7349F">
      <w:pPr>
        <w:jc w:val="both"/>
        <w:rPr>
          <w:rFonts w:ascii="Arial" w:hAnsi="Arial" w:cs="Arial"/>
          <w:bCs/>
          <w:noProof/>
          <w:color w:val="000000" w:themeColor="text1"/>
          <w:sz w:val="16"/>
          <w:szCs w:val="16"/>
        </w:rPr>
      </w:pPr>
      <w:r w:rsidRPr="00C36A67">
        <w:rPr>
          <w:rStyle w:val="FootnoteReference"/>
          <w:rFonts w:ascii="Arial" w:hAnsi="Arial" w:cs="Arial"/>
          <w:sz w:val="16"/>
          <w:szCs w:val="16"/>
        </w:rPr>
        <w:footnoteRef/>
      </w:r>
      <w:r w:rsidRPr="00C36A67">
        <w:rPr>
          <w:rFonts w:ascii="Arial" w:hAnsi="Arial" w:cs="Arial"/>
          <w:sz w:val="16"/>
          <w:szCs w:val="16"/>
        </w:rPr>
        <w:t xml:space="preserve"> </w:t>
      </w:r>
      <w:r w:rsidRPr="00C36A67">
        <w:rPr>
          <w:rFonts w:ascii="Arial" w:hAnsi="Arial" w:cs="Arial"/>
          <w:noProof/>
          <w:color w:val="000000"/>
          <w:sz w:val="16"/>
          <w:szCs w:val="16"/>
        </w:rPr>
        <w:t>Хэрэгжүүлэх хугацаа болоогүй</w:t>
      </w:r>
      <w:r w:rsidRPr="00C36A67">
        <w:rPr>
          <w:rFonts w:ascii="Arial" w:hAnsi="Arial" w:cs="Arial"/>
          <w:bCs/>
          <w:noProof/>
          <w:color w:val="000000" w:themeColor="text1"/>
          <w:sz w:val="16"/>
          <w:szCs w:val="16"/>
        </w:rPr>
        <w:t xml:space="preserve"> гэж тайлагнасан 189 зорилтыг үнэлгээнд оруулж тооцоогүй болно</w:t>
      </w:r>
      <w:r w:rsidRPr="00C36A67">
        <w:rPr>
          <w:rFonts w:ascii="Arial" w:hAnsi="Arial" w:cs="Arial"/>
          <w:noProof/>
          <w:color w:val="000000"/>
          <w:sz w:val="16"/>
          <w:szCs w:val="16"/>
        </w:rPr>
        <w:t>.</w:t>
      </w:r>
    </w:p>
    <w:p w:rsidR="00C7349F" w:rsidRDefault="00C7349F" w:rsidP="00C7349F">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3876"/>
    <w:multiLevelType w:val="multilevel"/>
    <w:tmpl w:val="93A6B37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E8C3AF7"/>
    <w:multiLevelType w:val="hybridMultilevel"/>
    <w:tmpl w:val="A58EA6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F083A"/>
    <w:multiLevelType w:val="hybridMultilevel"/>
    <w:tmpl w:val="B0C29806"/>
    <w:lvl w:ilvl="0" w:tplc="59DA64EE">
      <w:start w:val="1"/>
      <w:numFmt w:val="decimal"/>
      <w:lvlText w:val="%1."/>
      <w:lvlJc w:val="left"/>
      <w:pPr>
        <w:ind w:left="360" w:hanging="360"/>
      </w:pPr>
      <w:rPr>
        <w:rFonts w:hint="default"/>
        <w:color w:val="000000" w:themeColor="text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C75270"/>
    <w:multiLevelType w:val="hybridMultilevel"/>
    <w:tmpl w:val="9A26483A"/>
    <w:lvl w:ilvl="0" w:tplc="BC7A3534">
      <w:start w:val="1"/>
      <w:numFmt w:val="bullet"/>
      <w:lvlText w:val="-"/>
      <w:lvlJc w:val="left"/>
      <w:pPr>
        <w:ind w:left="72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005086"/>
    <w:multiLevelType w:val="hybridMultilevel"/>
    <w:tmpl w:val="92F43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5874B7"/>
    <w:multiLevelType w:val="hybridMultilevel"/>
    <w:tmpl w:val="19C640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818C8"/>
    <w:multiLevelType w:val="hybridMultilevel"/>
    <w:tmpl w:val="E5EC1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DD0C27"/>
    <w:multiLevelType w:val="hybridMultilevel"/>
    <w:tmpl w:val="C0421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40689"/>
    <w:multiLevelType w:val="hybridMultilevel"/>
    <w:tmpl w:val="762E2E2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E3DDA"/>
    <w:multiLevelType w:val="hybridMultilevel"/>
    <w:tmpl w:val="2452B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0F75A9"/>
    <w:multiLevelType w:val="multilevel"/>
    <w:tmpl w:val="37120662"/>
    <w:lvl w:ilvl="0">
      <w:start w:val="1"/>
      <w:numFmt w:val="decimal"/>
      <w:lvlText w:val="%1"/>
      <w:lvlJc w:val="left"/>
      <w:pPr>
        <w:ind w:left="408" w:hanging="408"/>
      </w:pPr>
      <w:rPr>
        <w:rFonts w:hint="default"/>
      </w:rPr>
    </w:lvl>
    <w:lvl w:ilvl="1">
      <w:start w:val="1"/>
      <w:numFmt w:val="decimal"/>
      <w:lvlText w:val="%2."/>
      <w:lvlJc w:val="left"/>
      <w:pPr>
        <w:ind w:left="408" w:hanging="408"/>
      </w:pPr>
      <w:rPr>
        <w:rFonts w:ascii="Arial" w:eastAsia="SimSun"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F03BDB"/>
    <w:multiLevelType w:val="hybridMultilevel"/>
    <w:tmpl w:val="45D68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F12DAF"/>
    <w:multiLevelType w:val="hybridMultilevel"/>
    <w:tmpl w:val="D7A20AE4"/>
    <w:lvl w:ilvl="0" w:tplc="55C282A8">
      <w:start w:val="1"/>
      <w:numFmt w:val="decimal"/>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3" w15:restartNumberingAfterBreak="0">
    <w:nsid w:val="368A1B74"/>
    <w:multiLevelType w:val="hybridMultilevel"/>
    <w:tmpl w:val="D7767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CD08A5"/>
    <w:multiLevelType w:val="hybridMultilevel"/>
    <w:tmpl w:val="CBD07F14"/>
    <w:lvl w:ilvl="0" w:tplc="BC7A353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637EB"/>
    <w:multiLevelType w:val="hybridMultilevel"/>
    <w:tmpl w:val="D77EA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0155A"/>
    <w:multiLevelType w:val="hybridMultilevel"/>
    <w:tmpl w:val="7EC00424"/>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9A2F27"/>
    <w:multiLevelType w:val="hybridMultilevel"/>
    <w:tmpl w:val="FAEAA108"/>
    <w:lvl w:ilvl="0" w:tplc="2C0AD12C">
      <w:start w:val="1"/>
      <w:numFmt w:val="decimal"/>
      <w:lvlText w:val="%1)"/>
      <w:lvlJc w:val="left"/>
      <w:pPr>
        <w:ind w:left="2509" w:hanging="360"/>
      </w:pPr>
      <w:rPr>
        <w:rFonts w:hint="default"/>
      </w:r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18" w15:restartNumberingAfterBreak="0">
    <w:nsid w:val="4F1069C1"/>
    <w:multiLevelType w:val="hybridMultilevel"/>
    <w:tmpl w:val="C93EC2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F1F20C8"/>
    <w:multiLevelType w:val="hybridMultilevel"/>
    <w:tmpl w:val="986E34E8"/>
    <w:lvl w:ilvl="0" w:tplc="0CC2E4D6">
      <w:start w:val="1"/>
      <w:numFmt w:val="decimal"/>
      <w:lvlText w:val="%1."/>
      <w:lvlJc w:val="left"/>
      <w:pPr>
        <w:ind w:left="720" w:hanging="360"/>
      </w:pPr>
      <w:rPr>
        <w:rFonts w:ascii="Arial" w:eastAsia="SimSu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90102E"/>
    <w:multiLevelType w:val="multilevel"/>
    <w:tmpl w:val="C5608478"/>
    <w:lvl w:ilvl="0">
      <w:start w:val="1"/>
      <w:numFmt w:val="decimal"/>
      <w:lvlText w:val="%1."/>
      <w:lvlJc w:val="left"/>
      <w:pPr>
        <w:tabs>
          <w:tab w:val="num" w:pos="1080"/>
        </w:tabs>
        <w:ind w:left="1080" w:hanging="360"/>
      </w:pPr>
      <w:rPr>
        <w:rFonts w:hint="default"/>
        <w:sz w:val="24"/>
        <w:szCs w:val="24"/>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553B7EAF"/>
    <w:multiLevelType w:val="multilevel"/>
    <w:tmpl w:val="AB26501A"/>
    <w:lvl w:ilvl="0">
      <w:start w:val="1"/>
      <w:numFmt w:val="bullet"/>
      <w:lvlText w:val=""/>
      <w:lvlJc w:val="left"/>
      <w:pPr>
        <w:tabs>
          <w:tab w:val="num" w:pos="1080"/>
        </w:tabs>
        <w:ind w:left="1080" w:hanging="360"/>
      </w:pPr>
      <w:rPr>
        <w:rFonts w:ascii="Symbol" w:hAnsi="Symbol" w:hint="default"/>
        <w:sz w:val="24"/>
        <w:szCs w:val="24"/>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81D0D73"/>
    <w:multiLevelType w:val="hybridMultilevel"/>
    <w:tmpl w:val="2F8ED20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BCD129F"/>
    <w:multiLevelType w:val="hybridMultilevel"/>
    <w:tmpl w:val="15E69AB8"/>
    <w:lvl w:ilvl="0" w:tplc="04090001">
      <w:start w:val="1"/>
      <w:numFmt w:val="bullet"/>
      <w:lvlText w:val=""/>
      <w:lvlJc w:val="left"/>
      <w:pPr>
        <w:ind w:left="1614" w:hanging="360"/>
      </w:pPr>
      <w:rPr>
        <w:rFonts w:ascii="Symbol" w:hAnsi="Symbol" w:hint="default"/>
      </w:rPr>
    </w:lvl>
    <w:lvl w:ilvl="1" w:tplc="04090003" w:tentative="1">
      <w:start w:val="1"/>
      <w:numFmt w:val="bullet"/>
      <w:lvlText w:val="o"/>
      <w:lvlJc w:val="left"/>
      <w:pPr>
        <w:ind w:left="2334" w:hanging="360"/>
      </w:pPr>
      <w:rPr>
        <w:rFonts w:ascii="Courier New" w:hAnsi="Courier New" w:cs="Courier New" w:hint="default"/>
      </w:rPr>
    </w:lvl>
    <w:lvl w:ilvl="2" w:tplc="04090005" w:tentative="1">
      <w:start w:val="1"/>
      <w:numFmt w:val="bullet"/>
      <w:lvlText w:val=""/>
      <w:lvlJc w:val="left"/>
      <w:pPr>
        <w:ind w:left="3054" w:hanging="360"/>
      </w:pPr>
      <w:rPr>
        <w:rFonts w:ascii="Wingdings" w:hAnsi="Wingdings" w:hint="default"/>
      </w:rPr>
    </w:lvl>
    <w:lvl w:ilvl="3" w:tplc="04090001" w:tentative="1">
      <w:start w:val="1"/>
      <w:numFmt w:val="bullet"/>
      <w:lvlText w:val=""/>
      <w:lvlJc w:val="left"/>
      <w:pPr>
        <w:ind w:left="3774" w:hanging="360"/>
      </w:pPr>
      <w:rPr>
        <w:rFonts w:ascii="Symbol" w:hAnsi="Symbol" w:hint="default"/>
      </w:rPr>
    </w:lvl>
    <w:lvl w:ilvl="4" w:tplc="04090003" w:tentative="1">
      <w:start w:val="1"/>
      <w:numFmt w:val="bullet"/>
      <w:lvlText w:val="o"/>
      <w:lvlJc w:val="left"/>
      <w:pPr>
        <w:ind w:left="4494" w:hanging="360"/>
      </w:pPr>
      <w:rPr>
        <w:rFonts w:ascii="Courier New" w:hAnsi="Courier New" w:cs="Courier New" w:hint="default"/>
      </w:rPr>
    </w:lvl>
    <w:lvl w:ilvl="5" w:tplc="04090005" w:tentative="1">
      <w:start w:val="1"/>
      <w:numFmt w:val="bullet"/>
      <w:lvlText w:val=""/>
      <w:lvlJc w:val="left"/>
      <w:pPr>
        <w:ind w:left="5214" w:hanging="360"/>
      </w:pPr>
      <w:rPr>
        <w:rFonts w:ascii="Wingdings" w:hAnsi="Wingdings" w:hint="default"/>
      </w:rPr>
    </w:lvl>
    <w:lvl w:ilvl="6" w:tplc="04090001" w:tentative="1">
      <w:start w:val="1"/>
      <w:numFmt w:val="bullet"/>
      <w:lvlText w:val=""/>
      <w:lvlJc w:val="left"/>
      <w:pPr>
        <w:ind w:left="5934" w:hanging="360"/>
      </w:pPr>
      <w:rPr>
        <w:rFonts w:ascii="Symbol" w:hAnsi="Symbol" w:hint="default"/>
      </w:rPr>
    </w:lvl>
    <w:lvl w:ilvl="7" w:tplc="04090003" w:tentative="1">
      <w:start w:val="1"/>
      <w:numFmt w:val="bullet"/>
      <w:lvlText w:val="o"/>
      <w:lvlJc w:val="left"/>
      <w:pPr>
        <w:ind w:left="6654" w:hanging="360"/>
      </w:pPr>
      <w:rPr>
        <w:rFonts w:ascii="Courier New" w:hAnsi="Courier New" w:cs="Courier New" w:hint="default"/>
      </w:rPr>
    </w:lvl>
    <w:lvl w:ilvl="8" w:tplc="04090005" w:tentative="1">
      <w:start w:val="1"/>
      <w:numFmt w:val="bullet"/>
      <w:lvlText w:val=""/>
      <w:lvlJc w:val="left"/>
      <w:pPr>
        <w:ind w:left="7374" w:hanging="360"/>
      </w:pPr>
      <w:rPr>
        <w:rFonts w:ascii="Wingdings" w:hAnsi="Wingdings" w:hint="default"/>
      </w:rPr>
    </w:lvl>
  </w:abstractNum>
  <w:abstractNum w:abstractNumId="24" w15:restartNumberingAfterBreak="0">
    <w:nsid w:val="627203D0"/>
    <w:multiLevelType w:val="hybridMultilevel"/>
    <w:tmpl w:val="ED58EC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681CF7"/>
    <w:multiLevelType w:val="hybridMultilevel"/>
    <w:tmpl w:val="C074D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163DFC"/>
    <w:multiLevelType w:val="multilevel"/>
    <w:tmpl w:val="69163D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CE4B83"/>
    <w:multiLevelType w:val="hybridMultilevel"/>
    <w:tmpl w:val="CED8D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0F66089"/>
    <w:multiLevelType w:val="hybridMultilevel"/>
    <w:tmpl w:val="6D803764"/>
    <w:lvl w:ilvl="0" w:tplc="BC7A3534">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38D370B"/>
    <w:multiLevelType w:val="multilevel"/>
    <w:tmpl w:val="CEF4FF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327758"/>
    <w:multiLevelType w:val="hybridMultilevel"/>
    <w:tmpl w:val="2324645A"/>
    <w:lvl w:ilvl="0" w:tplc="EC984B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D1446F1"/>
    <w:multiLevelType w:val="hybridMultilevel"/>
    <w:tmpl w:val="8996B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20"/>
  </w:num>
  <w:num w:numId="4">
    <w:abstractNumId w:val="23"/>
  </w:num>
  <w:num w:numId="5">
    <w:abstractNumId w:val="17"/>
  </w:num>
  <w:num w:numId="6">
    <w:abstractNumId w:val="30"/>
  </w:num>
  <w:num w:numId="7">
    <w:abstractNumId w:val="12"/>
  </w:num>
  <w:num w:numId="8">
    <w:abstractNumId w:val="31"/>
  </w:num>
  <w:num w:numId="9">
    <w:abstractNumId w:val="4"/>
  </w:num>
  <w:num w:numId="10">
    <w:abstractNumId w:val="11"/>
  </w:num>
  <w:num w:numId="11">
    <w:abstractNumId w:val="9"/>
  </w:num>
  <w:num w:numId="12">
    <w:abstractNumId w:val="16"/>
  </w:num>
  <w:num w:numId="13">
    <w:abstractNumId w:val="27"/>
  </w:num>
  <w:num w:numId="14">
    <w:abstractNumId w:val="6"/>
  </w:num>
  <w:num w:numId="15">
    <w:abstractNumId w:val="4"/>
  </w:num>
  <w:num w:numId="16">
    <w:abstractNumId w:val="26"/>
  </w:num>
  <w:num w:numId="17">
    <w:abstractNumId w:val="13"/>
  </w:num>
  <w:num w:numId="18">
    <w:abstractNumId w:val="14"/>
  </w:num>
  <w:num w:numId="19">
    <w:abstractNumId w:val="28"/>
  </w:num>
  <w:num w:numId="20">
    <w:abstractNumId w:val="25"/>
  </w:num>
  <w:num w:numId="21">
    <w:abstractNumId w:val="3"/>
  </w:num>
  <w:num w:numId="22">
    <w:abstractNumId w:val="2"/>
  </w:num>
  <w:num w:numId="23">
    <w:abstractNumId w:val="29"/>
  </w:num>
  <w:num w:numId="24">
    <w:abstractNumId w:val="10"/>
  </w:num>
  <w:num w:numId="25">
    <w:abstractNumId w:val="0"/>
  </w:num>
  <w:num w:numId="26">
    <w:abstractNumId w:val="5"/>
  </w:num>
  <w:num w:numId="27">
    <w:abstractNumId w:val="8"/>
  </w:num>
  <w:num w:numId="28">
    <w:abstractNumId w:val="24"/>
  </w:num>
  <w:num w:numId="29">
    <w:abstractNumId w:val="19"/>
  </w:num>
  <w:num w:numId="30">
    <w:abstractNumId w:val="15"/>
  </w:num>
  <w:num w:numId="31">
    <w:abstractNumId w:val="7"/>
  </w:num>
  <w:num w:numId="32">
    <w:abstractNumId w:val="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CBA"/>
    <w:rsid w:val="000362B4"/>
    <w:rsid w:val="00063C87"/>
    <w:rsid w:val="00065F5D"/>
    <w:rsid w:val="000704D6"/>
    <w:rsid w:val="00073CB4"/>
    <w:rsid w:val="000B031A"/>
    <w:rsid w:val="000B6E91"/>
    <w:rsid w:val="000C0A32"/>
    <w:rsid w:val="000C1366"/>
    <w:rsid w:val="000E79C4"/>
    <w:rsid w:val="000E7B12"/>
    <w:rsid w:val="00193FD5"/>
    <w:rsid w:val="001A111D"/>
    <w:rsid w:val="001A180C"/>
    <w:rsid w:val="001B5CE3"/>
    <w:rsid w:val="001E2680"/>
    <w:rsid w:val="002172BE"/>
    <w:rsid w:val="0027030F"/>
    <w:rsid w:val="002B3754"/>
    <w:rsid w:val="002B4185"/>
    <w:rsid w:val="002B4B74"/>
    <w:rsid w:val="002D66CB"/>
    <w:rsid w:val="0030148F"/>
    <w:rsid w:val="00302386"/>
    <w:rsid w:val="00316535"/>
    <w:rsid w:val="0033553D"/>
    <w:rsid w:val="00336D94"/>
    <w:rsid w:val="00354204"/>
    <w:rsid w:val="003557E0"/>
    <w:rsid w:val="003737FB"/>
    <w:rsid w:val="003762A6"/>
    <w:rsid w:val="00381FD4"/>
    <w:rsid w:val="003877C7"/>
    <w:rsid w:val="00392AC3"/>
    <w:rsid w:val="003A10AB"/>
    <w:rsid w:val="003B1EB8"/>
    <w:rsid w:val="003C24E8"/>
    <w:rsid w:val="003C28E9"/>
    <w:rsid w:val="004377BF"/>
    <w:rsid w:val="0047650A"/>
    <w:rsid w:val="004D2973"/>
    <w:rsid w:val="00500887"/>
    <w:rsid w:val="0051156B"/>
    <w:rsid w:val="00554CBA"/>
    <w:rsid w:val="005554CF"/>
    <w:rsid w:val="00585EF5"/>
    <w:rsid w:val="00592F00"/>
    <w:rsid w:val="0059558E"/>
    <w:rsid w:val="005B3CBD"/>
    <w:rsid w:val="005C773D"/>
    <w:rsid w:val="006113AC"/>
    <w:rsid w:val="0063209A"/>
    <w:rsid w:val="0063718F"/>
    <w:rsid w:val="00700139"/>
    <w:rsid w:val="00701B19"/>
    <w:rsid w:val="00701E63"/>
    <w:rsid w:val="007720C6"/>
    <w:rsid w:val="00772EA8"/>
    <w:rsid w:val="007E5B21"/>
    <w:rsid w:val="008202D4"/>
    <w:rsid w:val="00822F4B"/>
    <w:rsid w:val="00826B82"/>
    <w:rsid w:val="00827991"/>
    <w:rsid w:val="00886B04"/>
    <w:rsid w:val="00887754"/>
    <w:rsid w:val="00891C11"/>
    <w:rsid w:val="008C2AE3"/>
    <w:rsid w:val="008C3E19"/>
    <w:rsid w:val="008E47A5"/>
    <w:rsid w:val="0094106A"/>
    <w:rsid w:val="009459D9"/>
    <w:rsid w:val="00957E14"/>
    <w:rsid w:val="00A90F0B"/>
    <w:rsid w:val="00AB2D7E"/>
    <w:rsid w:val="00AB60F3"/>
    <w:rsid w:val="00AD1ACC"/>
    <w:rsid w:val="00AD3C83"/>
    <w:rsid w:val="00AE0B69"/>
    <w:rsid w:val="00AF6FC5"/>
    <w:rsid w:val="00B731FC"/>
    <w:rsid w:val="00B77233"/>
    <w:rsid w:val="00B83BD5"/>
    <w:rsid w:val="00B8789B"/>
    <w:rsid w:val="00B92F8F"/>
    <w:rsid w:val="00BA3415"/>
    <w:rsid w:val="00BB389E"/>
    <w:rsid w:val="00BB6DF6"/>
    <w:rsid w:val="00C67FCE"/>
    <w:rsid w:val="00C7349F"/>
    <w:rsid w:val="00C77026"/>
    <w:rsid w:val="00C94206"/>
    <w:rsid w:val="00CB696B"/>
    <w:rsid w:val="00CF0DDF"/>
    <w:rsid w:val="00D10F81"/>
    <w:rsid w:val="00D13B61"/>
    <w:rsid w:val="00D271C2"/>
    <w:rsid w:val="00D33EB7"/>
    <w:rsid w:val="00D37027"/>
    <w:rsid w:val="00D516ED"/>
    <w:rsid w:val="00D574F8"/>
    <w:rsid w:val="00D617EE"/>
    <w:rsid w:val="00D91AF4"/>
    <w:rsid w:val="00DF0F83"/>
    <w:rsid w:val="00E361C3"/>
    <w:rsid w:val="00E8074D"/>
    <w:rsid w:val="00ED432E"/>
    <w:rsid w:val="00EF2398"/>
    <w:rsid w:val="00F25BA3"/>
    <w:rsid w:val="00F277E1"/>
    <w:rsid w:val="00F52AE8"/>
    <w:rsid w:val="00F57464"/>
    <w:rsid w:val="00F702DF"/>
    <w:rsid w:val="00F75B8F"/>
    <w:rsid w:val="00F81871"/>
    <w:rsid w:val="00F87D31"/>
    <w:rsid w:val="00FC33DC"/>
    <w:rsid w:val="00FD7271"/>
    <w:rsid w:val="00FE4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56982-3A8D-48D6-A158-744E5C5E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mn-MN"/>
    </w:rPr>
  </w:style>
  <w:style w:type="paragraph" w:styleId="Heading1">
    <w:name w:val="heading 1"/>
    <w:basedOn w:val="Normal"/>
    <w:next w:val="Normal"/>
    <w:link w:val="Heading1Char"/>
    <w:uiPriority w:val="9"/>
    <w:qFormat/>
    <w:rsid w:val="00AE0B69"/>
    <w:pPr>
      <w:spacing w:after="0" w:line="240" w:lineRule="auto"/>
      <w:contextualSpacing/>
      <w:jc w:val="center"/>
      <w:outlineLvl w:val="0"/>
    </w:pPr>
    <w:rPr>
      <w:rFonts w:ascii="Arial" w:eastAsia="Yu Mincho" w:hAnsi="Arial" w:cs="Arial"/>
      <w:b/>
      <w:bCs/>
      <w:color w:val="2F5496"/>
      <w:kern w:val="0"/>
      <w:szCs w:val="24"/>
      <w:lang w:val="en-US"/>
      <w14:ligatures w14:val="none"/>
    </w:rPr>
  </w:style>
  <w:style w:type="paragraph" w:styleId="Heading3">
    <w:name w:val="heading 3"/>
    <w:basedOn w:val="BodyText"/>
    <w:next w:val="Normal"/>
    <w:link w:val="Heading3Char"/>
    <w:uiPriority w:val="9"/>
    <w:qFormat/>
    <w:rsid w:val="00AE0B69"/>
    <w:pPr>
      <w:ind w:firstLine="612"/>
      <w:contextualSpacing/>
      <w:jc w:val="both"/>
      <w:outlineLvl w:val="2"/>
    </w:pPr>
    <w:rPr>
      <w:rFonts w:cs="Arial"/>
      <w:b/>
      <w:bCs/>
      <w:color w:val="2F5496"/>
      <w:sz w:val="22"/>
      <w:szCs w:val="22"/>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47A5"/>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8E47A5"/>
  </w:style>
  <w:style w:type="paragraph" w:styleId="FootnoteText">
    <w:name w:val="footnote text"/>
    <w:basedOn w:val="Normal"/>
    <w:link w:val="FootnoteTextChar"/>
    <w:uiPriority w:val="99"/>
    <w:unhideWhenUsed/>
    <w:qFormat/>
    <w:rsid w:val="009459D9"/>
    <w:pPr>
      <w:spacing w:after="0" w:line="240" w:lineRule="auto"/>
    </w:pPr>
    <w:rPr>
      <w:rFonts w:ascii="Times New Roman" w:hAnsi="Times New Roman" w:cs="Times New Roman"/>
      <w:kern w:val="0"/>
      <w:sz w:val="20"/>
      <w:szCs w:val="20"/>
      <w:lang w:val="en-US"/>
      <w14:ligatures w14:val="none"/>
    </w:rPr>
  </w:style>
  <w:style w:type="character" w:customStyle="1" w:styleId="FootnoteTextChar">
    <w:name w:val="Footnote Text Char"/>
    <w:basedOn w:val="DefaultParagraphFont"/>
    <w:link w:val="FootnoteText"/>
    <w:uiPriority w:val="99"/>
    <w:rsid w:val="009459D9"/>
    <w:rPr>
      <w:rFonts w:ascii="Times New Roman" w:hAnsi="Times New Roman" w:cs="Times New Roman"/>
      <w:kern w:val="0"/>
      <w:sz w:val="20"/>
      <w:szCs w:val="20"/>
      <w14:ligatures w14:val="none"/>
    </w:rPr>
  </w:style>
  <w:style w:type="character" w:styleId="FootnoteReference">
    <w:name w:val="footnote reference"/>
    <w:basedOn w:val="DefaultParagraphFont"/>
    <w:uiPriority w:val="99"/>
    <w:unhideWhenUsed/>
    <w:rsid w:val="009459D9"/>
    <w:rPr>
      <w:vertAlign w:val="superscript"/>
    </w:rPr>
  </w:style>
  <w:style w:type="character" w:styleId="Strong">
    <w:name w:val="Strong"/>
    <w:uiPriority w:val="22"/>
    <w:qFormat/>
    <w:rsid w:val="003762A6"/>
    <w:rPr>
      <w:b/>
      <w:bCs/>
    </w:rPr>
  </w:style>
  <w:style w:type="paragraph" w:styleId="ListParagraph">
    <w:name w:val="List Paragraph"/>
    <w:aliases w:val="Paragraph,Дэд гарчиг,List Paragraph1,IBL List Paragraph,List Paragraph Num,ADOTS,Numbered Paragraph,Bullets,List Paragraph (numbered (a)),References,List_Paragraph,Multilevel para_II,AusAID List Paragraph,Subtitle1,Ha,List Paragraph2"/>
    <w:basedOn w:val="Normal"/>
    <w:link w:val="ListParagraphChar"/>
    <w:uiPriority w:val="34"/>
    <w:qFormat/>
    <w:rsid w:val="00C77026"/>
    <w:pPr>
      <w:ind w:left="720"/>
      <w:contextualSpacing/>
    </w:pPr>
  </w:style>
  <w:style w:type="character" w:customStyle="1" w:styleId="NormalWebChar">
    <w:name w:val="Normal (Web) Char"/>
    <w:link w:val="NormalWeb"/>
    <w:uiPriority w:val="99"/>
    <w:locked/>
    <w:rsid w:val="0063718F"/>
    <w:rPr>
      <w:rFonts w:ascii="Times New Roman" w:eastAsia="Times New Roman" w:hAnsi="Times New Roman" w:cs="Times New Roman"/>
    </w:rPr>
  </w:style>
  <w:style w:type="paragraph" w:styleId="NormalWeb">
    <w:name w:val="Normal (Web)"/>
    <w:basedOn w:val="Normal"/>
    <w:link w:val="NormalWebChar"/>
    <w:uiPriority w:val="99"/>
    <w:unhideWhenUsed/>
    <w:qFormat/>
    <w:rsid w:val="0063718F"/>
    <w:pPr>
      <w:spacing w:before="100" w:beforeAutospacing="1" w:after="100" w:afterAutospacing="1" w:line="240" w:lineRule="auto"/>
    </w:pPr>
    <w:rPr>
      <w:rFonts w:ascii="Times New Roman" w:eastAsia="Times New Roman" w:hAnsi="Times New Roman" w:cs="Times New Roman"/>
      <w:lang w:val="en-US"/>
    </w:rPr>
  </w:style>
  <w:style w:type="character" w:customStyle="1" w:styleId="ListParagraphChar">
    <w:name w:val="List Paragraph Char"/>
    <w:aliases w:val="Paragraph Char,Дэд гарчиг Char,List Paragraph1 Char,IBL List Paragraph Char,List Paragraph Num Char,ADOTS Char,Numbered Paragraph Char,Bullets Char,List Paragraph (numbered (a)) Char,References Char,List_Paragraph Char,Subtitle1 Char"/>
    <w:link w:val="ListParagraph"/>
    <w:uiPriority w:val="34"/>
    <w:qFormat/>
    <w:locked/>
    <w:rsid w:val="0063718F"/>
    <w:rPr>
      <w:lang w:val="mn-MN"/>
    </w:rPr>
  </w:style>
  <w:style w:type="character" w:customStyle="1" w:styleId="Heading1Char">
    <w:name w:val="Heading 1 Char"/>
    <w:basedOn w:val="DefaultParagraphFont"/>
    <w:link w:val="Heading1"/>
    <w:uiPriority w:val="9"/>
    <w:rsid w:val="00AE0B69"/>
    <w:rPr>
      <w:rFonts w:ascii="Arial" w:eastAsia="Yu Mincho" w:hAnsi="Arial" w:cs="Arial"/>
      <w:b/>
      <w:bCs/>
      <w:color w:val="2F5496"/>
      <w:kern w:val="0"/>
      <w:szCs w:val="24"/>
      <w:lang w:val="en-US" w:eastAsia="en-US"/>
      <w14:ligatures w14:val="none"/>
    </w:rPr>
  </w:style>
  <w:style w:type="character" w:customStyle="1" w:styleId="Heading3Char">
    <w:name w:val="Heading 3 Char"/>
    <w:basedOn w:val="DefaultParagraphFont"/>
    <w:link w:val="Heading3"/>
    <w:uiPriority w:val="9"/>
    <w:rsid w:val="00AE0B69"/>
    <w:rPr>
      <w:rFonts w:ascii="Arial" w:eastAsia="Arial" w:hAnsi="Arial" w:cs="Arial"/>
      <w:b/>
      <w:bCs/>
      <w:color w:val="2F5496"/>
      <w:kern w:val="0"/>
      <w:lang w:val="mn-MN" w:eastAsia="en-US"/>
      <w14:ligatures w14:val="none"/>
    </w:rPr>
  </w:style>
  <w:style w:type="character" w:customStyle="1" w:styleId="BodyTextChar">
    <w:name w:val="Body Text Char"/>
    <w:link w:val="BodyText"/>
    <w:rsid w:val="00AE0B69"/>
    <w:rPr>
      <w:rFonts w:ascii="Arial" w:eastAsia="Arial" w:hAnsi="Arial"/>
      <w:sz w:val="13"/>
      <w:szCs w:val="13"/>
    </w:rPr>
  </w:style>
  <w:style w:type="paragraph" w:styleId="BodyText">
    <w:name w:val="Body Text"/>
    <w:basedOn w:val="Normal"/>
    <w:link w:val="BodyTextChar"/>
    <w:qFormat/>
    <w:rsid w:val="00AE0B69"/>
    <w:pPr>
      <w:widowControl w:val="0"/>
      <w:spacing w:after="0" w:line="240" w:lineRule="auto"/>
      <w:ind w:left="108"/>
    </w:pPr>
    <w:rPr>
      <w:rFonts w:ascii="Arial" w:eastAsia="Arial" w:hAnsi="Arial"/>
      <w:sz w:val="13"/>
      <w:szCs w:val="13"/>
      <w:lang w:val="en-US"/>
    </w:rPr>
  </w:style>
  <w:style w:type="character" w:customStyle="1" w:styleId="BodyTextChar1">
    <w:name w:val="Body Text Char1"/>
    <w:basedOn w:val="DefaultParagraphFont"/>
    <w:uiPriority w:val="99"/>
    <w:semiHidden/>
    <w:rsid w:val="00AE0B69"/>
    <w:rPr>
      <w:lang w:val="mn-MN"/>
    </w:rPr>
  </w:style>
  <w:style w:type="paragraph" w:customStyle="1" w:styleId="paragraph">
    <w:name w:val="paragraph"/>
    <w:basedOn w:val="Normal"/>
    <w:rsid w:val="00FE49A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GridTable1Light-Accent1">
    <w:name w:val="Grid Table 1 Light Accent 1"/>
    <w:basedOn w:val="TableNormal"/>
    <w:uiPriority w:val="46"/>
    <w:rsid w:val="00C7349F"/>
    <w:pPr>
      <w:spacing w:after="0" w:line="240" w:lineRule="auto"/>
    </w:pPr>
    <w:rPr>
      <w:rFonts w:eastAsiaTheme="minorHAnsi"/>
      <w:kern w:val="0"/>
      <w:sz w:val="24"/>
      <w:szCs w:val="24"/>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SpacingChar">
    <w:name w:val="No Spacing Char"/>
    <w:link w:val="NoSpacing"/>
    <w:uiPriority w:val="1"/>
    <w:rsid w:val="0047650A"/>
    <w:rPr>
      <w:rFonts w:ascii="Times New Roman" w:hAnsi="Times New Roman"/>
    </w:rPr>
  </w:style>
  <w:style w:type="paragraph" w:styleId="NoSpacing">
    <w:name w:val="No Spacing"/>
    <w:link w:val="NoSpacingChar"/>
    <w:uiPriority w:val="1"/>
    <w:qFormat/>
    <w:rsid w:val="0047650A"/>
    <w:pPr>
      <w:spacing w:after="0" w:line="240" w:lineRule="auto"/>
    </w:pPr>
    <w:rPr>
      <w:rFonts w:ascii="Times New Roman" w:hAnsi="Times New Roman"/>
    </w:rPr>
  </w:style>
  <w:style w:type="table" w:customStyle="1" w:styleId="GridTable1Light-Accent11">
    <w:name w:val="Grid Table 1 Light - Accent 11"/>
    <w:basedOn w:val="TableNormal"/>
    <w:next w:val="GridTable1Light-Accent1"/>
    <w:uiPriority w:val="46"/>
    <w:rsid w:val="00302386"/>
    <w:pPr>
      <w:spacing w:after="0" w:line="240" w:lineRule="auto"/>
    </w:pPr>
    <w:rPr>
      <w:rFonts w:eastAsiaTheme="minorHAnsi"/>
      <w:kern w:val="0"/>
      <w:sz w:val="24"/>
      <w:szCs w:val="24"/>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03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image" Target="media/image8.png"/><Relationship Id="rId26" Type="http://schemas.openxmlformats.org/officeDocument/2006/relationships/chart" Target="charts/chart11.xml"/><Relationship Id="rId21" Type="http://schemas.openxmlformats.org/officeDocument/2006/relationships/chart" Target="charts/chart6.xml"/><Relationship Id="rId34"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3.xml"/><Relationship Id="rId25" Type="http://schemas.openxmlformats.org/officeDocument/2006/relationships/chart" Target="charts/chart10.xml"/><Relationship Id="rId33"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9.xml"/><Relationship Id="rId32" Type="http://schemas.openxmlformats.org/officeDocument/2006/relationships/image" Target="media/image9.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hart" Target="charts/chart4.xml"/><Relationship Id="rId31" Type="http://schemas.openxmlformats.org/officeDocument/2006/relationships/chart" Target="charts/chart1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macintosh\Desktop\&#1198;&#1044;&#1064;-&#1076;%20&#1072;&#1096;&#1080;&#1075;&#1083;&#1072;&#1093;%20&#1076;&#1072;&#1090;&#1072;%20&#1093;&#1199;&#1199;&#1093;&#1101;&#1076;%20&#1093;&#1072;&#1084;&#1075;&#1072;&#1072;&#1083;&#1072;&#1083;%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macintosh\Downloads\EGOV_DATA_Mongolia%20_18022025_025618.csv"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Users\macintosh\Desktop\&#1198;&#1044;&#1064;-&#1076;%20&#1072;&#1096;&#1080;&#1075;&#1083;&#1072;&#1093;%20&#1076;&#1072;&#1090;&#1072;%20&#1093;&#1199;&#1199;&#1093;&#1101;&#1076;%20&#1093;&#1072;&#1084;&#1075;&#1072;&#1072;&#1083;&#1072;&#1083;%2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Users\macintosh\Desktop\&#1198;&#1044;&#1064;-&#1076;%20&#1072;&#1096;&#1080;&#1075;&#1083;&#1072;&#1093;%20&#1076;&#1072;&#1090;&#1072;%20&#1093;&#1199;&#1199;&#1093;&#1101;&#1076;%20&#1093;&#1072;&#1084;&#1075;&#1072;&#1072;&#1083;&#1072;&#1083;%20.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wnloads\&#1041;&#1064;&#1059;&#1071;-&#1054;&#1090;&#1075;&#1086;&#1086;&#1076;%2001.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macintosh\Desktop\&#1073;&#1199;&#1083;&#1101;&#1075;%20&#1076;&#1199;&#1199;&#1088;&#1075;&#1101;&#1083;&#109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macintosh\Downloads\DT_NSO_0400_035V3_-_2025-02-18_-_www.1212.m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macintosh\Desktop\&#1085;&#1080;&#1080;&#774;&#1075;&#1084;&#1080;&#1080;&#774;&#1085;%20&#1093;&#1072;&#1083;&#1072;&#1084;&#1078;%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macintosh\Desktop\&#1073;&#1199;&#1083;&#1101;&#1075;%20&#1076;&#1199;&#1199;&#1088;&#1075;&#1101;&#1083;&#1090;%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macintosh\Downloads\&#1061;&#1257;&#1075;&#1078;&#1083;&#1080;&#1080;&#774;&#1085;%20&#1199;&#1079;&#1199;&#1199;&#1083;&#1101;&#1083;&#1090;_&#1061;&#1041;&#1041;&#1054;&#1057;&#107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macintosh\Downloads\DT_NSO_1400_010V2_-_2025-02-19_-_www.1212.mn.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macintosh\Desktop\&#1198;&#1044;&#1064;-&#1076;%20&#1072;&#1096;&#1080;&#1075;&#1083;&#1072;&#1093;%20&#1076;&#1072;&#1090;&#1072;%20&#1093;&#1199;&#1199;&#1093;&#1101;&#1076;%20&#1093;&#1072;&#1084;&#1075;&#1072;&#1072;&#1083;&#1072;&#1083;%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2479571452885787"/>
          <c:y val="3.4869014014757588E-2"/>
          <c:w val="0.4744306649168854"/>
          <c:h val="0.8717640595883106"/>
        </c:manualLayout>
      </c:layout>
      <c:barChart>
        <c:barDir val="bar"/>
        <c:grouping val="clustered"/>
        <c:varyColors val="0"/>
        <c:ser>
          <c:idx val="0"/>
          <c:order val="0"/>
          <c:tx>
            <c:strRef>
              <c:f>'Бодлого, зорилго'!$L$4</c:f>
              <c:strCache>
                <c:ptCount val="1"/>
                <c:pt idx="0">
                  <c:v>ЗГ үнэлгээ 65.0</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'Бодлого, зорилго'!$B$6:$B$14</c:f>
              <c:strCache>
                <c:ptCount val="9"/>
                <c:pt idx="0">
                  <c:v>НЭГ.ҮНДЭСНИЙ НЭГДМЭЛ ҮНЭТ ЗҮЙЛ</c:v>
                </c:pt>
                <c:pt idx="1">
                  <c:v>ХОЁР.ХҮНИЙ ХӨГЖИЛ</c:v>
                </c:pt>
                <c:pt idx="2">
                  <c:v>ГУРАВ.АМЬДРАЛЫН ЧАНАР БА ДУНДАЖ ДАВХАРГА</c:v>
                </c:pt>
                <c:pt idx="3">
                  <c:v>ДӨРӨВ.ЭДИЙН ЗАСАГ</c:v>
                </c:pt>
                <c:pt idx="4">
                  <c:v>ТАВ.ЗАСАГЛАЛ</c:v>
                </c:pt>
                <c:pt idx="5">
                  <c:v>ЗУРГАА.НОГООН ХӨГЖИЛ</c:v>
                </c:pt>
                <c:pt idx="6">
                  <c:v>ДОЛОО.АМАР ТАЙВАН, АЮУЛГҮЙ БАЙДАЛ</c:v>
                </c:pt>
                <c:pt idx="7">
                  <c:v>НАЙМ.БҮС, ОРОН НУТГИЙН ХӨГЖИЛ</c:v>
                </c:pt>
                <c:pt idx="8">
                  <c:v>ЕС. УЛААНБААТАР БА ДАГУУЛ ХОТ</c:v>
                </c:pt>
              </c:strCache>
            </c:strRef>
          </c:cat>
          <c:val>
            <c:numRef>
              <c:f>'Бодлого, зорилго'!$L$6:$L$14</c:f>
              <c:numCache>
                <c:formatCode>0.0</c:formatCode>
                <c:ptCount val="9"/>
                <c:pt idx="0">
                  <c:v>51.875</c:v>
                </c:pt>
                <c:pt idx="1">
                  <c:v>65.91836734693878</c:v>
                </c:pt>
                <c:pt idx="2">
                  <c:v>66.296296296296291</c:v>
                </c:pt>
                <c:pt idx="3">
                  <c:v>72.571428571428569</c:v>
                </c:pt>
                <c:pt idx="4">
                  <c:v>55.2</c:v>
                </c:pt>
                <c:pt idx="5">
                  <c:v>63.888888888888886</c:v>
                </c:pt>
                <c:pt idx="6">
                  <c:v>81.739130434782609</c:v>
                </c:pt>
                <c:pt idx="7">
                  <c:v>61.724137931034484</c:v>
                </c:pt>
                <c:pt idx="8">
                  <c:v>57.142857142857146</c:v>
                </c:pt>
              </c:numCache>
            </c:numRef>
          </c:val>
          <c:extLst>
            <c:ext xmlns:c16="http://schemas.microsoft.com/office/drawing/2014/chart" uri="{C3380CC4-5D6E-409C-BE32-E72D297353CC}">
              <c16:uniqueId val="{00000000-A274-4B7B-BC71-1C1457AE6CD2}"/>
            </c:ext>
          </c:extLst>
        </c:ser>
        <c:ser>
          <c:idx val="1"/>
          <c:order val="1"/>
          <c:tx>
            <c:strRef>
              <c:f>'Бодлого, зорилго'!$M$4</c:f>
              <c:strCache>
                <c:ptCount val="1"/>
                <c:pt idx="0">
                  <c:v>ТГ үнэлгээ 52.6</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'Бодлого, зорилго'!$B$6:$B$14</c:f>
              <c:strCache>
                <c:ptCount val="9"/>
                <c:pt idx="0">
                  <c:v>НЭГ.ҮНДЭСНИЙ НЭГДМЭЛ ҮНЭТ ЗҮЙЛ</c:v>
                </c:pt>
                <c:pt idx="1">
                  <c:v>ХОЁР.ХҮНИЙ ХӨГЖИЛ</c:v>
                </c:pt>
                <c:pt idx="2">
                  <c:v>ГУРАВ.АМЬДРАЛЫН ЧАНАР БА ДУНДАЖ ДАВХАРГА</c:v>
                </c:pt>
                <c:pt idx="3">
                  <c:v>ДӨРӨВ.ЭДИЙН ЗАСАГ</c:v>
                </c:pt>
                <c:pt idx="4">
                  <c:v>ТАВ.ЗАСАГЛАЛ</c:v>
                </c:pt>
                <c:pt idx="5">
                  <c:v>ЗУРГАА.НОГООН ХӨГЖИЛ</c:v>
                </c:pt>
                <c:pt idx="6">
                  <c:v>ДОЛОО.АМАР ТАЙВАН, АЮУЛГҮЙ БАЙДАЛ</c:v>
                </c:pt>
                <c:pt idx="7">
                  <c:v>НАЙМ.БҮС, ОРОН НУТГИЙН ХӨГЖИЛ</c:v>
                </c:pt>
                <c:pt idx="8">
                  <c:v>ЕС. УЛААНБААТАР БА ДАГУУЛ ХОТ</c:v>
                </c:pt>
              </c:strCache>
            </c:strRef>
          </c:cat>
          <c:val>
            <c:numRef>
              <c:f>'Бодлого, зорилго'!$M$6:$M$14</c:f>
              <c:numCache>
                <c:formatCode>0.0</c:formatCode>
                <c:ptCount val="9"/>
                <c:pt idx="0">
                  <c:v>31.875</c:v>
                </c:pt>
                <c:pt idx="1">
                  <c:v>57.346938775510203</c:v>
                </c:pt>
                <c:pt idx="2">
                  <c:v>50.74074074074074</c:v>
                </c:pt>
                <c:pt idx="3">
                  <c:v>44</c:v>
                </c:pt>
                <c:pt idx="4">
                  <c:v>49.6</c:v>
                </c:pt>
                <c:pt idx="5">
                  <c:v>56.666666666666664</c:v>
                </c:pt>
                <c:pt idx="6">
                  <c:v>60.434782608695649</c:v>
                </c:pt>
                <c:pt idx="7">
                  <c:v>61.724137931034484</c:v>
                </c:pt>
                <c:pt idx="8">
                  <c:v>52.857142857142854</c:v>
                </c:pt>
              </c:numCache>
            </c:numRef>
          </c:val>
          <c:extLst>
            <c:ext xmlns:c16="http://schemas.microsoft.com/office/drawing/2014/chart" uri="{C3380CC4-5D6E-409C-BE32-E72D297353CC}">
              <c16:uniqueId val="{00000001-A274-4B7B-BC71-1C1457AE6CD2}"/>
            </c:ext>
          </c:extLst>
        </c:ser>
        <c:dLbls>
          <c:showLegendKey val="0"/>
          <c:showVal val="0"/>
          <c:showCatName val="0"/>
          <c:showSerName val="0"/>
          <c:showPercent val="0"/>
          <c:showBubbleSize val="0"/>
        </c:dLbls>
        <c:gapWidth val="227"/>
        <c:overlap val="-48"/>
        <c:axId val="2104298704"/>
        <c:axId val="1619362400"/>
      </c:barChart>
      <c:catAx>
        <c:axId val="2104298704"/>
        <c:scaling>
          <c:orientation val="maxMin"/>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9362400"/>
        <c:crosses val="autoZero"/>
        <c:auto val="1"/>
        <c:lblAlgn val="ctr"/>
        <c:lblOffset val="100"/>
        <c:noMultiLvlLbl val="0"/>
      </c:catAx>
      <c:valAx>
        <c:axId val="1619362400"/>
        <c:scaling>
          <c:orientation val="minMax"/>
        </c:scaling>
        <c:delete val="1"/>
        <c:axPos val="t"/>
        <c:numFmt formatCode="0.0" sourceLinked="1"/>
        <c:majorTickMark val="none"/>
        <c:minorTickMark val="none"/>
        <c:tickLblPos val="nextTo"/>
        <c:crossAx val="2104298704"/>
        <c:crosses val="autoZero"/>
        <c:crossBetween val="between"/>
      </c:valAx>
      <c:spPr>
        <a:noFill/>
        <a:ln>
          <a:noFill/>
        </a:ln>
        <a:effectLst/>
      </c:spPr>
    </c:plotArea>
    <c:legend>
      <c:legendPos val="t"/>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32398753280839893"/>
          <c:y val="0.9274965800273598"/>
          <c:w val="0.4397839630368709"/>
          <c:h val="4.583413823104767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155878820232218E-2"/>
          <c:y val="7.0590877152315471E-3"/>
          <c:w val="0.95510961512198644"/>
          <c:h val="0.86202649078325122"/>
        </c:manualLayout>
      </c:layout>
      <c:lineChart>
        <c:grouping val="percentStacked"/>
        <c:varyColors val="0"/>
        <c:ser>
          <c:idx val="0"/>
          <c:order val="0"/>
          <c:tx>
            <c:strRef>
              <c:f>'засаглал '!$B$1</c:f>
              <c:strCache>
                <c:ptCount val="1"/>
                <c:pt idx="0">
                  <c:v>2021</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Lbl>
              <c:idx val="0"/>
              <c:layout>
                <c:manualLayout>
                  <c:x val="-3.1590117624495942E-2"/>
                  <c:y val="4.21455141907595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3A2-7B45-9B1B-8235F2BBD65D}"/>
                </c:ext>
              </c:extLst>
            </c:dLbl>
            <c:dLbl>
              <c:idx val="1"/>
              <c:layout>
                <c:manualLayout>
                  <c:x val="-3.9874681297075686E-2"/>
                  <c:y val="2.80970094605064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A2-7B45-9B1B-8235F2BBD65D}"/>
                </c:ext>
              </c:extLst>
            </c:dLbl>
            <c:dLbl>
              <c:idx val="2"/>
              <c:layout>
                <c:manualLayout>
                  <c:x val="-2.8488624870064448E-2"/>
                  <c:y val="-2.80970094605064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3A2-7B45-9B1B-8235F2BBD65D}"/>
                </c:ext>
              </c:extLst>
            </c:dLbl>
            <c:dLbl>
              <c:idx val="3"/>
              <c:layout>
                <c:manualLayout>
                  <c:x val="-3.1590117624495956E-2"/>
                  <c:y val="1.68582056763038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3A2-7B45-9B1B-8235F2BBD65D}"/>
                </c:ext>
              </c:extLst>
            </c:dLbl>
            <c:dLbl>
              <c:idx val="4"/>
              <c:layout>
                <c:manualLayout>
                  <c:x val="-4.4016963133365644E-2"/>
                  <c:y val="2.24776075684050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3A2-7B45-9B1B-8235F2BBD65D}"/>
                </c:ext>
              </c:extLst>
            </c:dLbl>
            <c:dLbl>
              <c:idx val="5"/>
              <c:layout>
                <c:manualLayout>
                  <c:x val="-9.8483566067601395E-3"/>
                  <c:y val="5.619401892101237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3A2-7B45-9B1B-8235F2BBD65D}"/>
                </c:ext>
              </c:extLst>
            </c:dLbl>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'засаглал '!$A$2:$A$7</c:f>
              <c:strCache>
                <c:ptCount val="6"/>
                <c:pt idx="0">
                  <c:v>Авлигын хяналт </c:v>
                </c:pt>
                <c:pt idx="1">
                  <c:v>Засгийн газрын үр нөлөө </c:v>
                </c:pt>
                <c:pt idx="2">
                  <c:v>Улс төрийн тогтвортой байдал (хүчирхийлэл, терроризм)</c:v>
                </c:pt>
                <c:pt idx="3">
                  <c:v>Шийдвэр зохицуулалтын чанар</c:v>
                </c:pt>
                <c:pt idx="4">
                  <c:v>Хуулийн засаглал </c:v>
                </c:pt>
                <c:pt idx="5">
                  <c:v>Иргэдийн дуу хоолой </c:v>
                </c:pt>
              </c:strCache>
            </c:strRef>
          </c:cat>
          <c:val>
            <c:numRef>
              <c:f>'засаглал '!$B$2:$B$7</c:f>
              <c:numCache>
                <c:formatCode>General</c:formatCode>
                <c:ptCount val="6"/>
                <c:pt idx="0">
                  <c:v>-0.6</c:v>
                </c:pt>
                <c:pt idx="1">
                  <c:v>-0.5</c:v>
                </c:pt>
                <c:pt idx="2">
                  <c:v>0.7</c:v>
                </c:pt>
                <c:pt idx="3">
                  <c:v>-0.3</c:v>
                </c:pt>
                <c:pt idx="4">
                  <c:v>-0.3</c:v>
                </c:pt>
                <c:pt idx="5">
                  <c:v>0.3</c:v>
                </c:pt>
              </c:numCache>
            </c:numRef>
          </c:val>
          <c:smooth val="0"/>
          <c:extLst>
            <c:ext xmlns:c16="http://schemas.microsoft.com/office/drawing/2014/chart" uri="{C3380CC4-5D6E-409C-BE32-E72D297353CC}">
              <c16:uniqueId val="{00000006-03A2-7B45-9B1B-8235F2BBD65D}"/>
            </c:ext>
          </c:extLst>
        </c:ser>
        <c:ser>
          <c:idx val="1"/>
          <c:order val="1"/>
          <c:tx>
            <c:strRef>
              <c:f>'засаглал '!$C$1</c:f>
              <c:strCache>
                <c:ptCount val="1"/>
                <c:pt idx="0">
                  <c:v>2022</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dLbls>
            <c:dLbl>
              <c:idx val="0"/>
              <c:layout>
                <c:manualLayout>
                  <c:x val="-2.9518976706351032E-2"/>
                  <c:y val="2.52873085144559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3A2-7B45-9B1B-8235F2BBD65D}"/>
                </c:ext>
              </c:extLst>
            </c:dLbl>
            <c:dLbl>
              <c:idx val="1"/>
              <c:layout>
                <c:manualLayout>
                  <c:x val="-3.7803540378930724E-2"/>
                  <c:y val="1.68582056763038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3A2-7B45-9B1B-8235F2BBD65D}"/>
                </c:ext>
              </c:extLst>
            </c:dLbl>
            <c:dLbl>
              <c:idx val="2"/>
              <c:layout>
                <c:manualLayout>
                  <c:x val="-2.8488624870064448E-2"/>
                  <c:y val="-1.68582056763038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3A2-7B45-9B1B-8235F2BBD65D}"/>
                </c:ext>
              </c:extLst>
            </c:dLbl>
            <c:dLbl>
              <c:idx val="3"/>
              <c:layout>
                <c:manualLayout>
                  <c:x val="-2.7447835788206108E-2"/>
                  <c:y val="3.65261122986583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3A2-7B45-9B1B-8235F2BBD65D}"/>
                </c:ext>
              </c:extLst>
            </c:dLbl>
            <c:dLbl>
              <c:idx val="4"/>
              <c:layout>
                <c:manualLayout>
                  <c:x val="-4.4016963133365644E-2"/>
                  <c:y val="4.21455141907595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3A2-7B45-9B1B-8235F2BBD65D}"/>
                </c:ext>
              </c:extLst>
            </c:dLbl>
            <c:dLbl>
              <c:idx val="5"/>
              <c:layout>
                <c:manualLayout>
                  <c:x val="-9.8483566067601395E-3"/>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3A2-7B45-9B1B-8235F2BBD65D}"/>
                </c:ext>
              </c:extLst>
            </c:dLbl>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'засаглал '!$A$2:$A$7</c:f>
              <c:strCache>
                <c:ptCount val="6"/>
                <c:pt idx="0">
                  <c:v>Авлигын хяналт </c:v>
                </c:pt>
                <c:pt idx="1">
                  <c:v>Засгийн газрын үр нөлөө </c:v>
                </c:pt>
                <c:pt idx="2">
                  <c:v>Улс төрийн тогтвортой байдал (хүчирхийлэл, терроризм)</c:v>
                </c:pt>
                <c:pt idx="3">
                  <c:v>Шийдвэр зохицуулалтын чанар</c:v>
                </c:pt>
                <c:pt idx="4">
                  <c:v>Хуулийн засаглал </c:v>
                </c:pt>
                <c:pt idx="5">
                  <c:v>Иргэдийн дуу хоолой </c:v>
                </c:pt>
              </c:strCache>
            </c:strRef>
          </c:cat>
          <c:val>
            <c:numRef>
              <c:f>'засаглал '!$C$2:$C$7</c:f>
              <c:numCache>
                <c:formatCode>General</c:formatCode>
                <c:ptCount val="6"/>
                <c:pt idx="0">
                  <c:v>-0.6</c:v>
                </c:pt>
                <c:pt idx="1">
                  <c:v>-0.4</c:v>
                </c:pt>
                <c:pt idx="2">
                  <c:v>0.5</c:v>
                </c:pt>
                <c:pt idx="3">
                  <c:v>-0.3</c:v>
                </c:pt>
                <c:pt idx="4">
                  <c:v>-0.2</c:v>
                </c:pt>
                <c:pt idx="5">
                  <c:v>0.3</c:v>
                </c:pt>
              </c:numCache>
            </c:numRef>
          </c:val>
          <c:smooth val="0"/>
          <c:extLst>
            <c:ext xmlns:c16="http://schemas.microsoft.com/office/drawing/2014/chart" uri="{C3380CC4-5D6E-409C-BE32-E72D297353CC}">
              <c16:uniqueId val="{0000000D-03A2-7B45-9B1B-8235F2BBD65D}"/>
            </c:ext>
          </c:extLst>
        </c:ser>
        <c:ser>
          <c:idx val="2"/>
          <c:order val="2"/>
          <c:tx>
            <c:strRef>
              <c:f>'засаглал '!$D$1</c:f>
              <c:strCache>
                <c:ptCount val="1"/>
                <c:pt idx="0">
                  <c:v>2023</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dLbls>
            <c:dLbl>
              <c:idx val="0"/>
              <c:layout>
                <c:manualLayout>
                  <c:x val="-3.3661258542640876E-2"/>
                  <c:y val="3.65261122986582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3A2-7B45-9B1B-8235F2BBD65D}"/>
                </c:ext>
              </c:extLst>
            </c:dLbl>
            <c:dLbl>
              <c:idx val="1"/>
              <c:layout>
                <c:manualLayout>
                  <c:x val="-3.3661258542640876E-2"/>
                  <c:y val="2.24776075684052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3A2-7B45-9B1B-8235F2BBD65D}"/>
                </c:ext>
              </c:extLst>
            </c:dLbl>
            <c:dLbl>
              <c:idx val="2"/>
              <c:layout>
                <c:manualLayout>
                  <c:x val="-3.2630906706354296E-2"/>
                  <c:y val="-1.1238803784202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3A2-7B45-9B1B-8235F2BBD65D}"/>
                </c:ext>
              </c:extLst>
            </c:dLbl>
            <c:dLbl>
              <c:idx val="3"/>
              <c:layout>
                <c:manualLayout>
                  <c:x val="-3.1590117624495956E-2"/>
                  <c:y val="8.429102838151934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3A2-7B45-9B1B-8235F2BBD65D}"/>
                </c:ext>
              </c:extLst>
            </c:dLbl>
            <c:dLbl>
              <c:idx val="4"/>
              <c:layout>
                <c:manualLayout>
                  <c:x val="-2.3305553951916261E-2"/>
                  <c:y val="2.24776075684052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3A2-7B45-9B1B-8235F2BBD65D}"/>
                </c:ext>
              </c:extLst>
            </c:dLbl>
            <c:dLbl>
              <c:idx val="5"/>
              <c:layout>
                <c:manualLayout>
                  <c:x val="1.0863052574689093E-2"/>
                  <c:y val="1.40485047302532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3A2-7B45-9B1B-8235F2BBD65D}"/>
                </c:ext>
              </c:extLst>
            </c:dLbl>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'засаглал '!$A$2:$A$7</c:f>
              <c:strCache>
                <c:ptCount val="6"/>
                <c:pt idx="0">
                  <c:v>Авлигын хяналт </c:v>
                </c:pt>
                <c:pt idx="1">
                  <c:v>Засгийн газрын үр нөлөө </c:v>
                </c:pt>
                <c:pt idx="2">
                  <c:v>Улс төрийн тогтвортой байдал (хүчирхийлэл, терроризм)</c:v>
                </c:pt>
                <c:pt idx="3">
                  <c:v>Шийдвэр зохицуулалтын чанар</c:v>
                </c:pt>
                <c:pt idx="4">
                  <c:v>Хуулийн засаглал </c:v>
                </c:pt>
                <c:pt idx="5">
                  <c:v>Иргэдийн дуу хоолой </c:v>
                </c:pt>
              </c:strCache>
            </c:strRef>
          </c:cat>
          <c:val>
            <c:numRef>
              <c:f>'засаглал '!$D$2:$D$7</c:f>
              <c:numCache>
                <c:formatCode>General</c:formatCode>
                <c:ptCount val="6"/>
                <c:pt idx="0">
                  <c:v>-0.6</c:v>
                </c:pt>
                <c:pt idx="1">
                  <c:v>-0.5</c:v>
                </c:pt>
                <c:pt idx="2">
                  <c:v>0.6</c:v>
                </c:pt>
                <c:pt idx="3">
                  <c:v>-0.2</c:v>
                </c:pt>
                <c:pt idx="4">
                  <c:v>-0.2</c:v>
                </c:pt>
                <c:pt idx="5">
                  <c:v>0.3</c:v>
                </c:pt>
              </c:numCache>
            </c:numRef>
          </c:val>
          <c:smooth val="0"/>
          <c:extLst>
            <c:ext xmlns:c16="http://schemas.microsoft.com/office/drawing/2014/chart" uri="{C3380CC4-5D6E-409C-BE32-E72D297353CC}">
              <c16:uniqueId val="{00000014-03A2-7B45-9B1B-8235F2BBD65D}"/>
            </c:ext>
          </c:extLst>
        </c:ser>
        <c:dLbls>
          <c:dLblPos val="ctr"/>
          <c:showLegendKey val="0"/>
          <c:showVal val="1"/>
          <c:showCatName val="0"/>
          <c:showSerName val="0"/>
          <c:showPercent val="0"/>
          <c:showBubbleSize val="0"/>
        </c:dLbls>
        <c:smooth val="0"/>
        <c:axId val="378394672"/>
        <c:axId val="480740720"/>
      </c:lineChart>
      <c:catAx>
        <c:axId val="3783946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80740720"/>
        <c:crosses val="autoZero"/>
        <c:auto val="1"/>
        <c:lblAlgn val="ctr"/>
        <c:lblOffset val="100"/>
        <c:noMultiLvlLbl val="0"/>
      </c:catAx>
      <c:valAx>
        <c:axId val="48074072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78394672"/>
        <c:crosses val="autoZero"/>
        <c:crossBetween val="between"/>
      </c:valAx>
      <c:spPr>
        <a:noFill/>
        <a:ln>
          <a:noFill/>
        </a:ln>
        <a:effectLst/>
      </c:spPr>
    </c:plotArea>
    <c:legend>
      <c:legendPos val="b"/>
      <c:layout>
        <c:manualLayout>
          <c:xMode val="edge"/>
          <c:yMode val="edge"/>
          <c:x val="0.28953458010084776"/>
          <c:y val="0.85106809900832314"/>
          <c:w val="0.33250029324641123"/>
          <c:h val="5.007135252398584E-2"/>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6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081364829396321E-2"/>
          <c:y val="0.36111068308242289"/>
          <c:w val="0.95299145299145294"/>
          <c:h val="0.43889307419829193"/>
        </c:manualLayout>
      </c:layout>
      <c:barChart>
        <c:barDir val="col"/>
        <c:grouping val="clustered"/>
        <c:varyColors val="0"/>
        <c:ser>
          <c:idx val="0"/>
          <c:order val="0"/>
          <c:tx>
            <c:strRef>
              <c:f>'EGOV_DATA_Mongolia _18022025_02'!$A$2</c:f>
              <c:strCache>
                <c:ptCount val="1"/>
                <c:pt idx="0">
                  <c:v>E-Government Development индекс байр</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2"/>
                </a:solidFill>
              </a:ln>
              <a:effectLst/>
            </c:spPr>
            <c:trendlineType val="linear"/>
            <c:dispRSqr val="0"/>
            <c:dispEq val="0"/>
          </c:trendline>
          <c:cat>
            <c:numRef>
              <c:f>'EGOV_DATA_Mongolia _18022025_02'!$B$1:$M$1</c:f>
              <c:numCache>
                <c:formatCode>General</c:formatCode>
                <c:ptCount val="12"/>
                <c:pt idx="0">
                  <c:v>2024</c:v>
                </c:pt>
                <c:pt idx="1">
                  <c:v>2022</c:v>
                </c:pt>
                <c:pt idx="2">
                  <c:v>2020</c:v>
                </c:pt>
                <c:pt idx="3">
                  <c:v>2018</c:v>
                </c:pt>
                <c:pt idx="4">
                  <c:v>2016</c:v>
                </c:pt>
                <c:pt idx="5">
                  <c:v>2014</c:v>
                </c:pt>
                <c:pt idx="6">
                  <c:v>2012</c:v>
                </c:pt>
                <c:pt idx="7">
                  <c:v>2010</c:v>
                </c:pt>
                <c:pt idx="8">
                  <c:v>2008</c:v>
                </c:pt>
                <c:pt idx="9">
                  <c:v>2005</c:v>
                </c:pt>
                <c:pt idx="10">
                  <c:v>2004</c:v>
                </c:pt>
                <c:pt idx="11">
                  <c:v>2003</c:v>
                </c:pt>
              </c:numCache>
            </c:numRef>
          </c:cat>
          <c:val>
            <c:numRef>
              <c:f>'EGOV_DATA_Mongolia _18022025_02'!$B$2:$M$2</c:f>
              <c:numCache>
                <c:formatCode>General</c:formatCode>
                <c:ptCount val="12"/>
                <c:pt idx="0">
                  <c:v>46</c:v>
                </c:pt>
                <c:pt idx="1">
                  <c:v>74</c:v>
                </c:pt>
                <c:pt idx="2">
                  <c:v>92</c:v>
                </c:pt>
                <c:pt idx="3">
                  <c:v>92</c:v>
                </c:pt>
                <c:pt idx="4">
                  <c:v>84</c:v>
                </c:pt>
                <c:pt idx="5">
                  <c:v>65</c:v>
                </c:pt>
                <c:pt idx="6">
                  <c:v>76</c:v>
                </c:pt>
                <c:pt idx="7">
                  <c:v>53</c:v>
                </c:pt>
                <c:pt idx="8">
                  <c:v>82</c:v>
                </c:pt>
                <c:pt idx="9">
                  <c:v>93</c:v>
                </c:pt>
                <c:pt idx="10">
                  <c:v>75</c:v>
                </c:pt>
                <c:pt idx="11">
                  <c:v>103</c:v>
                </c:pt>
              </c:numCache>
            </c:numRef>
          </c:val>
          <c:extLst>
            <c:ext xmlns:c16="http://schemas.microsoft.com/office/drawing/2014/chart" uri="{C3380CC4-5D6E-409C-BE32-E72D297353CC}">
              <c16:uniqueId val="{00000001-5DAA-2243-AF05-6707A52D887C}"/>
            </c:ext>
          </c:extLst>
        </c:ser>
        <c:ser>
          <c:idx val="1"/>
          <c:order val="1"/>
          <c:tx>
            <c:strRef>
              <c:f>'EGOV_DATA_Mongolia _18022025_02'!$A$3</c:f>
              <c:strCache>
                <c:ptCount val="1"/>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'EGOV_DATA_Mongolia _18022025_02'!$B$1:$M$1</c:f>
              <c:numCache>
                <c:formatCode>General</c:formatCode>
                <c:ptCount val="12"/>
                <c:pt idx="0">
                  <c:v>2024</c:v>
                </c:pt>
                <c:pt idx="1">
                  <c:v>2022</c:v>
                </c:pt>
                <c:pt idx="2">
                  <c:v>2020</c:v>
                </c:pt>
                <c:pt idx="3">
                  <c:v>2018</c:v>
                </c:pt>
                <c:pt idx="4">
                  <c:v>2016</c:v>
                </c:pt>
                <c:pt idx="5">
                  <c:v>2014</c:v>
                </c:pt>
                <c:pt idx="6">
                  <c:v>2012</c:v>
                </c:pt>
                <c:pt idx="7">
                  <c:v>2010</c:v>
                </c:pt>
                <c:pt idx="8">
                  <c:v>2008</c:v>
                </c:pt>
                <c:pt idx="9">
                  <c:v>2005</c:v>
                </c:pt>
                <c:pt idx="10">
                  <c:v>2004</c:v>
                </c:pt>
                <c:pt idx="11">
                  <c:v>2003</c:v>
                </c:pt>
              </c:numCache>
            </c:numRef>
          </c:cat>
          <c:val>
            <c:numRef>
              <c:f>'EGOV_DATA_Mongolia _18022025_02'!$B$3:$M$3</c:f>
              <c:numCache>
                <c:formatCode>General</c:formatCode>
                <c:ptCount val="12"/>
              </c:numCache>
            </c:numRef>
          </c:val>
          <c:extLst>
            <c:ext xmlns:c16="http://schemas.microsoft.com/office/drawing/2014/chart" uri="{C3380CC4-5D6E-409C-BE32-E72D297353CC}">
              <c16:uniqueId val="{00000002-5DAA-2243-AF05-6707A52D887C}"/>
            </c:ext>
          </c:extLst>
        </c:ser>
        <c:ser>
          <c:idx val="2"/>
          <c:order val="2"/>
          <c:tx>
            <c:strRef>
              <c:f>'EGOV_DATA_Mongolia _18022025_02'!$A$4</c:f>
              <c:strCache>
                <c:ptCount val="1"/>
                <c:pt idx="0">
                  <c:v>E-Participation индекс </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6"/>
                </a:solidFill>
              </a:ln>
              <a:effectLst/>
            </c:spPr>
            <c:trendlineType val="linear"/>
            <c:dispRSqr val="0"/>
            <c:dispEq val="0"/>
          </c:trendline>
          <c:cat>
            <c:numRef>
              <c:f>'EGOV_DATA_Mongolia _18022025_02'!$B$1:$M$1</c:f>
              <c:numCache>
                <c:formatCode>General</c:formatCode>
                <c:ptCount val="12"/>
                <c:pt idx="0">
                  <c:v>2024</c:v>
                </c:pt>
                <c:pt idx="1">
                  <c:v>2022</c:v>
                </c:pt>
                <c:pt idx="2">
                  <c:v>2020</c:v>
                </c:pt>
                <c:pt idx="3">
                  <c:v>2018</c:v>
                </c:pt>
                <c:pt idx="4">
                  <c:v>2016</c:v>
                </c:pt>
                <c:pt idx="5">
                  <c:v>2014</c:v>
                </c:pt>
                <c:pt idx="6">
                  <c:v>2012</c:v>
                </c:pt>
                <c:pt idx="7">
                  <c:v>2010</c:v>
                </c:pt>
                <c:pt idx="8">
                  <c:v>2008</c:v>
                </c:pt>
                <c:pt idx="9">
                  <c:v>2005</c:v>
                </c:pt>
                <c:pt idx="10">
                  <c:v>2004</c:v>
                </c:pt>
                <c:pt idx="11">
                  <c:v>2003</c:v>
                </c:pt>
              </c:numCache>
            </c:numRef>
          </c:cat>
          <c:val>
            <c:numRef>
              <c:f>'EGOV_DATA_Mongolia _18022025_02'!$B$4:$M$4</c:f>
              <c:numCache>
                <c:formatCode>General</c:formatCode>
                <c:ptCount val="12"/>
                <c:pt idx="0">
                  <c:v>37</c:v>
                </c:pt>
                <c:pt idx="1">
                  <c:v>57</c:v>
                </c:pt>
                <c:pt idx="2">
                  <c:v>87</c:v>
                </c:pt>
                <c:pt idx="3">
                  <c:v>65</c:v>
                </c:pt>
                <c:pt idx="4">
                  <c:v>39</c:v>
                </c:pt>
                <c:pt idx="5">
                  <c:v>30</c:v>
                </c:pt>
                <c:pt idx="6">
                  <c:v>24</c:v>
                </c:pt>
                <c:pt idx="7">
                  <c:v>28</c:v>
                </c:pt>
                <c:pt idx="8">
                  <c:v>45</c:v>
                </c:pt>
                <c:pt idx="9">
                  <c:v>42</c:v>
                </c:pt>
                <c:pt idx="10">
                  <c:v>35</c:v>
                </c:pt>
                <c:pt idx="11">
                  <c:v>29</c:v>
                </c:pt>
              </c:numCache>
            </c:numRef>
          </c:val>
          <c:extLst>
            <c:ext xmlns:c16="http://schemas.microsoft.com/office/drawing/2014/chart" uri="{C3380CC4-5D6E-409C-BE32-E72D297353CC}">
              <c16:uniqueId val="{00000004-5DAA-2243-AF05-6707A52D887C}"/>
            </c:ext>
          </c:extLst>
        </c:ser>
        <c:ser>
          <c:idx val="3"/>
          <c:order val="3"/>
          <c:tx>
            <c:strRef>
              <c:f>'EGOV_DATA_Mongolia _18022025_02'!$A$5</c:f>
              <c:strCache>
                <c:ptCount val="1"/>
              </c:strCache>
            </c:strRef>
          </c:tx>
          <c:spPr>
            <a:pattFill prst="narHorz">
              <a:fgClr>
                <a:schemeClr val="accent2">
                  <a:lumMod val="60000"/>
                </a:schemeClr>
              </a:fgClr>
              <a:bgClr>
                <a:schemeClr val="accent2">
                  <a:lumMod val="60000"/>
                  <a:lumMod val="20000"/>
                  <a:lumOff val="80000"/>
                </a:schemeClr>
              </a:bgClr>
            </a:pattFill>
            <a:ln>
              <a:noFill/>
            </a:ln>
            <a:effectLst>
              <a:innerShdw blurRad="114300">
                <a:schemeClr val="accent2">
                  <a:lumMod val="6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'EGOV_DATA_Mongolia _18022025_02'!$B$1:$M$1</c:f>
              <c:numCache>
                <c:formatCode>General</c:formatCode>
                <c:ptCount val="12"/>
                <c:pt idx="0">
                  <c:v>2024</c:v>
                </c:pt>
                <c:pt idx="1">
                  <c:v>2022</c:v>
                </c:pt>
                <c:pt idx="2">
                  <c:v>2020</c:v>
                </c:pt>
                <c:pt idx="3">
                  <c:v>2018</c:v>
                </c:pt>
                <c:pt idx="4">
                  <c:v>2016</c:v>
                </c:pt>
                <c:pt idx="5">
                  <c:v>2014</c:v>
                </c:pt>
                <c:pt idx="6">
                  <c:v>2012</c:v>
                </c:pt>
                <c:pt idx="7">
                  <c:v>2010</c:v>
                </c:pt>
                <c:pt idx="8">
                  <c:v>2008</c:v>
                </c:pt>
                <c:pt idx="9">
                  <c:v>2005</c:v>
                </c:pt>
                <c:pt idx="10">
                  <c:v>2004</c:v>
                </c:pt>
                <c:pt idx="11">
                  <c:v>2003</c:v>
                </c:pt>
              </c:numCache>
            </c:numRef>
          </c:cat>
          <c:val>
            <c:numRef>
              <c:f>'EGOV_DATA_Mongolia _18022025_02'!$B$5:$M$5</c:f>
              <c:numCache>
                <c:formatCode>General</c:formatCode>
                <c:ptCount val="12"/>
              </c:numCache>
            </c:numRef>
          </c:val>
          <c:extLst>
            <c:ext xmlns:c16="http://schemas.microsoft.com/office/drawing/2014/chart" uri="{C3380CC4-5D6E-409C-BE32-E72D297353CC}">
              <c16:uniqueId val="{00000005-5DAA-2243-AF05-6707A52D887C}"/>
            </c:ext>
          </c:extLst>
        </c:ser>
        <c:ser>
          <c:idx val="4"/>
          <c:order val="4"/>
          <c:tx>
            <c:strRef>
              <c:f>'EGOV_DATA_Mongolia _18022025_02'!$A$6</c:f>
              <c:strCache>
                <c:ptCount val="1"/>
                <c:pt idx="0">
                  <c:v>Цахим үйлчилгээний индекс оноо </c:v>
                </c:pt>
              </c:strCache>
            </c:strRef>
          </c:tx>
          <c:spPr>
            <a:pattFill prst="narHorz">
              <a:fgClr>
                <a:schemeClr val="accent4">
                  <a:lumMod val="60000"/>
                </a:schemeClr>
              </a:fgClr>
              <a:bgClr>
                <a:schemeClr val="accent4">
                  <a:lumMod val="60000"/>
                  <a:lumMod val="20000"/>
                  <a:lumOff val="80000"/>
                </a:schemeClr>
              </a:bgClr>
            </a:pattFill>
            <a:ln>
              <a:noFill/>
            </a:ln>
            <a:effectLst>
              <a:innerShdw blurRad="114300">
                <a:schemeClr val="accent4">
                  <a:lumMod val="60000"/>
                </a:schemeClr>
              </a:innerShdw>
            </a:effectLst>
          </c:spPr>
          <c:invertIfNegative val="0"/>
          <c:dLbls>
            <c:delete val="1"/>
          </c:dLbls>
          <c:trendline>
            <c:spPr>
              <a:ln w="19050" cap="rnd">
                <a:solidFill>
                  <a:schemeClr val="accent4">
                    <a:lumMod val="60000"/>
                  </a:schemeClr>
                </a:solidFill>
              </a:ln>
              <a:effectLst/>
            </c:spPr>
            <c:trendlineType val="linear"/>
            <c:dispRSqr val="0"/>
            <c:dispEq val="0"/>
          </c:trendline>
          <c:cat>
            <c:numRef>
              <c:f>'EGOV_DATA_Mongolia _18022025_02'!$B$1:$M$1</c:f>
              <c:numCache>
                <c:formatCode>General</c:formatCode>
                <c:ptCount val="12"/>
                <c:pt idx="0">
                  <c:v>2024</c:v>
                </c:pt>
                <c:pt idx="1">
                  <c:v>2022</c:v>
                </c:pt>
                <c:pt idx="2">
                  <c:v>2020</c:v>
                </c:pt>
                <c:pt idx="3">
                  <c:v>2018</c:v>
                </c:pt>
                <c:pt idx="4">
                  <c:v>2016</c:v>
                </c:pt>
                <c:pt idx="5">
                  <c:v>2014</c:v>
                </c:pt>
                <c:pt idx="6">
                  <c:v>2012</c:v>
                </c:pt>
                <c:pt idx="7">
                  <c:v>2010</c:v>
                </c:pt>
                <c:pt idx="8">
                  <c:v>2008</c:v>
                </c:pt>
                <c:pt idx="9">
                  <c:v>2005</c:v>
                </c:pt>
                <c:pt idx="10">
                  <c:v>2004</c:v>
                </c:pt>
                <c:pt idx="11">
                  <c:v>2003</c:v>
                </c:pt>
              </c:numCache>
            </c:numRef>
          </c:cat>
          <c:val>
            <c:numRef>
              <c:f>'EGOV_DATA_Mongolia _18022025_02'!$B$6:$M$6</c:f>
              <c:numCache>
                <c:formatCode>General</c:formatCode>
                <c:ptCount val="12"/>
                <c:pt idx="0">
                  <c:v>0.82218999999999998</c:v>
                </c:pt>
                <c:pt idx="1">
                  <c:v>0.62629999999999997</c:v>
                </c:pt>
                <c:pt idx="2">
                  <c:v>0.52939999999999998</c:v>
                </c:pt>
                <c:pt idx="3">
                  <c:v>0.59719999999999995</c:v>
                </c:pt>
                <c:pt idx="4">
                  <c:v>0.51449</c:v>
                </c:pt>
                <c:pt idx="5">
                  <c:v>0.61416999999999999</c:v>
                </c:pt>
                <c:pt idx="6">
                  <c:v>0.58823000000000003</c:v>
                </c:pt>
                <c:pt idx="7">
                  <c:v>0.55554999999999999</c:v>
                </c:pt>
                <c:pt idx="8">
                  <c:v>0.4214</c:v>
                </c:pt>
                <c:pt idx="9">
                  <c:v>0.23075999999999999</c:v>
                </c:pt>
                <c:pt idx="10">
                  <c:v>0.18532000000000001</c:v>
                </c:pt>
                <c:pt idx="11">
                  <c:v>0.13972999999999999</c:v>
                </c:pt>
              </c:numCache>
            </c:numRef>
          </c:val>
          <c:extLst>
            <c:ext xmlns:c16="http://schemas.microsoft.com/office/drawing/2014/chart" uri="{C3380CC4-5D6E-409C-BE32-E72D297353CC}">
              <c16:uniqueId val="{00000007-5DAA-2243-AF05-6707A52D887C}"/>
            </c:ext>
          </c:extLst>
        </c:ser>
        <c:ser>
          <c:idx val="5"/>
          <c:order val="5"/>
          <c:tx>
            <c:strRef>
              <c:f>'EGOV_DATA_Mongolia _18022025_02'!$A$7</c:f>
              <c:strCache>
                <c:ptCount val="1"/>
                <c:pt idx="0">
                  <c:v>Харилцаа холбооны дэд бүтцийн индекс оноо </c:v>
                </c:pt>
              </c:strCache>
            </c:strRef>
          </c:tx>
          <c:spPr>
            <a:pattFill prst="narHorz">
              <a:fgClr>
                <a:schemeClr val="accent6">
                  <a:lumMod val="60000"/>
                </a:schemeClr>
              </a:fgClr>
              <a:bgClr>
                <a:schemeClr val="accent6">
                  <a:lumMod val="60000"/>
                  <a:lumMod val="20000"/>
                  <a:lumOff val="80000"/>
                </a:schemeClr>
              </a:bgClr>
            </a:pattFill>
            <a:ln>
              <a:noFill/>
            </a:ln>
            <a:effectLst>
              <a:innerShdw blurRad="114300">
                <a:schemeClr val="accent6">
                  <a:lumMod val="60000"/>
                </a:schemeClr>
              </a:innerShdw>
            </a:effectLst>
          </c:spPr>
          <c:invertIfNegative val="0"/>
          <c:dLbls>
            <c:delete val="1"/>
          </c:dLbls>
          <c:cat>
            <c:numRef>
              <c:f>'EGOV_DATA_Mongolia _18022025_02'!$B$1:$M$1</c:f>
              <c:numCache>
                <c:formatCode>General</c:formatCode>
                <c:ptCount val="12"/>
                <c:pt idx="0">
                  <c:v>2024</c:v>
                </c:pt>
                <c:pt idx="1">
                  <c:v>2022</c:v>
                </c:pt>
                <c:pt idx="2">
                  <c:v>2020</c:v>
                </c:pt>
                <c:pt idx="3">
                  <c:v>2018</c:v>
                </c:pt>
                <c:pt idx="4">
                  <c:v>2016</c:v>
                </c:pt>
                <c:pt idx="5">
                  <c:v>2014</c:v>
                </c:pt>
                <c:pt idx="6">
                  <c:v>2012</c:v>
                </c:pt>
                <c:pt idx="7">
                  <c:v>2010</c:v>
                </c:pt>
                <c:pt idx="8">
                  <c:v>2008</c:v>
                </c:pt>
                <c:pt idx="9">
                  <c:v>2005</c:v>
                </c:pt>
                <c:pt idx="10">
                  <c:v>2004</c:v>
                </c:pt>
                <c:pt idx="11">
                  <c:v>2003</c:v>
                </c:pt>
              </c:numCache>
            </c:numRef>
          </c:cat>
          <c:val>
            <c:numRef>
              <c:f>'EGOV_DATA_Mongolia _18022025_02'!$B$7:$M$7</c:f>
              <c:numCache>
                <c:formatCode>General</c:formatCode>
                <c:ptCount val="12"/>
                <c:pt idx="0">
                  <c:v>0.93740999999999997</c:v>
                </c:pt>
                <c:pt idx="1">
                  <c:v>0.69730000000000003</c:v>
                </c:pt>
                <c:pt idx="2">
                  <c:v>0.61350000000000005</c:v>
                </c:pt>
                <c:pt idx="3">
                  <c:v>0.36020000000000002</c:v>
                </c:pt>
                <c:pt idx="4">
                  <c:v>0.28410999999999997</c:v>
                </c:pt>
                <c:pt idx="5">
                  <c:v>0.27138000000000001</c:v>
                </c:pt>
                <c:pt idx="6">
                  <c:v>0.17582999999999999</c:v>
                </c:pt>
                <c:pt idx="7">
                  <c:v>0.10363</c:v>
                </c:pt>
                <c:pt idx="8">
                  <c:v>9.1139999999999999E-2</c:v>
                </c:pt>
                <c:pt idx="9">
                  <c:v>6.794E-2</c:v>
                </c:pt>
                <c:pt idx="10">
                  <c:v>0.19017999999999999</c:v>
                </c:pt>
                <c:pt idx="11">
                  <c:v>4.0250000000000001E-2</c:v>
                </c:pt>
              </c:numCache>
            </c:numRef>
          </c:val>
          <c:extLst>
            <c:ext xmlns:c16="http://schemas.microsoft.com/office/drawing/2014/chart" uri="{C3380CC4-5D6E-409C-BE32-E72D297353CC}">
              <c16:uniqueId val="{00000008-5DAA-2243-AF05-6707A52D887C}"/>
            </c:ext>
          </c:extLst>
        </c:ser>
        <c:ser>
          <c:idx val="6"/>
          <c:order val="6"/>
          <c:tx>
            <c:strRef>
              <c:f>'EGOV_DATA_Mongolia _18022025_02'!$A$8</c:f>
              <c:strCache>
                <c:ptCount val="1"/>
              </c:strCache>
            </c:strRef>
          </c:tx>
          <c:spPr>
            <a:pattFill prst="narHorz">
              <a:fgClr>
                <a:schemeClr val="accent2">
                  <a:lumMod val="80000"/>
                  <a:lumOff val="20000"/>
                </a:schemeClr>
              </a:fgClr>
              <a:bgClr>
                <a:schemeClr val="accent2">
                  <a:lumMod val="80000"/>
                  <a:lumOff val="20000"/>
                  <a:lumMod val="20000"/>
                  <a:lumOff val="80000"/>
                </a:schemeClr>
              </a:bgClr>
            </a:pattFill>
            <a:ln>
              <a:noFill/>
            </a:ln>
            <a:effectLst>
              <a:innerShdw blurRad="114300">
                <a:schemeClr val="accent2">
                  <a:lumMod val="80000"/>
                  <a:lumOff val="2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'EGOV_DATA_Mongolia _18022025_02'!$B$1:$M$1</c:f>
              <c:numCache>
                <c:formatCode>General</c:formatCode>
                <c:ptCount val="12"/>
                <c:pt idx="0">
                  <c:v>2024</c:v>
                </c:pt>
                <c:pt idx="1">
                  <c:v>2022</c:v>
                </c:pt>
                <c:pt idx="2">
                  <c:v>2020</c:v>
                </c:pt>
                <c:pt idx="3">
                  <c:v>2018</c:v>
                </c:pt>
                <c:pt idx="4">
                  <c:v>2016</c:v>
                </c:pt>
                <c:pt idx="5">
                  <c:v>2014</c:v>
                </c:pt>
                <c:pt idx="6">
                  <c:v>2012</c:v>
                </c:pt>
                <c:pt idx="7">
                  <c:v>2010</c:v>
                </c:pt>
                <c:pt idx="8">
                  <c:v>2008</c:v>
                </c:pt>
                <c:pt idx="9">
                  <c:v>2005</c:v>
                </c:pt>
                <c:pt idx="10">
                  <c:v>2004</c:v>
                </c:pt>
                <c:pt idx="11">
                  <c:v>2003</c:v>
                </c:pt>
              </c:numCache>
            </c:numRef>
          </c:cat>
          <c:val>
            <c:numRef>
              <c:f>'EGOV_DATA_Mongolia _18022025_02'!$B$8:$M$8</c:f>
              <c:numCache>
                <c:formatCode>General</c:formatCode>
                <c:ptCount val="12"/>
              </c:numCache>
            </c:numRef>
          </c:val>
          <c:extLst>
            <c:ext xmlns:c16="http://schemas.microsoft.com/office/drawing/2014/chart" uri="{C3380CC4-5D6E-409C-BE32-E72D297353CC}">
              <c16:uniqueId val="{00000009-5DAA-2243-AF05-6707A52D887C}"/>
            </c:ext>
          </c:extLst>
        </c:ser>
        <c:dLbls>
          <c:dLblPos val="outEnd"/>
          <c:showLegendKey val="0"/>
          <c:showVal val="1"/>
          <c:showCatName val="0"/>
          <c:showSerName val="0"/>
          <c:showPercent val="0"/>
          <c:showBubbleSize val="0"/>
        </c:dLbls>
        <c:gapWidth val="164"/>
        <c:overlap val="-22"/>
        <c:axId val="521841376"/>
        <c:axId val="521842880"/>
      </c:barChart>
      <c:catAx>
        <c:axId val="52184137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21842880"/>
        <c:crosses val="autoZero"/>
        <c:auto val="1"/>
        <c:lblAlgn val="ctr"/>
        <c:lblOffset val="100"/>
        <c:noMultiLvlLbl val="0"/>
      </c:catAx>
      <c:valAx>
        <c:axId val="5218428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crossAx val="521841376"/>
        <c:crosses val="autoZero"/>
        <c:crossBetween val="between"/>
      </c:valAx>
      <c:spPr>
        <a:noFill/>
        <a:ln>
          <a:noFill/>
        </a:ln>
        <a:effectLst/>
      </c:spPr>
    </c:plotArea>
    <c:legend>
      <c:legendPos val="t"/>
      <c:legendEntry>
        <c:idx val="1"/>
        <c:delete val="1"/>
      </c:legendEntry>
      <c:legendEntry>
        <c:idx val="3"/>
        <c:delete val="1"/>
      </c:legendEntry>
      <c:legendEntry>
        <c:idx val="4"/>
        <c:delete val="1"/>
      </c:legendEntry>
      <c:legendEntry>
        <c:idx val="5"/>
        <c:delete val="1"/>
      </c:legendEntry>
      <c:legendEntry>
        <c:idx val="6"/>
        <c:delete val="1"/>
      </c:legendEntry>
      <c:legendEntry>
        <c:idx val="7"/>
        <c:delete val="1"/>
      </c:legendEntry>
      <c:legendEntry>
        <c:idx val="8"/>
        <c:delete val="1"/>
      </c:legendEntry>
      <c:legendEntry>
        <c:idx val="9"/>
        <c:delete val="1"/>
      </c:legendEntry>
      <c:layout>
        <c:manualLayout>
          <c:xMode val="edge"/>
          <c:yMode val="edge"/>
          <c:x val="9.4890229789195105E-2"/>
          <c:y val="5.8708414872798431E-2"/>
          <c:w val="0.81021954042160982"/>
          <c:h val="0.19108741544293262"/>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5.9906898430149062E-2"/>
          <c:y val="0.14659715435523368"/>
          <c:w val="0.89786276715410596"/>
          <c:h val="0.64681781886185874"/>
        </c:manualLayout>
      </c:layout>
      <c:lineChart>
        <c:grouping val="standard"/>
        <c:varyColors val="0"/>
        <c:ser>
          <c:idx val="0"/>
          <c:order val="0"/>
          <c:tx>
            <c:strRef>
              <c:f>'цахим гэмт хэрэг'!$A$2</c:f>
              <c:strCache>
                <c:ptCount val="1"/>
                <c:pt idx="0">
                  <c:v>Улсын дундаж </c:v>
                </c:pt>
              </c:strCache>
            </c:strRef>
          </c:tx>
          <c:spPr>
            <a:ln w="22225" cap="rnd">
              <a:solidFill>
                <a:schemeClr val="accent4"/>
              </a:solidFill>
              <a:round/>
            </a:ln>
            <a:effectLst/>
          </c:spPr>
          <c:marker>
            <c:symbol val="diamond"/>
            <c:size val="6"/>
            <c:spPr>
              <a:solidFill>
                <a:schemeClr val="accent4"/>
              </a:solidFill>
              <a:ln w="9525">
                <a:solidFill>
                  <a:schemeClr val="accent4"/>
                </a:solidFill>
                <a:round/>
              </a:ln>
              <a:effectLst/>
            </c:spPr>
          </c:marker>
          <c:dLbls>
            <c:dLbl>
              <c:idx val="0"/>
              <c:layout>
                <c:manualLayout>
                  <c:x val="-5.2373081463990535E-2"/>
                  <c:y val="-7.49506903353057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E40-F748-A2A0-0A7A7296B01F}"/>
                </c:ext>
              </c:extLst>
            </c:dLbl>
            <c:dLbl>
              <c:idx val="1"/>
              <c:layout>
                <c:manualLayout>
                  <c:x val="-6.654073199527745E-2"/>
                  <c:y val="-7.10059171597633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E40-F748-A2A0-0A7A7296B01F}"/>
                </c:ext>
              </c:extLst>
            </c:dLbl>
            <c:dLbl>
              <c:idx val="2"/>
              <c:layout>
                <c:manualLayout>
                  <c:x val="-7.8347107438016525E-2"/>
                  <c:y val="-4.73372781065088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E40-F748-A2A0-0A7A7296B01F}"/>
                </c:ext>
              </c:extLst>
            </c:dLbl>
            <c:dLbl>
              <c:idx val="3"/>
              <c:layout>
                <c:manualLayout>
                  <c:x val="-8.3069657615112161E-2"/>
                  <c:y val="-3.94477317554240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E40-F748-A2A0-0A7A7296B01F}"/>
                </c:ext>
              </c:extLst>
            </c:dLbl>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'цахим гэмт хэрэг'!$B$1:$E$1</c:f>
              <c:numCache>
                <c:formatCode>General</c:formatCode>
                <c:ptCount val="4"/>
                <c:pt idx="0">
                  <c:v>2021</c:v>
                </c:pt>
                <c:pt idx="1">
                  <c:v>2022</c:v>
                </c:pt>
                <c:pt idx="2">
                  <c:v>2023</c:v>
                </c:pt>
                <c:pt idx="3">
                  <c:v>2024</c:v>
                </c:pt>
              </c:numCache>
            </c:numRef>
          </c:cat>
          <c:val>
            <c:numRef>
              <c:f>'цахим гэмт хэрэг'!$B$2:$E$2</c:f>
              <c:numCache>
                <c:formatCode>General</c:formatCode>
                <c:ptCount val="4"/>
                <c:pt idx="0">
                  <c:v>151</c:v>
                </c:pt>
                <c:pt idx="1">
                  <c:v>259</c:v>
                </c:pt>
                <c:pt idx="2">
                  <c:v>388</c:v>
                </c:pt>
                <c:pt idx="3">
                  <c:v>456</c:v>
                </c:pt>
              </c:numCache>
            </c:numRef>
          </c:val>
          <c:smooth val="0"/>
          <c:extLst>
            <c:ext xmlns:c16="http://schemas.microsoft.com/office/drawing/2014/chart" uri="{C3380CC4-5D6E-409C-BE32-E72D297353CC}">
              <c16:uniqueId val="{00000004-DE40-F748-A2A0-0A7A7296B01F}"/>
            </c:ext>
          </c:extLst>
        </c:ser>
        <c:dLbls>
          <c:dLblPos val="ctr"/>
          <c:showLegendKey val="0"/>
          <c:showVal val="1"/>
          <c:showCatName val="0"/>
          <c:showSerName val="0"/>
          <c:showPercent val="0"/>
          <c:showBubbleSize val="0"/>
        </c:dLbls>
        <c:marker val="1"/>
        <c:smooth val="0"/>
        <c:axId val="485295536"/>
        <c:axId val="484459056"/>
      </c:lineChart>
      <c:catAx>
        <c:axId val="485295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cap="all" spc="120" normalizeH="0" baseline="0">
                <a:solidFill>
                  <a:schemeClr val="tx1"/>
                </a:solidFill>
                <a:latin typeface="Arial" panose="020B0604020202020204" pitchFamily="34" charset="0"/>
                <a:ea typeface="+mn-ea"/>
                <a:cs typeface="Arial" panose="020B0604020202020204" pitchFamily="34" charset="0"/>
              </a:defRPr>
            </a:pPr>
            <a:endParaRPr lang="en-US"/>
          </a:p>
        </c:txPr>
        <c:crossAx val="484459056"/>
        <c:crosses val="autoZero"/>
        <c:auto val="1"/>
        <c:lblAlgn val="ctr"/>
        <c:lblOffset val="100"/>
        <c:noMultiLvlLbl val="0"/>
      </c:catAx>
      <c:valAx>
        <c:axId val="484459056"/>
        <c:scaling>
          <c:orientation val="minMax"/>
        </c:scaling>
        <c:delete val="1"/>
        <c:axPos val="l"/>
        <c:numFmt formatCode="General" sourceLinked="1"/>
        <c:majorTickMark val="none"/>
        <c:minorTickMark val="none"/>
        <c:tickLblPos val="nextTo"/>
        <c:crossAx val="48529553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69407528935E-2"/>
          <c:y val="0.26339592166363818"/>
          <c:w val="0.93888888888888888"/>
          <c:h val="0.46044857437761094"/>
        </c:manualLayout>
      </c:layout>
      <c:lineChart>
        <c:grouping val="standard"/>
        <c:varyColors val="0"/>
        <c:ser>
          <c:idx val="0"/>
          <c:order val="0"/>
          <c:spPr>
            <a:ln w="22225" cap="rnd" cmpd="sng" algn="ctr">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fatf!$A$8:$F$8</c:f>
              <c:numCache>
                <c:formatCode>General</c:formatCode>
                <c:ptCount val="6"/>
                <c:pt idx="0">
                  <c:v>2018</c:v>
                </c:pt>
                <c:pt idx="1">
                  <c:v>2019</c:v>
                </c:pt>
                <c:pt idx="2">
                  <c:v>2020</c:v>
                </c:pt>
                <c:pt idx="3">
                  <c:v>2021</c:v>
                </c:pt>
                <c:pt idx="4">
                  <c:v>2022</c:v>
                </c:pt>
                <c:pt idx="5">
                  <c:v>2023</c:v>
                </c:pt>
              </c:numCache>
            </c:numRef>
          </c:cat>
          <c:val>
            <c:numRef>
              <c:f>fatf!$A$9:$F$9</c:f>
              <c:numCache>
                <c:formatCode>General</c:formatCode>
                <c:ptCount val="6"/>
                <c:pt idx="0">
                  <c:v>6.65</c:v>
                </c:pt>
                <c:pt idx="1">
                  <c:v>6.57</c:v>
                </c:pt>
                <c:pt idx="2">
                  <c:v>6.24</c:v>
                </c:pt>
                <c:pt idx="3">
                  <c:v>6.09</c:v>
                </c:pt>
                <c:pt idx="4">
                  <c:v>5.86</c:v>
                </c:pt>
                <c:pt idx="5">
                  <c:v>5</c:v>
                </c:pt>
              </c:numCache>
            </c:numRef>
          </c:val>
          <c:smooth val="0"/>
          <c:extLst>
            <c:ext xmlns:c16="http://schemas.microsoft.com/office/drawing/2014/chart" uri="{C3380CC4-5D6E-409C-BE32-E72D297353CC}">
              <c16:uniqueId val="{00000000-54C1-FC4C-9A38-CF2E30FD74B3}"/>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817935792"/>
        <c:axId val="794732560"/>
      </c:lineChart>
      <c:catAx>
        <c:axId val="81793579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spc="20" baseline="0">
                <a:solidFill>
                  <a:schemeClr val="tx1"/>
                </a:solidFill>
                <a:latin typeface="Arial" panose="020B0604020202020204" pitchFamily="34" charset="0"/>
                <a:ea typeface="+mn-ea"/>
                <a:cs typeface="Arial" panose="020B0604020202020204" pitchFamily="34" charset="0"/>
              </a:defRPr>
            </a:pPr>
            <a:endParaRPr lang="en-US"/>
          </a:p>
        </c:txPr>
        <c:crossAx val="794732560"/>
        <c:crosses val="autoZero"/>
        <c:auto val="1"/>
        <c:lblAlgn val="ctr"/>
        <c:lblOffset val="100"/>
        <c:noMultiLvlLbl val="0"/>
      </c:catAx>
      <c:valAx>
        <c:axId val="794732560"/>
        <c:scaling>
          <c:orientation val="minMax"/>
        </c:scaling>
        <c:delete val="1"/>
        <c:axPos val="l"/>
        <c:numFmt formatCode="General" sourceLinked="1"/>
        <c:majorTickMark val="none"/>
        <c:minorTickMark val="none"/>
        <c:tickLblPos val="nextTo"/>
        <c:crossAx val="817935792"/>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sz="6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chemeClr val="tx1"/>
                </a:solidFill>
                <a:latin typeface="Arial" panose="020B0604020202020204" pitchFamily="34" charset="0"/>
                <a:ea typeface="+mn-ea"/>
                <a:cs typeface="Arial" panose="020B0604020202020204" pitchFamily="34" charset="0"/>
              </a:defRPr>
            </a:pPr>
            <a:r>
              <a:rPr lang="mn-MN"/>
              <a:t>гэмт хэрэгт холбогдсон насанд хүрээгүй хүн </a:t>
            </a:r>
            <a:endParaRPr lang="en-US"/>
          </a:p>
        </c:rich>
      </c:tx>
      <c:layout>
        <c:manualLayout>
          <c:xMode val="edge"/>
          <c:yMode val="edge"/>
          <c:x val="0.18389853940013229"/>
          <c:y val="6.6252587991718431E-2"/>
        </c:manualLayout>
      </c:layout>
      <c:overlay val="0"/>
      <c:spPr>
        <a:noFill/>
        <a:ln>
          <a:noFill/>
        </a:ln>
        <a:effectLst/>
      </c:spPr>
      <c:txPr>
        <a:bodyPr rot="0" spcFirstLastPara="1" vertOverflow="ellipsis" vert="horz" wrap="square" anchor="ctr" anchorCtr="1"/>
        <a:lstStyle/>
        <a:p>
          <a:pPr>
            <a:defRPr sz="7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tx>
            <c:strRef>
              <c:f>Sheet1!$A$3</c:f>
              <c:strCache>
                <c:ptCount val="1"/>
                <c:pt idx="0">
                  <c:v>тоо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Sheet1!$B$2:$E$2</c:f>
              <c:strCache>
                <c:ptCount val="4"/>
                <c:pt idx="0">
                  <c:v>2021 он</c:v>
                </c:pt>
                <c:pt idx="1">
                  <c:v>2022 он</c:v>
                </c:pt>
                <c:pt idx="2">
                  <c:v>2023 он </c:v>
                </c:pt>
                <c:pt idx="3">
                  <c:v>2024 он</c:v>
                </c:pt>
              </c:strCache>
            </c:strRef>
          </c:cat>
          <c:val>
            <c:numRef>
              <c:f>Sheet1!$B$3:$E$3</c:f>
              <c:numCache>
                <c:formatCode>General</c:formatCode>
                <c:ptCount val="4"/>
                <c:pt idx="0">
                  <c:v>831</c:v>
                </c:pt>
                <c:pt idx="1">
                  <c:v>1450</c:v>
                </c:pt>
                <c:pt idx="2">
                  <c:v>1594</c:v>
                </c:pt>
                <c:pt idx="3">
                  <c:v>1675</c:v>
                </c:pt>
              </c:numCache>
            </c:numRef>
          </c:val>
          <c:extLst>
            <c:ext xmlns:c16="http://schemas.microsoft.com/office/drawing/2014/chart" uri="{C3380CC4-5D6E-409C-BE32-E72D297353CC}">
              <c16:uniqueId val="{00000000-D81C-2E4F-8A6C-B88EF2175268}"/>
            </c:ext>
          </c:extLst>
        </c:ser>
        <c:ser>
          <c:idx val="1"/>
          <c:order val="1"/>
          <c:tx>
            <c:strRef>
              <c:f>Sheet1!$A$4</c:f>
              <c:strCache>
                <c:ptCount val="1"/>
                <c:pt idx="0">
                  <c:v>өсөлтийн хувь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Sheet1!$B$2:$E$2</c:f>
              <c:strCache>
                <c:ptCount val="4"/>
                <c:pt idx="0">
                  <c:v>2021 он</c:v>
                </c:pt>
                <c:pt idx="1">
                  <c:v>2022 он</c:v>
                </c:pt>
                <c:pt idx="2">
                  <c:v>2023 он </c:v>
                </c:pt>
                <c:pt idx="3">
                  <c:v>2024 он</c:v>
                </c:pt>
              </c:strCache>
            </c:strRef>
          </c:cat>
          <c:val>
            <c:numRef>
              <c:f>Sheet1!$B$4:$E$4</c:f>
              <c:numCache>
                <c:formatCode>General</c:formatCode>
                <c:ptCount val="4"/>
                <c:pt idx="1">
                  <c:v>67.2</c:v>
                </c:pt>
                <c:pt idx="2">
                  <c:v>3.5</c:v>
                </c:pt>
                <c:pt idx="3">
                  <c:v>5.0999999999999996</c:v>
                </c:pt>
              </c:numCache>
            </c:numRef>
          </c:val>
          <c:extLst>
            <c:ext xmlns:c16="http://schemas.microsoft.com/office/drawing/2014/chart" uri="{C3380CC4-5D6E-409C-BE32-E72D297353CC}">
              <c16:uniqueId val="{00000001-D81C-2E4F-8A6C-B88EF2175268}"/>
            </c:ext>
          </c:extLst>
        </c:ser>
        <c:dLbls>
          <c:dLblPos val="inEnd"/>
          <c:showLegendKey val="0"/>
          <c:showVal val="1"/>
          <c:showCatName val="0"/>
          <c:showSerName val="0"/>
          <c:showPercent val="0"/>
          <c:showBubbleSize val="0"/>
        </c:dLbls>
        <c:gapWidth val="182"/>
        <c:axId val="1817620032"/>
        <c:axId val="1817621760"/>
      </c:barChart>
      <c:catAx>
        <c:axId val="1817620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817621760"/>
        <c:crosses val="autoZero"/>
        <c:auto val="1"/>
        <c:lblAlgn val="ctr"/>
        <c:lblOffset val="100"/>
        <c:noMultiLvlLbl val="0"/>
      </c:catAx>
      <c:valAx>
        <c:axId val="181762176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817620032"/>
        <c:crosses val="autoZero"/>
        <c:crossBetween val="between"/>
      </c:valAx>
      <c:spPr>
        <a:noFill/>
        <a:ln>
          <a:noFill/>
        </a:ln>
        <a:effectLst/>
      </c:spPr>
    </c:plotArea>
    <c:legend>
      <c:legendPos val="b"/>
      <c:layout>
        <c:manualLayout>
          <c:xMode val="edge"/>
          <c:yMode val="edge"/>
          <c:x val="0.36790244969378827"/>
          <c:y val="0.76710982179859089"/>
          <c:w val="0.26184305051756168"/>
          <c:h val="8.3070456036745413E-2"/>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6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baseline="0">
                <a:solidFill>
                  <a:schemeClr val="tx1"/>
                </a:solidFill>
                <a:latin typeface="Arial" panose="020B0604020202020204" pitchFamily="34" charset="0"/>
                <a:ea typeface="+mn-ea"/>
                <a:cs typeface="Arial" panose="020B0604020202020204" pitchFamily="34" charset="0"/>
              </a:defRPr>
            </a:pPr>
            <a:r>
              <a:rPr lang="mn-MN" b="0"/>
              <a:t>Гэмт хэрэгт хохирсон хүүхдийн тоо </a:t>
            </a:r>
            <a:endParaRPr lang="en-US" b="0"/>
          </a:p>
        </c:rich>
      </c:tx>
      <c:layout>
        <c:manualLayout>
          <c:xMode val="edge"/>
          <c:yMode val="edge"/>
          <c:x val="0.27390602954513121"/>
          <c:y val="7.9594790159189577E-2"/>
        </c:manualLayout>
      </c:layout>
      <c:overlay val="0"/>
      <c:spPr>
        <a:noFill/>
        <a:ln>
          <a:noFill/>
        </a:ln>
        <a:effectLst/>
      </c:spPr>
      <c:txPr>
        <a:bodyPr rot="0" spcFirstLastPara="1" vertOverflow="ellipsis" vert="horz" wrap="square" anchor="ctr" anchorCtr="1"/>
        <a:lstStyle/>
        <a:p>
          <a:pPr>
            <a:defRPr sz="72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scatterChart>
        <c:scatterStyle val="lineMarker"/>
        <c:varyColors val="0"/>
        <c:ser>
          <c:idx val="0"/>
          <c:order val="0"/>
          <c:tx>
            <c:strRef>
              <c:f>Sheet1!$B$1</c:f>
              <c:strCache>
                <c:ptCount val="1"/>
                <c:pt idx="0">
                  <c:v>Сурагчийн тоо</c:v>
                </c:pt>
              </c:strCache>
            </c:strRef>
          </c:tx>
          <c:spPr>
            <a:ln w="95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Sheet1!$A$2:$A$5</c:f>
              <c:numCache>
                <c:formatCode>General</c:formatCode>
                <c:ptCount val="4"/>
                <c:pt idx="0">
                  <c:v>2020</c:v>
                </c:pt>
                <c:pt idx="1">
                  <c:v>2021</c:v>
                </c:pt>
                <c:pt idx="2">
                  <c:v>2022</c:v>
                </c:pt>
                <c:pt idx="3">
                  <c:v>2023</c:v>
                </c:pt>
              </c:numCache>
            </c:numRef>
          </c:xVal>
          <c:yVal>
            <c:numRef>
              <c:f>Sheet1!$B$2:$B$5</c:f>
              <c:numCache>
                <c:formatCode>General</c:formatCode>
                <c:ptCount val="4"/>
                <c:pt idx="0">
                  <c:v>597</c:v>
                </c:pt>
                <c:pt idx="1">
                  <c:v>625</c:v>
                </c:pt>
                <c:pt idx="2">
                  <c:v>810</c:v>
                </c:pt>
                <c:pt idx="3">
                  <c:v>964</c:v>
                </c:pt>
              </c:numCache>
            </c:numRef>
          </c:yVal>
          <c:smooth val="0"/>
          <c:extLst>
            <c:ext xmlns:c16="http://schemas.microsoft.com/office/drawing/2014/chart" uri="{C3380CC4-5D6E-409C-BE32-E72D297353CC}">
              <c16:uniqueId val="{00000000-066D-224D-A5A7-280BC5536B68}"/>
            </c:ext>
          </c:extLst>
        </c:ser>
        <c:ser>
          <c:idx val="1"/>
          <c:order val="1"/>
          <c:tx>
            <c:strRef>
              <c:f>Sheet1!$C$1</c:f>
              <c:strCache>
                <c:ptCount val="1"/>
                <c:pt idx="0">
                  <c:v>Нийт хохирогчдод эзлэх хувь </c:v>
                </c:pt>
              </c:strCache>
            </c:strRef>
          </c:tx>
          <c:spPr>
            <a:ln w="9525" cap="rnd">
              <a:solidFill>
                <a:schemeClr val="accent2"/>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cap="rnd">
                <a:solidFill>
                  <a:schemeClr val="accent2"/>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Sheet1!$A$2:$A$5</c:f>
              <c:numCache>
                <c:formatCode>General</c:formatCode>
                <c:ptCount val="4"/>
                <c:pt idx="0">
                  <c:v>2020</c:v>
                </c:pt>
                <c:pt idx="1">
                  <c:v>2021</c:v>
                </c:pt>
                <c:pt idx="2">
                  <c:v>2022</c:v>
                </c:pt>
                <c:pt idx="3">
                  <c:v>2023</c:v>
                </c:pt>
              </c:numCache>
            </c:numRef>
          </c:xVal>
          <c:yVal>
            <c:numRef>
              <c:f>Sheet1!$C$2:$C$5</c:f>
              <c:numCache>
                <c:formatCode>General</c:formatCode>
                <c:ptCount val="4"/>
                <c:pt idx="0">
                  <c:v>2</c:v>
                </c:pt>
                <c:pt idx="1">
                  <c:v>3.9</c:v>
                </c:pt>
                <c:pt idx="2">
                  <c:v>4.2</c:v>
                </c:pt>
                <c:pt idx="3">
                  <c:v>4.7</c:v>
                </c:pt>
              </c:numCache>
            </c:numRef>
          </c:yVal>
          <c:smooth val="0"/>
          <c:extLst>
            <c:ext xmlns:c16="http://schemas.microsoft.com/office/drawing/2014/chart" uri="{C3380CC4-5D6E-409C-BE32-E72D297353CC}">
              <c16:uniqueId val="{00000001-066D-224D-A5A7-280BC5536B68}"/>
            </c:ext>
          </c:extLst>
        </c:ser>
        <c:dLbls>
          <c:dLblPos val="t"/>
          <c:showLegendKey val="0"/>
          <c:showVal val="1"/>
          <c:showCatName val="0"/>
          <c:showSerName val="0"/>
          <c:showPercent val="0"/>
          <c:showBubbleSize val="0"/>
        </c:dLbls>
        <c:axId val="2076693904"/>
        <c:axId val="2081571440"/>
      </c:scatterChart>
      <c:valAx>
        <c:axId val="20766939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081571440"/>
        <c:crosses val="autoZero"/>
        <c:crossBetween val="midCat"/>
      </c:valAx>
      <c:valAx>
        <c:axId val="208157144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07669390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600" b="0" i="0" u="none" strike="noStrike" kern="1200" spc="0" baseline="0">
                <a:solidFill>
                  <a:schemeClr val="tx1"/>
                </a:solidFill>
                <a:latin typeface="Arial" panose="020B0604020202020204" pitchFamily="34" charset="0"/>
                <a:ea typeface="+mn-ea"/>
                <a:cs typeface="Arial" panose="020B0604020202020204" pitchFamily="34" charset="0"/>
              </a:defRPr>
            </a:pPr>
            <a:r>
              <a:rPr lang="mn-MN" sz="600"/>
              <a:t>Сургуулийн орчимд үйлдэгдсэн гэмт хэргийн тоо  </a:t>
            </a:r>
            <a:endParaRPr lang="en-US" sz="600"/>
          </a:p>
        </c:rich>
      </c:tx>
      <c:layout>
        <c:manualLayout>
          <c:xMode val="edge"/>
          <c:yMode val="edge"/>
          <c:x val="0.19317339273792311"/>
          <c:y val="7.1629682653304688E-2"/>
        </c:manualLayout>
      </c:layout>
      <c:overlay val="0"/>
      <c:spPr>
        <a:noFill/>
        <a:ln>
          <a:noFill/>
        </a:ln>
        <a:effectLst/>
      </c:spPr>
      <c:txPr>
        <a:bodyPr rot="0" spcFirstLastPara="1" vertOverflow="ellipsis" vert="horz" wrap="square" anchor="ctr" anchorCtr="1"/>
        <a:lstStyle/>
        <a:p>
          <a:pPr>
            <a:defRPr sz="6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8.8796946290372131E-2"/>
          <c:y val="0.16839153602778506"/>
          <c:w val="0.90808148690715984"/>
          <c:h val="0.45106108320976351"/>
        </c:manualLayout>
      </c:layout>
      <c:lineChart>
        <c:grouping val="standard"/>
        <c:varyColors val="0"/>
        <c:ser>
          <c:idx val="0"/>
          <c:order val="0"/>
          <c:tx>
            <c:strRef>
              <c:f>'хохирогч хүүхдүүд '!$A$28</c:f>
              <c:strCache>
                <c:ptCount val="1"/>
                <c:pt idx="0">
                  <c:v>Их дээд сургууль </c:v>
                </c:pt>
              </c:strCache>
            </c:strRef>
          </c:tx>
          <c:spPr>
            <a:ln w="28575" cap="rnd">
              <a:solidFill>
                <a:schemeClr val="accent1"/>
              </a:solidFill>
              <a:round/>
            </a:ln>
            <a:effectLst/>
          </c:spPr>
          <c:marker>
            <c:symbol val="none"/>
          </c:marker>
          <c:cat>
            <c:numRef>
              <c:f>'хохирогч хүүхдүүд '!$B$27:$E$27</c:f>
              <c:numCache>
                <c:formatCode>General</c:formatCode>
                <c:ptCount val="4"/>
                <c:pt idx="0">
                  <c:v>2021</c:v>
                </c:pt>
                <c:pt idx="1">
                  <c:v>2022</c:v>
                </c:pt>
                <c:pt idx="2">
                  <c:v>2023</c:v>
                </c:pt>
                <c:pt idx="3">
                  <c:v>2024</c:v>
                </c:pt>
              </c:numCache>
            </c:numRef>
          </c:cat>
          <c:val>
            <c:numRef>
              <c:f>'хохирогч хүүхдүүд '!$B$28:$E$28</c:f>
              <c:numCache>
                <c:formatCode>General</c:formatCode>
                <c:ptCount val="4"/>
                <c:pt idx="0">
                  <c:v>7</c:v>
                </c:pt>
                <c:pt idx="1">
                  <c:v>11</c:v>
                </c:pt>
                <c:pt idx="2">
                  <c:v>14</c:v>
                </c:pt>
                <c:pt idx="3">
                  <c:v>28</c:v>
                </c:pt>
              </c:numCache>
            </c:numRef>
          </c:val>
          <c:smooth val="0"/>
          <c:extLst>
            <c:ext xmlns:c16="http://schemas.microsoft.com/office/drawing/2014/chart" uri="{C3380CC4-5D6E-409C-BE32-E72D297353CC}">
              <c16:uniqueId val="{00000000-92CD-E349-9658-09D270FFD6D8}"/>
            </c:ext>
          </c:extLst>
        </c:ser>
        <c:ser>
          <c:idx val="1"/>
          <c:order val="1"/>
          <c:tx>
            <c:strRef>
              <c:f>'хохирогч хүүхдүүд '!$A$29</c:f>
              <c:strCache>
                <c:ptCount val="1"/>
                <c:pt idx="0">
                  <c:v>Ерөнхий боловсролын сургууль </c:v>
                </c:pt>
              </c:strCache>
            </c:strRef>
          </c:tx>
          <c:spPr>
            <a:ln w="28575" cap="rnd">
              <a:solidFill>
                <a:schemeClr val="accent2"/>
              </a:solidFill>
              <a:round/>
            </a:ln>
            <a:effectLst/>
          </c:spPr>
          <c:marker>
            <c:symbol val="none"/>
          </c:marker>
          <c:cat>
            <c:numRef>
              <c:f>'хохирогч хүүхдүүд '!$B$27:$E$27</c:f>
              <c:numCache>
                <c:formatCode>General</c:formatCode>
                <c:ptCount val="4"/>
                <c:pt idx="0">
                  <c:v>2021</c:v>
                </c:pt>
                <c:pt idx="1">
                  <c:v>2022</c:v>
                </c:pt>
                <c:pt idx="2">
                  <c:v>2023</c:v>
                </c:pt>
                <c:pt idx="3">
                  <c:v>2024</c:v>
                </c:pt>
              </c:numCache>
            </c:numRef>
          </c:cat>
          <c:val>
            <c:numRef>
              <c:f>'хохирогч хүүхдүүд '!$B$29:$E$29</c:f>
              <c:numCache>
                <c:formatCode>General</c:formatCode>
                <c:ptCount val="4"/>
                <c:pt idx="0">
                  <c:v>21</c:v>
                </c:pt>
                <c:pt idx="1">
                  <c:v>108</c:v>
                </c:pt>
                <c:pt idx="2">
                  <c:v>115</c:v>
                </c:pt>
                <c:pt idx="3">
                  <c:v>149</c:v>
                </c:pt>
              </c:numCache>
            </c:numRef>
          </c:val>
          <c:smooth val="0"/>
          <c:extLst>
            <c:ext xmlns:c16="http://schemas.microsoft.com/office/drawing/2014/chart" uri="{C3380CC4-5D6E-409C-BE32-E72D297353CC}">
              <c16:uniqueId val="{00000001-92CD-E349-9658-09D270FFD6D8}"/>
            </c:ext>
          </c:extLst>
        </c:ser>
        <c:ser>
          <c:idx val="2"/>
          <c:order val="2"/>
          <c:tx>
            <c:strRef>
              <c:f>'хохирогч хүүхдүүд '!$A$30</c:f>
              <c:strCache>
                <c:ptCount val="1"/>
                <c:pt idx="0">
                  <c:v>МСҮТ</c:v>
                </c:pt>
              </c:strCache>
            </c:strRef>
          </c:tx>
          <c:spPr>
            <a:ln w="28575" cap="rnd">
              <a:solidFill>
                <a:schemeClr val="accent3"/>
              </a:solidFill>
              <a:round/>
            </a:ln>
            <a:effectLst/>
          </c:spPr>
          <c:marker>
            <c:symbol val="none"/>
          </c:marker>
          <c:cat>
            <c:numRef>
              <c:f>'хохирогч хүүхдүүд '!$B$27:$E$27</c:f>
              <c:numCache>
                <c:formatCode>General</c:formatCode>
                <c:ptCount val="4"/>
                <c:pt idx="0">
                  <c:v>2021</c:v>
                </c:pt>
                <c:pt idx="1">
                  <c:v>2022</c:v>
                </c:pt>
                <c:pt idx="2">
                  <c:v>2023</c:v>
                </c:pt>
                <c:pt idx="3">
                  <c:v>2024</c:v>
                </c:pt>
              </c:numCache>
            </c:numRef>
          </c:cat>
          <c:val>
            <c:numRef>
              <c:f>'хохирогч хүүхдүүд '!$B$30:$E$30</c:f>
              <c:numCache>
                <c:formatCode>General</c:formatCode>
                <c:ptCount val="4"/>
                <c:pt idx="0">
                  <c:v>1</c:v>
                </c:pt>
                <c:pt idx="1">
                  <c:v>1</c:v>
                </c:pt>
                <c:pt idx="2">
                  <c:v>7</c:v>
                </c:pt>
                <c:pt idx="3">
                  <c:v>7</c:v>
                </c:pt>
              </c:numCache>
            </c:numRef>
          </c:val>
          <c:smooth val="0"/>
          <c:extLst>
            <c:ext xmlns:c16="http://schemas.microsoft.com/office/drawing/2014/chart" uri="{C3380CC4-5D6E-409C-BE32-E72D297353CC}">
              <c16:uniqueId val="{00000002-92CD-E349-9658-09D270FFD6D8}"/>
            </c:ext>
          </c:extLst>
        </c:ser>
        <c:ser>
          <c:idx val="3"/>
          <c:order val="3"/>
          <c:tx>
            <c:strRef>
              <c:f>'хохирогч хүүхдүүд '!$A$31</c:f>
              <c:strCache>
                <c:ptCount val="1"/>
                <c:pt idx="0">
                  <c:v>Коллеж</c:v>
                </c:pt>
              </c:strCache>
            </c:strRef>
          </c:tx>
          <c:spPr>
            <a:ln w="28575" cap="rnd">
              <a:solidFill>
                <a:schemeClr val="accent4"/>
              </a:solidFill>
              <a:round/>
            </a:ln>
            <a:effectLst/>
          </c:spPr>
          <c:marker>
            <c:symbol val="none"/>
          </c:marker>
          <c:cat>
            <c:numRef>
              <c:f>'хохирогч хүүхдүүд '!$B$27:$E$27</c:f>
              <c:numCache>
                <c:formatCode>General</c:formatCode>
                <c:ptCount val="4"/>
                <c:pt idx="0">
                  <c:v>2021</c:v>
                </c:pt>
                <c:pt idx="1">
                  <c:v>2022</c:v>
                </c:pt>
                <c:pt idx="2">
                  <c:v>2023</c:v>
                </c:pt>
                <c:pt idx="3">
                  <c:v>2024</c:v>
                </c:pt>
              </c:numCache>
            </c:numRef>
          </c:cat>
          <c:val>
            <c:numRef>
              <c:f>'хохирогч хүүхдүүд '!$B$31:$E$31</c:f>
              <c:numCache>
                <c:formatCode>General</c:formatCode>
                <c:ptCount val="4"/>
                <c:pt idx="0">
                  <c:v>2</c:v>
                </c:pt>
                <c:pt idx="1">
                  <c:v>7</c:v>
                </c:pt>
                <c:pt idx="2">
                  <c:v>5</c:v>
                </c:pt>
                <c:pt idx="3">
                  <c:v>15</c:v>
                </c:pt>
              </c:numCache>
            </c:numRef>
          </c:val>
          <c:smooth val="0"/>
          <c:extLst>
            <c:ext xmlns:c16="http://schemas.microsoft.com/office/drawing/2014/chart" uri="{C3380CC4-5D6E-409C-BE32-E72D297353CC}">
              <c16:uniqueId val="{00000003-92CD-E349-9658-09D270FFD6D8}"/>
            </c:ext>
          </c:extLst>
        </c:ser>
        <c:dLbls>
          <c:showLegendKey val="0"/>
          <c:showVal val="0"/>
          <c:showCatName val="0"/>
          <c:showSerName val="0"/>
          <c:showPercent val="0"/>
          <c:showBubbleSize val="0"/>
        </c:dLbls>
        <c:smooth val="0"/>
        <c:axId val="5724063"/>
        <c:axId val="24875935"/>
      </c:lineChart>
      <c:catAx>
        <c:axId val="5724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4875935"/>
        <c:crosses val="autoZero"/>
        <c:auto val="1"/>
        <c:lblAlgn val="ctr"/>
        <c:lblOffset val="100"/>
        <c:noMultiLvlLbl val="0"/>
      </c:catAx>
      <c:valAx>
        <c:axId val="248759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724063"/>
        <c:crosses val="autoZero"/>
        <c:crossBetween val="between"/>
      </c:valAx>
      <c:spPr>
        <a:noFill/>
        <a:ln>
          <a:noFill/>
        </a:ln>
        <a:effectLst/>
      </c:spPr>
    </c:plotArea>
    <c:legend>
      <c:legendPos val="b"/>
      <c:layout>
        <c:manualLayout>
          <c:xMode val="edge"/>
          <c:yMode val="edge"/>
          <c:x val="6.5304883987503462E-2"/>
          <c:y val="0.83975426410067322"/>
          <c:w val="0.9"/>
          <c:h val="9.8701662292213471E-2"/>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7830271216097987E-2"/>
          <c:y val="6.0813445034334494E-2"/>
          <c:w val="0.92156940868274662"/>
          <c:h val="0.48752097378999487"/>
        </c:manualLayout>
      </c:layout>
      <c:barChart>
        <c:barDir val="col"/>
        <c:grouping val="clustered"/>
        <c:varyColors val="0"/>
        <c:ser>
          <c:idx val="2"/>
          <c:order val="2"/>
          <c:tx>
            <c:strRef>
              <c:f>Sheet2!$AB$8</c:f>
              <c:strCache>
                <c:ptCount val="1"/>
                <c:pt idx="0">
                  <c:v>Суурь боловсролын хамран сургалт</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Sheet2!$AC$5:$AG$5</c:f>
              <c:numCache>
                <c:formatCode>General</c:formatCode>
                <c:ptCount val="5"/>
                <c:pt idx="0">
                  <c:v>2019</c:v>
                </c:pt>
                <c:pt idx="1">
                  <c:v>2020</c:v>
                </c:pt>
                <c:pt idx="2">
                  <c:v>2021</c:v>
                </c:pt>
                <c:pt idx="3">
                  <c:v>2022</c:v>
                </c:pt>
                <c:pt idx="4">
                  <c:v>2023</c:v>
                </c:pt>
              </c:numCache>
            </c:numRef>
          </c:cat>
          <c:val>
            <c:numRef>
              <c:f>Sheet2!$AC$8:$AG$8</c:f>
              <c:numCache>
                <c:formatCode>0.0</c:formatCode>
                <c:ptCount val="5"/>
                <c:pt idx="0">
                  <c:v>94.9</c:v>
                </c:pt>
                <c:pt idx="1">
                  <c:v>95.1</c:v>
                </c:pt>
                <c:pt idx="2">
                  <c:v>95</c:v>
                </c:pt>
                <c:pt idx="3">
                  <c:v>95.5</c:v>
                </c:pt>
                <c:pt idx="4">
                  <c:v>95.4</c:v>
                </c:pt>
              </c:numCache>
            </c:numRef>
          </c:val>
          <c:extLst>
            <c:ext xmlns:c16="http://schemas.microsoft.com/office/drawing/2014/chart" uri="{C3380CC4-5D6E-409C-BE32-E72D297353CC}">
              <c16:uniqueId val="{00000000-59AF-CC42-8C44-8F28D1C09C7D}"/>
            </c:ext>
          </c:extLst>
        </c:ser>
        <c:dLbls>
          <c:showLegendKey val="0"/>
          <c:showVal val="1"/>
          <c:showCatName val="0"/>
          <c:showSerName val="0"/>
          <c:showPercent val="0"/>
          <c:showBubbleSize val="0"/>
        </c:dLbls>
        <c:gapWidth val="150"/>
        <c:axId val="1042378336"/>
        <c:axId val="1042295280"/>
      </c:barChart>
      <c:lineChart>
        <c:grouping val="standard"/>
        <c:varyColors val="0"/>
        <c:ser>
          <c:idx val="0"/>
          <c:order val="0"/>
          <c:tx>
            <c:strRef>
              <c:f>Sheet2!$AB$6</c:f>
              <c:strCache>
                <c:ptCount val="1"/>
                <c:pt idx="0">
                  <c:v>Хамран сургалт /3-5 нас/</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Sheet2!$AC$5:$AG$5</c:f>
              <c:numCache>
                <c:formatCode>General</c:formatCode>
                <c:ptCount val="5"/>
                <c:pt idx="0">
                  <c:v>2019</c:v>
                </c:pt>
                <c:pt idx="1">
                  <c:v>2020</c:v>
                </c:pt>
                <c:pt idx="2">
                  <c:v>2021</c:v>
                </c:pt>
                <c:pt idx="3">
                  <c:v>2022</c:v>
                </c:pt>
                <c:pt idx="4">
                  <c:v>2023</c:v>
                </c:pt>
              </c:numCache>
            </c:numRef>
          </c:cat>
          <c:val>
            <c:numRef>
              <c:f>Sheet2!$AC$6:$AG$6</c:f>
              <c:numCache>
                <c:formatCode>General</c:formatCode>
                <c:ptCount val="5"/>
                <c:pt idx="0">
                  <c:v>86.1</c:v>
                </c:pt>
                <c:pt idx="1">
                  <c:v>81.5</c:v>
                </c:pt>
                <c:pt idx="2">
                  <c:v>83.7</c:v>
                </c:pt>
                <c:pt idx="3">
                  <c:v>90.4</c:v>
                </c:pt>
                <c:pt idx="4">
                  <c:v>92.8</c:v>
                </c:pt>
              </c:numCache>
            </c:numRef>
          </c:val>
          <c:smooth val="0"/>
          <c:extLst>
            <c:ext xmlns:c16="http://schemas.microsoft.com/office/drawing/2014/chart" uri="{C3380CC4-5D6E-409C-BE32-E72D297353CC}">
              <c16:uniqueId val="{00000001-59AF-CC42-8C44-8F28D1C09C7D}"/>
            </c:ext>
          </c:extLst>
        </c:ser>
        <c:ser>
          <c:idx val="1"/>
          <c:order val="1"/>
          <c:tx>
            <c:strRef>
              <c:f>Sheet2!$AB$7</c:f>
              <c:strCache>
                <c:ptCount val="1"/>
                <c:pt idx="0">
                  <c:v>5 настай </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Sheet2!$AC$5:$AG$5</c:f>
              <c:numCache>
                <c:formatCode>General</c:formatCode>
                <c:ptCount val="5"/>
                <c:pt idx="0">
                  <c:v>2019</c:v>
                </c:pt>
                <c:pt idx="1">
                  <c:v>2020</c:v>
                </c:pt>
                <c:pt idx="2">
                  <c:v>2021</c:v>
                </c:pt>
                <c:pt idx="3">
                  <c:v>2022</c:v>
                </c:pt>
                <c:pt idx="4">
                  <c:v>2023</c:v>
                </c:pt>
              </c:numCache>
            </c:numRef>
          </c:cat>
          <c:val>
            <c:numRef>
              <c:f>Sheet2!$AC$7:$AG$7</c:f>
              <c:numCache>
                <c:formatCode>General</c:formatCode>
                <c:ptCount val="5"/>
                <c:pt idx="0">
                  <c:v>89.9</c:v>
                </c:pt>
                <c:pt idx="1">
                  <c:v>92.1</c:v>
                </c:pt>
                <c:pt idx="2">
                  <c:v>91.3</c:v>
                </c:pt>
                <c:pt idx="3">
                  <c:v>94.3</c:v>
                </c:pt>
                <c:pt idx="4">
                  <c:v>96.3</c:v>
                </c:pt>
              </c:numCache>
            </c:numRef>
          </c:val>
          <c:smooth val="0"/>
          <c:extLst>
            <c:ext xmlns:c16="http://schemas.microsoft.com/office/drawing/2014/chart" uri="{C3380CC4-5D6E-409C-BE32-E72D297353CC}">
              <c16:uniqueId val="{00000002-59AF-CC42-8C44-8F28D1C09C7D}"/>
            </c:ext>
          </c:extLst>
        </c:ser>
        <c:dLbls>
          <c:showLegendKey val="0"/>
          <c:showVal val="1"/>
          <c:showCatName val="0"/>
          <c:showSerName val="0"/>
          <c:showPercent val="0"/>
          <c:showBubbleSize val="0"/>
        </c:dLbls>
        <c:marker val="1"/>
        <c:smooth val="0"/>
        <c:axId val="1068035376"/>
        <c:axId val="1076027600"/>
      </c:lineChart>
      <c:catAx>
        <c:axId val="106803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76027600"/>
        <c:crosses val="autoZero"/>
        <c:auto val="1"/>
        <c:lblAlgn val="ctr"/>
        <c:lblOffset val="100"/>
        <c:noMultiLvlLbl val="0"/>
      </c:catAx>
      <c:valAx>
        <c:axId val="1076027600"/>
        <c:scaling>
          <c:orientation val="minMax"/>
          <c:min val="80"/>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068035376"/>
        <c:crosses val="autoZero"/>
        <c:crossBetween val="between"/>
        <c:majorUnit val="5"/>
      </c:valAx>
      <c:valAx>
        <c:axId val="1042295280"/>
        <c:scaling>
          <c:orientation val="minMax"/>
        </c:scaling>
        <c:delete val="1"/>
        <c:axPos val="r"/>
        <c:numFmt formatCode="0.0" sourceLinked="1"/>
        <c:majorTickMark val="out"/>
        <c:minorTickMark val="none"/>
        <c:tickLblPos val="nextTo"/>
        <c:crossAx val="1042378336"/>
        <c:crosses val="max"/>
        <c:crossBetween val="between"/>
      </c:valAx>
      <c:catAx>
        <c:axId val="1042378336"/>
        <c:scaling>
          <c:orientation val="minMax"/>
        </c:scaling>
        <c:delete val="1"/>
        <c:axPos val="b"/>
        <c:numFmt formatCode="General" sourceLinked="1"/>
        <c:majorTickMark val="out"/>
        <c:minorTickMark val="none"/>
        <c:tickLblPos val="nextTo"/>
        <c:crossAx val="1042295280"/>
        <c:crosses val="autoZero"/>
        <c:auto val="1"/>
        <c:lblAlgn val="ctr"/>
        <c:lblOffset val="100"/>
        <c:noMultiLvlLbl val="0"/>
      </c:catAx>
      <c:spPr>
        <a:noFill/>
        <a:ln>
          <a:noFill/>
        </a:ln>
        <a:effectLst/>
      </c:spPr>
    </c:plotArea>
    <c:legend>
      <c:legendPos val="b"/>
      <c:layout>
        <c:manualLayout>
          <c:xMode val="edge"/>
          <c:yMode val="edge"/>
          <c:x val="3.9664129120789357E-2"/>
          <c:y val="0.67041461440970751"/>
          <c:w val="0.89999996155574669"/>
          <c:h val="0.3203270775265008"/>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accent5">
          <a:lumMod val="60000"/>
          <a:lumOff val="40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9653063403428759E-2"/>
          <c:y val="6.4415100630187461E-2"/>
          <c:w val="0.94069387319314246"/>
          <c:h val="0.47344946892778039"/>
        </c:manualLayout>
      </c:layout>
      <c:barChart>
        <c:barDir val="col"/>
        <c:grouping val="clustered"/>
        <c:varyColors val="0"/>
        <c:ser>
          <c:idx val="0"/>
          <c:order val="0"/>
          <c:tx>
            <c:strRef>
              <c:f>Sheet1!$B$32</c:f>
              <c:strCache>
                <c:ptCount val="1"/>
                <c:pt idx="0">
                  <c:v>Нэг багшид ногдох суралцагч  тоо</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Sheet1!$C$31:$G$31</c:f>
              <c:strCache>
                <c:ptCount val="5"/>
                <c:pt idx="0">
                  <c:v>2020-2021</c:v>
                </c:pt>
                <c:pt idx="1">
                  <c:v>2021-2022</c:v>
                </c:pt>
                <c:pt idx="2">
                  <c:v>2022-2023</c:v>
                </c:pt>
                <c:pt idx="3">
                  <c:v>2023-2024</c:v>
                </c:pt>
                <c:pt idx="4">
                  <c:v>2024-2025</c:v>
                </c:pt>
              </c:strCache>
            </c:strRef>
          </c:cat>
          <c:val>
            <c:numRef>
              <c:f>Sheet1!$C$32:$G$32</c:f>
              <c:numCache>
                <c:formatCode>_(* #,##0.0_);_(* \(#,##0.0\);_(* "-"??_);_(@_)</c:formatCode>
                <c:ptCount val="5"/>
                <c:pt idx="0">
                  <c:v>20</c:v>
                </c:pt>
                <c:pt idx="1">
                  <c:v>20.3</c:v>
                </c:pt>
                <c:pt idx="2">
                  <c:v>20.7</c:v>
                </c:pt>
                <c:pt idx="3">
                  <c:v>20.9</c:v>
                </c:pt>
                <c:pt idx="4">
                  <c:v>21.1</c:v>
                </c:pt>
              </c:numCache>
            </c:numRef>
          </c:val>
          <c:extLst>
            <c:ext xmlns:c16="http://schemas.microsoft.com/office/drawing/2014/chart" uri="{C3380CC4-5D6E-409C-BE32-E72D297353CC}">
              <c16:uniqueId val="{00000000-2B19-C946-80C6-C599B984D330}"/>
            </c:ext>
          </c:extLst>
        </c:ser>
        <c:ser>
          <c:idx val="1"/>
          <c:order val="1"/>
          <c:tx>
            <c:strRef>
              <c:f>Sheet1!$B$33</c:f>
              <c:strCache>
                <c:ptCount val="1"/>
                <c:pt idx="0">
                  <c:v>Бүлэг дүүргэлт хүүхдийн тоо </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dLbls>
            <c:dLbl>
              <c:idx val="0"/>
              <c:layout>
                <c:manualLayout>
                  <c:x val="0"/>
                  <c:y val="-1.023803429741494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B19-C946-80C6-C599B984D330}"/>
                </c:ext>
              </c:extLst>
            </c:dLbl>
            <c:dLbl>
              <c:idx val="1"/>
              <c:layout>
                <c:manualLayout>
                  <c:x val="0"/>
                  <c:y val="-1.535705144612239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B19-C946-80C6-C599B984D330}"/>
                </c:ext>
              </c:extLst>
            </c:dLbl>
            <c:dLbl>
              <c:idx val="2"/>
              <c:layout>
                <c:manualLayout>
                  <c:x val="0"/>
                  <c:y val="-1.535705144612234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B19-C946-80C6-C599B984D330}"/>
                </c:ext>
              </c:extLst>
            </c:dLbl>
            <c:dLbl>
              <c:idx val="4"/>
              <c:layout>
                <c:manualLayout>
                  <c:x val="-8.0871991100261251E-3"/>
                  <c:y val="-1.535705144612234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B19-C946-80C6-C599B984D330}"/>
                </c:ext>
              </c:extLst>
            </c:dLbl>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Sheet1!$C$31:$G$31</c:f>
              <c:strCache>
                <c:ptCount val="5"/>
                <c:pt idx="0">
                  <c:v>2020-2021</c:v>
                </c:pt>
                <c:pt idx="1">
                  <c:v>2021-2022</c:v>
                </c:pt>
                <c:pt idx="2">
                  <c:v>2022-2023</c:v>
                </c:pt>
                <c:pt idx="3">
                  <c:v>2023-2024</c:v>
                </c:pt>
                <c:pt idx="4">
                  <c:v>2024-2025</c:v>
                </c:pt>
              </c:strCache>
            </c:strRef>
          </c:cat>
          <c:val>
            <c:numRef>
              <c:f>Sheet1!$C$33:$G$33</c:f>
              <c:numCache>
                <c:formatCode>_(* #,##0.0_);_(* \(#,##0.0\);_(* "-"??_);_(@_)</c:formatCode>
                <c:ptCount val="5"/>
                <c:pt idx="0">
                  <c:v>28.7</c:v>
                </c:pt>
                <c:pt idx="1">
                  <c:v>29.2</c:v>
                </c:pt>
                <c:pt idx="2">
                  <c:v>30.2</c:v>
                </c:pt>
                <c:pt idx="3">
                  <c:v>30.3</c:v>
                </c:pt>
                <c:pt idx="4">
                  <c:v>30.4</c:v>
                </c:pt>
              </c:numCache>
            </c:numRef>
          </c:val>
          <c:extLst>
            <c:ext xmlns:c16="http://schemas.microsoft.com/office/drawing/2014/chart" uri="{C3380CC4-5D6E-409C-BE32-E72D297353CC}">
              <c16:uniqueId val="{00000005-2B19-C946-80C6-C599B984D330}"/>
            </c:ext>
          </c:extLst>
        </c:ser>
        <c:ser>
          <c:idx val="2"/>
          <c:order val="2"/>
          <c:tx>
            <c:strRef>
              <c:f>Sheet1!$B$34</c:f>
              <c:strCache>
                <c:ptCount val="1"/>
                <c:pt idx="0">
                  <c:v>Суурь болоьвсролын хамран сургалт </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9525" cap="rnd">
                <a:solidFill>
                  <a:schemeClr val="accent6"/>
                </a:solidFill>
              </a:ln>
              <a:effectLst/>
            </c:spPr>
            <c:trendlineType val="linear"/>
            <c:dispRSqr val="0"/>
            <c:dispEq val="0"/>
          </c:trendline>
          <c:cat>
            <c:strRef>
              <c:f>Sheet1!$C$31:$G$31</c:f>
              <c:strCache>
                <c:ptCount val="5"/>
                <c:pt idx="0">
                  <c:v>2020-2021</c:v>
                </c:pt>
                <c:pt idx="1">
                  <c:v>2021-2022</c:v>
                </c:pt>
                <c:pt idx="2">
                  <c:v>2022-2023</c:v>
                </c:pt>
                <c:pt idx="3">
                  <c:v>2023-2024</c:v>
                </c:pt>
                <c:pt idx="4">
                  <c:v>2024-2025</c:v>
                </c:pt>
              </c:strCache>
            </c:strRef>
          </c:cat>
          <c:val>
            <c:numRef>
              <c:f>Sheet1!$C$34:$G$34</c:f>
              <c:numCache>
                <c:formatCode>_(* #,##0.0_);_(* \(#,##0.0\);_(* "-"??_);_(@_)</c:formatCode>
                <c:ptCount val="5"/>
                <c:pt idx="0">
                  <c:v>93.5</c:v>
                </c:pt>
                <c:pt idx="1">
                  <c:v>93.8</c:v>
                </c:pt>
                <c:pt idx="2">
                  <c:v>94</c:v>
                </c:pt>
                <c:pt idx="3">
                  <c:v>94</c:v>
                </c:pt>
                <c:pt idx="4">
                  <c:v>96</c:v>
                </c:pt>
              </c:numCache>
            </c:numRef>
          </c:val>
          <c:extLst>
            <c:ext xmlns:c16="http://schemas.microsoft.com/office/drawing/2014/chart" uri="{C3380CC4-5D6E-409C-BE32-E72D297353CC}">
              <c16:uniqueId val="{00000007-2B19-C946-80C6-C599B984D330}"/>
            </c:ext>
          </c:extLst>
        </c:ser>
        <c:dLbls>
          <c:dLblPos val="outEnd"/>
          <c:showLegendKey val="0"/>
          <c:showVal val="1"/>
          <c:showCatName val="0"/>
          <c:showSerName val="0"/>
          <c:showPercent val="0"/>
          <c:showBubbleSize val="0"/>
        </c:dLbls>
        <c:gapWidth val="100"/>
        <c:overlap val="-24"/>
        <c:axId val="884285919"/>
        <c:axId val="884287647"/>
      </c:barChart>
      <c:catAx>
        <c:axId val="884285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84287647"/>
        <c:crosses val="autoZero"/>
        <c:auto val="1"/>
        <c:lblAlgn val="ctr"/>
        <c:lblOffset val="100"/>
        <c:noMultiLvlLbl val="0"/>
      </c:catAx>
      <c:valAx>
        <c:axId val="884287647"/>
        <c:scaling>
          <c:orientation val="minMax"/>
        </c:scaling>
        <c:delete val="1"/>
        <c:axPos val="l"/>
        <c:majorGridlines>
          <c:spPr>
            <a:ln w="9525" cap="flat" cmpd="sng" algn="ctr">
              <a:solidFill>
                <a:schemeClr val="tx1">
                  <a:lumMod val="15000"/>
                  <a:lumOff val="85000"/>
                </a:schemeClr>
              </a:solidFill>
              <a:round/>
            </a:ln>
            <a:effectLst/>
          </c:spPr>
        </c:majorGridlines>
        <c:numFmt formatCode="_(* #,##0.0_);_(* \(#,##0.0\);_(* &quot;-&quot;??_);_(@_)" sourceLinked="1"/>
        <c:majorTickMark val="none"/>
        <c:minorTickMark val="none"/>
        <c:tickLblPos val="nextTo"/>
        <c:crossAx val="884285919"/>
        <c:crosses val="autoZero"/>
        <c:crossBetween val="between"/>
      </c:valAx>
      <c:spPr>
        <a:noFill/>
        <a:ln>
          <a:noFill/>
        </a:ln>
        <a:effectLst/>
      </c:spPr>
    </c:plotArea>
    <c:legend>
      <c:legendPos val="b"/>
      <c:legendEntry>
        <c:idx val="3"/>
        <c:delete val="1"/>
      </c:legendEntry>
      <c:layout>
        <c:manualLayout>
          <c:xMode val="edge"/>
          <c:yMode val="edge"/>
          <c:x val="0"/>
          <c:y val="0.65038080247647567"/>
          <c:w val="0.90879910612039649"/>
          <c:h val="0.31890509463127964"/>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16095547489772E-2"/>
          <c:y val="0.13799819039320291"/>
          <c:w val="0.93498773847298944"/>
          <c:h val="0.74534026249746632"/>
        </c:manualLayout>
      </c:layout>
      <c:barChart>
        <c:barDir val="col"/>
        <c:grouping val="clustered"/>
        <c:varyColors val="0"/>
        <c:ser>
          <c:idx val="0"/>
          <c:order val="0"/>
          <c:tx>
            <c:strRef>
              <c:f>Data!$B$3:$C$3</c:f>
              <c:strCache>
                <c:ptCount val="2"/>
                <c:pt idx="0">
                  <c:v>Улсын дүн</c:v>
                </c:pt>
                <c:pt idx="1">
                  <c:v>Бүгд</c:v>
                </c:pt>
              </c:strCache>
            </c:strRef>
          </c:tx>
          <c:spPr>
            <a:solidFill>
              <a:schemeClr val="accent1"/>
            </a:solidFill>
            <a:ln>
              <a:noFill/>
            </a:ln>
            <a:effectLst/>
          </c:spPr>
          <c:invertIfNegative val="0"/>
          <c:dLbls>
            <c:dLbl>
              <c:idx val="0"/>
              <c:layout>
                <c:manualLayout>
                  <c:x val="-1.1096762017269033E-2"/>
                  <c:y val="1.592286812229264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0D7-8241-A781-563A4927CD2A}"/>
                </c:ext>
              </c:extLst>
            </c:dLbl>
            <c:dLbl>
              <c:idx val="1"/>
              <c:layout>
                <c:manualLayout>
                  <c:x val="-2.7741905043172522E-3"/>
                  <c:y val="-3.184573624458528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D7-8241-A781-563A4927CD2A}"/>
                </c:ext>
              </c:extLst>
            </c:dLbl>
            <c:dLbl>
              <c:idx val="2"/>
              <c:layout>
                <c:manualLayout>
                  <c:x val="-1.1096762017269009E-2"/>
                  <c:y val="-4.246098165944704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D7-8241-A781-563A4927CD2A}"/>
                </c:ext>
              </c:extLst>
            </c:dLbl>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forward val="2"/>
            <c:dispRSqr val="0"/>
            <c:dispEq val="0"/>
          </c:trendline>
          <c:cat>
            <c:strRef>
              <c:f>Data!$D$2:$G$2</c:f>
              <c:strCache>
                <c:ptCount val="4"/>
                <c:pt idx="0">
                  <c:v>2021</c:v>
                </c:pt>
                <c:pt idx="1">
                  <c:v>2022</c:v>
                </c:pt>
                <c:pt idx="2">
                  <c:v>2023</c:v>
                </c:pt>
                <c:pt idx="3">
                  <c:v>2024-IV</c:v>
                </c:pt>
              </c:strCache>
            </c:strRef>
          </c:cat>
          <c:val>
            <c:numRef>
              <c:f>Data!$D$3:$G$3</c:f>
              <c:numCache>
                <c:formatCode>General</c:formatCode>
                <c:ptCount val="4"/>
                <c:pt idx="0">
                  <c:v>54.2</c:v>
                </c:pt>
                <c:pt idx="1">
                  <c:v>56.5</c:v>
                </c:pt>
                <c:pt idx="2">
                  <c:v>56.3</c:v>
                </c:pt>
                <c:pt idx="3">
                  <c:v>58.9</c:v>
                </c:pt>
              </c:numCache>
            </c:numRef>
          </c:val>
          <c:extLst>
            <c:ext xmlns:c16="http://schemas.microsoft.com/office/drawing/2014/chart" uri="{C3380CC4-5D6E-409C-BE32-E72D297353CC}">
              <c16:uniqueId val="{00000004-30D7-8241-A781-563A4927CD2A}"/>
            </c:ext>
          </c:extLst>
        </c:ser>
        <c:dLbls>
          <c:dLblPos val="outEnd"/>
          <c:showLegendKey val="0"/>
          <c:showVal val="1"/>
          <c:showCatName val="0"/>
          <c:showSerName val="0"/>
          <c:showPercent val="0"/>
          <c:showBubbleSize val="0"/>
        </c:dLbls>
        <c:gapWidth val="219"/>
        <c:overlap val="-27"/>
        <c:axId val="1955786031"/>
        <c:axId val="1955787759"/>
      </c:barChart>
      <c:catAx>
        <c:axId val="1955786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955787759"/>
        <c:crosses val="autoZero"/>
        <c:auto val="1"/>
        <c:lblAlgn val="ctr"/>
        <c:lblOffset val="100"/>
        <c:noMultiLvlLbl val="0"/>
      </c:catAx>
      <c:valAx>
        <c:axId val="1955787759"/>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9557860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861944570360051E-2"/>
          <c:y val="4.468525126501275E-2"/>
          <c:w val="0.87909688706009603"/>
          <c:h val="0.77930973106294976"/>
        </c:manualLayout>
      </c:layout>
      <c:scatterChart>
        <c:scatterStyle val="lineMarker"/>
        <c:varyColors val="0"/>
        <c:ser>
          <c:idx val="0"/>
          <c:order val="0"/>
          <c:spPr>
            <a:ln w="19050"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'эдийн засгийн эрх чөлөөний инде'!$A$2:$A$12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xVal>
          <c:yVal>
            <c:numRef>
              <c:f>'эдийн засгийн эрх чөлөөний инде'!$B$2:$B$12</c:f>
              <c:numCache>
                <c:formatCode>General</c:formatCode>
                <c:ptCount val="11"/>
                <c:pt idx="0">
                  <c:v>58.9</c:v>
                </c:pt>
                <c:pt idx="1">
                  <c:v>59.2</c:v>
                </c:pt>
                <c:pt idx="2">
                  <c:v>59.4</c:v>
                </c:pt>
                <c:pt idx="3">
                  <c:v>58.8</c:v>
                </c:pt>
                <c:pt idx="4">
                  <c:v>57.8</c:v>
                </c:pt>
                <c:pt idx="5">
                  <c:v>55.4</c:v>
                </c:pt>
                <c:pt idx="6">
                  <c:v>55.9</c:v>
                </c:pt>
                <c:pt idx="7">
                  <c:v>62.4</c:v>
                </c:pt>
                <c:pt idx="8">
                  <c:v>63.9</c:v>
                </c:pt>
                <c:pt idx="9">
                  <c:v>61.7</c:v>
                </c:pt>
                <c:pt idx="10">
                  <c:v>60.6</c:v>
                </c:pt>
              </c:numCache>
            </c:numRef>
          </c:yVal>
          <c:smooth val="0"/>
          <c:extLst>
            <c:ext xmlns:c16="http://schemas.microsoft.com/office/drawing/2014/chart" uri="{C3380CC4-5D6E-409C-BE32-E72D297353CC}">
              <c16:uniqueId val="{00000000-194A-084C-9722-1DE9CFD07106}"/>
            </c:ext>
          </c:extLst>
        </c:ser>
        <c:dLbls>
          <c:showLegendKey val="0"/>
          <c:showVal val="0"/>
          <c:showCatName val="0"/>
          <c:showSerName val="0"/>
          <c:showPercent val="0"/>
          <c:showBubbleSize val="0"/>
        </c:dLbls>
        <c:axId val="762926863"/>
        <c:axId val="843421007"/>
      </c:scatterChart>
      <c:valAx>
        <c:axId val="7629268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43421007"/>
        <c:crosses val="autoZero"/>
        <c:crossBetween val="midCat"/>
      </c:valAx>
      <c:valAx>
        <c:axId val="843421007"/>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62926863"/>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183603766410017E-2"/>
          <c:y val="0.11073886802815305"/>
          <c:w val="0.93007519130531224"/>
          <c:h val="0.61732044677129538"/>
        </c:manualLayout>
      </c:layout>
      <c:barChart>
        <c:barDir val="col"/>
        <c:grouping val="clustered"/>
        <c:varyColors val="0"/>
        <c:ser>
          <c:idx val="0"/>
          <c:order val="0"/>
          <c:tx>
            <c:strRef>
              <c:f>lPI!$B$2</c:f>
              <c:strCache>
                <c:ptCount val="1"/>
                <c:pt idx="0">
                  <c:v>2018</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lPI!$A$3:$A$9</c:f>
              <c:strCache>
                <c:ptCount val="7"/>
                <c:pt idx="0">
                  <c:v>LPI оноо </c:v>
                </c:pt>
                <c:pt idx="1">
                  <c:v>гаалийн үнэлгээ</c:v>
                </c:pt>
                <c:pt idx="2">
                  <c:v>дэд бүтцийн үнэлгээ </c:v>
                </c:pt>
                <c:pt idx="3">
                  <c:v>олон улсын илгээмж </c:v>
                </c:pt>
                <c:pt idx="4">
                  <c:v>тээврийн өрсөлдөх чадвар</c:v>
                </c:pt>
                <c:pt idx="5">
                  <c:v>мөшгөлт </c:v>
                </c:pt>
                <c:pt idx="6">
                  <c:v>хугацаа</c:v>
                </c:pt>
              </c:strCache>
            </c:strRef>
          </c:cat>
          <c:val>
            <c:numRef>
              <c:f>lPI!$B$3:$B$9</c:f>
              <c:numCache>
                <c:formatCode>General</c:formatCode>
                <c:ptCount val="7"/>
                <c:pt idx="0">
                  <c:v>2.37</c:v>
                </c:pt>
                <c:pt idx="1">
                  <c:v>2.2200000000000002</c:v>
                </c:pt>
                <c:pt idx="2">
                  <c:v>2.1</c:v>
                </c:pt>
                <c:pt idx="3">
                  <c:v>2.4900000000000002</c:v>
                </c:pt>
                <c:pt idx="4">
                  <c:v>2.21</c:v>
                </c:pt>
                <c:pt idx="5">
                  <c:v>2.1</c:v>
                </c:pt>
                <c:pt idx="6">
                  <c:v>3.06</c:v>
                </c:pt>
              </c:numCache>
            </c:numRef>
          </c:val>
          <c:extLst>
            <c:ext xmlns:c16="http://schemas.microsoft.com/office/drawing/2014/chart" uri="{C3380CC4-5D6E-409C-BE32-E72D297353CC}">
              <c16:uniqueId val="{00000000-54D7-5C4E-8FBE-83DA046E737F}"/>
            </c:ext>
          </c:extLst>
        </c:ser>
        <c:ser>
          <c:idx val="1"/>
          <c:order val="1"/>
          <c:tx>
            <c:strRef>
              <c:f>lPI!$C$2</c:f>
              <c:strCache>
                <c:ptCount val="1"/>
                <c:pt idx="0">
                  <c:v>2023</c:v>
                </c:pt>
              </c:strCache>
            </c:strRef>
          </c:tx>
          <c:spPr>
            <a:solidFill>
              <a:schemeClr val="accent5"/>
            </a:solidFill>
            <a:ln>
              <a:noFill/>
            </a:ln>
            <a:effectLst/>
          </c:spPr>
          <c:invertIfNegative val="0"/>
          <c:dLbls>
            <c:dLbl>
              <c:idx val="3"/>
              <c:layout>
                <c:manualLayout>
                  <c:x val="-7.4647101779249251E-3"/>
                  <c:y val="8.78209868596355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D7-5C4E-8FBE-83DA046E737F}"/>
                </c:ext>
              </c:extLst>
            </c:dLbl>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lPI!$A$3:$A$9</c:f>
              <c:strCache>
                <c:ptCount val="7"/>
                <c:pt idx="0">
                  <c:v>LPI оноо </c:v>
                </c:pt>
                <c:pt idx="1">
                  <c:v>гаалийн үнэлгээ</c:v>
                </c:pt>
                <c:pt idx="2">
                  <c:v>дэд бүтцийн үнэлгээ </c:v>
                </c:pt>
                <c:pt idx="3">
                  <c:v>олон улсын илгээмж </c:v>
                </c:pt>
                <c:pt idx="4">
                  <c:v>тээврийн өрсөлдөх чадвар</c:v>
                </c:pt>
                <c:pt idx="5">
                  <c:v>мөшгөлт </c:v>
                </c:pt>
                <c:pt idx="6">
                  <c:v>хугацаа</c:v>
                </c:pt>
              </c:strCache>
            </c:strRef>
          </c:cat>
          <c:val>
            <c:numRef>
              <c:f>lPI!$C$3:$C$9</c:f>
              <c:numCache>
                <c:formatCode>General</c:formatCode>
                <c:ptCount val="7"/>
                <c:pt idx="0">
                  <c:v>2.5</c:v>
                </c:pt>
                <c:pt idx="1">
                  <c:v>2.5</c:v>
                </c:pt>
                <c:pt idx="2">
                  <c:v>2.2999999999999998</c:v>
                </c:pt>
                <c:pt idx="3">
                  <c:v>2.5</c:v>
                </c:pt>
                <c:pt idx="4">
                  <c:v>2.2999999999999998</c:v>
                </c:pt>
                <c:pt idx="5">
                  <c:v>2.4</c:v>
                </c:pt>
                <c:pt idx="6">
                  <c:v>2.7</c:v>
                </c:pt>
              </c:numCache>
            </c:numRef>
          </c:val>
          <c:extLst>
            <c:ext xmlns:c16="http://schemas.microsoft.com/office/drawing/2014/chart" uri="{C3380CC4-5D6E-409C-BE32-E72D297353CC}">
              <c16:uniqueId val="{00000002-54D7-5C4E-8FBE-83DA046E737F}"/>
            </c:ext>
          </c:extLst>
        </c:ser>
        <c:dLbls>
          <c:dLblPos val="ctr"/>
          <c:showLegendKey val="0"/>
          <c:showVal val="1"/>
          <c:showCatName val="0"/>
          <c:showSerName val="0"/>
          <c:showPercent val="0"/>
          <c:showBubbleSize val="0"/>
        </c:dLbls>
        <c:gapWidth val="150"/>
        <c:axId val="895222559"/>
        <c:axId val="852973599"/>
      </c:barChart>
      <c:catAx>
        <c:axId val="895222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52973599"/>
        <c:crosses val="autoZero"/>
        <c:auto val="1"/>
        <c:lblAlgn val="ctr"/>
        <c:lblOffset val="100"/>
        <c:noMultiLvlLbl val="0"/>
      </c:catAx>
      <c:valAx>
        <c:axId val="852973599"/>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895222559"/>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'гад худалдаа '!$C$1</c:f>
              <c:strCache>
                <c:ptCount val="1"/>
                <c:pt idx="0">
                  <c:v>экспорт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'гад худалдаа '!$B$2:$B$10</c:f>
              <c:strCache>
                <c:ptCount val="9"/>
                <c:pt idx="0">
                  <c:v>БНХАУ</c:v>
                </c:pt>
                <c:pt idx="1">
                  <c:v>Швейцарь </c:v>
                </c:pt>
                <c:pt idx="2">
                  <c:v>ОХУ </c:v>
                </c:pt>
                <c:pt idx="3">
                  <c:v>БНСУ </c:v>
                </c:pt>
                <c:pt idx="4">
                  <c:v>Иран </c:v>
                </c:pt>
                <c:pt idx="5">
                  <c:v>Япон</c:v>
                </c:pt>
                <c:pt idx="6">
                  <c:v>АНУ</c:v>
                </c:pt>
                <c:pt idx="7">
                  <c:v>ХБНГУ</c:v>
                </c:pt>
                <c:pt idx="8">
                  <c:v>Бусад</c:v>
                </c:pt>
              </c:strCache>
            </c:strRef>
          </c:cat>
          <c:val>
            <c:numRef>
              <c:f>'гад худалдаа '!$C$2:$C$10</c:f>
              <c:numCache>
                <c:formatCode>General</c:formatCode>
                <c:ptCount val="9"/>
                <c:pt idx="0">
                  <c:v>91</c:v>
                </c:pt>
                <c:pt idx="1">
                  <c:v>7</c:v>
                </c:pt>
                <c:pt idx="2">
                  <c:v>0.5</c:v>
                </c:pt>
                <c:pt idx="3">
                  <c:v>3.3</c:v>
                </c:pt>
                <c:pt idx="4">
                  <c:v>2.5</c:v>
                </c:pt>
                <c:pt idx="8">
                  <c:v>9.3000000000000007</c:v>
                </c:pt>
              </c:numCache>
            </c:numRef>
          </c:val>
          <c:extLst>
            <c:ext xmlns:c16="http://schemas.microsoft.com/office/drawing/2014/chart" uri="{C3380CC4-5D6E-409C-BE32-E72D297353CC}">
              <c16:uniqueId val="{00000000-686C-BD42-86E7-DF1C5D209D0B}"/>
            </c:ext>
          </c:extLst>
        </c:ser>
        <c:ser>
          <c:idx val="1"/>
          <c:order val="1"/>
          <c:tx>
            <c:strRef>
              <c:f>'гад худалдаа '!$D$1</c:f>
              <c:strCache>
                <c:ptCount val="1"/>
                <c:pt idx="0">
                  <c:v>импорт </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'гад худалдаа '!$B$2:$B$10</c:f>
              <c:strCache>
                <c:ptCount val="9"/>
                <c:pt idx="0">
                  <c:v>БНХАУ</c:v>
                </c:pt>
                <c:pt idx="1">
                  <c:v>Швейцарь </c:v>
                </c:pt>
                <c:pt idx="2">
                  <c:v>ОХУ </c:v>
                </c:pt>
                <c:pt idx="3">
                  <c:v>БНСУ </c:v>
                </c:pt>
                <c:pt idx="4">
                  <c:v>Иран </c:v>
                </c:pt>
                <c:pt idx="5">
                  <c:v>Япон</c:v>
                </c:pt>
                <c:pt idx="6">
                  <c:v>АНУ</c:v>
                </c:pt>
                <c:pt idx="7">
                  <c:v>ХБНГУ</c:v>
                </c:pt>
                <c:pt idx="8">
                  <c:v>Бусад</c:v>
                </c:pt>
              </c:strCache>
            </c:strRef>
          </c:cat>
          <c:val>
            <c:numRef>
              <c:f>'гад худалдаа '!$D$2:$D$10</c:f>
              <c:numCache>
                <c:formatCode>General</c:formatCode>
                <c:ptCount val="9"/>
                <c:pt idx="0">
                  <c:v>32.799999999999997</c:v>
                </c:pt>
                <c:pt idx="1">
                  <c:v>26.5</c:v>
                </c:pt>
                <c:pt idx="2">
                  <c:v>14.5</c:v>
                </c:pt>
                <c:pt idx="3">
                  <c:v>29.7</c:v>
                </c:pt>
                <c:pt idx="4">
                  <c:v>3.8</c:v>
                </c:pt>
                <c:pt idx="5">
                  <c:v>14.5</c:v>
                </c:pt>
                <c:pt idx="6">
                  <c:v>7.2</c:v>
                </c:pt>
                <c:pt idx="7">
                  <c:v>3.8</c:v>
                </c:pt>
                <c:pt idx="8">
                  <c:v>12.2</c:v>
                </c:pt>
              </c:numCache>
            </c:numRef>
          </c:val>
          <c:extLst>
            <c:ext xmlns:c16="http://schemas.microsoft.com/office/drawing/2014/chart" uri="{C3380CC4-5D6E-409C-BE32-E72D297353CC}">
              <c16:uniqueId val="{00000001-686C-BD42-86E7-DF1C5D209D0B}"/>
            </c:ext>
          </c:extLst>
        </c:ser>
        <c:dLbls>
          <c:dLblPos val="ctr"/>
          <c:showLegendKey val="0"/>
          <c:showVal val="1"/>
          <c:showCatName val="0"/>
          <c:showSerName val="0"/>
          <c:showPercent val="0"/>
          <c:showBubbleSize val="0"/>
        </c:dLbls>
        <c:gapWidth val="79"/>
        <c:overlap val="100"/>
        <c:axId val="1786132048"/>
        <c:axId val="1786136272"/>
      </c:barChart>
      <c:catAx>
        <c:axId val="17861320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400" b="0" i="0" u="none" strike="noStrike" kern="1200" cap="none" spc="120" normalizeH="0" baseline="0">
                <a:solidFill>
                  <a:schemeClr val="tx1"/>
                </a:solidFill>
                <a:latin typeface="Arial" panose="020B0604020202020204" pitchFamily="34" charset="0"/>
                <a:ea typeface="+mn-ea"/>
                <a:cs typeface="Arial" panose="020B0604020202020204" pitchFamily="34" charset="0"/>
              </a:defRPr>
            </a:pPr>
            <a:endParaRPr lang="en-US"/>
          </a:p>
        </c:txPr>
        <c:crossAx val="1786136272"/>
        <c:crosses val="autoZero"/>
        <c:auto val="1"/>
        <c:lblAlgn val="ctr"/>
        <c:lblOffset val="100"/>
        <c:noMultiLvlLbl val="0"/>
      </c:catAx>
      <c:valAx>
        <c:axId val="1786136272"/>
        <c:scaling>
          <c:orientation val="minMax"/>
        </c:scaling>
        <c:delete val="1"/>
        <c:axPos val="l"/>
        <c:numFmt formatCode="0%" sourceLinked="1"/>
        <c:majorTickMark val="none"/>
        <c:minorTickMark val="none"/>
        <c:tickLblPos val="nextTo"/>
        <c:crossAx val="17861320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6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Data!$B$3</c:f>
              <c:strCache>
                <c:ptCount val="1"/>
                <c:pt idx="0">
                  <c:v>Автобензин (мян.тн)</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Data!$C$3:$E$3</c:f>
              <c:numCache>
                <c:formatCode>0.0</c:formatCode>
                <c:ptCount val="3"/>
                <c:pt idx="0">
                  <c:v>572.74985700000002</c:v>
                </c:pt>
                <c:pt idx="1">
                  <c:v>680.52749200000005</c:v>
                </c:pt>
                <c:pt idx="2">
                  <c:v>729.85804800000005</c:v>
                </c:pt>
              </c:numCache>
            </c:numRef>
          </c:val>
          <c:extLst>
            <c:ext xmlns:c16="http://schemas.microsoft.com/office/drawing/2014/chart" uri="{C3380CC4-5D6E-409C-BE32-E72D297353CC}">
              <c16:uniqueId val="{00000000-AEA1-CE4F-8859-485395C0CC99}"/>
            </c:ext>
          </c:extLst>
        </c:ser>
        <c:ser>
          <c:idx val="1"/>
          <c:order val="1"/>
          <c:tx>
            <c:strRef>
              <c:f>Data!$B$4</c:f>
              <c:strCache>
                <c:ptCount val="1"/>
                <c:pt idx="0">
                  <c:v>Дизель түлш (мян.тн)</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Data!$C$4:$E$4</c:f>
              <c:numCache>
                <c:formatCode>0.0</c:formatCode>
                <c:ptCount val="3"/>
                <c:pt idx="0">
                  <c:v>988.91986599999996</c:v>
                </c:pt>
                <c:pt idx="1">
                  <c:v>981.99215000000004</c:v>
                </c:pt>
                <c:pt idx="2">
                  <c:v>1346.9940180000001</c:v>
                </c:pt>
              </c:numCache>
            </c:numRef>
          </c:val>
          <c:extLst>
            <c:ext xmlns:c16="http://schemas.microsoft.com/office/drawing/2014/chart" uri="{C3380CC4-5D6E-409C-BE32-E72D297353CC}">
              <c16:uniqueId val="{00000001-AEA1-CE4F-8859-485395C0CC99}"/>
            </c:ext>
          </c:extLst>
        </c:ser>
        <c:ser>
          <c:idx val="2"/>
          <c:order val="2"/>
          <c:tx>
            <c:strRef>
              <c:f>Data!$B$5</c:f>
              <c:strCache>
                <c:ptCount val="1"/>
                <c:pt idx="0">
                  <c:v>Онгоцны түлш (мян.тн)</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Data!$C$5:$E$5</c:f>
              <c:numCache>
                <c:formatCode>0.0</c:formatCode>
                <c:ptCount val="3"/>
                <c:pt idx="0">
                  <c:v>27.486197000000001</c:v>
                </c:pt>
                <c:pt idx="1">
                  <c:v>73.674223999999995</c:v>
                </c:pt>
                <c:pt idx="2">
                  <c:v>110.250072</c:v>
                </c:pt>
              </c:numCache>
            </c:numRef>
          </c:val>
          <c:extLst>
            <c:ext xmlns:c16="http://schemas.microsoft.com/office/drawing/2014/chart" uri="{C3380CC4-5D6E-409C-BE32-E72D297353CC}">
              <c16:uniqueId val="{00000002-AEA1-CE4F-8859-485395C0CC99}"/>
            </c:ext>
          </c:extLst>
        </c:ser>
        <c:dLbls>
          <c:dLblPos val="outEnd"/>
          <c:showLegendKey val="0"/>
          <c:showVal val="1"/>
          <c:showCatName val="0"/>
          <c:showSerName val="0"/>
          <c:showPercent val="0"/>
          <c:showBubbleSize val="0"/>
        </c:dLbls>
        <c:gapWidth val="182"/>
        <c:axId val="2049852447"/>
        <c:axId val="2049800751"/>
      </c:barChart>
      <c:catAx>
        <c:axId val="2049852447"/>
        <c:scaling>
          <c:orientation val="minMax"/>
        </c:scaling>
        <c:delete val="1"/>
        <c:axPos val="l"/>
        <c:numFmt formatCode="General" sourceLinked="1"/>
        <c:majorTickMark val="none"/>
        <c:minorTickMark val="none"/>
        <c:tickLblPos val="nextTo"/>
        <c:crossAx val="2049800751"/>
        <c:crosses val="autoZero"/>
        <c:auto val="1"/>
        <c:lblAlgn val="ctr"/>
        <c:lblOffset val="100"/>
        <c:noMultiLvlLbl val="0"/>
      </c:catAx>
      <c:valAx>
        <c:axId val="2049800751"/>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2049852447"/>
        <c:crosses val="autoZero"/>
        <c:crossBetween val="between"/>
      </c:valAx>
      <c:spPr>
        <a:noFill/>
        <a:ln>
          <a:noFill/>
        </a:ln>
        <a:effectLst/>
      </c:spPr>
    </c:plotArea>
    <c:legend>
      <c:legendPos val="b"/>
      <c:layout>
        <c:manualLayout>
          <c:xMode val="edge"/>
          <c:yMode val="edge"/>
          <c:x val="6.0264062217399168E-2"/>
          <c:y val="0.83282665676291634"/>
          <c:w val="0.86500271296798703"/>
          <c:h val="8.5734591964602994E-2"/>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9525" cap="rnd">
              <a:solidFill>
                <a:schemeClr val="accent2"/>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cap="rnd">
                <a:solidFill>
                  <a:schemeClr val="accent2"/>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'авлига '!$A$2:$A$14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xVal>
          <c:yVal>
            <c:numRef>
              <c:f>'авлига '!$B$2:$B$14</c:f>
              <c:numCache>
                <c:formatCode>General</c:formatCode>
                <c:ptCount val="13"/>
                <c:pt idx="0">
                  <c:v>36</c:v>
                </c:pt>
                <c:pt idx="1">
                  <c:v>38</c:v>
                </c:pt>
                <c:pt idx="2">
                  <c:v>39</c:v>
                </c:pt>
                <c:pt idx="3">
                  <c:v>39</c:v>
                </c:pt>
                <c:pt idx="4">
                  <c:v>38</c:v>
                </c:pt>
                <c:pt idx="5">
                  <c:v>36</c:v>
                </c:pt>
                <c:pt idx="6">
                  <c:v>37</c:v>
                </c:pt>
                <c:pt idx="7">
                  <c:v>37</c:v>
                </c:pt>
                <c:pt idx="8">
                  <c:v>35</c:v>
                </c:pt>
                <c:pt idx="9">
                  <c:v>35</c:v>
                </c:pt>
                <c:pt idx="10">
                  <c:v>33</c:v>
                </c:pt>
                <c:pt idx="11">
                  <c:v>33</c:v>
                </c:pt>
                <c:pt idx="12">
                  <c:v>33</c:v>
                </c:pt>
              </c:numCache>
            </c:numRef>
          </c:yVal>
          <c:smooth val="0"/>
          <c:extLst>
            <c:ext xmlns:c16="http://schemas.microsoft.com/office/drawing/2014/chart" uri="{C3380CC4-5D6E-409C-BE32-E72D297353CC}">
              <c16:uniqueId val="{00000000-8089-1F49-A3BD-223DD35F972D}"/>
            </c:ext>
          </c:extLst>
        </c:ser>
        <c:dLbls>
          <c:dLblPos val="t"/>
          <c:showLegendKey val="0"/>
          <c:showVal val="1"/>
          <c:showCatName val="0"/>
          <c:showSerName val="0"/>
          <c:showPercent val="0"/>
          <c:showBubbleSize val="0"/>
        </c:dLbls>
        <c:axId val="463076480"/>
        <c:axId val="462673824"/>
      </c:scatterChart>
      <c:valAx>
        <c:axId val="463076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62673824"/>
        <c:crosses val="autoZero"/>
        <c:crossBetween val="midCat"/>
      </c:valAx>
      <c:valAx>
        <c:axId val="46267382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6307648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withinLinear" id="17">
  <a:schemeClr val="accent4"/>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1197"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197"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1197" kern="1200"/>
  </cs:chartArea>
  <cs:dataLabel>
    <cs:lnRef idx="0"/>
    <cs:fillRef idx="0"/>
    <cs:effectRef idx="0"/>
    <cs:fontRef idx="minor">
      <a:schemeClr val="dk1">
        <a:lumMod val="65000"/>
        <a:lumOff val="3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1197"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197"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862"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1197" kern="1200" spc="20" baseline="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21590-45AA-4771-89A5-CF0520A33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4512</Words>
  <Characters>25722</Characters>
  <Application>Microsoft Office Word</Application>
  <DocSecurity>0</DocSecurity>
  <Lines>214</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2</cp:revision>
  <dcterms:created xsi:type="dcterms:W3CDTF">2025-06-19T04:58:00Z</dcterms:created>
  <dcterms:modified xsi:type="dcterms:W3CDTF">2025-06-19T04:58:00Z</dcterms:modified>
</cp:coreProperties>
</file>