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05930FB9"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4D3EEB">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4D3EEB">
        <w:rPr>
          <w:rFonts w:ascii="Arial" w:hAnsi="Arial" w:cs="Arial"/>
          <w:color w:val="3366FF"/>
          <w:sz w:val="20"/>
          <w:szCs w:val="20"/>
          <w:u w:val="single"/>
          <w:lang w:val="ms-MY"/>
        </w:rPr>
        <w:t>04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4D3EEB">
        <w:rPr>
          <w:rFonts w:ascii="Arial" w:hAnsi="Arial" w:cs="Arial"/>
          <w:color w:val="3366FF"/>
          <w:sz w:val="20"/>
          <w:szCs w:val="20"/>
          <w:u w:val="single"/>
        </w:rPr>
        <w:t>09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57C05D1" w14:textId="215807EC" w:rsidR="006C31FD" w:rsidRDefault="000E3111" w:rsidP="000E3111">
      <w:pPr>
        <w:ind w:firstLine="720"/>
        <w:jc w:val="both"/>
        <w:rPr>
          <w:rFonts w:ascii="Arial" w:hAnsi="Arial" w:cs="Arial"/>
          <w:bCs/>
          <w:lang w:val="mn-MN"/>
        </w:rPr>
      </w:pPr>
      <w:r w:rsidRPr="00AD7C7F">
        <w:rPr>
          <w:rFonts w:ascii="Arial" w:hAnsi="Arial" w:cs="Arial"/>
          <w:bCs/>
          <w:lang w:val="mn-MN"/>
        </w:rPr>
        <w:t xml:space="preserve"> </w:t>
      </w:r>
    </w:p>
    <w:p w14:paraId="73679DCF" w14:textId="77777777" w:rsidR="00053E9C" w:rsidRPr="00A16A0F" w:rsidRDefault="00053E9C" w:rsidP="00053E9C">
      <w:pPr>
        <w:ind w:left="142"/>
        <w:jc w:val="center"/>
        <w:rPr>
          <w:rFonts w:ascii="Arial" w:hAnsi="Arial" w:cs="Arial"/>
          <w:b/>
          <w:bCs/>
          <w:sz w:val="23"/>
          <w:szCs w:val="23"/>
          <w:lang w:val="mn-MN"/>
        </w:rPr>
      </w:pPr>
      <w:r w:rsidRPr="00A16A0F">
        <w:rPr>
          <w:rFonts w:ascii="Arial" w:hAnsi="Arial" w:cs="Arial"/>
          <w:b/>
          <w:bCs/>
          <w:sz w:val="23"/>
          <w:szCs w:val="23"/>
          <w:lang w:val="mn-MN"/>
        </w:rPr>
        <w:t xml:space="preserve">  НИЙГМИЙН ДААТГАЛЫН ШИМТГЭЛЭЭС </w:t>
      </w:r>
    </w:p>
    <w:p w14:paraId="691E076E" w14:textId="77777777" w:rsidR="00053E9C" w:rsidRPr="00A16A0F" w:rsidRDefault="00053E9C" w:rsidP="00053E9C">
      <w:pPr>
        <w:ind w:left="142"/>
        <w:jc w:val="center"/>
        <w:rPr>
          <w:rFonts w:ascii="Arial" w:hAnsi="Arial" w:cs="Arial"/>
          <w:b/>
          <w:bCs/>
          <w:sz w:val="23"/>
          <w:szCs w:val="23"/>
          <w:lang w:val="mn-MN"/>
        </w:rPr>
      </w:pPr>
      <w:r w:rsidRPr="00A16A0F">
        <w:rPr>
          <w:rFonts w:ascii="Arial" w:hAnsi="Arial" w:cs="Arial"/>
          <w:b/>
          <w:bCs/>
          <w:sz w:val="23"/>
          <w:szCs w:val="23"/>
          <w:lang w:val="mn-MN"/>
        </w:rPr>
        <w:t xml:space="preserve">  ЧӨЛӨӨЛӨХ, АЖИЛГҮЙДЛИЙН ДААТГАЛЫН </w:t>
      </w:r>
    </w:p>
    <w:p w14:paraId="40100344" w14:textId="77777777" w:rsidR="00053E9C" w:rsidRPr="00A16A0F" w:rsidRDefault="00053E9C" w:rsidP="00053E9C">
      <w:pPr>
        <w:ind w:left="142"/>
        <w:jc w:val="center"/>
        <w:rPr>
          <w:rFonts w:ascii="Arial" w:hAnsi="Arial" w:cs="Arial"/>
          <w:b/>
          <w:bCs/>
          <w:sz w:val="23"/>
          <w:szCs w:val="23"/>
          <w:lang w:val="mn-MN"/>
        </w:rPr>
      </w:pPr>
      <w:r w:rsidRPr="00A16A0F">
        <w:rPr>
          <w:rFonts w:ascii="Arial" w:hAnsi="Arial" w:cs="Arial"/>
          <w:b/>
          <w:bCs/>
          <w:sz w:val="23"/>
          <w:szCs w:val="23"/>
          <w:lang w:val="mn-MN"/>
        </w:rPr>
        <w:t xml:space="preserve">  САНГААС ДЭМЖЛЭГ ҮЗҮҮЛЭХ ТУХАЙ</w:t>
      </w:r>
    </w:p>
    <w:p w14:paraId="415A2EA8" w14:textId="77777777" w:rsidR="00053E9C" w:rsidRPr="00A16A0F" w:rsidRDefault="00053E9C" w:rsidP="00053E9C">
      <w:pPr>
        <w:spacing w:line="360" w:lineRule="auto"/>
        <w:jc w:val="both"/>
        <w:rPr>
          <w:rFonts w:ascii="Arial" w:hAnsi="Arial" w:cs="Arial"/>
          <w:b/>
          <w:bCs/>
          <w:lang w:val="mn-MN"/>
        </w:rPr>
      </w:pPr>
    </w:p>
    <w:p w14:paraId="3BBCAC89" w14:textId="77777777" w:rsidR="00053E9C" w:rsidRPr="00A16A0F" w:rsidRDefault="00053E9C" w:rsidP="00053E9C">
      <w:pPr>
        <w:ind w:firstLine="720"/>
        <w:jc w:val="both"/>
        <w:rPr>
          <w:rFonts w:ascii="Arial" w:hAnsi="Arial" w:cs="Arial"/>
          <w:lang w:val="mn-MN"/>
        </w:rPr>
      </w:pPr>
      <w:r w:rsidRPr="00A16A0F">
        <w:rPr>
          <w:rFonts w:ascii="Arial" w:hAnsi="Arial" w:cs="Arial"/>
          <w:b/>
          <w:bCs/>
          <w:lang w:val="mn-MN"/>
        </w:rPr>
        <w:t>1 дүгээр зүйл.</w:t>
      </w:r>
      <w:bookmarkStart w:id="0" w:name="_Hlk36393111"/>
      <w:r w:rsidRPr="00A16A0F">
        <w:rPr>
          <w:rFonts w:ascii="Arial" w:hAnsi="Arial" w:cs="Arial"/>
          <w:lang w:val="mn-MN"/>
        </w:rPr>
        <w:t>Коронавируст халдвар /COVID-19/-ын цар тахлын улмаас үйл ажиллагаа нь доголдож, орлого нь буурч байгаа боловч ажлын байрыг хадгалж, хуульд заасан хугацаанд нийгмийн даатгалын шимтгэл төлөлтийн тайлан ирүүлсэн дараах хуулийн этгээдэд ажиллаж байгаа даатгуулагчаас бусад даатгуулагчийн хөдөлмөрийн хөлс, түүнтэй адилтгах орлогод ногдуулсан ажил олгогч болон даатгуулагч /Монгол Улсын иргэн/-ийн 2020 оны 04 дүгээр сарын 01-ний өдрөөс 2020 оны 10 дугаар сарын 01-ний өдөр хүртэлх хугацаанд төлөх тэтгэвэр, тэтгэмж, ажилгүйдэл болон үйлдвэрлэлийн осол, мэргэжлээс шалтгаалсан өвчний даатгалын шимтгэлийг чөлөөлөх ба даатгуулагчийг мөн хугацаанд шимтгэл төлснөөр тооцно:</w:t>
      </w:r>
    </w:p>
    <w:p w14:paraId="5033E4E0" w14:textId="77777777" w:rsidR="00053E9C" w:rsidRPr="00A16A0F" w:rsidRDefault="00053E9C" w:rsidP="00053E9C">
      <w:pPr>
        <w:ind w:firstLine="720"/>
        <w:jc w:val="both"/>
        <w:rPr>
          <w:rFonts w:ascii="Arial" w:hAnsi="Arial" w:cs="Arial"/>
          <w:lang w:val="mn-MN"/>
        </w:rPr>
      </w:pPr>
    </w:p>
    <w:p w14:paraId="71E04ECC" w14:textId="77777777" w:rsidR="00053E9C" w:rsidRPr="00A16A0F" w:rsidRDefault="00053E9C" w:rsidP="00053E9C">
      <w:pPr>
        <w:ind w:left="720" w:firstLine="720"/>
        <w:jc w:val="both"/>
        <w:rPr>
          <w:rFonts w:ascii="Arial" w:hAnsi="Arial" w:cs="Arial"/>
          <w:lang w:val="mn-MN"/>
        </w:rPr>
      </w:pPr>
      <w:r w:rsidRPr="00A16A0F">
        <w:rPr>
          <w:rFonts w:ascii="Arial" w:hAnsi="Arial" w:cs="Arial"/>
          <w:lang w:val="mn-MN"/>
        </w:rPr>
        <w:t>1.1.төрийн байгууллагад ажиллаж байгаа даатгуулагч;</w:t>
      </w:r>
    </w:p>
    <w:p w14:paraId="453BD7C1" w14:textId="77777777" w:rsidR="00053E9C" w:rsidRPr="00A16A0F" w:rsidRDefault="00053E9C" w:rsidP="00053E9C">
      <w:pPr>
        <w:pStyle w:val="xmsonormal"/>
        <w:shd w:val="clear" w:color="auto" w:fill="FFFFFF"/>
        <w:spacing w:before="0" w:beforeAutospacing="0" w:after="0" w:afterAutospacing="0"/>
        <w:ind w:firstLine="1440"/>
        <w:jc w:val="both"/>
        <w:rPr>
          <w:rFonts w:ascii="Arial" w:eastAsiaTheme="minorHAnsi" w:hAnsi="Arial" w:cs="Arial"/>
          <w:lang w:val="mn-MN"/>
        </w:rPr>
      </w:pPr>
      <w:r w:rsidRPr="00A16A0F">
        <w:rPr>
          <w:rFonts w:ascii="Arial" w:hAnsi="Arial" w:cs="Arial"/>
          <w:lang w:val="mn-MN"/>
        </w:rPr>
        <w:t>1.2.</w:t>
      </w:r>
      <w:r w:rsidRPr="00A16A0F">
        <w:rPr>
          <w:rFonts w:ascii="Arial" w:eastAsiaTheme="minorHAnsi" w:hAnsi="Arial" w:cs="Arial"/>
          <w:lang w:val="mn-MN"/>
        </w:rPr>
        <w:t>төрийн өмчийн их, дээд сургуулиас бусад</w:t>
      </w:r>
      <w:r w:rsidRPr="00A16A0F">
        <w:rPr>
          <w:rFonts w:ascii="Arial" w:eastAsiaTheme="minorHAnsi" w:hAnsi="Arial" w:cs="Arial"/>
          <w:b/>
          <w:lang w:val="mn-MN"/>
        </w:rPr>
        <w:t xml:space="preserve"> </w:t>
      </w:r>
      <w:r w:rsidRPr="00A16A0F">
        <w:rPr>
          <w:rFonts w:ascii="Arial" w:eastAsiaTheme="minorHAnsi" w:hAnsi="Arial" w:cs="Arial"/>
          <w:lang w:val="mn-MN"/>
        </w:rPr>
        <w:t>төрийн болон орон нутгийн өмчит, түүний оролцоотой хуулийн этгээдэд ажиллаж байгаа даатгуулагч;</w:t>
      </w:r>
    </w:p>
    <w:p w14:paraId="23D0D378" w14:textId="77777777" w:rsidR="00053E9C" w:rsidRPr="00A16A0F" w:rsidRDefault="00053E9C" w:rsidP="00053E9C">
      <w:pPr>
        <w:ind w:left="720" w:firstLine="720"/>
        <w:jc w:val="both"/>
        <w:rPr>
          <w:rFonts w:ascii="Arial" w:hAnsi="Arial" w:cs="Arial"/>
          <w:lang w:val="mn-MN"/>
        </w:rPr>
      </w:pPr>
    </w:p>
    <w:p w14:paraId="1D4D5998" w14:textId="77777777" w:rsidR="00053E9C" w:rsidRPr="00A16A0F" w:rsidRDefault="00053E9C" w:rsidP="00053E9C">
      <w:pPr>
        <w:ind w:firstLine="1440"/>
        <w:jc w:val="both"/>
        <w:rPr>
          <w:rFonts w:ascii="Arial" w:hAnsi="Arial" w:cs="Arial"/>
          <w:lang w:val="mn-MN"/>
        </w:rPr>
      </w:pPr>
      <w:r w:rsidRPr="00A16A0F">
        <w:rPr>
          <w:rFonts w:ascii="Arial" w:hAnsi="Arial" w:cs="Arial"/>
          <w:lang w:val="mn-MN"/>
        </w:rPr>
        <w:t>1.3.гадаад улс, олон улсын байгууллагын зээл, тусламжаар бараа, ажил, үйлчилгээ гүйцэтгэсний төлбөрөөс цалин хөлс авч нийгмийн даатгалын шимтгэл нь төлөгдөх даатгуулагч.  </w:t>
      </w:r>
    </w:p>
    <w:p w14:paraId="3B72DC22" w14:textId="77777777" w:rsidR="00053E9C" w:rsidRPr="00A16A0F" w:rsidRDefault="00053E9C" w:rsidP="00053E9C">
      <w:pPr>
        <w:tabs>
          <w:tab w:val="left" w:pos="3885"/>
        </w:tabs>
        <w:ind w:firstLine="720"/>
        <w:jc w:val="both"/>
        <w:rPr>
          <w:rFonts w:ascii="Arial" w:hAnsi="Arial" w:cs="Arial"/>
          <w:lang w:val="mn-MN"/>
        </w:rPr>
      </w:pPr>
      <w:r w:rsidRPr="00A16A0F">
        <w:rPr>
          <w:rFonts w:ascii="Arial" w:hAnsi="Arial" w:cs="Arial"/>
          <w:lang w:val="mn-MN"/>
        </w:rPr>
        <w:tab/>
      </w:r>
    </w:p>
    <w:bookmarkEnd w:id="0"/>
    <w:p w14:paraId="4073DBDE" w14:textId="77777777" w:rsidR="00053E9C" w:rsidRDefault="00053E9C" w:rsidP="00053E9C">
      <w:pPr>
        <w:ind w:firstLine="720"/>
        <w:jc w:val="both"/>
        <w:rPr>
          <w:rFonts w:ascii="Arial" w:hAnsi="Arial" w:cs="Arial"/>
          <w:lang w:val="mn-MN"/>
        </w:rPr>
      </w:pPr>
      <w:r w:rsidRPr="00A16A0F">
        <w:rPr>
          <w:rFonts w:ascii="Arial" w:hAnsi="Arial" w:cs="Arial"/>
          <w:b/>
          <w:bCs/>
          <w:lang w:val="mn-MN"/>
        </w:rPr>
        <w:t>2 дугаар зүйл.</w:t>
      </w:r>
      <w:r w:rsidRPr="00A16A0F">
        <w:rPr>
          <w:rFonts w:ascii="Arial" w:hAnsi="Arial" w:cs="Arial"/>
          <w:lang w:val="mn-MN"/>
        </w:rPr>
        <w:t xml:space="preserve">Нийгмийн даатгалын тухай хуулийн 4 дүгээр зүйлийн 3 дахь хэсэгт </w:t>
      </w:r>
      <w:r w:rsidRPr="00A16A0F">
        <w:rPr>
          <w:rFonts w:ascii="Arial" w:hAnsi="Arial" w:cs="Arial"/>
          <w:color w:val="000000" w:themeColor="text1"/>
          <w:lang w:val="mn-MN"/>
        </w:rPr>
        <w:t xml:space="preserve">заасан сайн дураар даатгуулсан нийгмийн даатгалын байгууллагатай мөн хуулийн 5 дугаар зүйлд заасан сайн дураар даатгуулахаар гэрээ байгуулсан Монгол Улсын иргэний </w:t>
      </w:r>
      <w:r w:rsidRPr="00A16A0F">
        <w:rPr>
          <w:rFonts w:ascii="Arial" w:hAnsi="Arial" w:cs="Arial"/>
          <w:lang w:val="mn-MN"/>
        </w:rPr>
        <w:t xml:space="preserve">2020 оны 04 дүгээр сарын 01-ний өдрөөс 2020 оны 10 дугаар сарын 01-ний өдөр хүртэлх хугацаанд түүний хөдөлмөрийн хөлсний доод хэмжээтэй тэнцүү орлогод ногдох тэтгэвэр, тэтгэмж, үйлдвэрлэлийн осол, мэргэжлээс шалтгаалсан өвчний даатгалын шимтгэлийг чөлөөлөх ба даатгуулагчийг мөн хугацаанд шимтгэл төлснөөр тооцно. </w:t>
      </w:r>
    </w:p>
    <w:p w14:paraId="6E58DCC4" w14:textId="77777777" w:rsidR="007A17AF" w:rsidRDefault="007A17AF" w:rsidP="007A17AF">
      <w:pPr>
        <w:ind w:firstLine="720"/>
        <w:jc w:val="both"/>
        <w:rPr>
          <w:rFonts w:ascii="Arial" w:hAnsi="Arial" w:cs="Arial"/>
          <w:b/>
          <w:color w:val="000000" w:themeColor="text1"/>
          <w:shd w:val="clear" w:color="auto" w:fill="FFFFFF"/>
        </w:rPr>
      </w:pPr>
    </w:p>
    <w:p w14:paraId="217F67F6" w14:textId="77777777" w:rsidR="007A17AF" w:rsidRPr="00A60AF0" w:rsidRDefault="007A17AF" w:rsidP="007A17AF">
      <w:pPr>
        <w:ind w:firstLine="720"/>
        <w:jc w:val="both"/>
        <w:rPr>
          <w:rFonts w:ascii="Arial" w:hAnsi="Arial" w:cs="Arial"/>
          <w:color w:val="000000" w:themeColor="text1"/>
          <w:shd w:val="clear" w:color="auto" w:fill="FFFFFF"/>
        </w:rPr>
      </w:pPr>
      <w:r w:rsidRPr="00A60AF0">
        <w:rPr>
          <w:rFonts w:ascii="Arial" w:hAnsi="Arial" w:cs="Arial"/>
          <w:b/>
          <w:color w:val="000000" w:themeColor="text1"/>
          <w:shd w:val="clear" w:color="auto" w:fill="FFFFFF"/>
        </w:rPr>
        <w:t>2</w:t>
      </w:r>
      <w:r w:rsidRPr="00A60AF0">
        <w:rPr>
          <w:rFonts w:ascii="Arial" w:hAnsi="Arial" w:cs="Arial"/>
          <w:b/>
          <w:color w:val="000000" w:themeColor="text1"/>
          <w:shd w:val="clear" w:color="auto" w:fill="FFFFFF"/>
          <w:vertAlign w:val="superscript"/>
        </w:rPr>
        <w:t>1</w:t>
      </w:r>
      <w:r w:rsidRPr="00A60AF0">
        <w:rPr>
          <w:rFonts w:ascii="Arial" w:hAnsi="Arial" w:cs="Arial"/>
          <w:b/>
          <w:color w:val="000000" w:themeColor="text1"/>
          <w:shd w:val="clear" w:color="auto" w:fill="FFFFFF"/>
        </w:rPr>
        <w:t xml:space="preserve"> дүгээр зүйл.</w:t>
      </w:r>
      <w:r w:rsidRPr="00A60AF0">
        <w:rPr>
          <w:rFonts w:ascii="Arial" w:hAnsi="Arial" w:cs="Arial"/>
          <w:color w:val="000000" w:themeColor="text1"/>
          <w:shd w:val="clear" w:color="auto" w:fill="FFFFFF"/>
        </w:rPr>
        <w:t xml:space="preserve">Энэ хуулийн 1 болон 2 дугаар зүйлд заасан даатгуулагчийн   2020 оны 10 дугаар сарын 01-ний өдрөөс 2021 оны 01 дүгээр сарын 01-ний өдөр хүртэлх хугацаанд төлөх шимтгэлийг дараах байдлаар ногдуулна: </w:t>
      </w:r>
    </w:p>
    <w:p w14:paraId="7C31A0FF" w14:textId="62427E01" w:rsidR="00192475" w:rsidRPr="00CD1CA0" w:rsidRDefault="00CD1CA0" w:rsidP="00192475">
      <w:pPr>
        <w:rPr>
          <w:rStyle w:val="Hyperlink"/>
          <w:rFonts w:ascii="Arial" w:hAnsi="Arial" w:cs="Arial"/>
          <w:i/>
          <w:sz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"../../Nemelt/2020/20-ne-137.docx" </w:instrText>
      </w:r>
      <w:r>
        <w:rPr>
          <w:rFonts w:ascii="Arial" w:hAnsi="Arial" w:cs="Arial"/>
          <w:i/>
          <w:color w:val="000000"/>
          <w:sz w:val="20"/>
          <w:szCs w:val="20"/>
        </w:rPr>
        <w:fldChar w:fldCharType="separate"/>
      </w:r>
      <w:r w:rsidR="00192475" w:rsidRPr="00CD1CA0">
        <w:rPr>
          <w:rStyle w:val="Hyperlink"/>
          <w:rFonts w:ascii="Arial" w:hAnsi="Arial" w:cs="Arial"/>
          <w:i/>
          <w:sz w:val="20"/>
          <w:szCs w:val="20"/>
        </w:rPr>
        <w:t xml:space="preserve">/Энэ зүйлийг 2020 оны 08 дугаар сарын 28-ны өдрийн хуулиар </w:t>
      </w:r>
      <w:r w:rsidR="00192475" w:rsidRPr="00CD1CA0">
        <w:rPr>
          <w:rStyle w:val="Hyperlink"/>
          <w:rFonts w:ascii="Arial" w:hAnsi="Arial" w:cs="Arial"/>
          <w:bCs/>
          <w:i/>
          <w:sz w:val="20"/>
          <w:szCs w:val="20"/>
        </w:rPr>
        <w:t>нэмсэн</w:t>
      </w:r>
      <w:r w:rsidR="00192475" w:rsidRPr="00CD1CA0">
        <w:rPr>
          <w:rStyle w:val="Hyperlink"/>
          <w:rFonts w:ascii="Arial" w:hAnsi="Arial" w:cs="Arial"/>
          <w:i/>
          <w:sz w:val="20"/>
        </w:rPr>
        <w:t>./</w:t>
      </w:r>
    </w:p>
    <w:p w14:paraId="2FC40D14" w14:textId="4B11AD9A" w:rsidR="007A17AF" w:rsidRPr="00192475" w:rsidRDefault="00CD1CA0" w:rsidP="00CD1CA0">
      <w:pPr>
        <w:jc w:val="both"/>
        <w:rPr>
          <w:rFonts w:ascii="Arial" w:hAnsi="Arial" w:cs="Arial"/>
          <w:i/>
          <w:color w:val="000000" w:themeColor="text1"/>
          <w:shd w:val="clear" w:color="auto" w:fill="FFFFFF"/>
        </w:rPr>
      </w:pPr>
      <w:r>
        <w:rPr>
          <w:rFonts w:ascii="Arial" w:hAnsi="Arial" w:cs="Arial"/>
          <w:i/>
          <w:color w:val="000000"/>
          <w:sz w:val="20"/>
          <w:szCs w:val="20"/>
        </w:rPr>
        <w:fldChar w:fldCharType="end"/>
      </w:r>
    </w:p>
    <w:p w14:paraId="0F368166" w14:textId="77777777" w:rsidR="007A17AF" w:rsidRPr="00A60AF0" w:rsidRDefault="007A17AF" w:rsidP="007A17AF">
      <w:pPr>
        <w:ind w:firstLine="1418"/>
        <w:jc w:val="both"/>
        <w:rPr>
          <w:rFonts w:ascii="Arial" w:hAnsi="Arial" w:cs="Arial"/>
          <w:color w:val="000000" w:themeColor="text1"/>
          <w:shd w:val="clear" w:color="auto" w:fill="FFFFFF"/>
        </w:rPr>
      </w:pPr>
      <w:r w:rsidRPr="00A60AF0">
        <w:rPr>
          <w:rFonts w:ascii="Arial" w:hAnsi="Arial" w:cs="Arial"/>
          <w:color w:val="000000" w:themeColor="text1"/>
          <w:shd w:val="clear" w:color="auto" w:fill="FFFFFF"/>
        </w:rPr>
        <w:t>2</w:t>
      </w:r>
      <w:r w:rsidRPr="00A60AF0">
        <w:rPr>
          <w:rFonts w:ascii="Arial" w:hAnsi="Arial" w:cs="Arial"/>
          <w:color w:val="000000" w:themeColor="text1"/>
          <w:shd w:val="clear" w:color="auto" w:fill="FFFFFF"/>
          <w:vertAlign w:val="superscript"/>
        </w:rPr>
        <w:t>1</w:t>
      </w:r>
      <w:r w:rsidRPr="00A60AF0">
        <w:rPr>
          <w:rFonts w:ascii="Arial" w:hAnsi="Arial" w:cs="Arial"/>
          <w:color w:val="000000" w:themeColor="text1"/>
          <w:shd w:val="clear" w:color="auto" w:fill="FFFFFF"/>
        </w:rPr>
        <w:t xml:space="preserve">.1.Энэ хуулийн 1 дүгээр зүйлд заасан ажил олгогч, даатгуулагчийн төлөх тэтгэврийн даатгалын шимтгэлийг тус бүр 5 хувиар; </w:t>
      </w:r>
    </w:p>
    <w:p w14:paraId="390EE452" w14:textId="77777777" w:rsidR="007A17AF" w:rsidRPr="00A60AF0" w:rsidRDefault="007A17AF" w:rsidP="007A17AF">
      <w:pPr>
        <w:ind w:firstLine="720"/>
        <w:jc w:val="both"/>
        <w:rPr>
          <w:rFonts w:ascii="Arial" w:hAnsi="Arial" w:cs="Arial"/>
          <w:color w:val="000000" w:themeColor="text1"/>
          <w:shd w:val="clear" w:color="auto" w:fill="FFFFFF"/>
        </w:rPr>
      </w:pPr>
    </w:p>
    <w:p w14:paraId="0B59F575" w14:textId="77777777" w:rsidR="007A17AF" w:rsidRPr="00A60AF0" w:rsidRDefault="007A17AF" w:rsidP="007A17AF">
      <w:pPr>
        <w:ind w:firstLine="720"/>
        <w:jc w:val="both"/>
        <w:rPr>
          <w:rFonts w:ascii="Arial" w:hAnsi="Arial" w:cs="Arial"/>
          <w:color w:val="000000" w:themeColor="text1"/>
          <w:shd w:val="clear" w:color="auto" w:fill="FFFFFF"/>
        </w:rPr>
      </w:pPr>
      <w:r w:rsidRPr="00A60AF0">
        <w:rPr>
          <w:rFonts w:ascii="Arial" w:hAnsi="Arial" w:cs="Arial"/>
          <w:color w:val="000000" w:themeColor="text1"/>
          <w:shd w:val="clear" w:color="auto" w:fill="FFFFFF"/>
        </w:rPr>
        <w:lastRenderedPageBreak/>
        <w:t xml:space="preserve">        </w:t>
      </w:r>
      <w:r w:rsidRPr="00A60AF0">
        <w:rPr>
          <w:rFonts w:ascii="Arial" w:hAnsi="Arial" w:cs="Arial"/>
          <w:color w:val="000000" w:themeColor="text1"/>
          <w:shd w:val="clear" w:color="auto" w:fill="FFFFFF"/>
        </w:rPr>
        <w:tab/>
        <w:t>2</w:t>
      </w:r>
      <w:r w:rsidRPr="00A60AF0">
        <w:rPr>
          <w:rFonts w:ascii="Arial" w:hAnsi="Arial" w:cs="Arial"/>
          <w:color w:val="000000" w:themeColor="text1"/>
          <w:shd w:val="clear" w:color="auto" w:fill="FFFFFF"/>
          <w:vertAlign w:val="superscript"/>
        </w:rPr>
        <w:t>1</w:t>
      </w:r>
      <w:r w:rsidRPr="00A60AF0">
        <w:rPr>
          <w:rFonts w:ascii="Arial" w:hAnsi="Arial" w:cs="Arial"/>
          <w:color w:val="000000" w:themeColor="text1"/>
          <w:shd w:val="clear" w:color="auto" w:fill="FFFFFF"/>
        </w:rPr>
        <w:t xml:space="preserve">.2.Энэ хуулийн 2 дугаар зүйлд заасан сайн дураар даатгуулагчийн төлөх тэтгэврийн даатгалын шимтгэлийг 5 хувиар; </w:t>
      </w:r>
    </w:p>
    <w:p w14:paraId="152A50EA" w14:textId="77777777" w:rsidR="007A17AF" w:rsidRPr="00A60AF0" w:rsidRDefault="007A17AF" w:rsidP="007A17AF">
      <w:pPr>
        <w:ind w:firstLine="720"/>
        <w:jc w:val="both"/>
        <w:rPr>
          <w:rFonts w:ascii="Arial" w:hAnsi="Arial" w:cs="Arial"/>
          <w:color w:val="000000" w:themeColor="text1"/>
          <w:shd w:val="clear" w:color="auto" w:fill="FFFFFF"/>
        </w:rPr>
      </w:pPr>
    </w:p>
    <w:p w14:paraId="136ED875" w14:textId="77777777" w:rsidR="007A17AF" w:rsidRPr="00A60AF0" w:rsidRDefault="007A17AF" w:rsidP="007A17AF">
      <w:pPr>
        <w:ind w:firstLine="720"/>
        <w:jc w:val="both"/>
        <w:rPr>
          <w:rFonts w:ascii="Arial" w:hAnsi="Arial" w:cs="Arial"/>
          <w:color w:val="000000" w:themeColor="text1"/>
          <w:shd w:val="clear" w:color="auto" w:fill="FFFFFF"/>
        </w:rPr>
      </w:pPr>
      <w:r w:rsidRPr="00A60AF0">
        <w:rPr>
          <w:rFonts w:ascii="Arial" w:hAnsi="Arial" w:cs="Arial"/>
          <w:color w:val="000000" w:themeColor="text1"/>
          <w:shd w:val="clear" w:color="auto" w:fill="FFFFFF"/>
        </w:rPr>
        <w:t xml:space="preserve">        </w:t>
      </w:r>
      <w:r w:rsidRPr="00A60AF0">
        <w:rPr>
          <w:rFonts w:ascii="Arial" w:hAnsi="Arial" w:cs="Arial"/>
          <w:color w:val="000000" w:themeColor="text1"/>
          <w:shd w:val="clear" w:color="auto" w:fill="FFFFFF"/>
        </w:rPr>
        <w:tab/>
        <w:t>2</w:t>
      </w:r>
      <w:r w:rsidRPr="00A60AF0">
        <w:rPr>
          <w:rFonts w:ascii="Arial" w:hAnsi="Arial" w:cs="Arial"/>
          <w:color w:val="000000" w:themeColor="text1"/>
          <w:shd w:val="clear" w:color="auto" w:fill="FFFFFF"/>
          <w:vertAlign w:val="superscript"/>
        </w:rPr>
        <w:t>1</w:t>
      </w:r>
      <w:r w:rsidRPr="00A60AF0">
        <w:rPr>
          <w:rFonts w:ascii="Arial" w:hAnsi="Arial" w:cs="Arial"/>
          <w:color w:val="000000" w:themeColor="text1"/>
          <w:shd w:val="clear" w:color="auto" w:fill="FFFFFF"/>
        </w:rPr>
        <w:t xml:space="preserve">.3.Энэ хуулийн 1 дүгээр зүйлд заасан ажил олгогч, даатгуулагчийн төлөх тэтгэмж, ажилгүйдэл болон үйлдвэрлэлийн осол, мэргэжлээс шалтгаалсан өвчний даатгалын шимтгэлийг чөлөөлөх ба даатгуулагчийг энэ зүйлд заасан хугацаанд шимтгэл төлснөөр тооцно; </w:t>
      </w:r>
    </w:p>
    <w:p w14:paraId="1E72C3DE" w14:textId="77777777" w:rsidR="007A17AF" w:rsidRPr="00A60AF0" w:rsidRDefault="007A17AF" w:rsidP="007A17AF">
      <w:pPr>
        <w:ind w:firstLine="720"/>
        <w:jc w:val="both"/>
        <w:rPr>
          <w:rFonts w:ascii="Arial" w:hAnsi="Arial" w:cs="Arial"/>
          <w:color w:val="000000" w:themeColor="text1"/>
          <w:shd w:val="clear" w:color="auto" w:fill="FFFFFF"/>
        </w:rPr>
      </w:pPr>
    </w:p>
    <w:p w14:paraId="4339F52C" w14:textId="26831D2C" w:rsidR="007A17AF" w:rsidRDefault="007A17AF" w:rsidP="007A17AF">
      <w:pPr>
        <w:ind w:firstLine="720"/>
        <w:jc w:val="both"/>
        <w:rPr>
          <w:rFonts w:ascii="Arial" w:hAnsi="Arial" w:cs="Arial"/>
          <w:color w:val="000000" w:themeColor="text1"/>
          <w:shd w:val="clear" w:color="auto" w:fill="FFFFFF"/>
        </w:rPr>
      </w:pPr>
      <w:r w:rsidRPr="00A60AF0">
        <w:rPr>
          <w:rFonts w:ascii="Arial" w:hAnsi="Arial" w:cs="Arial"/>
          <w:color w:val="000000" w:themeColor="text1"/>
          <w:shd w:val="clear" w:color="auto" w:fill="FFFFFF"/>
        </w:rPr>
        <w:t xml:space="preserve">       </w:t>
      </w:r>
      <w:r w:rsidRPr="00A60AF0">
        <w:rPr>
          <w:rFonts w:ascii="Arial" w:hAnsi="Arial" w:cs="Arial"/>
          <w:color w:val="000000" w:themeColor="text1"/>
          <w:shd w:val="clear" w:color="auto" w:fill="FFFFFF"/>
        </w:rPr>
        <w:tab/>
        <w:t>2</w:t>
      </w:r>
      <w:r w:rsidRPr="00A60AF0">
        <w:rPr>
          <w:rFonts w:ascii="Arial" w:hAnsi="Arial" w:cs="Arial"/>
          <w:color w:val="000000" w:themeColor="text1"/>
          <w:shd w:val="clear" w:color="auto" w:fill="FFFFFF"/>
          <w:vertAlign w:val="superscript"/>
        </w:rPr>
        <w:t>1</w:t>
      </w:r>
      <w:r w:rsidRPr="00A60AF0">
        <w:rPr>
          <w:rFonts w:ascii="Arial" w:hAnsi="Arial" w:cs="Arial"/>
          <w:color w:val="000000" w:themeColor="text1"/>
          <w:shd w:val="clear" w:color="auto" w:fill="FFFFFF"/>
        </w:rPr>
        <w:t>.4.Энэ хуулийн 2 дугаар зүйлд заасан сайн дураар даатгуулагчийн төлөх   тэтгэмжийн болон үйлдвэрлэлийн осол, мэргэжлээс шалтгаалсан өвчний даатгалын шимтгэлийг чөлөөлөх ба даатгуулагчийг энэ зүйлд заасан хугацаанд шимтгэл төлснөөр тооцно.</w:t>
      </w:r>
    </w:p>
    <w:p w14:paraId="0F02F9ED" w14:textId="003AC3E1" w:rsidR="00225E48" w:rsidRDefault="00225E48" w:rsidP="007A17AF">
      <w:pPr>
        <w:ind w:firstLine="720"/>
        <w:jc w:val="both"/>
        <w:rPr>
          <w:rFonts w:ascii="Arial" w:hAnsi="Arial" w:cs="Arial"/>
          <w:color w:val="000000" w:themeColor="text1"/>
          <w:shd w:val="clear" w:color="auto" w:fill="FFFFFF"/>
        </w:rPr>
      </w:pPr>
    </w:p>
    <w:p w14:paraId="6D863749" w14:textId="77777777" w:rsidR="00225E48" w:rsidRPr="00141E31" w:rsidRDefault="00225E48" w:rsidP="00225E48">
      <w:pPr>
        <w:pStyle w:val="msghead"/>
        <w:spacing w:before="0" w:after="0"/>
        <w:ind w:left="0" w:firstLine="720"/>
        <w:textAlignment w:val="top"/>
        <w:rPr>
          <w:rFonts w:ascii="Arial" w:hAnsi="Arial" w:cs="Arial"/>
          <w:sz w:val="24"/>
          <w:szCs w:val="24"/>
          <w:lang w:val="mn-MN"/>
        </w:rPr>
      </w:pPr>
      <w:r w:rsidRPr="00141E31">
        <w:rPr>
          <w:rFonts w:ascii="Arial" w:hAnsi="Arial" w:cs="Arial"/>
          <w:b/>
          <w:bCs/>
          <w:sz w:val="24"/>
          <w:szCs w:val="24"/>
          <w:lang w:val="mn-MN"/>
        </w:rPr>
        <w:t>2</w:t>
      </w:r>
      <w:r w:rsidRPr="00141E31">
        <w:rPr>
          <w:rFonts w:ascii="Arial" w:hAnsi="Arial" w:cs="Arial"/>
          <w:b/>
          <w:bCs/>
          <w:sz w:val="24"/>
          <w:szCs w:val="24"/>
          <w:vertAlign w:val="superscript"/>
          <w:lang w:val="mn-MN"/>
        </w:rPr>
        <w:t xml:space="preserve">2 </w:t>
      </w:r>
      <w:r w:rsidRPr="00141E31">
        <w:rPr>
          <w:rFonts w:ascii="Arial" w:hAnsi="Arial" w:cs="Arial"/>
          <w:b/>
          <w:bCs/>
          <w:sz w:val="24"/>
          <w:szCs w:val="24"/>
          <w:lang w:val="mn-MN"/>
        </w:rPr>
        <w:t>дугаар зүйл.</w:t>
      </w:r>
      <w:r w:rsidRPr="00141E31">
        <w:rPr>
          <w:rFonts w:ascii="Arial" w:hAnsi="Arial" w:cs="Arial"/>
          <w:sz w:val="24"/>
          <w:szCs w:val="24"/>
          <w:lang w:val="mn-MN"/>
        </w:rPr>
        <w:t>Энэ хуулийн 1 болон 2 дугаар зүйлд заасан даатгуулагчийн 2021 оны 01 дүгээр сарын 01-ний өдрөөс 2021 оны 7 дугаар сарын 01-ний өдөр хүртэлх хугацаанд төлөх шимтгэлийг дараах байдлаар ногдуулна:</w:t>
      </w:r>
    </w:p>
    <w:p w14:paraId="1211E623" w14:textId="3C859E7E" w:rsidR="00225E48" w:rsidRPr="00225E48" w:rsidRDefault="004A4485" w:rsidP="00225E48">
      <w:pPr>
        <w:rPr>
          <w:rFonts w:ascii="Arial" w:hAnsi="Arial" w:cs="Arial"/>
          <w:i/>
          <w:sz w:val="20"/>
        </w:rPr>
      </w:pPr>
      <w:hyperlink r:id="rId8" w:history="1">
        <w:r w:rsidR="00225E48" w:rsidRPr="00225E48">
          <w:rPr>
            <w:rStyle w:val="Hyperlink"/>
            <w:rFonts w:ascii="Arial" w:hAnsi="Arial" w:cs="Arial"/>
            <w:i/>
            <w:sz w:val="20"/>
            <w:szCs w:val="20"/>
          </w:rPr>
          <w:t xml:space="preserve">/Энэ зүйлийг 2020 оны 11 дүгээр сарын 13-ны өдрийн хуулиар </w:t>
        </w:r>
        <w:r w:rsidR="00225E48" w:rsidRPr="00225E48">
          <w:rPr>
            <w:rStyle w:val="Hyperlink"/>
            <w:rFonts w:ascii="Arial" w:hAnsi="Arial" w:cs="Arial"/>
            <w:bCs/>
            <w:i/>
            <w:sz w:val="20"/>
            <w:szCs w:val="20"/>
          </w:rPr>
          <w:t>нэмсэн</w:t>
        </w:r>
        <w:r w:rsidR="00225E48" w:rsidRPr="00225E48">
          <w:rPr>
            <w:rStyle w:val="Hyperlink"/>
            <w:rFonts w:ascii="Arial" w:hAnsi="Arial" w:cs="Arial"/>
            <w:i/>
            <w:sz w:val="20"/>
          </w:rPr>
          <w:t>./</w:t>
        </w:r>
      </w:hyperlink>
    </w:p>
    <w:p w14:paraId="5103EFEB" w14:textId="77777777" w:rsidR="00225E48" w:rsidRPr="00225E48" w:rsidRDefault="00225E48" w:rsidP="00225E48">
      <w:pPr>
        <w:pStyle w:val="msghead"/>
        <w:spacing w:before="0" w:after="0"/>
        <w:ind w:firstLine="720"/>
        <w:textAlignment w:val="top"/>
        <w:rPr>
          <w:rFonts w:ascii="Arial" w:eastAsia="Times New Roman" w:hAnsi="Arial" w:cs="Arial"/>
          <w:b/>
          <w:bCs/>
          <w:i/>
          <w:iCs/>
          <w:color w:val="293E9C"/>
          <w:sz w:val="24"/>
          <w:szCs w:val="24"/>
          <w:lang w:val="mn-MN"/>
        </w:rPr>
      </w:pPr>
    </w:p>
    <w:p w14:paraId="1F17E2B7" w14:textId="77777777" w:rsidR="00225E48" w:rsidRPr="00141E31" w:rsidRDefault="00225E48" w:rsidP="00225E48">
      <w:pPr>
        <w:shd w:val="clear" w:color="auto" w:fill="FFFFFF"/>
        <w:ind w:firstLine="720"/>
        <w:jc w:val="both"/>
        <w:textAlignment w:val="top"/>
        <w:rPr>
          <w:rFonts w:ascii="Arial" w:eastAsiaTheme="minorEastAsia" w:hAnsi="Arial" w:cs="Arial"/>
        </w:rPr>
      </w:pPr>
      <w:r w:rsidRPr="00141E31">
        <w:rPr>
          <w:rFonts w:ascii="Arial" w:eastAsiaTheme="minorEastAsia" w:hAnsi="Arial" w:cs="Arial"/>
        </w:rPr>
        <w:t>2</w:t>
      </w:r>
      <w:r w:rsidRPr="00141E31">
        <w:rPr>
          <w:rFonts w:ascii="Arial" w:eastAsiaTheme="minorEastAsia" w:hAnsi="Arial" w:cs="Arial"/>
          <w:vertAlign w:val="superscript"/>
        </w:rPr>
        <w:t>2</w:t>
      </w:r>
      <w:r w:rsidRPr="00141E31">
        <w:rPr>
          <w:rFonts w:ascii="Arial" w:eastAsiaTheme="minorEastAsia" w:hAnsi="Arial" w:cs="Arial"/>
        </w:rPr>
        <w:t>.1.Энэ хуулийн 1 дүгээр зүйлд заасан ажил олгогч, даатгуулагчийн төлөх тэтгэврийн даатгалын шимтгэлийг тус бүр 8.5 хувиар;</w:t>
      </w:r>
    </w:p>
    <w:p w14:paraId="72613FDF" w14:textId="77777777" w:rsidR="00225E48" w:rsidRPr="00141E31" w:rsidRDefault="00225E48" w:rsidP="00225E48">
      <w:pPr>
        <w:shd w:val="clear" w:color="auto" w:fill="FFFFFF"/>
        <w:ind w:firstLine="720"/>
        <w:jc w:val="both"/>
        <w:textAlignment w:val="top"/>
        <w:rPr>
          <w:rFonts w:ascii="Arial" w:eastAsiaTheme="minorEastAsia" w:hAnsi="Arial" w:cs="Arial"/>
        </w:rPr>
      </w:pPr>
    </w:p>
    <w:p w14:paraId="17DC5376" w14:textId="77777777" w:rsidR="00225E48" w:rsidRPr="00141E31" w:rsidRDefault="00225E48" w:rsidP="00225E48">
      <w:pPr>
        <w:shd w:val="clear" w:color="auto" w:fill="FFFFFF"/>
        <w:ind w:firstLine="720"/>
        <w:jc w:val="both"/>
        <w:textAlignment w:val="top"/>
        <w:rPr>
          <w:rFonts w:ascii="Arial" w:eastAsiaTheme="minorEastAsia" w:hAnsi="Arial" w:cs="Arial"/>
        </w:rPr>
      </w:pPr>
      <w:r w:rsidRPr="00141E31">
        <w:rPr>
          <w:rFonts w:ascii="Arial" w:eastAsiaTheme="minorEastAsia" w:hAnsi="Arial" w:cs="Arial"/>
        </w:rPr>
        <w:t>2</w:t>
      </w:r>
      <w:r w:rsidRPr="00141E31">
        <w:rPr>
          <w:rFonts w:ascii="Arial" w:eastAsiaTheme="minorEastAsia" w:hAnsi="Arial" w:cs="Arial"/>
          <w:vertAlign w:val="superscript"/>
        </w:rPr>
        <w:t>2</w:t>
      </w:r>
      <w:r w:rsidRPr="00141E31">
        <w:rPr>
          <w:rFonts w:ascii="Arial" w:eastAsiaTheme="minorEastAsia" w:hAnsi="Arial" w:cs="Arial"/>
        </w:rPr>
        <w:t>.2.Энэ хуулийн 2 дугаар зүйлд заасан сайн дураар даатгуулагчийн төлөх тэтгэврийн даатгалын шимтгэлийг 8.5 хувиар;</w:t>
      </w:r>
    </w:p>
    <w:p w14:paraId="7A7A9CAC" w14:textId="77777777" w:rsidR="00225E48" w:rsidRPr="00141E31" w:rsidRDefault="00225E48" w:rsidP="00225E48">
      <w:pPr>
        <w:shd w:val="clear" w:color="auto" w:fill="FFFFFF"/>
        <w:ind w:firstLine="720"/>
        <w:jc w:val="both"/>
        <w:textAlignment w:val="top"/>
        <w:rPr>
          <w:rFonts w:ascii="Arial" w:eastAsiaTheme="minorEastAsia" w:hAnsi="Arial" w:cs="Arial"/>
        </w:rPr>
      </w:pPr>
    </w:p>
    <w:p w14:paraId="4CD96546" w14:textId="77777777" w:rsidR="00225E48" w:rsidRPr="00141E31" w:rsidRDefault="00225E48" w:rsidP="00225E48">
      <w:pPr>
        <w:shd w:val="clear" w:color="auto" w:fill="FFFFFF"/>
        <w:ind w:firstLine="720"/>
        <w:jc w:val="both"/>
        <w:textAlignment w:val="top"/>
        <w:rPr>
          <w:rFonts w:ascii="Arial" w:eastAsiaTheme="minorEastAsia" w:hAnsi="Arial" w:cs="Arial"/>
        </w:rPr>
      </w:pPr>
      <w:r w:rsidRPr="00141E31">
        <w:rPr>
          <w:rFonts w:ascii="Arial" w:eastAsiaTheme="minorEastAsia" w:hAnsi="Arial" w:cs="Arial"/>
        </w:rPr>
        <w:t>2</w:t>
      </w:r>
      <w:r w:rsidRPr="00141E31">
        <w:rPr>
          <w:rFonts w:ascii="Arial" w:eastAsiaTheme="minorEastAsia" w:hAnsi="Arial" w:cs="Arial"/>
          <w:vertAlign w:val="superscript"/>
        </w:rPr>
        <w:t>2</w:t>
      </w:r>
      <w:r w:rsidRPr="00141E31">
        <w:rPr>
          <w:rFonts w:ascii="Arial" w:eastAsiaTheme="minorEastAsia" w:hAnsi="Arial" w:cs="Arial"/>
        </w:rPr>
        <w:t>.3.Энэ хуулийн 1 дүгээр зүйлд заасан ажил олгогч, даатгуулагчийн төлөх тэтгэмж, ажилгүйдэл болон үйлдвэрлэлийн осол, мэргэжлээс шалтгаалсан өвчний даатгалын шимтгэлийг чөлөөлөх ба даатгуулагчийг энэ зүйлд заасан хугацаанд шимтгэл төлснөөр тооцно;</w:t>
      </w:r>
    </w:p>
    <w:p w14:paraId="4B0F12C2" w14:textId="77777777" w:rsidR="00225E48" w:rsidRPr="00141E31" w:rsidRDefault="00225E48" w:rsidP="00225E48">
      <w:pPr>
        <w:shd w:val="clear" w:color="auto" w:fill="FFFFFF"/>
        <w:ind w:firstLine="720"/>
        <w:jc w:val="both"/>
        <w:textAlignment w:val="top"/>
        <w:rPr>
          <w:rFonts w:ascii="Arial" w:eastAsiaTheme="minorEastAsia" w:hAnsi="Arial" w:cs="Arial"/>
        </w:rPr>
      </w:pPr>
    </w:p>
    <w:p w14:paraId="69794CDA" w14:textId="1C4F7EA3" w:rsidR="00225E48" w:rsidRPr="00141E31" w:rsidRDefault="00225E48" w:rsidP="00225E48">
      <w:pPr>
        <w:ind w:firstLine="720"/>
        <w:jc w:val="both"/>
        <w:rPr>
          <w:rFonts w:ascii="Arial" w:hAnsi="Arial" w:cs="Arial"/>
          <w:lang w:val="mn-MN"/>
        </w:rPr>
      </w:pPr>
      <w:r w:rsidRPr="00141E31">
        <w:rPr>
          <w:rFonts w:ascii="Arial" w:eastAsiaTheme="minorEastAsia" w:hAnsi="Arial" w:cs="Arial"/>
        </w:rPr>
        <w:t>2</w:t>
      </w:r>
      <w:r w:rsidRPr="00141E31">
        <w:rPr>
          <w:rFonts w:ascii="Arial" w:eastAsiaTheme="minorEastAsia" w:hAnsi="Arial" w:cs="Arial"/>
          <w:vertAlign w:val="superscript"/>
        </w:rPr>
        <w:t>2</w:t>
      </w:r>
      <w:r w:rsidRPr="00141E31">
        <w:rPr>
          <w:rFonts w:ascii="Arial" w:eastAsiaTheme="minorEastAsia" w:hAnsi="Arial" w:cs="Arial"/>
        </w:rPr>
        <w:t>.4.Энэ хуулийн 2 дугаар зүйлд заасан сайн дураар даатгуулагчийн төлөх   тэтгэмжийн болон үйлдвэрлэлийн осол, мэргэжлээс шалтгаалсан өвчний даатгалын шимтгэлийг чөлөөлөх ба даатгуулагчийг энэ зүйлд заасан хугацаанд шимтгэл төлснөөр тооцно.</w:t>
      </w:r>
    </w:p>
    <w:p w14:paraId="37C6B37C" w14:textId="77777777" w:rsidR="00053E9C" w:rsidRPr="00A16A0F" w:rsidRDefault="00053E9C" w:rsidP="00053E9C">
      <w:pPr>
        <w:ind w:firstLine="720"/>
        <w:jc w:val="both"/>
        <w:rPr>
          <w:rFonts w:ascii="Arial" w:hAnsi="Arial" w:cs="Arial"/>
          <w:b/>
          <w:bCs/>
          <w:lang w:val="mn-MN"/>
        </w:rPr>
      </w:pPr>
    </w:p>
    <w:p w14:paraId="5CE05BBC" w14:textId="77777777" w:rsidR="00053E9C" w:rsidRPr="00A16A0F" w:rsidRDefault="00053E9C" w:rsidP="00053E9C">
      <w:pPr>
        <w:ind w:firstLine="720"/>
        <w:jc w:val="both"/>
        <w:rPr>
          <w:rFonts w:ascii="Arial" w:hAnsi="Arial" w:cs="Arial"/>
          <w:lang w:val="mn-MN"/>
        </w:rPr>
      </w:pPr>
      <w:r w:rsidRPr="00A16A0F">
        <w:rPr>
          <w:rFonts w:ascii="Arial" w:hAnsi="Arial" w:cs="Arial"/>
          <w:b/>
          <w:bCs/>
          <w:lang w:val="mn-MN"/>
        </w:rPr>
        <w:t>3 дугаар зүйл.</w:t>
      </w:r>
      <w:r w:rsidRPr="00A16A0F">
        <w:rPr>
          <w:rFonts w:ascii="Arial" w:hAnsi="Arial" w:cs="Arial"/>
          <w:lang w:val="mn-MN"/>
        </w:rPr>
        <w:t xml:space="preserve">Коронавируст халдвар /COVID-19/-ын цар тахлын улмаас өөрөөс үл хамаарах шалтгаанаар, төрийн эрх бүхий байгууллагын шийдвэрээр үйл ажиллагаа нь зогссон болон 2020 оны 2, 3 дугаар сарын үйл ажиллагааны борлуулалтын орлого нь өмнөх оны мөн үеэс 50 ба түүнээс дээш хувиар буурсан боловч ажлын байрыг хадгалж байгаа төрийн болон орон нутгийн өмчит, түүний оролцоотой хуулийн этгээдээс бусад аж ахуйн нэгжийн даатгуулагч Монгол Улсын иргэнд 2020 оны 04 дүгээр сарын 01-ний өдрөөс 2020 оны 07 дугаар сарын 01-ний өдөр хүртэлх хугацаанд ажилгүйдлийн даатгалын сангаас сар бүр 200.0 /хоёр зуун/ мянган төгрөгийн дэмжлэг олгоно. </w:t>
      </w:r>
      <w:bookmarkStart w:id="1" w:name="_Hlk36155324"/>
    </w:p>
    <w:bookmarkEnd w:id="1"/>
    <w:p w14:paraId="262C2446" w14:textId="77777777" w:rsidR="00053E9C" w:rsidRPr="00A16A0F" w:rsidRDefault="00053E9C" w:rsidP="00053E9C">
      <w:pPr>
        <w:ind w:firstLine="720"/>
        <w:jc w:val="both"/>
        <w:rPr>
          <w:rFonts w:ascii="Arial" w:hAnsi="Arial" w:cs="Arial"/>
          <w:b/>
          <w:bCs/>
          <w:lang w:val="mn-MN"/>
        </w:rPr>
      </w:pPr>
    </w:p>
    <w:p w14:paraId="06785744" w14:textId="6296DC35" w:rsidR="00053E9C" w:rsidRPr="00A16A0F" w:rsidRDefault="00053E9C" w:rsidP="00053E9C">
      <w:pPr>
        <w:ind w:firstLine="720"/>
        <w:jc w:val="both"/>
        <w:rPr>
          <w:rFonts w:ascii="Arial" w:hAnsi="Arial" w:cs="Arial"/>
          <w:b/>
          <w:bCs/>
          <w:lang w:val="mn-MN"/>
        </w:rPr>
      </w:pPr>
      <w:r w:rsidRPr="00A16A0F">
        <w:rPr>
          <w:rFonts w:ascii="Arial" w:hAnsi="Arial" w:cs="Arial"/>
          <w:b/>
          <w:bCs/>
          <w:lang w:val="mn-MN"/>
        </w:rPr>
        <w:t>4 дүгээр зүйл.</w:t>
      </w:r>
      <w:r w:rsidRPr="00A16A0F">
        <w:rPr>
          <w:rFonts w:ascii="Arial" w:hAnsi="Arial" w:cs="Arial"/>
          <w:lang w:val="mn-MN"/>
        </w:rPr>
        <w:t>2020 оны 02</w:t>
      </w:r>
      <w:r w:rsidR="00EB57F2">
        <w:rPr>
          <w:rFonts w:ascii="Arial" w:hAnsi="Arial" w:cs="Arial"/>
          <w:lang w:val="mn-MN"/>
        </w:rPr>
        <w:t xml:space="preserve"> дугаар сарын 01-ний өдрөөс </w:t>
      </w:r>
      <w:r w:rsidR="004A4485" w:rsidRPr="00837EA0">
        <w:rPr>
          <w:rFonts w:ascii="Arial" w:hAnsi="Arial" w:cs="Arial"/>
          <w:lang w:val="mn-MN"/>
        </w:rPr>
        <w:t>2021 оны 7 дугаар сарын 01-ний</w:t>
      </w:r>
      <w:r w:rsidRPr="00A16A0F">
        <w:rPr>
          <w:rFonts w:ascii="Arial" w:hAnsi="Arial" w:cs="Arial"/>
          <w:lang w:val="mn-MN"/>
        </w:rPr>
        <w:t xml:space="preserve"> өдрийг хүртэлх хугацаанд Нийгмийн даатгалын тухай хуулийн 9 дүгээр зүйлийн 1, 2, 4, 5 дахь хэсэгт заасан сан хооронд хөрөнгө шилжүүлэн зарцуулж болно. </w:t>
      </w:r>
    </w:p>
    <w:p w14:paraId="3B3F6568" w14:textId="3E87899E" w:rsidR="00CD1CA0" w:rsidRPr="00CD1CA0" w:rsidRDefault="00CD1CA0" w:rsidP="00CD1CA0">
      <w:pPr>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"../../Nemelt/2020/20-ne-137.docx" </w:instrText>
      </w:r>
      <w:r>
        <w:rPr>
          <w:rFonts w:ascii="Arial" w:hAnsi="Arial" w:cs="Arial"/>
          <w:i/>
          <w:color w:val="000000"/>
          <w:sz w:val="20"/>
          <w:szCs w:val="20"/>
        </w:rPr>
        <w:fldChar w:fldCharType="separate"/>
      </w:r>
      <w:r w:rsidRPr="00CD1CA0">
        <w:rPr>
          <w:rStyle w:val="Hyperlink"/>
          <w:rFonts w:ascii="Arial" w:hAnsi="Arial" w:cs="Arial"/>
          <w:i/>
          <w:sz w:val="20"/>
          <w:szCs w:val="20"/>
        </w:rPr>
        <w:t xml:space="preserve">/Энэ зүйлд 2020 оны 08 дугаар сарын 28-ны өдрийн хуулиар </w:t>
      </w:r>
      <w:r w:rsidRPr="00CD1CA0">
        <w:rPr>
          <w:rStyle w:val="Hyperlink"/>
          <w:rFonts w:ascii="Arial" w:hAnsi="Arial" w:cs="Arial"/>
          <w:bCs/>
          <w:i/>
          <w:sz w:val="20"/>
          <w:szCs w:val="20"/>
        </w:rPr>
        <w:t>өөрлөлт оруулсан</w:t>
      </w:r>
      <w:r w:rsidRPr="00CD1CA0">
        <w:rPr>
          <w:rStyle w:val="Hyperlink"/>
          <w:rFonts w:ascii="Arial" w:hAnsi="Arial" w:cs="Arial"/>
          <w:i/>
          <w:sz w:val="20"/>
          <w:szCs w:val="20"/>
        </w:rPr>
        <w:t>./</w:t>
      </w:r>
    </w:p>
    <w:p w14:paraId="543354CC" w14:textId="23D0639C" w:rsidR="008C3B90" w:rsidRPr="008C3B90" w:rsidRDefault="00CD1CA0" w:rsidP="008C3B90">
      <w:pPr>
        <w:rPr>
          <w:rFonts w:ascii="Arial" w:hAnsi="Arial" w:cs="Arial"/>
          <w:i/>
          <w:sz w:val="20"/>
        </w:rPr>
      </w:pPr>
      <w:r>
        <w:rPr>
          <w:rFonts w:ascii="Arial" w:hAnsi="Arial" w:cs="Arial"/>
          <w:i/>
          <w:color w:val="000000"/>
          <w:sz w:val="20"/>
          <w:szCs w:val="20"/>
        </w:rPr>
        <w:fldChar w:fldCharType="end"/>
      </w:r>
      <w:hyperlink r:id="rId9" w:history="1">
        <w:r w:rsidR="008C3B90" w:rsidRPr="008C3B90">
          <w:rPr>
            <w:rStyle w:val="Hyperlink"/>
            <w:rFonts w:ascii="Arial" w:hAnsi="Arial" w:cs="Arial"/>
            <w:i/>
            <w:sz w:val="20"/>
            <w:szCs w:val="20"/>
          </w:rPr>
          <w:t>/Энэ зүйлд</w:t>
        </w:r>
        <w:r w:rsidR="008C3B90" w:rsidRPr="008C3B90">
          <w:rPr>
            <w:rStyle w:val="Hyperlink"/>
            <w:rFonts w:ascii="Arial" w:hAnsi="Arial" w:cs="Arial"/>
            <w:lang w:val="mn-MN"/>
          </w:rPr>
          <w:t xml:space="preserve"> </w:t>
        </w:r>
        <w:r w:rsidR="008C3B90" w:rsidRPr="008C3B90">
          <w:rPr>
            <w:rStyle w:val="Hyperlink"/>
            <w:rFonts w:ascii="Arial" w:hAnsi="Arial" w:cs="Arial"/>
            <w:i/>
            <w:sz w:val="20"/>
            <w:szCs w:val="20"/>
          </w:rPr>
          <w:t xml:space="preserve">2020 оны 11 дүгээр сарын 13-ны өдрийн хуулиар </w:t>
        </w:r>
        <w:r w:rsidR="008C3B90" w:rsidRPr="008C3B90">
          <w:rPr>
            <w:rStyle w:val="Hyperlink"/>
            <w:rFonts w:ascii="Arial" w:hAnsi="Arial" w:cs="Arial"/>
            <w:bCs/>
            <w:i/>
            <w:sz w:val="20"/>
            <w:szCs w:val="20"/>
          </w:rPr>
          <w:t>өөрчлөлт оруулсан</w:t>
        </w:r>
        <w:r w:rsidR="008C3B90" w:rsidRPr="008C3B90">
          <w:rPr>
            <w:rStyle w:val="Hyperlink"/>
            <w:rFonts w:ascii="Arial" w:hAnsi="Arial" w:cs="Arial"/>
            <w:i/>
            <w:sz w:val="20"/>
          </w:rPr>
          <w:t>./</w:t>
        </w:r>
      </w:hyperlink>
    </w:p>
    <w:p w14:paraId="51B88A44" w14:textId="50490155" w:rsidR="00053E9C" w:rsidRPr="00A16A0F" w:rsidRDefault="00053E9C" w:rsidP="00CD1CA0">
      <w:pPr>
        <w:ind w:firstLine="720"/>
        <w:jc w:val="both"/>
        <w:rPr>
          <w:rFonts w:ascii="Arial" w:hAnsi="Arial" w:cs="Arial"/>
          <w:b/>
          <w:bCs/>
          <w:lang w:val="mn-MN"/>
        </w:rPr>
      </w:pPr>
    </w:p>
    <w:p w14:paraId="2F9D463E" w14:textId="4171B096" w:rsidR="00053E9C" w:rsidRPr="00A16A0F" w:rsidRDefault="00053E9C" w:rsidP="00053E9C">
      <w:pPr>
        <w:ind w:firstLine="720"/>
        <w:jc w:val="both"/>
        <w:rPr>
          <w:rFonts w:ascii="Arial" w:hAnsi="Arial" w:cs="Arial"/>
          <w:lang w:val="mn-MN"/>
        </w:rPr>
      </w:pPr>
      <w:r w:rsidRPr="00A16A0F">
        <w:rPr>
          <w:rFonts w:ascii="Arial" w:hAnsi="Arial" w:cs="Arial"/>
          <w:b/>
          <w:bCs/>
          <w:lang w:val="mn-MN"/>
        </w:rPr>
        <w:lastRenderedPageBreak/>
        <w:t>5 дугаар зүйл.</w:t>
      </w:r>
      <w:r w:rsidRPr="00A16A0F">
        <w:rPr>
          <w:rFonts w:ascii="Arial" w:hAnsi="Arial" w:cs="Arial"/>
          <w:lang w:val="mn-MN"/>
        </w:rPr>
        <w:t>2020 оны 0</w:t>
      </w:r>
      <w:r w:rsidR="00EB57F2">
        <w:rPr>
          <w:rFonts w:ascii="Arial" w:hAnsi="Arial" w:cs="Arial"/>
          <w:lang w:val="mn-MN"/>
        </w:rPr>
        <w:t>3 дугаар сарын 25-ны өдрөөс 2021 оны 01 дүгээ</w:t>
      </w:r>
      <w:r w:rsidR="00646C90">
        <w:rPr>
          <w:rFonts w:ascii="Arial" w:hAnsi="Arial" w:cs="Arial"/>
          <w:lang w:val="mn-MN"/>
        </w:rPr>
        <w:t xml:space="preserve">р сарын </w:t>
      </w:r>
      <w:r w:rsidRPr="00A16A0F">
        <w:rPr>
          <w:rFonts w:ascii="Arial" w:hAnsi="Arial" w:cs="Arial"/>
          <w:lang w:val="mn-MN"/>
        </w:rPr>
        <w:t>01-ний өдрийг хүртэлх хугацаанд нийгмийн даатгалын байгууллагад шимтгэл төлөгчөөр бүртгүүлсэн хувийн хэвшлийн аж ахуйн нэгж, байгууллага, сайн дураар даатгуулсан даатгуулагч энэ хуулийн үйлчлэлд хамаарахгүй.</w:t>
      </w:r>
    </w:p>
    <w:p w14:paraId="2D6729EE" w14:textId="0CD2BD16" w:rsidR="00CD1CA0" w:rsidRPr="00CD1CA0" w:rsidRDefault="00CD1CA0" w:rsidP="00CD1CA0">
      <w:pPr>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"../../Nemelt/2020/20-ne-137.docx" </w:instrText>
      </w:r>
      <w:r>
        <w:rPr>
          <w:rFonts w:ascii="Arial" w:hAnsi="Arial" w:cs="Arial"/>
          <w:i/>
          <w:color w:val="000000"/>
          <w:sz w:val="20"/>
          <w:szCs w:val="20"/>
        </w:rPr>
        <w:fldChar w:fldCharType="separate"/>
      </w:r>
      <w:r w:rsidRPr="00CD1CA0">
        <w:rPr>
          <w:rStyle w:val="Hyperlink"/>
          <w:rFonts w:ascii="Arial" w:hAnsi="Arial" w:cs="Arial"/>
          <w:i/>
          <w:sz w:val="20"/>
          <w:szCs w:val="20"/>
        </w:rPr>
        <w:t xml:space="preserve">/Энэ зүйлд 2020 оны 08 дугаар сарын 28-ны өдрийн хуулиар </w:t>
      </w:r>
      <w:r w:rsidRPr="00CD1CA0">
        <w:rPr>
          <w:rStyle w:val="Hyperlink"/>
          <w:rFonts w:ascii="Arial" w:hAnsi="Arial" w:cs="Arial"/>
          <w:bCs/>
          <w:i/>
          <w:sz w:val="20"/>
          <w:szCs w:val="20"/>
        </w:rPr>
        <w:t>өөрлөлт оруулсан</w:t>
      </w:r>
      <w:r w:rsidRPr="00CD1CA0">
        <w:rPr>
          <w:rStyle w:val="Hyperlink"/>
          <w:rFonts w:ascii="Arial" w:hAnsi="Arial" w:cs="Arial"/>
          <w:i/>
          <w:sz w:val="20"/>
          <w:szCs w:val="20"/>
        </w:rPr>
        <w:t>./</w:t>
      </w:r>
    </w:p>
    <w:p w14:paraId="3F9C95CF" w14:textId="69C061CE" w:rsidR="00053E9C" w:rsidRPr="00A16A0F" w:rsidRDefault="00CD1CA0" w:rsidP="00CD1CA0">
      <w:pPr>
        <w:ind w:firstLine="720"/>
        <w:jc w:val="both"/>
        <w:rPr>
          <w:rFonts w:ascii="Arial" w:hAnsi="Arial" w:cs="Arial"/>
          <w:lang w:val="mn-MN"/>
        </w:rPr>
      </w:pPr>
      <w:r>
        <w:rPr>
          <w:rFonts w:ascii="Arial" w:hAnsi="Arial" w:cs="Arial"/>
          <w:i/>
          <w:color w:val="000000"/>
          <w:sz w:val="20"/>
          <w:szCs w:val="20"/>
        </w:rPr>
        <w:fldChar w:fldCharType="end"/>
      </w:r>
    </w:p>
    <w:p w14:paraId="752C0581" w14:textId="77777777" w:rsidR="00053E9C" w:rsidRPr="00A16A0F" w:rsidRDefault="00053E9C" w:rsidP="00053E9C">
      <w:pPr>
        <w:ind w:firstLine="720"/>
        <w:jc w:val="both"/>
        <w:rPr>
          <w:rFonts w:ascii="Arial" w:hAnsi="Arial" w:cs="Arial"/>
          <w:lang w:val="mn-MN"/>
        </w:rPr>
      </w:pPr>
      <w:r w:rsidRPr="00A16A0F">
        <w:rPr>
          <w:rFonts w:ascii="Arial" w:hAnsi="Arial" w:cs="Arial"/>
          <w:b/>
          <w:bCs/>
          <w:lang w:val="mn-MN"/>
        </w:rPr>
        <w:t>6 дугаар зүйл.</w:t>
      </w:r>
      <w:r w:rsidRPr="00A16A0F">
        <w:rPr>
          <w:rFonts w:ascii="Arial" w:hAnsi="Arial" w:cs="Arial"/>
          <w:lang w:val="mn-MN"/>
        </w:rPr>
        <w:t xml:space="preserve">Энэ хуулийн 1, 2 дугаар зүйлд заасан шимтгэлээс чөлөөлөгдөх шаардлага хангасан аж ахуйн нэгж, байгууллага, иргэн өөрийн хүсэлтээр нийгмийн даатгалын шимтгэлээ төлж болно. </w:t>
      </w:r>
    </w:p>
    <w:p w14:paraId="34DC27DD" w14:textId="77777777" w:rsidR="00053E9C" w:rsidRPr="00A16A0F" w:rsidRDefault="00053E9C" w:rsidP="00053E9C">
      <w:pPr>
        <w:ind w:firstLine="720"/>
        <w:jc w:val="both"/>
        <w:rPr>
          <w:rFonts w:ascii="Arial" w:hAnsi="Arial" w:cs="Arial"/>
          <w:b/>
          <w:bCs/>
          <w:lang w:val="mn-MN"/>
        </w:rPr>
      </w:pPr>
    </w:p>
    <w:p w14:paraId="7CF228D1" w14:textId="77777777" w:rsidR="00053E9C" w:rsidRPr="00A16A0F" w:rsidRDefault="00053E9C" w:rsidP="00053E9C">
      <w:pPr>
        <w:ind w:firstLine="720"/>
        <w:jc w:val="both"/>
        <w:rPr>
          <w:rFonts w:ascii="Arial" w:hAnsi="Arial" w:cs="Arial"/>
          <w:b/>
          <w:bCs/>
          <w:lang w:val="mn-MN"/>
        </w:rPr>
      </w:pPr>
      <w:r w:rsidRPr="00A16A0F">
        <w:rPr>
          <w:rFonts w:ascii="Arial" w:hAnsi="Arial" w:cs="Arial"/>
          <w:b/>
          <w:bCs/>
          <w:lang w:val="mn-MN"/>
        </w:rPr>
        <w:t>7 дугаар зүйл.</w:t>
      </w:r>
      <w:r w:rsidRPr="00A16A0F">
        <w:rPr>
          <w:rFonts w:ascii="Arial" w:hAnsi="Arial" w:cs="Arial"/>
          <w:lang w:val="mn-MN"/>
        </w:rPr>
        <w:t>Энэ хуульд заасан ажил олгогч болон даатгуулагчийн шимтгэлийг чөлөөлөх, бүртгэх, ногдуулалт хийх, тайлагнах, хяналт тавих, хэвийн үйл ажиллагаа нь алдагдсан аж ахуйн нэгж, байгууллагыг тодорхойлох, ажилгүйдлийн даатгалын сангаас дэмжлэг үзүүлэх, нийгмийн даатгалын сан хооронд хөрөнгө шилжүүлэхтэй холбогдсон харилцааг зохицуулсан журмыг Засгийн газар батална.</w:t>
      </w:r>
    </w:p>
    <w:p w14:paraId="7114CA77" w14:textId="77777777" w:rsidR="00053E9C" w:rsidRPr="00A16A0F" w:rsidRDefault="00053E9C" w:rsidP="00053E9C">
      <w:pPr>
        <w:jc w:val="both"/>
        <w:rPr>
          <w:rFonts w:ascii="Arial" w:hAnsi="Arial" w:cs="Arial"/>
          <w:lang w:val="mn-MN"/>
        </w:rPr>
      </w:pPr>
    </w:p>
    <w:p w14:paraId="45A830D7" w14:textId="77777777" w:rsidR="00053E9C" w:rsidRPr="00A16A0F" w:rsidRDefault="00053E9C" w:rsidP="00053E9C">
      <w:pPr>
        <w:ind w:firstLine="360"/>
        <w:jc w:val="both"/>
        <w:rPr>
          <w:rFonts w:ascii="Arial" w:hAnsi="Arial" w:cs="Arial"/>
          <w:lang w:val="mn-MN"/>
        </w:rPr>
      </w:pPr>
    </w:p>
    <w:p w14:paraId="56747F84" w14:textId="77777777" w:rsidR="00053E9C" w:rsidRDefault="00053E9C" w:rsidP="00A60AF0">
      <w:pPr>
        <w:jc w:val="both"/>
        <w:rPr>
          <w:rFonts w:ascii="Arial" w:hAnsi="Arial" w:cs="Arial"/>
          <w:lang w:val="mn-MN"/>
        </w:rPr>
      </w:pPr>
    </w:p>
    <w:p w14:paraId="4A70C503" w14:textId="77777777" w:rsidR="00A60AF0" w:rsidRPr="00A16A0F" w:rsidRDefault="00A60AF0" w:rsidP="00A60AF0">
      <w:pPr>
        <w:jc w:val="both"/>
        <w:rPr>
          <w:rFonts w:ascii="Arial" w:hAnsi="Arial" w:cs="Arial"/>
          <w:lang w:val="mn-MN"/>
        </w:rPr>
      </w:pPr>
    </w:p>
    <w:p w14:paraId="4E4CE0D1" w14:textId="77777777" w:rsidR="00053E9C" w:rsidRPr="00A16A0F" w:rsidRDefault="00053E9C" w:rsidP="00053E9C">
      <w:pPr>
        <w:ind w:firstLine="720"/>
        <w:jc w:val="both"/>
        <w:rPr>
          <w:rFonts w:ascii="Arial" w:hAnsi="Arial" w:cs="Arial"/>
          <w:lang w:val="mn-MN"/>
        </w:rPr>
      </w:pPr>
      <w:r w:rsidRPr="00A16A0F">
        <w:rPr>
          <w:rFonts w:ascii="Arial" w:hAnsi="Arial" w:cs="Arial"/>
          <w:lang w:val="mn-MN"/>
        </w:rPr>
        <w:tab/>
        <w:t xml:space="preserve">МОНГОЛ УЛСЫН </w:t>
      </w:r>
    </w:p>
    <w:p w14:paraId="7890065A" w14:textId="260C294E" w:rsidR="004D3EEB" w:rsidRPr="00667724" w:rsidRDefault="00053E9C" w:rsidP="00053E9C">
      <w:pPr>
        <w:ind w:firstLine="720"/>
        <w:jc w:val="both"/>
        <w:rPr>
          <w:rFonts w:ascii="Arial" w:hAnsi="Arial" w:cs="Arial"/>
          <w:lang w:val="mn-MN"/>
        </w:rPr>
      </w:pPr>
      <w:r w:rsidRPr="00A16A0F">
        <w:rPr>
          <w:rFonts w:ascii="Arial" w:hAnsi="Arial" w:cs="Arial"/>
          <w:lang w:val="mn-MN"/>
        </w:rPr>
        <w:tab/>
        <w:t>И</w:t>
      </w:r>
      <w:r>
        <w:rPr>
          <w:rFonts w:ascii="Arial" w:hAnsi="Arial" w:cs="Arial"/>
          <w:lang w:val="mn-MN"/>
        </w:rPr>
        <w:t>Х ХУРЛЫН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4D3EEB" w:rsidRPr="00667724" w:rsidSect="00EF5BD5">
      <w:footerReference w:type="even" r:id="rId10"/>
      <w:footerReference w:type="default" r:id="rId11"/>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DB833" w14:textId="77777777" w:rsidR="00192475" w:rsidRDefault="00192475">
      <w:r>
        <w:separator/>
      </w:r>
    </w:p>
  </w:endnote>
  <w:endnote w:type="continuationSeparator" w:id="0">
    <w:p w14:paraId="6514B2CF" w14:textId="77777777" w:rsidR="00192475" w:rsidRDefault="0019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192475" w:rsidRDefault="00192475"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6C90">
      <w:rPr>
        <w:rStyle w:val="PageNumber"/>
        <w:noProof/>
      </w:rPr>
      <w:t>2</w:t>
    </w:r>
    <w:r>
      <w:rPr>
        <w:rStyle w:val="PageNumber"/>
      </w:rPr>
      <w:fldChar w:fldCharType="end"/>
    </w:r>
  </w:p>
  <w:p w14:paraId="29CD32E6" w14:textId="77777777" w:rsidR="00192475" w:rsidRDefault="00192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192475" w:rsidRDefault="00192475">
    <w:pPr>
      <w:pStyle w:val="Footer"/>
      <w:jc w:val="center"/>
    </w:pPr>
    <w:r>
      <w:fldChar w:fldCharType="begin"/>
    </w:r>
    <w:r>
      <w:instrText xml:space="preserve"> PAGE   \* MERGEFORMAT </w:instrText>
    </w:r>
    <w:r>
      <w:fldChar w:fldCharType="separate"/>
    </w:r>
    <w:r w:rsidR="00EB57F2">
      <w:rPr>
        <w:noProof/>
      </w:rPr>
      <w:t>3</w:t>
    </w:r>
    <w:r>
      <w:rPr>
        <w:noProof/>
      </w:rPr>
      <w:fldChar w:fldCharType="end"/>
    </w:r>
  </w:p>
  <w:p w14:paraId="0B24D8A4" w14:textId="77777777" w:rsidR="00192475" w:rsidRDefault="00192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6D826" w14:textId="77777777" w:rsidR="00192475" w:rsidRDefault="00192475">
      <w:r>
        <w:separator/>
      </w:r>
    </w:p>
  </w:footnote>
  <w:footnote w:type="continuationSeparator" w:id="0">
    <w:p w14:paraId="0864DFB7" w14:textId="77777777" w:rsidR="00192475" w:rsidRDefault="0019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637"/>
    <w:rsid w:val="000004ED"/>
    <w:rsid w:val="000100B0"/>
    <w:rsid w:val="00023262"/>
    <w:rsid w:val="00023F7B"/>
    <w:rsid w:val="00036F94"/>
    <w:rsid w:val="00046637"/>
    <w:rsid w:val="00053E9C"/>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4052B"/>
    <w:rsid w:val="00141E31"/>
    <w:rsid w:val="001458E2"/>
    <w:rsid w:val="0014681C"/>
    <w:rsid w:val="00157030"/>
    <w:rsid w:val="00165126"/>
    <w:rsid w:val="00185FB0"/>
    <w:rsid w:val="00192475"/>
    <w:rsid w:val="001937B6"/>
    <w:rsid w:val="001B0E46"/>
    <w:rsid w:val="001B4E12"/>
    <w:rsid w:val="001C79A8"/>
    <w:rsid w:val="001D7B07"/>
    <w:rsid w:val="001F47FA"/>
    <w:rsid w:val="001F66B9"/>
    <w:rsid w:val="00225E48"/>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D39AC"/>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85C"/>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485"/>
    <w:rsid w:val="004A4848"/>
    <w:rsid w:val="004A5AFC"/>
    <w:rsid w:val="004C0B7B"/>
    <w:rsid w:val="004D28B1"/>
    <w:rsid w:val="004D2A5D"/>
    <w:rsid w:val="004D3EEB"/>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6C90"/>
    <w:rsid w:val="00647003"/>
    <w:rsid w:val="006556A4"/>
    <w:rsid w:val="00660CCD"/>
    <w:rsid w:val="00661028"/>
    <w:rsid w:val="00664C90"/>
    <w:rsid w:val="00665C41"/>
    <w:rsid w:val="00667724"/>
    <w:rsid w:val="00672DBB"/>
    <w:rsid w:val="006755AE"/>
    <w:rsid w:val="00680265"/>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17AF"/>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C3B90"/>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5E87"/>
    <w:rsid w:val="009D6971"/>
    <w:rsid w:val="00A13DF0"/>
    <w:rsid w:val="00A319C3"/>
    <w:rsid w:val="00A335B2"/>
    <w:rsid w:val="00A36DD0"/>
    <w:rsid w:val="00A46560"/>
    <w:rsid w:val="00A500AF"/>
    <w:rsid w:val="00A60AF0"/>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1CA0"/>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B57F2"/>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customStyle="1" w:styleId="xmsonormal">
    <w:name w:val="x_msonormal"/>
    <w:basedOn w:val="Normal"/>
    <w:rsid w:val="00053E9C"/>
    <w:pPr>
      <w:spacing w:before="100" w:beforeAutospacing="1" w:after="100" w:afterAutospacing="1"/>
    </w:pPr>
    <w:rPr>
      <w:rFonts w:ascii="Times New Roman" w:hAnsi="Times New Roman"/>
    </w:rPr>
  </w:style>
  <w:style w:type="character" w:styleId="Hyperlink">
    <w:name w:val="Hyperlink"/>
    <w:basedOn w:val="DefaultParagraphFont"/>
    <w:unhideWhenUsed/>
    <w:rsid w:val="00CD1CA0"/>
    <w:rPr>
      <w:color w:val="0000FF" w:themeColor="hyperlink"/>
      <w:u w:val="single"/>
    </w:rPr>
  </w:style>
  <w:style w:type="character" w:styleId="UnresolvedMention">
    <w:name w:val="Unresolved Mention"/>
    <w:basedOn w:val="DefaultParagraphFont"/>
    <w:rsid w:val="00225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Nemelt/2020/20-ne-152.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Nemelt/2020/20-ne-15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776</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10</cp:revision>
  <dcterms:created xsi:type="dcterms:W3CDTF">2020-04-20T01:37:00Z</dcterms:created>
  <dcterms:modified xsi:type="dcterms:W3CDTF">2021-01-06T07:15:00Z</dcterms:modified>
</cp:coreProperties>
</file>