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CB73B" w14:textId="77777777" w:rsidR="00711328" w:rsidRPr="00711328" w:rsidRDefault="00711328" w:rsidP="00D50C19">
      <w:pPr>
        <w:spacing w:after="0" w:line="240" w:lineRule="auto"/>
        <w:jc w:val="center"/>
        <w:rPr>
          <w:rFonts w:ascii="Arial" w:hAnsi="Arial" w:cs="Arial"/>
          <w:noProof/>
          <w:sz w:val="24"/>
          <w:szCs w:val="24"/>
        </w:rPr>
      </w:pPr>
    </w:p>
    <w:p w14:paraId="3B9210B6" w14:textId="30257AAE" w:rsidR="00270CB1" w:rsidRPr="00711328" w:rsidRDefault="00FF5CE8" w:rsidP="00D50C19">
      <w:pPr>
        <w:spacing w:after="0" w:line="240" w:lineRule="auto"/>
        <w:jc w:val="center"/>
        <w:rPr>
          <w:rFonts w:ascii="Arial" w:hAnsi="Arial" w:cs="Arial"/>
          <w:b/>
          <w:noProof/>
          <w:sz w:val="24"/>
          <w:szCs w:val="24"/>
        </w:rPr>
      </w:pPr>
      <w:r w:rsidRPr="00711328">
        <w:rPr>
          <w:rFonts w:ascii="Arial" w:hAnsi="Arial" w:cs="Arial"/>
          <w:b/>
          <w:noProof/>
          <w:sz w:val="24"/>
          <w:szCs w:val="24"/>
        </w:rPr>
        <w:t>УЛСЫН ИХ ХУРЛЫН ГИШҮҮН М.ОЮУНЧИМЭГ</w:t>
      </w:r>
      <w:r w:rsidR="00711328" w:rsidRPr="00711328">
        <w:rPr>
          <w:rFonts w:ascii="Arial" w:hAnsi="Arial" w:cs="Arial"/>
          <w:b/>
          <w:noProof/>
          <w:sz w:val="24"/>
          <w:szCs w:val="24"/>
        </w:rPr>
        <w:t xml:space="preserve">ЭЭС ИРҮҮЛСЭН </w:t>
      </w:r>
    </w:p>
    <w:p w14:paraId="50057117" w14:textId="2D0EC334" w:rsidR="00FF5CE8" w:rsidRPr="00711328" w:rsidRDefault="00FF5CE8" w:rsidP="00D50C19">
      <w:pPr>
        <w:spacing w:after="0" w:line="240" w:lineRule="auto"/>
        <w:jc w:val="center"/>
        <w:rPr>
          <w:rFonts w:ascii="Arial" w:hAnsi="Arial" w:cs="Arial"/>
          <w:b/>
          <w:noProof/>
          <w:sz w:val="24"/>
          <w:szCs w:val="24"/>
        </w:rPr>
      </w:pPr>
      <w:r w:rsidRPr="00711328">
        <w:rPr>
          <w:rFonts w:ascii="Arial" w:hAnsi="Arial" w:cs="Arial"/>
          <w:b/>
          <w:noProof/>
          <w:sz w:val="24"/>
          <w:szCs w:val="24"/>
        </w:rPr>
        <w:t>АСУУЛГЫН</w:t>
      </w:r>
      <w:r w:rsidR="00270CB1" w:rsidRPr="00711328">
        <w:rPr>
          <w:rFonts w:ascii="Arial" w:hAnsi="Arial" w:cs="Arial"/>
          <w:b/>
          <w:noProof/>
          <w:sz w:val="24"/>
          <w:szCs w:val="24"/>
        </w:rPr>
        <w:t xml:space="preserve"> </w:t>
      </w:r>
      <w:r w:rsidRPr="00711328">
        <w:rPr>
          <w:rFonts w:ascii="Arial" w:hAnsi="Arial" w:cs="Arial"/>
          <w:b/>
          <w:noProof/>
          <w:sz w:val="24"/>
          <w:szCs w:val="24"/>
        </w:rPr>
        <w:t>ХАРИУ</w:t>
      </w:r>
    </w:p>
    <w:p w14:paraId="2A6374B0" w14:textId="77777777" w:rsidR="00711328" w:rsidRPr="00711328" w:rsidRDefault="00711328" w:rsidP="00D50C19">
      <w:pPr>
        <w:spacing w:after="0" w:line="240" w:lineRule="auto"/>
        <w:jc w:val="center"/>
        <w:rPr>
          <w:rFonts w:ascii="Arial" w:hAnsi="Arial" w:cs="Arial"/>
          <w:noProof/>
          <w:sz w:val="24"/>
          <w:szCs w:val="24"/>
        </w:rPr>
      </w:pPr>
    </w:p>
    <w:p w14:paraId="1C5DEFD9" w14:textId="364CF3DE" w:rsidR="00FF5CE8" w:rsidRPr="00711328" w:rsidRDefault="00711328" w:rsidP="00711328">
      <w:pPr>
        <w:spacing w:after="0" w:line="240" w:lineRule="auto"/>
        <w:ind w:firstLine="567"/>
        <w:jc w:val="center"/>
        <w:rPr>
          <w:rFonts w:ascii="Arial" w:hAnsi="Arial" w:cs="Arial"/>
          <w:noProof/>
        </w:rPr>
      </w:pPr>
      <w:r w:rsidRPr="00711328">
        <w:rPr>
          <w:rFonts w:ascii="Arial" w:hAnsi="Arial" w:cs="Arial"/>
          <w:noProof/>
        </w:rPr>
        <w:t>(2023.12.20-ны өдрийн байдлаар шинэчилсэн мэдээлэл)</w:t>
      </w:r>
    </w:p>
    <w:p w14:paraId="243442E7" w14:textId="77777777" w:rsidR="00FF5CE8" w:rsidRPr="00711328" w:rsidRDefault="00FF5CE8" w:rsidP="00FF5CE8">
      <w:pPr>
        <w:spacing w:after="0" w:line="240" w:lineRule="auto"/>
        <w:ind w:firstLine="567"/>
        <w:jc w:val="both"/>
        <w:rPr>
          <w:rFonts w:ascii="Arial" w:hAnsi="Arial" w:cs="Arial"/>
          <w:b/>
          <w:bCs/>
          <w:noProof/>
          <w:sz w:val="24"/>
          <w:szCs w:val="24"/>
        </w:rPr>
      </w:pPr>
    </w:p>
    <w:p w14:paraId="7C001A48" w14:textId="35771FDE" w:rsidR="00E564A3" w:rsidRPr="00711328" w:rsidRDefault="00711328" w:rsidP="00FF5CE8">
      <w:pPr>
        <w:spacing w:after="0" w:line="240" w:lineRule="auto"/>
        <w:ind w:firstLine="567"/>
        <w:jc w:val="both"/>
        <w:rPr>
          <w:rFonts w:ascii="Arial" w:hAnsi="Arial" w:cs="Arial"/>
          <w:i/>
          <w:iCs/>
          <w:noProof/>
          <w:sz w:val="24"/>
          <w:szCs w:val="24"/>
        </w:rPr>
      </w:pPr>
      <w:r>
        <w:rPr>
          <w:rFonts w:ascii="Arial" w:hAnsi="Arial" w:cs="Arial"/>
          <w:i/>
          <w:iCs/>
          <w:noProof/>
          <w:sz w:val="24"/>
          <w:szCs w:val="24"/>
        </w:rPr>
        <w:t>Асуулга 1.</w:t>
      </w:r>
      <w:r w:rsidR="00A53B26" w:rsidRPr="00711328">
        <w:rPr>
          <w:rFonts w:ascii="Arial" w:hAnsi="Arial" w:cs="Arial"/>
          <w:i/>
          <w:iCs/>
          <w:noProof/>
          <w:sz w:val="24"/>
          <w:szCs w:val="24"/>
        </w:rPr>
        <w:t>2020 оноос хойш зогсонги байдалд ороод буй гэр хорооллын дундын бүсүүдэд хэсэгчилсэн дэд бүтцийг холбох болон алслагдсан бүсүүдэд инженерийн дэд бүтэц бий болгох төслүүдийг Монгол улсын хөгжлийн 2023 оны төлөвлөгөө, Засгийн газрын үйл ажиллагааны хөтөлбөрт тусгах талаар болон эдгээр төслүүдийн санхүүжилтийг улсын төсвийн хөрөнгө оруулалтаас гадна гадаадын зээл тусламжаар шийдэх боломжийн талаар:</w:t>
      </w:r>
    </w:p>
    <w:p w14:paraId="554D1214" w14:textId="77777777" w:rsidR="00FF5CE8" w:rsidRPr="00711328" w:rsidRDefault="00FF5CE8" w:rsidP="00FF5CE8">
      <w:pPr>
        <w:spacing w:after="0" w:line="240" w:lineRule="auto"/>
        <w:ind w:firstLine="567"/>
        <w:jc w:val="both"/>
        <w:rPr>
          <w:rFonts w:ascii="Arial" w:hAnsi="Arial" w:cs="Arial"/>
          <w:i/>
          <w:iCs/>
          <w:noProof/>
          <w:sz w:val="24"/>
          <w:szCs w:val="24"/>
        </w:rPr>
      </w:pPr>
    </w:p>
    <w:p w14:paraId="2AFD3E88" w14:textId="77777777" w:rsidR="00BA0C0C" w:rsidRPr="00711328" w:rsidRDefault="00BA0C0C" w:rsidP="00FF5CE8">
      <w:pPr>
        <w:spacing w:after="0" w:line="240" w:lineRule="auto"/>
        <w:ind w:firstLine="567"/>
        <w:jc w:val="both"/>
        <w:rPr>
          <w:rFonts w:ascii="Arial" w:hAnsi="Arial" w:cs="Arial"/>
          <w:noProof/>
          <w:sz w:val="24"/>
          <w:szCs w:val="24"/>
        </w:rPr>
      </w:pPr>
      <w:r w:rsidRPr="00711328">
        <w:rPr>
          <w:rFonts w:ascii="Arial" w:hAnsi="Arial" w:cs="Arial"/>
          <w:noProof/>
          <w:sz w:val="24"/>
          <w:szCs w:val="24"/>
        </w:rPr>
        <w:t xml:space="preserve">Монгол Улсын засгийн газрын 2017 оны 06 дугаар сарын 20-ны өдрийн 179 дугаар тогтоолоор Бүгд Найрамдах Хятад Ард Улсын Засгийн газраас Монгол Улсын Засгийн газарт олгох буцалтгүй тусламжийн хөрөнгөөр төвлөрсөн инженерийн шугам сүлжээнд холбогдох бололцоогүй гэр хорооллын дундын болон захын бүсэд  Дэд бүтцийн төв барьж байгуулах 50 байршилд хэрэгжүүлэхээр шийдвэрлэсэн. </w:t>
      </w:r>
    </w:p>
    <w:p w14:paraId="4FD3E1F3" w14:textId="77777777" w:rsidR="00FF5CE8" w:rsidRPr="00711328" w:rsidRDefault="00FF5CE8" w:rsidP="00FF5CE8">
      <w:pPr>
        <w:spacing w:after="0" w:line="240" w:lineRule="auto"/>
        <w:ind w:firstLine="567"/>
        <w:jc w:val="both"/>
        <w:rPr>
          <w:rFonts w:ascii="Arial" w:hAnsi="Arial" w:cs="Arial"/>
          <w:noProof/>
          <w:sz w:val="24"/>
          <w:szCs w:val="24"/>
        </w:rPr>
      </w:pPr>
    </w:p>
    <w:p w14:paraId="5054C358" w14:textId="77777777" w:rsidR="00BA0C0C" w:rsidRDefault="00BA0C0C" w:rsidP="00FF5CE8">
      <w:pPr>
        <w:spacing w:after="0" w:line="240" w:lineRule="auto"/>
        <w:ind w:firstLine="567"/>
        <w:jc w:val="both"/>
        <w:rPr>
          <w:rFonts w:ascii="Arial" w:hAnsi="Arial" w:cs="Arial"/>
          <w:noProof/>
          <w:sz w:val="24"/>
          <w:szCs w:val="24"/>
        </w:rPr>
      </w:pPr>
      <w:r w:rsidRPr="00711328">
        <w:rPr>
          <w:rFonts w:ascii="Arial" w:hAnsi="Arial" w:cs="Arial"/>
          <w:noProof/>
          <w:sz w:val="24"/>
          <w:szCs w:val="24"/>
        </w:rPr>
        <w:t>Хот, газрыг дахин хөгжүүлэх тухай хуулийн 10 дугаар зүйлийн 10.1.1 дэх заалтын дагуу Нийслэлийн иргэдийн Төлөөлөгчдийн Хурлын Тэргүүлэгчдийн 2018 оны 07 дугаар сарын 09-ний өдрийн 118 дугаар тогтоолоор гэр хорооллын дундын бүсэд хэсэгчилсэн инженерийн хангамжийг нэвтрүүлэх Дэд бүтцийн төв төслийг хэрэгжүүлэх эхний 16 байршлын хэмжээ, хил зааг, зориулалтыг тогтоон баталсан.  Гэр хорооллын дундын бүсэд хэсэгчилсэн болон бие даасан инженерийн хангамжийг нэвтрүүлэх “Дэд бүтцийн төв” төслийн хүрээнд дараах арга хэмжээг хэрэгжүүлж байна. Үүнд:</w:t>
      </w:r>
    </w:p>
    <w:p w14:paraId="41344C3D" w14:textId="77777777" w:rsidR="00711328" w:rsidRPr="00711328" w:rsidRDefault="00711328" w:rsidP="00FF5CE8">
      <w:pPr>
        <w:spacing w:after="0" w:line="240" w:lineRule="auto"/>
        <w:ind w:firstLine="567"/>
        <w:jc w:val="both"/>
        <w:rPr>
          <w:rFonts w:ascii="Arial" w:hAnsi="Arial" w:cs="Arial"/>
          <w:noProof/>
          <w:sz w:val="24"/>
          <w:szCs w:val="24"/>
        </w:rPr>
      </w:pPr>
    </w:p>
    <w:p w14:paraId="5ED6DBF0" w14:textId="77777777" w:rsidR="002B3322" w:rsidRPr="00711328" w:rsidRDefault="00BA0C0C"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sz w:val="24"/>
          <w:szCs w:val="24"/>
        </w:rPr>
        <w:t xml:space="preserve">Чингэлтэй дүүргийн 7 дугаар хорооны нутаг дэвсгэрт </w:t>
      </w:r>
      <w:r w:rsidRPr="00711328">
        <w:rPr>
          <w:rFonts w:ascii="Times New Roman" w:hAnsi="Times New Roman" w:cs="Times New Roman"/>
          <w:noProof/>
          <w:sz w:val="24"/>
          <w:szCs w:val="24"/>
        </w:rPr>
        <w:t>“</w:t>
      </w:r>
      <w:r w:rsidRPr="00711328">
        <w:rPr>
          <w:rFonts w:ascii="Arial" w:hAnsi="Arial" w:cs="Arial"/>
          <w:noProof/>
          <w:sz w:val="24"/>
          <w:szCs w:val="24"/>
        </w:rPr>
        <w:t>Дэд бүтцийн төв” төслийн хамгийн эхний загвар төслийг 220 нэгж талбарыг хамарсан 14 га газарт амжилттай хэрэгжүүлсэн. Мөн Сүхбаатар дүүргийн 18 дугаар хороонд хэрэгжиж буй дэд бүтцийн төвийн эхний ээлжийн барилга угсралтын</w:t>
      </w:r>
      <w:r w:rsidRPr="00711328">
        <w:rPr>
          <w:rFonts w:ascii="Arial" w:hAnsi="Arial" w:cs="Arial"/>
          <w:noProof/>
          <w:color w:val="1C231E"/>
          <w:sz w:val="24"/>
          <w:szCs w:val="24"/>
          <w:shd w:val="clear" w:color="auto" w:fill="FFFFFF"/>
        </w:rPr>
        <w:t xml:space="preserve"> ээлжийн ажил 100% дууссан бөгөөд 2 дугаар ээлжийн ажил 50%-ийн гүйцэтгэлтэй үргэлжилж байна. Налайх дүүргийн 1 хороонд хэрэгжин буй Дэд бүтцийн төв төслийн ажлын явц нь 75%-тай үргэлжилж байна. Баянзүрх дүүргийн 23 дугаар хороо, </w:t>
      </w:r>
      <w:r w:rsidRPr="00711328">
        <w:rPr>
          <w:rFonts w:ascii="Arial" w:hAnsi="Arial" w:cs="Arial"/>
          <w:noProof/>
          <w:color w:val="1C231E"/>
          <w:sz w:val="24"/>
          <w:szCs w:val="24"/>
        </w:rPr>
        <w:t>Хан-Уул</w:t>
      </w:r>
      <w:r w:rsidRPr="00711328">
        <w:rPr>
          <w:rFonts w:ascii="Arial" w:hAnsi="Arial" w:cs="Arial"/>
          <w:noProof/>
          <w:color w:val="1C231E"/>
          <w:sz w:val="24"/>
          <w:szCs w:val="24"/>
          <w:shd w:val="clear" w:color="auto" w:fill="FFFFFF"/>
        </w:rPr>
        <w:t xml:space="preserve"> дүүргийн 9 дүгээр хороо, Сонгинохайрхан дүүргийн 4 дүгээр хороонд хэрэгжих Дэд бүтцийн төв төслийн зураг төсвийн ажил боловсруулагдаж, магадлалын ерөнхий дүгнэлт гарсан байна. </w:t>
      </w:r>
    </w:p>
    <w:p w14:paraId="198AC0D3" w14:textId="77777777" w:rsidR="00FF5CE8" w:rsidRPr="00711328" w:rsidRDefault="00FF5CE8" w:rsidP="00FF5CE8">
      <w:pPr>
        <w:spacing w:after="0" w:line="240" w:lineRule="auto"/>
        <w:ind w:firstLine="567"/>
        <w:jc w:val="both"/>
        <w:rPr>
          <w:rFonts w:ascii="Arial" w:hAnsi="Arial" w:cs="Arial"/>
          <w:noProof/>
          <w:color w:val="1C231E"/>
          <w:sz w:val="24"/>
          <w:szCs w:val="24"/>
          <w:shd w:val="clear" w:color="auto" w:fill="FFFFFF"/>
        </w:rPr>
      </w:pPr>
    </w:p>
    <w:p w14:paraId="73C05F46" w14:textId="485CD114" w:rsidR="002B3322" w:rsidRPr="00711328" w:rsidRDefault="002B3322" w:rsidP="00FF5CE8">
      <w:pPr>
        <w:spacing w:after="0" w:line="240" w:lineRule="auto"/>
        <w:ind w:firstLine="567"/>
        <w:jc w:val="both"/>
        <w:rPr>
          <w:rFonts w:ascii="Arial" w:hAnsi="Arial" w:cs="Arial"/>
          <w:i/>
          <w:iCs/>
          <w:noProof/>
          <w:color w:val="1C231E"/>
          <w:sz w:val="24"/>
          <w:szCs w:val="24"/>
          <w:shd w:val="clear" w:color="auto" w:fill="FFFFFF"/>
        </w:rPr>
      </w:pPr>
      <w:r w:rsidRPr="00711328">
        <w:rPr>
          <w:rFonts w:ascii="Arial" w:hAnsi="Arial" w:cs="Arial"/>
          <w:i/>
          <w:iCs/>
          <w:noProof/>
          <w:color w:val="1C231E"/>
          <w:sz w:val="24"/>
          <w:szCs w:val="24"/>
          <w:shd w:val="clear" w:color="auto" w:fill="FFFFFF"/>
        </w:rPr>
        <w:t xml:space="preserve">Асуулга 2.Гэр хорооллыг дахин төлөвлөх, орон сууцжуулах ажлын хүрээнд удаашралтай байгаа төслүүдийн гүйцэтгэлийг сайжруулах чиглэлд төлөвлөсөн арга хэмжээнүүдийн талаар: </w:t>
      </w:r>
    </w:p>
    <w:p w14:paraId="43B042C8" w14:textId="77777777" w:rsidR="00FF5CE8" w:rsidRPr="00711328" w:rsidRDefault="00FF5CE8" w:rsidP="00FF5CE8">
      <w:pPr>
        <w:spacing w:after="0" w:line="240" w:lineRule="auto"/>
        <w:ind w:firstLine="567"/>
        <w:jc w:val="both"/>
        <w:rPr>
          <w:rFonts w:ascii="Arial" w:hAnsi="Arial" w:cs="Arial"/>
          <w:noProof/>
          <w:sz w:val="24"/>
          <w:szCs w:val="24"/>
        </w:rPr>
      </w:pPr>
    </w:p>
    <w:p w14:paraId="3613FF82" w14:textId="0E8FF4D5" w:rsidR="002B3322" w:rsidRPr="00711328" w:rsidRDefault="002B3322" w:rsidP="00FF5CE8">
      <w:pPr>
        <w:spacing w:after="0" w:line="240" w:lineRule="auto"/>
        <w:ind w:firstLine="567"/>
        <w:jc w:val="both"/>
        <w:rPr>
          <w:rFonts w:ascii="Arial" w:hAnsi="Arial" w:cs="Arial"/>
          <w:noProof/>
          <w:sz w:val="24"/>
          <w:szCs w:val="24"/>
        </w:rPr>
      </w:pPr>
      <w:r w:rsidRPr="00711328">
        <w:rPr>
          <w:rFonts w:ascii="Arial" w:hAnsi="Arial" w:cs="Arial"/>
          <w:noProof/>
          <w:sz w:val="24"/>
          <w:szCs w:val="24"/>
        </w:rPr>
        <w:t xml:space="preserve">Нийслэлийн Иргэдийн Төлөөлөгчдийн Хурлын 2013 оны 7/29, 12/43, 2014 оны 19/23, 14/02, 2023 оны 61 дүгээр тогтоолууд, Нийслэлийн Иргэдийн Төлөөлөгчдийн Хурлын Тэргүүлэгчдийн 2018 оны 127, 2019 оны 161, 2020 оны 48, 2022 оны 122 дугаар тогтоолуудаар нийслэл хотын хэмжээнд гэр хорооллын газрыг дахин төлөвлөн барилгажуулах төсөл хэрэгжүүлэх 31 байршил, 88 хэсэгчилсэн талбайг баталсан. </w:t>
      </w:r>
    </w:p>
    <w:p w14:paraId="56B34FEE" w14:textId="77777777" w:rsidR="00FF5CE8" w:rsidRPr="00711328" w:rsidRDefault="00FF5CE8" w:rsidP="00FF5CE8">
      <w:pPr>
        <w:spacing w:after="0" w:line="240" w:lineRule="auto"/>
        <w:ind w:firstLine="567"/>
        <w:jc w:val="both"/>
        <w:rPr>
          <w:rFonts w:ascii="Arial" w:hAnsi="Arial" w:cs="Arial"/>
          <w:noProof/>
          <w:sz w:val="24"/>
          <w:szCs w:val="24"/>
        </w:rPr>
      </w:pPr>
    </w:p>
    <w:p w14:paraId="383DFA77" w14:textId="5BFEBD5C" w:rsidR="002B3322" w:rsidRPr="00711328" w:rsidRDefault="002B3322" w:rsidP="00FF5CE8">
      <w:pPr>
        <w:spacing w:after="0" w:line="240" w:lineRule="auto"/>
        <w:ind w:firstLine="567"/>
        <w:jc w:val="both"/>
        <w:rPr>
          <w:rFonts w:ascii="Arial" w:eastAsiaTheme="majorEastAsia" w:hAnsi="Arial" w:cs="Arial"/>
          <w:noProof/>
          <w:color w:val="000000" w:themeColor="text1"/>
          <w:kern w:val="24"/>
          <w:sz w:val="24"/>
          <w:szCs w:val="24"/>
        </w:rPr>
      </w:pPr>
      <w:r w:rsidRPr="00711328">
        <w:rPr>
          <w:rFonts w:ascii="Arial" w:hAnsi="Arial" w:cs="Arial"/>
          <w:noProof/>
          <w:sz w:val="24"/>
          <w:szCs w:val="24"/>
        </w:rPr>
        <w:t xml:space="preserve">Батлагдсан гэр хорооллын газрын дахин төлөвлөн барилгажуулах төслийн 31 байршил 88 хэсэгчилсэн талбай нь нийт 1967.1 га талбай, 23,096 нэгж талбарыг </w:t>
      </w:r>
      <w:r w:rsidRPr="00711328">
        <w:rPr>
          <w:rFonts w:ascii="Arial" w:hAnsi="Arial" w:cs="Arial"/>
          <w:noProof/>
          <w:sz w:val="24"/>
          <w:szCs w:val="24"/>
        </w:rPr>
        <w:lastRenderedPageBreak/>
        <w:t>хамарч байна. Тус байршлуудад батлагдсан хэсэгчилсэн ерөнхий төлөвлөгөөний дагуу 148,323 айлын</w:t>
      </w:r>
      <w:r w:rsidRPr="00711328">
        <w:rPr>
          <w:rFonts w:ascii="Arial" w:eastAsiaTheme="majorEastAsia" w:hAnsi="Arial" w:cs="Arial"/>
          <w:noProof/>
          <w:color w:val="000000" w:themeColor="text1"/>
          <w:kern w:val="24"/>
          <w:sz w:val="24"/>
          <w:szCs w:val="24"/>
        </w:rPr>
        <w:t xml:space="preserve"> орон сууц, 60 сургууль, 92 цэцэрлэг, 14 эмнэлгийг барьж ашиглалтад оруулахаар төлөвлөсөн.</w:t>
      </w:r>
    </w:p>
    <w:p w14:paraId="18602920" w14:textId="77777777" w:rsidR="00FF5CE8" w:rsidRPr="00711328" w:rsidRDefault="00FF5CE8" w:rsidP="00FF5CE8">
      <w:pPr>
        <w:spacing w:after="0" w:line="240" w:lineRule="auto"/>
        <w:ind w:firstLine="567"/>
        <w:jc w:val="both"/>
        <w:rPr>
          <w:rFonts w:ascii="Arial" w:eastAsiaTheme="majorEastAsia" w:hAnsi="Arial" w:cs="Arial"/>
          <w:noProof/>
          <w:color w:val="000000" w:themeColor="text1"/>
          <w:kern w:val="24"/>
          <w:sz w:val="24"/>
          <w:szCs w:val="24"/>
        </w:rPr>
      </w:pPr>
    </w:p>
    <w:p w14:paraId="3CBE71B6" w14:textId="77777777" w:rsidR="00DB722C" w:rsidRPr="00711328" w:rsidRDefault="00DB722C" w:rsidP="00FF5CE8">
      <w:pPr>
        <w:spacing w:after="0" w:line="240" w:lineRule="auto"/>
        <w:ind w:firstLine="567"/>
        <w:jc w:val="both"/>
        <w:rPr>
          <w:rFonts w:ascii="Arial" w:hAnsi="Arial" w:cs="Arial"/>
          <w:noProof/>
          <w:sz w:val="24"/>
          <w:szCs w:val="24"/>
        </w:rPr>
      </w:pPr>
      <w:r w:rsidRPr="00711328">
        <w:rPr>
          <w:rFonts w:ascii="Arial" w:hAnsi="Arial" w:cs="Arial"/>
          <w:noProof/>
          <w:sz w:val="24"/>
          <w:szCs w:val="24"/>
        </w:rPr>
        <w:t xml:space="preserve">Одоогийн байдлаар төвийн зургаан дүүргийн нутаг дэвсгэрт 20 байршил 58 хэсэгчилсэн талбайд 45 төсөл хэрэгжүүлэгч гэр хорооллын газрыг дахин төлөвлөн барилгажуулах төслийг хэрэгжүүлэн ажиллаж байна. Төслийн хүрээнд 2023 оны байдлаар 17,984 айлын орон сууц ашиглалтанд оруулсан бөгөөд 3135 нэгж талбарын газар чөлөөлөлт хийгдсэн. </w:t>
      </w:r>
    </w:p>
    <w:p w14:paraId="430DBF7A" w14:textId="77777777" w:rsidR="00FF5CE8" w:rsidRPr="00711328" w:rsidRDefault="00FF5CE8" w:rsidP="00FF5CE8">
      <w:pPr>
        <w:spacing w:after="0" w:line="240" w:lineRule="auto"/>
        <w:ind w:firstLine="567"/>
        <w:jc w:val="both"/>
        <w:rPr>
          <w:rFonts w:ascii="Arial" w:hAnsi="Arial" w:cs="Arial"/>
          <w:noProof/>
          <w:sz w:val="24"/>
          <w:szCs w:val="24"/>
        </w:rPr>
      </w:pPr>
    </w:p>
    <w:p w14:paraId="711D1BB8" w14:textId="77777777" w:rsidR="00972920" w:rsidRPr="00711328" w:rsidRDefault="00972920" w:rsidP="00FF5CE8">
      <w:pPr>
        <w:spacing w:after="0" w:line="240" w:lineRule="auto"/>
        <w:ind w:firstLine="567"/>
        <w:jc w:val="both"/>
        <w:rPr>
          <w:rFonts w:ascii="Arial" w:hAnsi="Arial" w:cs="Arial"/>
          <w:noProof/>
          <w:sz w:val="24"/>
          <w:szCs w:val="24"/>
        </w:rPr>
      </w:pPr>
      <w:r w:rsidRPr="00711328">
        <w:rPr>
          <w:rFonts w:ascii="Arial" w:hAnsi="Arial" w:cs="Arial"/>
          <w:noProof/>
          <w:sz w:val="24"/>
          <w:szCs w:val="24"/>
        </w:rPr>
        <w:t xml:space="preserve">Гэр хорооллын газрыг дахин төлөвлөн барилгажуулах төслийн 45 төсөл хэрэгжүүлэгчийг ажлын явцаар нь авч үзвэл: </w:t>
      </w:r>
    </w:p>
    <w:p w14:paraId="04BD626D" w14:textId="77777777" w:rsidR="00972920" w:rsidRPr="00711328" w:rsidRDefault="00972920" w:rsidP="00FF5CE8">
      <w:pPr>
        <w:pStyle w:val="ListParagraph"/>
        <w:numPr>
          <w:ilvl w:val="0"/>
          <w:numId w:val="1"/>
        </w:numPr>
        <w:spacing w:after="0" w:line="240" w:lineRule="auto"/>
        <w:ind w:left="540"/>
        <w:jc w:val="both"/>
        <w:rPr>
          <w:rFonts w:ascii="Arial" w:hAnsi="Arial" w:cs="Arial"/>
          <w:noProof/>
          <w:sz w:val="24"/>
          <w:szCs w:val="24"/>
        </w:rPr>
      </w:pPr>
      <w:r w:rsidRPr="00711328">
        <w:rPr>
          <w:rFonts w:ascii="Arial" w:hAnsi="Arial" w:cs="Arial"/>
          <w:noProof/>
          <w:sz w:val="24"/>
          <w:szCs w:val="24"/>
        </w:rPr>
        <w:t>Барилга угсралтын ажил хэвийн гүйцэтгэж байгаа – 25 төсөл хэрэгжүүлэгч</w:t>
      </w:r>
    </w:p>
    <w:p w14:paraId="70759762" w14:textId="77777777" w:rsidR="00972920" w:rsidRPr="00711328" w:rsidRDefault="00972920" w:rsidP="00FF5CE8">
      <w:pPr>
        <w:pStyle w:val="ListParagraph"/>
        <w:numPr>
          <w:ilvl w:val="0"/>
          <w:numId w:val="1"/>
        </w:numPr>
        <w:spacing w:after="0" w:line="240" w:lineRule="auto"/>
        <w:ind w:left="540"/>
        <w:jc w:val="both"/>
        <w:rPr>
          <w:rFonts w:ascii="Arial" w:hAnsi="Arial" w:cs="Arial"/>
          <w:noProof/>
          <w:sz w:val="24"/>
          <w:szCs w:val="24"/>
        </w:rPr>
      </w:pPr>
      <w:r w:rsidRPr="00711328">
        <w:rPr>
          <w:rFonts w:ascii="Arial" w:hAnsi="Arial" w:cs="Arial"/>
          <w:noProof/>
          <w:sz w:val="24"/>
          <w:szCs w:val="24"/>
        </w:rPr>
        <w:t>Газар чөлөөлөлт хийж, барилгын суурийн ажил гүйцэтгэж байгаа – 10 төсөл хэрэгжүүлэгч</w:t>
      </w:r>
    </w:p>
    <w:p w14:paraId="6A3D75BF" w14:textId="77777777" w:rsidR="00972920" w:rsidRPr="00711328" w:rsidRDefault="00972920" w:rsidP="00FF5CE8">
      <w:pPr>
        <w:pStyle w:val="ListParagraph"/>
        <w:numPr>
          <w:ilvl w:val="0"/>
          <w:numId w:val="1"/>
        </w:numPr>
        <w:spacing w:after="0" w:line="240" w:lineRule="auto"/>
        <w:ind w:left="540"/>
        <w:jc w:val="both"/>
        <w:rPr>
          <w:rFonts w:ascii="Arial" w:hAnsi="Arial" w:cs="Arial"/>
          <w:noProof/>
          <w:sz w:val="24"/>
          <w:szCs w:val="24"/>
        </w:rPr>
      </w:pPr>
      <w:r w:rsidRPr="00711328">
        <w:rPr>
          <w:rFonts w:ascii="Arial" w:hAnsi="Arial" w:cs="Arial"/>
          <w:noProof/>
          <w:sz w:val="24"/>
          <w:szCs w:val="24"/>
        </w:rPr>
        <w:t>Хэсэгчилсэн ерөнхий төлөвлөгөөний зураг төсөл батлуулах, техникийн нөхцөл авах шатандаа байгаа – 8 төсөл  хэрэгжүүлэгч</w:t>
      </w:r>
    </w:p>
    <w:p w14:paraId="52DB16FF" w14:textId="0EC118FA" w:rsidR="00972920" w:rsidRPr="00711328" w:rsidRDefault="00972920" w:rsidP="00FF5CE8">
      <w:pPr>
        <w:pStyle w:val="ListParagraph"/>
        <w:numPr>
          <w:ilvl w:val="0"/>
          <w:numId w:val="1"/>
        </w:numPr>
        <w:spacing w:after="0" w:line="240" w:lineRule="auto"/>
        <w:ind w:left="540"/>
        <w:jc w:val="both"/>
        <w:rPr>
          <w:rFonts w:ascii="Arial" w:hAnsi="Arial" w:cs="Arial"/>
          <w:noProof/>
          <w:sz w:val="24"/>
          <w:szCs w:val="24"/>
        </w:rPr>
      </w:pPr>
      <w:r w:rsidRPr="00711328">
        <w:rPr>
          <w:rFonts w:ascii="Arial" w:hAnsi="Arial" w:cs="Arial"/>
          <w:noProof/>
          <w:sz w:val="24"/>
          <w:szCs w:val="24"/>
        </w:rPr>
        <w:t>Төслийн ажлын явц зогсонги байдалтай байгаа 3 төсөл хэрэгжүүлэгч тус тус байна.</w:t>
      </w:r>
    </w:p>
    <w:p w14:paraId="793AC24A" w14:textId="77777777" w:rsidR="00FF5CE8" w:rsidRPr="00711328" w:rsidRDefault="00FF5CE8" w:rsidP="00270CB1">
      <w:pPr>
        <w:pStyle w:val="ListParagraph"/>
        <w:spacing w:after="0" w:line="240" w:lineRule="auto"/>
        <w:ind w:left="540"/>
        <w:jc w:val="both"/>
        <w:rPr>
          <w:rFonts w:ascii="Arial" w:hAnsi="Arial" w:cs="Arial"/>
          <w:noProof/>
          <w:sz w:val="24"/>
          <w:szCs w:val="24"/>
        </w:rPr>
      </w:pPr>
    </w:p>
    <w:p w14:paraId="3A0E2315" w14:textId="77777777" w:rsidR="00972920" w:rsidRPr="00711328" w:rsidRDefault="00972920" w:rsidP="00FF5CE8">
      <w:pPr>
        <w:spacing w:after="0" w:line="240" w:lineRule="auto"/>
        <w:ind w:firstLine="567"/>
        <w:jc w:val="both"/>
        <w:rPr>
          <w:rFonts w:ascii="Arial" w:hAnsi="Arial" w:cs="Arial"/>
          <w:noProof/>
          <w:sz w:val="24"/>
          <w:szCs w:val="24"/>
        </w:rPr>
      </w:pPr>
      <w:r w:rsidRPr="00711328">
        <w:rPr>
          <w:rFonts w:ascii="Arial" w:hAnsi="Arial" w:cs="Arial"/>
          <w:noProof/>
          <w:sz w:val="24"/>
          <w:szCs w:val="24"/>
        </w:rPr>
        <w:t xml:space="preserve">Гэр хорооллын газрыг дахин төлөвлөн барилгажуулах төслийн хүрээнд төслийн явц удаашралтай, зогсонги байдалтай, гурван талт гэрээгээр хүлээсэн үүргээ биелүүлээгүй 29 /давхардсан тоогоор/ төсөл хэрэгжүүлэгчийн эрхийг холбогдох хууль тогтоомжийн дагуу цуцласан. </w:t>
      </w:r>
    </w:p>
    <w:p w14:paraId="5351F96D" w14:textId="77777777" w:rsidR="00FF5CE8" w:rsidRPr="00711328" w:rsidRDefault="00FF5CE8" w:rsidP="00FF5CE8">
      <w:pPr>
        <w:spacing w:after="0" w:line="240" w:lineRule="auto"/>
        <w:ind w:firstLine="567"/>
        <w:jc w:val="both"/>
        <w:rPr>
          <w:rFonts w:ascii="Arial" w:hAnsi="Arial" w:cs="Arial"/>
          <w:noProof/>
          <w:sz w:val="24"/>
          <w:szCs w:val="24"/>
        </w:rPr>
      </w:pPr>
    </w:p>
    <w:p w14:paraId="4B64AC6D" w14:textId="77777777" w:rsidR="00972920" w:rsidRPr="00711328" w:rsidRDefault="00972920" w:rsidP="00FF5CE8">
      <w:pPr>
        <w:spacing w:after="0" w:line="240" w:lineRule="auto"/>
        <w:ind w:firstLine="720"/>
        <w:jc w:val="both"/>
        <w:rPr>
          <w:rFonts w:ascii="Arial" w:hAnsi="Arial" w:cs="Arial"/>
          <w:noProof/>
          <w:sz w:val="24"/>
          <w:szCs w:val="24"/>
        </w:rPr>
      </w:pPr>
      <w:r w:rsidRPr="00711328">
        <w:rPr>
          <w:rFonts w:ascii="Arial" w:hAnsi="Arial" w:cs="Arial"/>
          <w:noProof/>
          <w:sz w:val="24"/>
          <w:szCs w:val="24"/>
        </w:rPr>
        <w:t>Өнгөрсөн хугацаанд гэр хорооллын дахин төлөвлөлтийн инже</w:t>
      </w:r>
      <w:r w:rsidR="005D4E64" w:rsidRPr="00711328">
        <w:rPr>
          <w:rFonts w:ascii="Arial" w:hAnsi="Arial" w:cs="Arial"/>
          <w:noProof/>
          <w:sz w:val="24"/>
          <w:szCs w:val="24"/>
        </w:rPr>
        <w:t>нерийн шугам сүлжээний ажилд 179.7</w:t>
      </w:r>
      <w:r w:rsidRPr="00711328">
        <w:rPr>
          <w:rFonts w:ascii="Arial" w:hAnsi="Arial" w:cs="Arial"/>
          <w:noProof/>
          <w:sz w:val="24"/>
          <w:szCs w:val="24"/>
        </w:rPr>
        <w:t xml:space="preserve"> тэрбум төгрөгийг зарцуулаад байна. Үүнээс 2013-</w:t>
      </w:r>
      <w:r w:rsidR="005D4E64" w:rsidRPr="00711328">
        <w:rPr>
          <w:rFonts w:ascii="Arial" w:hAnsi="Arial" w:cs="Arial"/>
          <w:noProof/>
          <w:sz w:val="24"/>
          <w:szCs w:val="24"/>
        </w:rPr>
        <w:t>2016 онд 121.3 тэрбум, 2017-2022 онд 58.4</w:t>
      </w:r>
      <w:r w:rsidRPr="00711328">
        <w:rPr>
          <w:rFonts w:ascii="Arial" w:hAnsi="Arial" w:cs="Arial"/>
          <w:noProof/>
          <w:sz w:val="24"/>
          <w:szCs w:val="24"/>
        </w:rPr>
        <w:t xml:space="preserve"> тэрбум төгрөгийг тус тус зарцуулаад байна.  </w:t>
      </w:r>
      <w:r w:rsidR="005D4E64" w:rsidRPr="00711328">
        <w:rPr>
          <w:rFonts w:ascii="Arial" w:hAnsi="Arial" w:cs="Arial"/>
          <w:noProof/>
          <w:sz w:val="24"/>
          <w:szCs w:val="24"/>
        </w:rPr>
        <w:t xml:space="preserve">2017 онд </w:t>
      </w:r>
      <w:r w:rsidRPr="00711328">
        <w:rPr>
          <w:rFonts w:ascii="Arial" w:hAnsi="Arial" w:cs="Arial"/>
          <w:noProof/>
          <w:sz w:val="24"/>
          <w:szCs w:val="24"/>
        </w:rPr>
        <w:t>гэр хорооллын төвийн бүсийн дахин төлөвлөлтийн инженерийн шугам сүлжээний ажилд улсын төсвөөс 12.7 тэрбум, нийслэлийн төсвөөс 11.4 тэрбум төгрөг, 2018 онд улсын төсвөөс 818.4 сая, нийслэлийн төсвөөс 10.1 тэрбум төгрөг, 2019 онд нийслэлийн төсвөөс 15,0 тэрбум төг</w:t>
      </w:r>
      <w:r w:rsidR="005D4E64" w:rsidRPr="00711328">
        <w:rPr>
          <w:rFonts w:ascii="Arial" w:hAnsi="Arial" w:cs="Arial"/>
          <w:noProof/>
          <w:sz w:val="24"/>
          <w:szCs w:val="24"/>
        </w:rPr>
        <w:t xml:space="preserve">рөг, 2022 онд 6.5 тэрбум төгрөг, 2023 онд 1.8 тэрбум төгрөг </w:t>
      </w:r>
      <w:r w:rsidRPr="00711328">
        <w:rPr>
          <w:rFonts w:ascii="Arial" w:hAnsi="Arial" w:cs="Arial"/>
          <w:noProof/>
          <w:sz w:val="24"/>
          <w:szCs w:val="24"/>
        </w:rPr>
        <w:t>ний</w:t>
      </w:r>
      <w:r w:rsidR="005D4E64" w:rsidRPr="00711328">
        <w:rPr>
          <w:rFonts w:ascii="Arial" w:hAnsi="Arial" w:cs="Arial"/>
          <w:noProof/>
          <w:sz w:val="24"/>
          <w:szCs w:val="24"/>
        </w:rPr>
        <w:t>т 58.4</w:t>
      </w:r>
      <w:r w:rsidRPr="00711328">
        <w:rPr>
          <w:rFonts w:ascii="Arial" w:hAnsi="Arial" w:cs="Arial"/>
          <w:noProof/>
          <w:sz w:val="24"/>
          <w:szCs w:val="24"/>
        </w:rPr>
        <w:t xml:space="preserve"> тэрбум төгрөгийг зарцуулаад байна. </w:t>
      </w:r>
    </w:p>
    <w:p w14:paraId="03B4ADE7" w14:textId="77777777" w:rsidR="00FF5CE8" w:rsidRPr="00711328" w:rsidRDefault="00FF5CE8" w:rsidP="00FF5CE8">
      <w:pPr>
        <w:spacing w:after="0" w:line="240" w:lineRule="auto"/>
        <w:ind w:firstLine="720"/>
        <w:jc w:val="both"/>
        <w:rPr>
          <w:rFonts w:ascii="Arial" w:hAnsi="Arial" w:cs="Arial"/>
          <w:noProof/>
          <w:sz w:val="24"/>
          <w:szCs w:val="24"/>
        </w:rPr>
      </w:pPr>
    </w:p>
    <w:p w14:paraId="7037BC98" w14:textId="77777777" w:rsidR="00C0540B" w:rsidRPr="00711328" w:rsidRDefault="005D4E64" w:rsidP="00FF5CE8">
      <w:pPr>
        <w:spacing w:after="0" w:line="240" w:lineRule="auto"/>
        <w:ind w:firstLine="720"/>
        <w:jc w:val="both"/>
        <w:rPr>
          <w:rFonts w:ascii="Arial" w:hAnsi="Arial" w:cs="Arial"/>
          <w:noProof/>
          <w:sz w:val="24"/>
          <w:szCs w:val="24"/>
        </w:rPr>
      </w:pPr>
      <w:r w:rsidRPr="00711328">
        <w:rPr>
          <w:rFonts w:ascii="Arial" w:hAnsi="Arial" w:cs="Arial"/>
          <w:noProof/>
          <w:sz w:val="24"/>
          <w:szCs w:val="24"/>
        </w:rPr>
        <w:t xml:space="preserve">Нийслэлийн иргэдийн Төлөөлөгчдийн Хурлын 2023 оны 122 дугаар тогтоолоор батлагдсан нийслэлийн 2024 оны төсөвт гэр хорооллын газрыг дахин төлөвлөн барилгажуулах төслийн хүрээнд шилжих ажилд 17.3 </w:t>
      </w:r>
      <w:r w:rsidR="003400F4" w:rsidRPr="00711328">
        <w:rPr>
          <w:rFonts w:ascii="Arial" w:hAnsi="Arial" w:cs="Arial"/>
          <w:noProof/>
          <w:sz w:val="24"/>
          <w:szCs w:val="24"/>
        </w:rPr>
        <w:t xml:space="preserve">тэрбум төгрөгийн барилга байгууламж, төсөл, арга хэмжээг санхүүжүүлэхээр тусгасан. </w:t>
      </w:r>
      <w:r w:rsidR="00C0540B" w:rsidRPr="00711328">
        <w:rPr>
          <w:rFonts w:ascii="Arial" w:hAnsi="Arial" w:cs="Arial"/>
          <w:noProof/>
          <w:sz w:val="24"/>
          <w:szCs w:val="24"/>
        </w:rPr>
        <w:t xml:space="preserve">Цаашид төслийн талбайд эхлүүлсэн ажлуудыг дуусгахад гадна инженерийн шугам сүлжээ ажил, газар чөлөөлөлт, авто замын ажилд 617.9 тэрбум төгрөг нэн тэргүүнд шаардлагатай байна. </w:t>
      </w:r>
    </w:p>
    <w:p w14:paraId="610C94AE" w14:textId="77777777" w:rsidR="00FF5CE8" w:rsidRPr="00711328" w:rsidRDefault="00FF5CE8" w:rsidP="00FF5CE8">
      <w:pPr>
        <w:spacing w:after="0" w:line="240" w:lineRule="auto"/>
        <w:ind w:firstLine="720"/>
        <w:jc w:val="both"/>
        <w:rPr>
          <w:rFonts w:ascii="Arial" w:hAnsi="Arial" w:cs="Arial"/>
          <w:noProof/>
          <w:sz w:val="24"/>
          <w:szCs w:val="24"/>
        </w:rPr>
      </w:pPr>
    </w:p>
    <w:p w14:paraId="254AFBBF" w14:textId="77777777" w:rsidR="00C0540B" w:rsidRPr="00711328" w:rsidRDefault="00C0540B" w:rsidP="00711328">
      <w:pPr>
        <w:spacing w:after="0" w:line="240" w:lineRule="auto"/>
        <w:ind w:firstLine="567"/>
        <w:jc w:val="both"/>
        <w:rPr>
          <w:rFonts w:ascii="Arial" w:hAnsi="Arial" w:cs="Arial"/>
          <w:noProof/>
          <w:sz w:val="24"/>
          <w:szCs w:val="24"/>
        </w:rPr>
      </w:pPr>
      <w:r w:rsidRPr="00711328">
        <w:rPr>
          <w:rFonts w:ascii="Arial" w:hAnsi="Arial" w:cs="Arial"/>
          <w:noProof/>
          <w:sz w:val="24"/>
          <w:szCs w:val="24"/>
        </w:rPr>
        <w:t>Мөн Баянхошуу, Сэлбэ дэд төвүүдэд бий болсон инженерийн дэд бүтцийг түшиглэн орон сууцны хороолол барих, нийгмийн үйлчилгээний хүртээмжийг нэмэгдүүлэх, ажлын байр бий болгох төсөл, хөтөлбөрийг хэрэгжүүлэх ажлыг эрчимжүүлэн ажиллаж байна.</w:t>
      </w:r>
    </w:p>
    <w:p w14:paraId="46E1112E" w14:textId="77777777" w:rsidR="00CE5201" w:rsidRPr="00711328" w:rsidRDefault="00CE5201" w:rsidP="00711328">
      <w:pPr>
        <w:spacing w:after="0" w:line="240" w:lineRule="auto"/>
        <w:ind w:firstLine="567"/>
        <w:jc w:val="both"/>
        <w:rPr>
          <w:rFonts w:ascii="Arial" w:hAnsi="Arial" w:cs="Arial"/>
          <w:noProof/>
          <w:sz w:val="24"/>
          <w:szCs w:val="24"/>
        </w:rPr>
      </w:pPr>
    </w:p>
    <w:p w14:paraId="6BF22F74" w14:textId="124C4790" w:rsidR="00CE5201" w:rsidRPr="00711328" w:rsidRDefault="00CE5201" w:rsidP="00711328">
      <w:pPr>
        <w:spacing w:after="0" w:line="240" w:lineRule="auto"/>
        <w:ind w:firstLine="709"/>
        <w:jc w:val="both"/>
        <w:rPr>
          <w:rFonts w:ascii="Arial" w:hAnsi="Arial" w:cs="Arial"/>
          <w:bCs/>
          <w:i/>
          <w:iCs/>
          <w:noProof/>
          <w:sz w:val="24"/>
          <w:szCs w:val="24"/>
        </w:rPr>
      </w:pPr>
      <w:r w:rsidRPr="00711328">
        <w:rPr>
          <w:rFonts w:ascii="Arial" w:hAnsi="Arial" w:cs="Arial"/>
          <w:bCs/>
          <w:i/>
          <w:iCs/>
          <w:noProof/>
          <w:sz w:val="24"/>
          <w:szCs w:val="24"/>
        </w:rPr>
        <w:t>Асуулга 3.Улаанбаатар хотын гэр хорооллын орчны болон хөрсний бохирдлыг бууруулахад чиглэсэн ажлууд, тэдгээрийн санхүүжилтийн хэрхэн шийдсэн талаар:</w:t>
      </w:r>
    </w:p>
    <w:p w14:paraId="084EA058" w14:textId="77777777" w:rsidR="00CE5201" w:rsidRPr="00711328" w:rsidRDefault="00CE5201" w:rsidP="00711328">
      <w:pPr>
        <w:spacing w:after="0" w:line="240" w:lineRule="auto"/>
        <w:ind w:firstLine="709"/>
        <w:jc w:val="both"/>
        <w:rPr>
          <w:rFonts w:ascii="Arial" w:hAnsi="Arial" w:cs="Arial"/>
          <w:bCs/>
          <w:i/>
          <w:iCs/>
          <w:noProof/>
          <w:sz w:val="24"/>
          <w:szCs w:val="24"/>
        </w:rPr>
      </w:pPr>
    </w:p>
    <w:p w14:paraId="6CF41B07" w14:textId="77777777" w:rsidR="00CE5201" w:rsidRPr="00711328" w:rsidRDefault="00CE5201" w:rsidP="00711328">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Орчны болон хөрсний бохирдлыг бууруулах ажлын хүрээнд Нийслэлийн хөгжлийн 2022 оны төлөвлөгөөнд гэр хорооллын айл өрхүүдэд стандартын </w:t>
      </w:r>
      <w:r w:rsidRPr="00711328">
        <w:rPr>
          <w:rFonts w:ascii="Arial" w:hAnsi="Arial" w:cs="Arial"/>
          <w:noProof/>
          <w:sz w:val="24"/>
          <w:szCs w:val="24"/>
        </w:rPr>
        <w:lastRenderedPageBreak/>
        <w:t xml:space="preserve">шаардлага хангасан ариун цэврийн байгууламжийг үе шаттайгаар нэвтрүүлэх, хүн ихээр зорчдог хотын гудамж талбай, автобусны эцсийн буудлууд дээр нийтийн бие засах газар байгуулах, нүхэн жорлонгоос үүдэлтэй хөрсний бохирдлыг бууруулах нийтээр дагах шийдвэр гаргах, хог хаягдлыг ангилан ялгах үйл ажиллагааг хэвшүүлж, ангилсан хог хаягдлыг цуглуулж, тээвэрлэх, хог хаягдлын төвлөрсөн цэгүүдийн нөхцөлийг сайжруулж, олон жил хог дарж булсан ландфилын талбайг үе шаттайгаар хэсэгчлэн нөхөн сэргээлт хийх зэрэг ажлууд тусгагдсан. </w:t>
      </w:r>
    </w:p>
    <w:p w14:paraId="6DEEBCC5" w14:textId="77777777" w:rsidR="00CE5201" w:rsidRPr="00711328" w:rsidRDefault="00CE5201" w:rsidP="00711328">
      <w:pPr>
        <w:spacing w:after="0" w:line="240" w:lineRule="auto"/>
        <w:ind w:firstLine="709"/>
        <w:jc w:val="both"/>
        <w:rPr>
          <w:rFonts w:ascii="Arial" w:hAnsi="Arial" w:cs="Arial"/>
          <w:noProof/>
          <w:sz w:val="24"/>
          <w:szCs w:val="24"/>
        </w:rPr>
      </w:pPr>
    </w:p>
    <w:p w14:paraId="1419BEDB" w14:textId="224F2A89" w:rsidR="00CE5201" w:rsidRDefault="00CE5201" w:rsidP="00711328">
      <w:pPr>
        <w:spacing w:after="0" w:line="240" w:lineRule="auto"/>
        <w:ind w:firstLine="709"/>
        <w:jc w:val="both"/>
        <w:rPr>
          <w:rFonts w:ascii="Arial" w:hAnsi="Arial" w:cs="Arial"/>
          <w:i/>
          <w:iCs/>
          <w:noProof/>
          <w:sz w:val="24"/>
          <w:szCs w:val="24"/>
        </w:rPr>
      </w:pPr>
      <w:r w:rsidRPr="00711328">
        <w:rPr>
          <w:rFonts w:ascii="Arial" w:hAnsi="Arial" w:cs="Arial"/>
          <w:i/>
          <w:iCs/>
          <w:noProof/>
          <w:sz w:val="24"/>
          <w:szCs w:val="24"/>
        </w:rPr>
        <w:t xml:space="preserve">Хөрсний бохирдлыг бууруулах чиглэлээр дараах арга хэмжээг авч хэрэгжүүлж байна. </w:t>
      </w:r>
    </w:p>
    <w:p w14:paraId="13621484" w14:textId="77777777" w:rsidR="00711328" w:rsidRPr="00711328" w:rsidRDefault="00711328" w:rsidP="00711328">
      <w:pPr>
        <w:spacing w:after="0" w:line="240" w:lineRule="auto"/>
        <w:ind w:firstLine="709"/>
        <w:jc w:val="both"/>
        <w:rPr>
          <w:rFonts w:ascii="Arial" w:hAnsi="Arial" w:cs="Arial"/>
          <w:i/>
          <w:iCs/>
          <w:noProof/>
          <w:sz w:val="24"/>
          <w:szCs w:val="24"/>
        </w:rPr>
      </w:pPr>
    </w:p>
    <w:p w14:paraId="3ABBA470" w14:textId="77777777" w:rsidR="00CE5201" w:rsidRPr="00711328" w:rsidRDefault="00CE5201" w:rsidP="00711328">
      <w:pPr>
        <w:spacing w:after="0" w:line="240" w:lineRule="auto"/>
        <w:ind w:firstLine="709"/>
        <w:jc w:val="both"/>
        <w:rPr>
          <w:rFonts w:ascii="Arial" w:hAnsi="Arial" w:cs="Arial"/>
          <w:noProof/>
          <w:sz w:val="24"/>
          <w:szCs w:val="24"/>
        </w:rPr>
      </w:pPr>
      <w:r w:rsidRPr="00711328">
        <w:rPr>
          <w:rFonts w:ascii="Arial" w:hAnsi="Arial" w:cs="Arial"/>
          <w:noProof/>
          <w:sz w:val="24"/>
          <w:szCs w:val="24"/>
        </w:rPr>
        <w:t>Шинжлэх Ухааны академийн Газарзүй геоэкологийн хүрээлэнтэй хамтран орчин үеийн судалгааны арга зүй, сансрын өндөр нарийвчлалтай зураг ашиглан нийслэлийн 7 дүүргийн хэмжээнд 144,992 нүхэн жорлон тоологдсон. Нийслэл хотын хөрсний бүтэц онцлогт тулгуурлан нүхэн жорлонгоос үүдэх бохирдлыг 4 төвшинд бүсчлэн гаргасан.</w:t>
      </w:r>
    </w:p>
    <w:p w14:paraId="3ABEB8A0" w14:textId="77777777" w:rsidR="00CE5201" w:rsidRPr="00711328" w:rsidRDefault="00CE5201" w:rsidP="00711328">
      <w:pPr>
        <w:spacing w:after="0" w:line="240" w:lineRule="auto"/>
        <w:ind w:firstLine="709"/>
        <w:jc w:val="both"/>
        <w:rPr>
          <w:rFonts w:ascii="Arial" w:hAnsi="Arial" w:cs="Arial"/>
          <w:noProof/>
          <w:sz w:val="24"/>
          <w:szCs w:val="24"/>
        </w:rPr>
      </w:pPr>
    </w:p>
    <w:p w14:paraId="4BA01E19" w14:textId="2B244EA1" w:rsidR="00CE5201" w:rsidRPr="00711328" w:rsidRDefault="00CE5201" w:rsidP="00711328">
      <w:pPr>
        <w:spacing w:after="0" w:line="240" w:lineRule="auto"/>
        <w:ind w:left="34" w:firstLine="675"/>
        <w:jc w:val="both"/>
        <w:rPr>
          <w:rFonts w:ascii="Arial" w:hAnsi="Arial" w:cs="Arial"/>
          <w:noProof/>
          <w:sz w:val="24"/>
          <w:szCs w:val="24"/>
        </w:rPr>
      </w:pPr>
      <w:r w:rsidRPr="00711328">
        <w:rPr>
          <w:rFonts w:ascii="Arial" w:hAnsi="Arial" w:cs="Arial"/>
          <w:noProof/>
          <w:sz w:val="24"/>
          <w:szCs w:val="24"/>
        </w:rPr>
        <w:t>Байгаль орчин, аялал жуулчлалын сайд, Нийслэлийн Засаг дарга бөгөөд Улаанбаатар хотын Захирагчийн хамтарсан 2023 оны А/86, А/296 дугаар тушаал, захирамжаар “Улаанбаатар хотын хөрсний чанарыг сайжруулах бүс тогтоож, дагаж мөрдөх журам”-ын төсөл боловсруулах үүрэг бүхий ажлын хэсгийг байгуулсан. Хамтарсан ажлын хэсэг журмын төслийг</w:t>
      </w:r>
      <w:r w:rsidR="00BC6407">
        <w:rPr>
          <w:rFonts w:ascii="Arial" w:hAnsi="Arial" w:cs="Arial"/>
          <w:noProof/>
          <w:sz w:val="24"/>
          <w:szCs w:val="24"/>
        </w:rPr>
        <w:t xml:space="preserve"> </w:t>
      </w:r>
      <w:bookmarkStart w:id="0" w:name="_GoBack"/>
      <w:bookmarkEnd w:id="0"/>
      <w:r w:rsidRPr="00711328">
        <w:rPr>
          <w:rFonts w:ascii="Arial" w:hAnsi="Arial" w:cs="Arial"/>
          <w:noProof/>
          <w:sz w:val="24"/>
          <w:szCs w:val="24"/>
        </w:rPr>
        <w:t>боловсруулж, холбогдох байгууллагуудаас санал авч, Байгаль орчин, аялал жуулчлалын сайдын 2023 оны А/615 дугаар тушаалаар тус журмыг батлуулсан.</w:t>
      </w:r>
    </w:p>
    <w:p w14:paraId="220B3078" w14:textId="77777777" w:rsidR="00CE5201" w:rsidRPr="00711328" w:rsidRDefault="00CE5201" w:rsidP="00711328">
      <w:pPr>
        <w:spacing w:after="0" w:line="240" w:lineRule="auto"/>
        <w:ind w:left="34" w:firstLine="675"/>
        <w:jc w:val="both"/>
        <w:rPr>
          <w:rFonts w:ascii="Arial" w:hAnsi="Arial" w:cs="Arial"/>
          <w:noProof/>
          <w:sz w:val="24"/>
          <w:szCs w:val="24"/>
        </w:rPr>
      </w:pPr>
    </w:p>
    <w:p w14:paraId="58AF94E0" w14:textId="77777777" w:rsidR="00CE5201" w:rsidRPr="00711328" w:rsidRDefault="00CE5201" w:rsidP="00711328">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Гандангийн дэнжийн хөрсний бохирдлыг бууруулах, иргэдийн эрүүл, аюулгүй орчинд амьдрах нөхцөлийг бүрдүүлэх, экологийн тэнцвэрт байдлыг хангах чиглэлээр 640 өрхийн нүхэн жорлонд ариутгал халдваргүйтгэл, ашигтай бактери хийх ажлыг зохион байгуулсан. Тус ашигтай бактери /био задлагч/ нь хөрсний бохирдлыг арилгах, шээсний хүчлийг задлах, үнэр дарж, халдваргүйжүүлэхээс гадна хөрсний бордоо болох давуу талтай. </w:t>
      </w:r>
    </w:p>
    <w:p w14:paraId="20678548" w14:textId="77777777" w:rsidR="00CE5201" w:rsidRPr="00711328" w:rsidRDefault="00CE5201" w:rsidP="00CE5201">
      <w:pPr>
        <w:spacing w:after="0" w:line="240" w:lineRule="auto"/>
        <w:ind w:firstLine="709"/>
        <w:jc w:val="both"/>
        <w:rPr>
          <w:rFonts w:ascii="Arial" w:hAnsi="Arial" w:cs="Arial"/>
          <w:noProof/>
          <w:sz w:val="24"/>
          <w:szCs w:val="24"/>
        </w:rPr>
      </w:pPr>
    </w:p>
    <w:p w14:paraId="62EF2F83" w14:textId="77777777" w:rsidR="00CE5201" w:rsidRDefault="00CE5201" w:rsidP="00CE5201">
      <w:pPr>
        <w:spacing w:after="0" w:line="240" w:lineRule="auto"/>
        <w:ind w:firstLine="709"/>
        <w:jc w:val="both"/>
        <w:rPr>
          <w:rFonts w:ascii="Arial" w:hAnsi="Arial" w:cs="Arial"/>
          <w:i/>
          <w:iCs/>
          <w:noProof/>
          <w:sz w:val="24"/>
          <w:szCs w:val="24"/>
        </w:rPr>
      </w:pPr>
      <w:r w:rsidRPr="00711328">
        <w:rPr>
          <w:rFonts w:ascii="Arial" w:hAnsi="Arial" w:cs="Arial"/>
          <w:i/>
          <w:iCs/>
          <w:noProof/>
          <w:sz w:val="24"/>
          <w:szCs w:val="24"/>
        </w:rPr>
        <w:t xml:space="preserve">Нүхэн жорлонг шинэчлэх ажлын хүрээнд: </w:t>
      </w:r>
    </w:p>
    <w:p w14:paraId="34B9BE15" w14:textId="77777777" w:rsidR="00711328" w:rsidRPr="00711328" w:rsidRDefault="00711328" w:rsidP="00CE5201">
      <w:pPr>
        <w:spacing w:after="0" w:line="240" w:lineRule="auto"/>
        <w:ind w:firstLine="709"/>
        <w:jc w:val="both"/>
        <w:rPr>
          <w:rFonts w:ascii="Arial" w:hAnsi="Arial" w:cs="Arial"/>
          <w:i/>
          <w:iCs/>
          <w:noProof/>
          <w:sz w:val="24"/>
          <w:szCs w:val="24"/>
        </w:rPr>
      </w:pPr>
    </w:p>
    <w:p w14:paraId="0CFEA223" w14:textId="44E4F829"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Байгаль орчин, аялал жуулчлалын яамнаас улсын төсвийн 2.2 тэрбум төгрөгийн хөрөнгө оруулалтаар Баянзүрх дүүрэгт 200ш, Сүхбаатар дүүрэгт  400ш, Чингэлтэй дүүрэгт 400ш, нийт 1000 ширхэг нүхэн жорлонг Стандарт хэмжил зүйн газраас баталсан MNS5924:2015 стандартын шаардлага хангасан хөрсөнд шингэдэггүй, соруулдаг нүхэн жорлонгоор сольж шинэчлэх ажлыг хийсэн.</w:t>
      </w:r>
    </w:p>
    <w:p w14:paraId="09CDA1DA" w14:textId="77777777" w:rsidR="00CE5201" w:rsidRPr="00711328" w:rsidRDefault="00CE5201" w:rsidP="00CE5201">
      <w:pPr>
        <w:spacing w:after="0" w:line="240" w:lineRule="auto"/>
        <w:ind w:firstLine="709"/>
        <w:jc w:val="both"/>
        <w:rPr>
          <w:rFonts w:ascii="Arial" w:hAnsi="Arial" w:cs="Arial"/>
          <w:noProof/>
          <w:sz w:val="24"/>
          <w:szCs w:val="24"/>
        </w:rPr>
      </w:pPr>
    </w:p>
    <w:p w14:paraId="5A8C88A2" w14:textId="77777777"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Барилга хот байгуулалтын яамнаас улсын төсвийн 2.0 тэрбум төгрөгийн хөрөнгө оруулалтаар Чингэлтэй дүүргийн  7, 10, 12, 13, 14, 15, 16, 17, 19 дугаар хороодын 450 айл өрхийн нүхэн жорлонг Стандарт хэмжил зүйн газраас баталсан  MNS5924:2015 стандартын шаардлага хангасан хөрсөнд шингэдэггүй, соруулдаг нүхэн жорлонгоор сольж шинэчлэх ажлыг хийлгэсэн.  </w:t>
      </w:r>
    </w:p>
    <w:p w14:paraId="537213E6" w14:textId="77777777"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                                                                                                                                                                 </w:t>
      </w:r>
    </w:p>
    <w:p w14:paraId="1F9EE19F" w14:textId="336F6492"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Гэр хорооллын “10,000 айл өрхийн ариун цэврийн байгууламжийг сайжруулах" төсөл хөтөлбөрийн хүрээнд Сонгинохайрхан дүүргээс 2023 онд дүүргийн төсвийн 7,9 тэрбум төгрөгийн хөрөнгө оруулалтаар "Захиалагчийн алба" ОНӨААТҮГ нь гэр хорооллын 33 хорооны 3300 айл өрхийн нүхэн жорлонг шинээр солих ажлыг хийж гүйцэтгэхээр төлөвлөсөн. Төлөвлөгөөний дагуу 7, 9, 10, 11, 23, 24, 25, 28, 30, 31, 39, 40, 42, 43 дугаар хорооны нийт 1490 айл өрхийн нүхэн жорлонг </w:t>
      </w:r>
      <w:r w:rsidRPr="00711328">
        <w:rPr>
          <w:rFonts w:ascii="Arial" w:hAnsi="Arial" w:cs="Arial"/>
          <w:noProof/>
          <w:sz w:val="24"/>
          <w:szCs w:val="24"/>
        </w:rPr>
        <w:lastRenderedPageBreak/>
        <w:t>шинэчилж, сайжруулсан ариун цэврийн байгууламжийг суурилуулах ажлыг хийж гүйцэтгэсэн.</w:t>
      </w:r>
    </w:p>
    <w:p w14:paraId="6AAB0F35" w14:textId="77777777" w:rsidR="00CE5201" w:rsidRPr="00711328" w:rsidRDefault="00CE5201" w:rsidP="00CE5201">
      <w:pPr>
        <w:spacing w:after="0" w:line="240" w:lineRule="auto"/>
        <w:ind w:firstLine="709"/>
        <w:jc w:val="both"/>
        <w:rPr>
          <w:rFonts w:ascii="Arial" w:hAnsi="Arial" w:cs="Arial"/>
          <w:noProof/>
          <w:sz w:val="24"/>
          <w:szCs w:val="24"/>
        </w:rPr>
      </w:pPr>
    </w:p>
    <w:p w14:paraId="2D42607D" w14:textId="6B12EBB5"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“Хашаандаа сайхан амьдарья”,</w:t>
      </w:r>
      <w:r w:rsidR="00723D4D" w:rsidRPr="00711328">
        <w:rPr>
          <w:rFonts w:ascii="Arial" w:hAnsi="Arial" w:cs="Arial"/>
          <w:noProof/>
          <w:sz w:val="24"/>
          <w:szCs w:val="24"/>
        </w:rPr>
        <w:t xml:space="preserve"> </w:t>
      </w:r>
      <w:r w:rsidRPr="00711328">
        <w:rPr>
          <w:rFonts w:ascii="Arial" w:hAnsi="Arial" w:cs="Arial"/>
          <w:noProof/>
          <w:sz w:val="24"/>
          <w:szCs w:val="24"/>
        </w:rPr>
        <w:t xml:space="preserve">“Жорлонгоо шинэчилье” “Жорлонгоо өөрчилье” гэх мэт иргэдийн сайн дурын хөдөлгөөн, ТББ-уудын санаачилга уриалгыг дэмжин хамтран ажиллаж иргэд, аж ахуйн нэгжүүд өөрсдийн хөрөнгөөр гэр хорооллын болон зуслангийн бүсийн 3700 гаруй нүхэн жорлонг шинэчлэн стандартын шаардлага хангасан ариун цэврийн байгууламжтай болгосон. </w:t>
      </w:r>
    </w:p>
    <w:p w14:paraId="4527591D" w14:textId="77777777" w:rsidR="00CE5201" w:rsidRPr="00711328" w:rsidRDefault="00CE5201" w:rsidP="00CE5201">
      <w:pPr>
        <w:spacing w:after="0" w:line="240" w:lineRule="auto"/>
        <w:ind w:firstLine="709"/>
        <w:jc w:val="both"/>
        <w:rPr>
          <w:rFonts w:ascii="Arial" w:hAnsi="Arial" w:cs="Arial"/>
          <w:noProof/>
          <w:sz w:val="24"/>
          <w:szCs w:val="24"/>
        </w:rPr>
      </w:pPr>
    </w:p>
    <w:p w14:paraId="667C5913" w14:textId="77777777" w:rsidR="00CE5201" w:rsidRPr="00711328" w:rsidRDefault="00CE5201" w:rsidP="00CE5201">
      <w:pPr>
        <w:spacing w:after="0" w:line="240" w:lineRule="auto"/>
        <w:ind w:firstLine="720"/>
        <w:jc w:val="both"/>
        <w:rPr>
          <w:rFonts w:ascii="Arial" w:hAnsi="Arial" w:cs="Arial"/>
          <w:noProof/>
          <w:sz w:val="24"/>
          <w:szCs w:val="24"/>
        </w:rPr>
      </w:pPr>
      <w:r w:rsidRPr="00711328">
        <w:rPr>
          <w:rFonts w:ascii="Arial" w:hAnsi="Arial" w:cs="Arial"/>
          <w:noProof/>
          <w:sz w:val="24"/>
          <w:szCs w:val="24"/>
        </w:rPr>
        <w:t xml:space="preserve">Нийтийн эзэмшлийн гудамж талбайд нийтийн бие засах газар байгуулах ажлын хүрээнд Сонгинохайрхан дүүргийн 29 дүгээр хороо, Драгон төвийн зүүн талд, Хан-Уул дүүргийн ажилчны алдар талбайд 4 нийтийн бие засах газрыг нийслэлийн төсвийн 215.5 сая төгрөгөөр байгуулсан. </w:t>
      </w:r>
    </w:p>
    <w:p w14:paraId="3B609691" w14:textId="77777777" w:rsidR="00CE5201" w:rsidRPr="00711328" w:rsidRDefault="00CE5201" w:rsidP="00CE5201">
      <w:pPr>
        <w:spacing w:after="0" w:line="240" w:lineRule="auto"/>
        <w:ind w:firstLine="720"/>
        <w:jc w:val="both"/>
        <w:rPr>
          <w:rFonts w:ascii="Arial" w:hAnsi="Arial" w:cs="Arial"/>
          <w:noProof/>
          <w:sz w:val="24"/>
          <w:szCs w:val="24"/>
        </w:rPr>
      </w:pPr>
    </w:p>
    <w:p w14:paraId="4B721A8C" w14:textId="77777777" w:rsidR="00CE5201" w:rsidRPr="00711328" w:rsidRDefault="00CE5201" w:rsidP="00CE5201">
      <w:pPr>
        <w:spacing w:after="0" w:line="240" w:lineRule="auto"/>
        <w:ind w:firstLine="720"/>
        <w:jc w:val="both"/>
        <w:rPr>
          <w:rFonts w:ascii="Arial" w:hAnsi="Arial" w:cs="Arial"/>
          <w:noProof/>
          <w:sz w:val="24"/>
          <w:szCs w:val="24"/>
        </w:rPr>
      </w:pPr>
      <w:r w:rsidRPr="00711328">
        <w:rPr>
          <w:rFonts w:ascii="Arial" w:hAnsi="Arial" w:cs="Arial"/>
          <w:noProof/>
          <w:sz w:val="24"/>
          <w:szCs w:val="24"/>
        </w:rPr>
        <w:t xml:space="preserve">Хувийн хэвшлийн түншлэлийн хүрээнд “Централ экспресс” ХХК -тай хамтран 2 байршилд “Сити тойлет”-ийг 24 цагийн үйлчилгээтэй CU сүлжээ дэлгүүр болгон шинэчилж, иргэдэд нийтийн бие засах үйлчилгээг үнэгүй төлбөргүй үзүүлж байна. </w:t>
      </w:r>
    </w:p>
    <w:p w14:paraId="70DD1C61" w14:textId="77777777" w:rsidR="00CE5201" w:rsidRPr="00711328" w:rsidRDefault="00CE5201" w:rsidP="00CE5201">
      <w:pPr>
        <w:spacing w:after="0" w:line="240" w:lineRule="auto"/>
        <w:ind w:firstLine="720"/>
        <w:jc w:val="both"/>
        <w:rPr>
          <w:rFonts w:ascii="Arial" w:hAnsi="Arial" w:cs="Arial"/>
          <w:noProof/>
          <w:sz w:val="24"/>
          <w:szCs w:val="24"/>
        </w:rPr>
      </w:pPr>
    </w:p>
    <w:p w14:paraId="7371553B" w14:textId="77777777" w:rsidR="00CE5201" w:rsidRPr="00711328" w:rsidRDefault="00CE5201" w:rsidP="00CE5201">
      <w:pPr>
        <w:spacing w:after="0" w:line="240" w:lineRule="auto"/>
        <w:ind w:firstLine="720"/>
        <w:jc w:val="both"/>
        <w:rPr>
          <w:rFonts w:ascii="Arial" w:hAnsi="Arial" w:cs="Arial"/>
          <w:noProof/>
          <w:sz w:val="24"/>
          <w:szCs w:val="24"/>
        </w:rPr>
      </w:pPr>
      <w:r w:rsidRPr="00711328">
        <w:rPr>
          <w:rFonts w:ascii="Arial" w:hAnsi="Arial" w:cs="Arial"/>
          <w:noProof/>
          <w:sz w:val="24"/>
          <w:szCs w:val="24"/>
        </w:rPr>
        <w:t xml:space="preserve">2023 оны байдлаар Улаанбаатар хотын хэмжээнд нийт 18 нийтийн бие засах газар үйлчилгээ үзүүлж байгаа бөгөөд Төр хувийн хэвшлийн түншлэлийн хүрээнд  9 байршлын Сити тойлетыг хувийн хэвшилд гэрээгээр хариуцуулан давхар үйлчилгээтэй 24 цагийн үнэ төлбөргүй нийтийн бие засах газар болгон ажиллуулж байна. </w:t>
      </w:r>
    </w:p>
    <w:p w14:paraId="4993439C" w14:textId="77777777" w:rsidR="00CE5201" w:rsidRPr="00711328" w:rsidRDefault="00CE5201" w:rsidP="00CE5201">
      <w:pPr>
        <w:spacing w:after="0" w:line="240" w:lineRule="auto"/>
        <w:ind w:firstLine="720"/>
        <w:jc w:val="both"/>
        <w:rPr>
          <w:rFonts w:ascii="Arial" w:hAnsi="Arial" w:cs="Arial"/>
          <w:noProof/>
          <w:sz w:val="24"/>
          <w:szCs w:val="24"/>
        </w:rPr>
      </w:pPr>
    </w:p>
    <w:p w14:paraId="5DDFB99C" w14:textId="77777777"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Туул голын эргийн дагуу 6 байршилд эко жорлонг нийслэлийн төсвийн 39.0 сая төгрөгийн хөрөнгө оруулалтаар байгуулсан. </w:t>
      </w:r>
    </w:p>
    <w:p w14:paraId="501EF5BB" w14:textId="77777777" w:rsidR="00CE5201" w:rsidRPr="00711328" w:rsidRDefault="00CE5201" w:rsidP="00CE5201">
      <w:pPr>
        <w:spacing w:after="0" w:line="240" w:lineRule="auto"/>
        <w:ind w:firstLine="709"/>
        <w:jc w:val="both"/>
        <w:rPr>
          <w:rFonts w:ascii="Arial" w:hAnsi="Arial" w:cs="Arial"/>
          <w:noProof/>
          <w:sz w:val="24"/>
          <w:szCs w:val="24"/>
        </w:rPr>
      </w:pPr>
    </w:p>
    <w:p w14:paraId="6AE07534" w14:textId="77777777" w:rsidR="00CE5201" w:rsidRPr="00711328" w:rsidRDefault="00CE5201" w:rsidP="00CE5201">
      <w:pPr>
        <w:spacing w:after="0" w:line="240" w:lineRule="auto"/>
        <w:ind w:left="34" w:firstLine="675"/>
        <w:jc w:val="both"/>
        <w:rPr>
          <w:rFonts w:ascii="Arial" w:hAnsi="Arial" w:cs="Arial"/>
          <w:noProof/>
          <w:sz w:val="24"/>
          <w:szCs w:val="24"/>
        </w:rPr>
      </w:pPr>
      <w:r w:rsidRPr="00711328">
        <w:rPr>
          <w:rFonts w:ascii="Arial" w:hAnsi="Arial" w:cs="Arial"/>
          <w:noProof/>
          <w:sz w:val="24"/>
          <w:szCs w:val="24"/>
        </w:rPr>
        <w:t>Ундны усны эх үүсвэр, ойн сан бүхий газрын орчны бохирдлыг бууруулах ажлын хүрээнд усан сан бүхий газар, ундны усны эх үүсвэрийн хориглолт, хязгаарлалтын бүсийн хилд өөрчлөлт оруулах, цаашид хэрэгжүүлэх арга хэмжээний санал боловсруулах үүрэг бүхий ажлын хэсгийг байгуулж, ундны усны нөөц, эх үүсвэрийг орон нутгийн тусгай хамгаалалтад авах, усны эх үүсвэрүүдэд амьдарч буй гэр хорооллын өрхүүдийн жорлонг доторлуулах, угаадас нүхэн жорлонгийн стандартыг мөрдүүлж, бохир ус татан зайлуулах нэгдсэн системд холбох ажлыг зохион байгуулах, зайлшгүй газар чөлөөлөх шаардлагатай нэгж талбаруудын судалгааг гарган үе шаттай нүүлгэн шилжүүлэх арга хэмжээнүүдийг төлөвлөн ажиллаж байна.</w:t>
      </w:r>
    </w:p>
    <w:p w14:paraId="17446981" w14:textId="77777777" w:rsidR="00CE5201" w:rsidRPr="00711328" w:rsidRDefault="00CE5201" w:rsidP="00CE5201">
      <w:pPr>
        <w:spacing w:after="0" w:line="240" w:lineRule="auto"/>
        <w:ind w:left="34" w:firstLine="675"/>
        <w:jc w:val="both"/>
        <w:rPr>
          <w:rFonts w:ascii="Arial" w:hAnsi="Arial" w:cs="Arial"/>
          <w:noProof/>
          <w:sz w:val="24"/>
          <w:szCs w:val="24"/>
        </w:rPr>
      </w:pPr>
    </w:p>
    <w:p w14:paraId="3FFD3C6F" w14:textId="77777777" w:rsidR="00CE5201" w:rsidRPr="00711328" w:rsidRDefault="00CE5201" w:rsidP="00CE5201">
      <w:pPr>
        <w:spacing w:after="0" w:line="240" w:lineRule="auto"/>
        <w:ind w:left="34" w:firstLine="675"/>
        <w:jc w:val="both"/>
        <w:rPr>
          <w:rFonts w:ascii="Arial" w:hAnsi="Arial" w:cs="Arial"/>
          <w:noProof/>
          <w:sz w:val="24"/>
          <w:szCs w:val="24"/>
        </w:rPr>
      </w:pPr>
      <w:r w:rsidRPr="00711328">
        <w:rPr>
          <w:rFonts w:ascii="Arial" w:hAnsi="Arial" w:cs="Arial"/>
          <w:noProof/>
          <w:sz w:val="24"/>
          <w:szCs w:val="24"/>
        </w:rPr>
        <w:t xml:space="preserve">Хан-Уул дүүргийн нутаг дэвсгэрт туул голын хойд эргийн дагуу нэр бүхий 19 иргэн, аж ахуйн нэгж байгууллагуудын эзэмшил газрууд нь ойн сан бүхий газрын хамгаалалтын бүс, усны сан бүхий газрын энгийн болон онцгой хамгаалалтын бүсэд хамаарсан тул газар эзэмших эрхийн гэрчилгээг хүчингүй болгож нийтийн эдэлбэрт авсан. </w:t>
      </w:r>
    </w:p>
    <w:p w14:paraId="536A7CD0" w14:textId="77777777" w:rsidR="00CE5201" w:rsidRPr="00711328" w:rsidRDefault="00CE5201" w:rsidP="00CE5201">
      <w:pPr>
        <w:spacing w:after="0" w:line="240" w:lineRule="auto"/>
        <w:ind w:left="34" w:firstLine="675"/>
        <w:jc w:val="both"/>
        <w:rPr>
          <w:rFonts w:ascii="Arial" w:hAnsi="Arial" w:cs="Arial"/>
          <w:noProof/>
          <w:sz w:val="24"/>
          <w:szCs w:val="24"/>
        </w:rPr>
      </w:pPr>
    </w:p>
    <w:p w14:paraId="71044191" w14:textId="77777777"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Нийслэлийн гэр хорооллын нутаг дэвсгэрт болон аялал жуулчлалын бүсэд согтууруулах ундаа худалдах, түүгээр үйлчлэх тусгай зөвшөөрөл шинээр олгох болон сунгахад ариун цэврийн байгууламжийг стандартын шаардлага хангуулах шаардлагыг тавьж ажилласны дүнд тайлант хугацаанд худалдаа, үйлчилгээний 34 газар сайжруулсан ариун цэврийн байгууламжтай болсон. Ингэснээр гэр хороолол, аялал жуулчлалын бүс дэх согтууруулах ундаа худалдах, түүгээр үйлчлэх тусгай зөвшөөрөлтэй 2640 цэгийн 88 хувь нь буюу 2330 цэг ариун цэврийн байгууламжийг стандартын шаардлага хангуулж, хөрсний бохирдлыг бууруулахад тодорхой хэмжээний хувь нэмэр оруулсан. </w:t>
      </w:r>
    </w:p>
    <w:p w14:paraId="4B54504F" w14:textId="77777777" w:rsidR="00CE5201" w:rsidRDefault="00CE5201" w:rsidP="00CE5201">
      <w:pPr>
        <w:spacing w:after="0" w:line="240" w:lineRule="auto"/>
        <w:ind w:firstLine="709"/>
        <w:jc w:val="both"/>
        <w:rPr>
          <w:rFonts w:ascii="Arial" w:hAnsi="Arial" w:cs="Arial"/>
          <w:i/>
          <w:iCs/>
          <w:noProof/>
          <w:sz w:val="24"/>
          <w:szCs w:val="24"/>
        </w:rPr>
      </w:pPr>
      <w:r w:rsidRPr="00711328">
        <w:rPr>
          <w:rFonts w:ascii="Arial" w:hAnsi="Arial" w:cs="Arial"/>
          <w:i/>
          <w:iCs/>
          <w:noProof/>
          <w:sz w:val="24"/>
          <w:szCs w:val="24"/>
        </w:rPr>
        <w:lastRenderedPageBreak/>
        <w:t xml:space="preserve">Агаарын бохирдлыг бууруулах ажлын хүрээнд: </w:t>
      </w:r>
    </w:p>
    <w:p w14:paraId="54BDF2F6" w14:textId="77777777" w:rsidR="00711328" w:rsidRPr="00711328" w:rsidRDefault="00711328" w:rsidP="00CE5201">
      <w:pPr>
        <w:spacing w:after="0" w:line="240" w:lineRule="auto"/>
        <w:ind w:firstLine="709"/>
        <w:jc w:val="both"/>
        <w:rPr>
          <w:rFonts w:ascii="Arial" w:hAnsi="Arial" w:cs="Arial"/>
          <w:i/>
          <w:iCs/>
          <w:noProof/>
          <w:sz w:val="24"/>
          <w:szCs w:val="24"/>
        </w:rPr>
      </w:pPr>
    </w:p>
    <w:p w14:paraId="7C99D19E" w14:textId="77777777"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Улаанбаатар хотын 2022-2023 оны хүйтний улирал буюу 2022 оны 10-12 сар, 2023 оны 1-4 дүгээр сарын агаар дахь бохирдуулах бодисын дундаж агууламжийг 2021 оны 10-12 сар, 2022 оны 1-4 сарын дундаж агууламжтай харьцуулахад PM2.5 тоосонцор 4 мкг/м</w:t>
      </w:r>
      <w:r w:rsidRPr="00711328">
        <w:rPr>
          <w:rFonts w:ascii="Arial" w:hAnsi="Arial" w:cs="Arial"/>
          <w:noProof/>
          <w:sz w:val="24"/>
          <w:szCs w:val="24"/>
          <w:vertAlign w:val="superscript"/>
        </w:rPr>
        <w:t>3</w:t>
      </w:r>
      <w:r w:rsidRPr="00711328">
        <w:rPr>
          <w:rFonts w:ascii="Arial" w:hAnsi="Arial" w:cs="Arial"/>
          <w:noProof/>
          <w:sz w:val="24"/>
          <w:szCs w:val="24"/>
        </w:rPr>
        <w:t>-ээр буюу 6%, PM10 тоосонцор 15 мкг/м</w:t>
      </w:r>
      <w:r w:rsidRPr="00711328">
        <w:rPr>
          <w:rFonts w:ascii="Arial" w:hAnsi="Arial" w:cs="Arial"/>
          <w:noProof/>
          <w:sz w:val="24"/>
          <w:szCs w:val="24"/>
          <w:vertAlign w:val="superscript"/>
        </w:rPr>
        <w:t>3</w:t>
      </w:r>
      <w:r w:rsidRPr="00711328">
        <w:rPr>
          <w:rFonts w:ascii="Arial" w:hAnsi="Arial" w:cs="Arial"/>
          <w:noProof/>
          <w:sz w:val="24"/>
          <w:szCs w:val="24"/>
        </w:rPr>
        <w:t>-ээр буюу 12%-аар, азотын давхар исэл 1 мкг/м</w:t>
      </w:r>
      <w:r w:rsidRPr="00711328">
        <w:rPr>
          <w:rFonts w:ascii="Arial" w:hAnsi="Arial" w:cs="Arial"/>
          <w:noProof/>
          <w:sz w:val="24"/>
          <w:szCs w:val="24"/>
          <w:vertAlign w:val="superscript"/>
        </w:rPr>
        <w:t>3</w:t>
      </w:r>
      <w:r w:rsidRPr="00711328">
        <w:rPr>
          <w:rFonts w:ascii="Arial" w:hAnsi="Arial" w:cs="Arial"/>
          <w:noProof/>
          <w:sz w:val="24"/>
          <w:szCs w:val="24"/>
        </w:rPr>
        <w:t>-ээр буюу 2%-аар, хүхэрлэг хий 9 мкг/м</w:t>
      </w:r>
      <w:r w:rsidRPr="00711328">
        <w:rPr>
          <w:rFonts w:ascii="Arial" w:hAnsi="Arial" w:cs="Arial"/>
          <w:noProof/>
          <w:sz w:val="24"/>
          <w:szCs w:val="24"/>
          <w:vertAlign w:val="superscript"/>
        </w:rPr>
        <w:t>3</w:t>
      </w:r>
      <w:r w:rsidRPr="00711328">
        <w:rPr>
          <w:rFonts w:ascii="Arial" w:hAnsi="Arial" w:cs="Arial"/>
          <w:noProof/>
          <w:sz w:val="24"/>
          <w:szCs w:val="24"/>
        </w:rPr>
        <w:t>-ээр буюу 9%-аар тус тус буурсан байна.</w:t>
      </w:r>
    </w:p>
    <w:p w14:paraId="7FE692B8" w14:textId="77777777" w:rsidR="00CE5201" w:rsidRPr="00711328" w:rsidRDefault="00CE5201" w:rsidP="00CE5201">
      <w:pPr>
        <w:spacing w:after="0" w:line="240" w:lineRule="auto"/>
        <w:ind w:firstLine="709"/>
        <w:jc w:val="both"/>
        <w:rPr>
          <w:rFonts w:ascii="Arial" w:hAnsi="Arial" w:cs="Arial"/>
          <w:noProof/>
          <w:sz w:val="24"/>
          <w:szCs w:val="24"/>
        </w:rPr>
      </w:pPr>
    </w:p>
    <w:tbl>
      <w:tblPr>
        <w:tblW w:w="9356" w:type="dxa"/>
        <w:tblInd w:w="-10" w:type="dxa"/>
        <w:tblLayout w:type="fixed"/>
        <w:tblCellMar>
          <w:left w:w="0" w:type="dxa"/>
          <w:right w:w="0" w:type="dxa"/>
        </w:tblCellMar>
        <w:tblLook w:val="0600" w:firstRow="0" w:lastRow="0" w:firstColumn="0" w:lastColumn="0" w:noHBand="1" w:noVBand="1"/>
      </w:tblPr>
      <w:tblGrid>
        <w:gridCol w:w="3338"/>
        <w:gridCol w:w="1957"/>
        <w:gridCol w:w="2029"/>
        <w:gridCol w:w="2032"/>
      </w:tblGrid>
      <w:tr w:rsidR="00CE5201" w:rsidRPr="00711328" w14:paraId="0A90C3EA" w14:textId="77777777" w:rsidTr="00F4614A">
        <w:trPr>
          <w:trHeight w:val="609"/>
        </w:trPr>
        <w:tc>
          <w:tcPr>
            <w:tcW w:w="333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0BA252" w14:textId="77777777" w:rsidR="00CE5201" w:rsidRPr="00711328" w:rsidRDefault="00CE5201" w:rsidP="00CE5201">
            <w:pPr>
              <w:spacing w:after="0" w:line="240" w:lineRule="auto"/>
              <w:jc w:val="both"/>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 </w:t>
            </w:r>
          </w:p>
          <w:p w14:paraId="3D5EEA72" w14:textId="77777777" w:rsidR="00CE5201" w:rsidRPr="00711328" w:rsidRDefault="00CE5201" w:rsidP="00CE5201">
            <w:pPr>
              <w:spacing w:after="0" w:line="240" w:lineRule="auto"/>
              <w:jc w:val="both"/>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 Бохирдуулах бодисын нэр</w:t>
            </w:r>
          </w:p>
        </w:tc>
        <w:tc>
          <w:tcPr>
            <w:tcW w:w="601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hideMark/>
          </w:tcPr>
          <w:p w14:paraId="7D54FC44"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Агаарын чанарын стандарт</w:t>
            </w:r>
          </w:p>
          <w:p w14:paraId="405EA946"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MNS 4585:2016</w:t>
            </w:r>
          </w:p>
        </w:tc>
      </w:tr>
      <w:tr w:rsidR="00CE5201" w:rsidRPr="00711328" w14:paraId="3287FF3B" w14:textId="77777777" w:rsidTr="00F4614A">
        <w:trPr>
          <w:trHeight w:val="502"/>
        </w:trPr>
        <w:tc>
          <w:tcPr>
            <w:tcW w:w="3338" w:type="dxa"/>
            <w:vMerge/>
            <w:tcBorders>
              <w:top w:val="single" w:sz="8" w:space="0" w:color="000000"/>
              <w:left w:val="single" w:sz="8" w:space="0" w:color="000000"/>
              <w:bottom w:val="single" w:sz="8" w:space="0" w:color="000000"/>
              <w:right w:val="single" w:sz="8" w:space="0" w:color="000000"/>
            </w:tcBorders>
            <w:vAlign w:val="center"/>
            <w:hideMark/>
          </w:tcPr>
          <w:p w14:paraId="6EB8A78B" w14:textId="77777777" w:rsidR="00CE5201" w:rsidRPr="00711328" w:rsidRDefault="00CE5201" w:rsidP="00CE5201">
            <w:pPr>
              <w:spacing w:after="0" w:line="240" w:lineRule="auto"/>
              <w:jc w:val="both"/>
              <w:rPr>
                <w:rFonts w:ascii="Arial" w:eastAsia="Times New Roman" w:hAnsi="Arial" w:cs="Arial"/>
                <w:noProof/>
                <w:sz w:val="24"/>
                <w:szCs w:val="24"/>
              </w:rPr>
            </w:pPr>
          </w:p>
        </w:tc>
        <w:tc>
          <w:tcPr>
            <w:tcW w:w="195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hideMark/>
          </w:tcPr>
          <w:p w14:paraId="3D0080E6"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Хүлцэх агууламж, мкг/м</w:t>
            </w:r>
            <w:r w:rsidRPr="00711328">
              <w:rPr>
                <w:rFonts w:ascii="Arial" w:eastAsia="Times New Roman" w:hAnsi="Arial" w:cs="Arial"/>
                <w:bCs/>
                <w:noProof/>
                <w:color w:val="000000" w:themeColor="text1"/>
                <w:kern w:val="24"/>
                <w:position w:val="7"/>
                <w:sz w:val="24"/>
                <w:szCs w:val="24"/>
                <w:vertAlign w:val="superscript"/>
              </w:rPr>
              <w:t>3</w:t>
            </w:r>
          </w:p>
        </w:tc>
        <w:tc>
          <w:tcPr>
            <w:tcW w:w="2029" w:type="dxa"/>
            <w:tcBorders>
              <w:top w:val="single" w:sz="8" w:space="0" w:color="000000"/>
              <w:left w:val="single" w:sz="8" w:space="0" w:color="000000"/>
              <w:bottom w:val="single" w:sz="8" w:space="0" w:color="000000"/>
              <w:right w:val="single" w:sz="4" w:space="0" w:color="auto"/>
            </w:tcBorders>
            <w:shd w:val="clear" w:color="auto" w:fill="auto"/>
            <w:vAlign w:val="center"/>
          </w:tcPr>
          <w:p w14:paraId="575DC5B4"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2021-2022</w:t>
            </w:r>
          </w:p>
        </w:tc>
        <w:tc>
          <w:tcPr>
            <w:tcW w:w="2032"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14:paraId="4376758A"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2022-2023</w:t>
            </w:r>
          </w:p>
        </w:tc>
      </w:tr>
      <w:tr w:rsidR="00CE5201" w:rsidRPr="00711328" w14:paraId="1A333427" w14:textId="77777777" w:rsidTr="006521DB">
        <w:trPr>
          <w:trHeight w:val="397"/>
        </w:trPr>
        <w:tc>
          <w:tcPr>
            <w:tcW w:w="3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575AF1" w14:textId="77777777" w:rsidR="00CE5201" w:rsidRPr="00711328" w:rsidRDefault="00CE5201" w:rsidP="00CE5201">
            <w:pPr>
              <w:spacing w:after="0" w:line="240" w:lineRule="auto"/>
              <w:jc w:val="both"/>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 xml:space="preserve"> PM2.5 тоосонцор </w:t>
            </w:r>
          </w:p>
        </w:tc>
        <w:tc>
          <w:tcPr>
            <w:tcW w:w="195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48A799"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50</w:t>
            </w:r>
          </w:p>
        </w:tc>
        <w:tc>
          <w:tcPr>
            <w:tcW w:w="2029" w:type="dxa"/>
            <w:tcBorders>
              <w:top w:val="single" w:sz="8" w:space="0" w:color="000000"/>
              <w:left w:val="single" w:sz="8" w:space="0" w:color="000000"/>
              <w:bottom w:val="single" w:sz="8" w:space="0" w:color="000000"/>
              <w:right w:val="single" w:sz="4" w:space="0" w:color="auto"/>
            </w:tcBorders>
            <w:shd w:val="clear" w:color="auto" w:fill="auto"/>
          </w:tcPr>
          <w:p w14:paraId="7E52361A"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65</w:t>
            </w:r>
          </w:p>
        </w:tc>
        <w:tc>
          <w:tcPr>
            <w:tcW w:w="2032"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2F27304"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61 (6%</w:t>
            </w:r>
            <w:r w:rsidRPr="00711328">
              <w:rPr>
                <w:rFonts w:ascii="Arial" w:hAnsi="Arial" w:cs="Arial"/>
                <w:b/>
                <w:bCs/>
                <w:noProof/>
                <w:color w:val="00B050"/>
                <w:sz w:val="24"/>
                <w:szCs w:val="24"/>
              </w:rPr>
              <w:t>↓</w:t>
            </w:r>
            <w:r w:rsidRPr="00711328">
              <w:rPr>
                <w:rFonts w:ascii="Arial" w:eastAsia="Times New Roman" w:hAnsi="Arial" w:cs="Arial"/>
                <w:noProof/>
                <w:sz w:val="24"/>
                <w:szCs w:val="24"/>
              </w:rPr>
              <w:t>)</w:t>
            </w:r>
          </w:p>
        </w:tc>
      </w:tr>
      <w:tr w:rsidR="00CE5201" w:rsidRPr="00711328" w14:paraId="36D0921C" w14:textId="77777777" w:rsidTr="006521DB">
        <w:trPr>
          <w:trHeight w:val="406"/>
        </w:trPr>
        <w:tc>
          <w:tcPr>
            <w:tcW w:w="3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646B86" w14:textId="77777777" w:rsidR="00CE5201" w:rsidRPr="00711328" w:rsidRDefault="00CE5201" w:rsidP="00CE5201">
            <w:pPr>
              <w:spacing w:after="0" w:line="240" w:lineRule="auto"/>
              <w:jc w:val="both"/>
              <w:textAlignment w:val="center"/>
              <w:rPr>
                <w:rFonts w:ascii="Arial" w:eastAsia="Times New Roman" w:hAnsi="Arial" w:cs="Arial"/>
                <w:bCs/>
                <w:noProof/>
                <w:color w:val="000000" w:themeColor="text1"/>
                <w:kern w:val="24"/>
                <w:sz w:val="24"/>
                <w:szCs w:val="24"/>
              </w:rPr>
            </w:pPr>
            <w:r w:rsidRPr="00711328">
              <w:rPr>
                <w:rFonts w:ascii="Arial" w:eastAsia="Times New Roman" w:hAnsi="Arial" w:cs="Arial"/>
                <w:bCs/>
                <w:noProof/>
                <w:color w:val="000000" w:themeColor="text1"/>
                <w:kern w:val="24"/>
                <w:sz w:val="24"/>
                <w:szCs w:val="24"/>
              </w:rPr>
              <w:t xml:space="preserve"> PM10 тоосонцор</w:t>
            </w:r>
          </w:p>
        </w:tc>
        <w:tc>
          <w:tcPr>
            <w:tcW w:w="195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C7DC5BA" w14:textId="77777777" w:rsidR="00CE5201" w:rsidRPr="00711328" w:rsidRDefault="00CE5201" w:rsidP="00CE5201">
            <w:pPr>
              <w:spacing w:after="0" w:line="240" w:lineRule="auto"/>
              <w:jc w:val="center"/>
              <w:textAlignment w:val="center"/>
              <w:rPr>
                <w:rFonts w:ascii="Arial" w:eastAsia="Times New Roman" w:hAnsi="Arial" w:cs="Arial"/>
                <w:bCs/>
                <w:noProof/>
                <w:color w:val="000000" w:themeColor="text1"/>
                <w:kern w:val="24"/>
                <w:sz w:val="24"/>
                <w:szCs w:val="24"/>
              </w:rPr>
            </w:pPr>
            <w:r w:rsidRPr="00711328">
              <w:rPr>
                <w:rFonts w:ascii="Arial" w:eastAsia="Times New Roman" w:hAnsi="Arial" w:cs="Arial"/>
                <w:bCs/>
                <w:noProof/>
                <w:color w:val="000000" w:themeColor="text1"/>
                <w:kern w:val="24"/>
                <w:sz w:val="24"/>
                <w:szCs w:val="24"/>
              </w:rPr>
              <w:t>100</w:t>
            </w:r>
          </w:p>
        </w:tc>
        <w:tc>
          <w:tcPr>
            <w:tcW w:w="2029" w:type="dxa"/>
            <w:tcBorders>
              <w:top w:val="single" w:sz="8" w:space="0" w:color="000000"/>
              <w:left w:val="single" w:sz="8" w:space="0" w:color="000000"/>
              <w:bottom w:val="single" w:sz="8" w:space="0" w:color="000000"/>
              <w:right w:val="single" w:sz="4" w:space="0" w:color="auto"/>
            </w:tcBorders>
            <w:shd w:val="clear" w:color="auto" w:fill="auto"/>
          </w:tcPr>
          <w:p w14:paraId="60174670"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122</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7F616AB"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107 (12%</w:t>
            </w:r>
            <w:r w:rsidRPr="00711328">
              <w:rPr>
                <w:rFonts w:ascii="Arial" w:hAnsi="Arial" w:cs="Arial"/>
                <w:b/>
                <w:bCs/>
                <w:noProof/>
                <w:color w:val="00B050"/>
                <w:sz w:val="24"/>
                <w:szCs w:val="24"/>
              </w:rPr>
              <w:t>↓</w:t>
            </w:r>
            <w:r w:rsidRPr="00711328">
              <w:rPr>
                <w:rFonts w:ascii="Arial" w:eastAsia="Times New Roman" w:hAnsi="Arial" w:cs="Arial"/>
                <w:noProof/>
                <w:sz w:val="24"/>
                <w:szCs w:val="24"/>
              </w:rPr>
              <w:t>)</w:t>
            </w:r>
          </w:p>
        </w:tc>
      </w:tr>
      <w:tr w:rsidR="00CE5201" w:rsidRPr="00711328" w14:paraId="43A095BF" w14:textId="77777777" w:rsidTr="006521DB">
        <w:trPr>
          <w:trHeight w:val="424"/>
        </w:trPr>
        <w:tc>
          <w:tcPr>
            <w:tcW w:w="3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821CE7" w14:textId="77777777" w:rsidR="00CE5201" w:rsidRPr="00711328" w:rsidRDefault="00CE5201" w:rsidP="00CE5201">
            <w:pPr>
              <w:spacing w:after="0" w:line="240" w:lineRule="auto"/>
              <w:jc w:val="both"/>
              <w:textAlignment w:val="center"/>
              <w:rPr>
                <w:rFonts w:ascii="Arial" w:eastAsia="Times New Roman" w:hAnsi="Arial" w:cs="Arial"/>
                <w:bCs/>
                <w:noProof/>
                <w:color w:val="000000" w:themeColor="text1"/>
                <w:kern w:val="24"/>
                <w:sz w:val="24"/>
                <w:szCs w:val="24"/>
              </w:rPr>
            </w:pPr>
            <w:r w:rsidRPr="00711328">
              <w:rPr>
                <w:rFonts w:ascii="Arial" w:eastAsia="Times New Roman" w:hAnsi="Arial" w:cs="Arial"/>
                <w:bCs/>
                <w:noProof/>
                <w:color w:val="000000" w:themeColor="text1"/>
                <w:kern w:val="24"/>
                <w:sz w:val="24"/>
                <w:szCs w:val="24"/>
              </w:rPr>
              <w:t xml:space="preserve"> Азотын давхар исэл, NO</w:t>
            </w:r>
            <w:r w:rsidRPr="00711328">
              <w:rPr>
                <w:rFonts w:ascii="Arial" w:eastAsia="Times New Roman" w:hAnsi="Arial" w:cs="Arial"/>
                <w:bCs/>
                <w:noProof/>
                <w:color w:val="000000" w:themeColor="text1"/>
                <w:kern w:val="24"/>
                <w:sz w:val="24"/>
                <w:szCs w:val="24"/>
                <w:vertAlign w:val="subscript"/>
              </w:rPr>
              <w:t>2</w:t>
            </w:r>
          </w:p>
        </w:tc>
        <w:tc>
          <w:tcPr>
            <w:tcW w:w="195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C9BB6DC" w14:textId="77777777" w:rsidR="00CE5201" w:rsidRPr="00711328" w:rsidRDefault="00CE5201" w:rsidP="00CE5201">
            <w:pPr>
              <w:spacing w:after="0" w:line="240" w:lineRule="auto"/>
              <w:jc w:val="center"/>
              <w:textAlignment w:val="center"/>
              <w:rPr>
                <w:rFonts w:ascii="Arial" w:eastAsia="Times New Roman" w:hAnsi="Arial" w:cs="Arial"/>
                <w:bCs/>
                <w:noProof/>
                <w:color w:val="000000" w:themeColor="text1"/>
                <w:kern w:val="24"/>
                <w:sz w:val="24"/>
                <w:szCs w:val="24"/>
              </w:rPr>
            </w:pPr>
            <w:r w:rsidRPr="00711328">
              <w:rPr>
                <w:rFonts w:ascii="Arial" w:eastAsia="Times New Roman" w:hAnsi="Arial" w:cs="Arial"/>
                <w:bCs/>
                <w:noProof/>
                <w:color w:val="000000" w:themeColor="text1"/>
                <w:kern w:val="24"/>
                <w:sz w:val="24"/>
                <w:szCs w:val="24"/>
              </w:rPr>
              <w:t>50</w:t>
            </w:r>
          </w:p>
        </w:tc>
        <w:tc>
          <w:tcPr>
            <w:tcW w:w="2029" w:type="dxa"/>
            <w:tcBorders>
              <w:top w:val="single" w:sz="8" w:space="0" w:color="000000"/>
              <w:left w:val="single" w:sz="8" w:space="0" w:color="000000"/>
              <w:bottom w:val="single" w:sz="8" w:space="0" w:color="000000"/>
              <w:right w:val="single" w:sz="4" w:space="0" w:color="auto"/>
            </w:tcBorders>
            <w:shd w:val="clear" w:color="auto" w:fill="auto"/>
          </w:tcPr>
          <w:p w14:paraId="2CC31A52" w14:textId="77777777" w:rsidR="00CE5201" w:rsidRPr="00711328" w:rsidRDefault="00CE5201" w:rsidP="00CE5201">
            <w:pPr>
              <w:spacing w:after="0" w:line="240" w:lineRule="auto"/>
              <w:jc w:val="center"/>
              <w:textAlignment w:val="center"/>
              <w:rPr>
                <w:rFonts w:ascii="Arial" w:eastAsia="Times New Roman" w:hAnsi="Arial" w:cs="Arial"/>
                <w:bCs/>
                <w:noProof/>
                <w:color w:val="000000" w:themeColor="text1"/>
                <w:kern w:val="24"/>
                <w:sz w:val="24"/>
                <w:szCs w:val="24"/>
              </w:rPr>
            </w:pPr>
            <w:r w:rsidRPr="00711328">
              <w:rPr>
                <w:rFonts w:ascii="Arial" w:eastAsia="Times New Roman" w:hAnsi="Arial" w:cs="Arial"/>
                <w:bCs/>
                <w:noProof/>
                <w:color w:val="000000" w:themeColor="text1"/>
                <w:kern w:val="24"/>
                <w:sz w:val="24"/>
                <w:szCs w:val="24"/>
              </w:rPr>
              <w:t>51</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3D59421" w14:textId="77777777" w:rsidR="00CE5201" w:rsidRPr="00711328" w:rsidRDefault="00CE5201" w:rsidP="00CE5201">
            <w:pPr>
              <w:spacing w:after="0" w:line="240" w:lineRule="auto"/>
              <w:jc w:val="center"/>
              <w:textAlignment w:val="center"/>
              <w:rPr>
                <w:rFonts w:ascii="Arial" w:eastAsia="Times New Roman" w:hAnsi="Arial" w:cs="Arial"/>
                <w:bCs/>
                <w:noProof/>
                <w:color w:val="000000" w:themeColor="text1"/>
                <w:kern w:val="24"/>
                <w:sz w:val="24"/>
                <w:szCs w:val="24"/>
              </w:rPr>
            </w:pPr>
            <w:r w:rsidRPr="00711328">
              <w:rPr>
                <w:rFonts w:ascii="Arial" w:eastAsia="Times New Roman" w:hAnsi="Arial" w:cs="Arial"/>
                <w:noProof/>
                <w:sz w:val="24"/>
                <w:szCs w:val="24"/>
              </w:rPr>
              <w:t>50 (2%</w:t>
            </w:r>
            <w:r w:rsidRPr="00711328">
              <w:rPr>
                <w:rFonts w:ascii="Arial" w:hAnsi="Arial" w:cs="Arial"/>
                <w:b/>
                <w:bCs/>
                <w:noProof/>
                <w:color w:val="00B050"/>
                <w:sz w:val="24"/>
                <w:szCs w:val="24"/>
              </w:rPr>
              <w:t>↓</w:t>
            </w:r>
            <w:r w:rsidRPr="00711328">
              <w:rPr>
                <w:rFonts w:ascii="Arial" w:eastAsia="Times New Roman" w:hAnsi="Arial" w:cs="Arial"/>
                <w:noProof/>
                <w:sz w:val="24"/>
                <w:szCs w:val="24"/>
              </w:rPr>
              <w:t>)</w:t>
            </w:r>
          </w:p>
        </w:tc>
      </w:tr>
      <w:tr w:rsidR="00CE5201" w:rsidRPr="00711328" w14:paraId="53B9EA2D" w14:textId="77777777" w:rsidTr="006521DB">
        <w:trPr>
          <w:trHeight w:val="406"/>
        </w:trPr>
        <w:tc>
          <w:tcPr>
            <w:tcW w:w="3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29D9F7A" w14:textId="77777777" w:rsidR="00CE5201" w:rsidRPr="00711328" w:rsidRDefault="00CE5201" w:rsidP="00CE5201">
            <w:pPr>
              <w:spacing w:after="0" w:line="240" w:lineRule="auto"/>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Хүхэрлэг хий, SO</w:t>
            </w:r>
            <w:r w:rsidRPr="00711328">
              <w:rPr>
                <w:rFonts w:ascii="Arial" w:eastAsia="Times New Roman" w:hAnsi="Arial" w:cs="Arial"/>
                <w:bCs/>
                <w:noProof/>
                <w:color w:val="000000" w:themeColor="text1"/>
                <w:kern w:val="24"/>
                <w:position w:val="-6"/>
                <w:sz w:val="24"/>
                <w:szCs w:val="24"/>
                <w:vertAlign w:val="subscript"/>
              </w:rPr>
              <w:t>2</w:t>
            </w:r>
          </w:p>
        </w:tc>
        <w:tc>
          <w:tcPr>
            <w:tcW w:w="195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3FBABB0"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bCs/>
                <w:noProof/>
                <w:color w:val="000000" w:themeColor="text1"/>
                <w:kern w:val="24"/>
                <w:sz w:val="24"/>
                <w:szCs w:val="24"/>
              </w:rPr>
              <w:t>50</w:t>
            </w:r>
          </w:p>
        </w:tc>
        <w:tc>
          <w:tcPr>
            <w:tcW w:w="2029" w:type="dxa"/>
            <w:tcBorders>
              <w:top w:val="single" w:sz="8" w:space="0" w:color="000000"/>
              <w:left w:val="single" w:sz="8" w:space="0" w:color="000000"/>
              <w:bottom w:val="single" w:sz="8" w:space="0" w:color="000000"/>
              <w:right w:val="single" w:sz="4" w:space="0" w:color="auto"/>
            </w:tcBorders>
            <w:shd w:val="clear" w:color="auto" w:fill="auto"/>
          </w:tcPr>
          <w:p w14:paraId="18F66AC4" w14:textId="77777777" w:rsidR="00CE5201" w:rsidRPr="00711328" w:rsidRDefault="00CE5201" w:rsidP="00CE5201">
            <w:p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100</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06A93EE" w14:textId="77777777" w:rsidR="00CE5201" w:rsidRPr="00711328" w:rsidRDefault="00CE5201" w:rsidP="00CE5201">
            <w:pPr>
              <w:pStyle w:val="ListParagraph"/>
              <w:numPr>
                <w:ilvl w:val="0"/>
                <w:numId w:val="3"/>
              </w:numPr>
              <w:spacing w:after="0" w:line="240" w:lineRule="auto"/>
              <w:jc w:val="center"/>
              <w:textAlignment w:val="center"/>
              <w:rPr>
                <w:rFonts w:ascii="Arial" w:eastAsia="Times New Roman" w:hAnsi="Arial" w:cs="Arial"/>
                <w:noProof/>
                <w:sz w:val="24"/>
                <w:szCs w:val="24"/>
              </w:rPr>
            </w:pPr>
            <w:r w:rsidRPr="00711328">
              <w:rPr>
                <w:rFonts w:ascii="Arial" w:eastAsia="Times New Roman" w:hAnsi="Arial" w:cs="Arial"/>
                <w:noProof/>
                <w:sz w:val="24"/>
                <w:szCs w:val="24"/>
              </w:rPr>
              <w:t>(2%</w:t>
            </w:r>
            <w:r w:rsidRPr="00711328">
              <w:rPr>
                <w:rFonts w:ascii="Arial" w:hAnsi="Arial" w:cs="Arial"/>
                <w:b/>
                <w:bCs/>
                <w:noProof/>
                <w:color w:val="00B050"/>
                <w:sz w:val="24"/>
                <w:szCs w:val="24"/>
              </w:rPr>
              <w:t>↓</w:t>
            </w:r>
            <w:r w:rsidRPr="00711328">
              <w:rPr>
                <w:rFonts w:ascii="Arial" w:eastAsia="Times New Roman" w:hAnsi="Arial" w:cs="Arial"/>
                <w:noProof/>
                <w:sz w:val="24"/>
                <w:szCs w:val="24"/>
              </w:rPr>
              <w:t>)</w:t>
            </w:r>
          </w:p>
        </w:tc>
      </w:tr>
    </w:tbl>
    <w:p w14:paraId="123729B2" w14:textId="77777777" w:rsidR="00CE5201" w:rsidRPr="00711328" w:rsidRDefault="00CE5201" w:rsidP="00CE5201">
      <w:pPr>
        <w:spacing w:after="0" w:line="240" w:lineRule="auto"/>
        <w:ind w:firstLine="720"/>
        <w:jc w:val="both"/>
        <w:rPr>
          <w:rFonts w:ascii="Arial" w:hAnsi="Arial" w:cs="Arial"/>
          <w:noProof/>
          <w:sz w:val="24"/>
          <w:szCs w:val="24"/>
        </w:rPr>
      </w:pPr>
    </w:p>
    <w:p w14:paraId="1E599C96" w14:textId="7AA515EC" w:rsidR="00CE5201" w:rsidRPr="00711328" w:rsidRDefault="00CE5201" w:rsidP="00CE5201">
      <w:pPr>
        <w:spacing w:after="0" w:line="240" w:lineRule="auto"/>
        <w:ind w:firstLine="720"/>
        <w:jc w:val="both"/>
        <w:rPr>
          <w:rFonts w:ascii="Arial" w:hAnsi="Arial" w:cs="Arial"/>
          <w:noProof/>
          <w:sz w:val="24"/>
          <w:szCs w:val="24"/>
        </w:rPr>
      </w:pPr>
      <w:r w:rsidRPr="00711328">
        <w:rPr>
          <w:rFonts w:ascii="Arial" w:hAnsi="Arial" w:cs="Arial"/>
          <w:noProof/>
          <w:sz w:val="24"/>
          <w:szCs w:val="24"/>
        </w:rPr>
        <w:t>Монгол Улсын Засгийн  газрын 2018 оны 62 дугаар тогтоолыг хэрэгжүүлэх ажлын хүрээнд Эрчим хүчний яам сайжруулсан хатуу түлшний үйлдвэрлэлийг хариуцан ажиллаж байгаа бөгөөд жилд 600 мянган тонн сайжруулсан түлш үйлдвэрлэх хүчин чадалтай “Таван толгой түлш” ХХК-ийг байгуулж, 2018 оны 11 дүгээр сард үйлдвэрийг ашиглалтад оруулсан. Мөн Засгийн газрын 2020 оны 01 дүгээр сарын 06-ны өдрийн ээлжит хуралдаанаар нийслэлийн зүүн бүсэд сайжруулсан шахмал түлшний хоёр дахь үйлдвэрийг Налайх дүүрэгт барьж байгуулах шийдвэр гарч, жилд 600,000 тонн түлш үйлдвэрлэх хүчин чадалтай үйлдвэрийг ашиглалтад оруулан ажиллаж байна.</w:t>
      </w:r>
    </w:p>
    <w:p w14:paraId="7008D2AB" w14:textId="77777777" w:rsidR="00CE5201" w:rsidRPr="00711328" w:rsidRDefault="00CE5201" w:rsidP="00CE5201">
      <w:pPr>
        <w:spacing w:after="0" w:line="240" w:lineRule="auto"/>
        <w:ind w:firstLine="720"/>
        <w:jc w:val="both"/>
        <w:rPr>
          <w:rFonts w:ascii="Arial" w:hAnsi="Arial" w:cs="Arial"/>
          <w:noProof/>
          <w:sz w:val="24"/>
          <w:szCs w:val="24"/>
        </w:rPr>
      </w:pPr>
    </w:p>
    <w:p w14:paraId="6ED8F0F8" w14:textId="77777777" w:rsidR="00CE5201" w:rsidRPr="00711328" w:rsidRDefault="00CE5201" w:rsidP="00CE5201">
      <w:pPr>
        <w:spacing w:after="0" w:line="240" w:lineRule="auto"/>
        <w:ind w:firstLine="720"/>
        <w:jc w:val="both"/>
        <w:rPr>
          <w:rFonts w:ascii="Arial" w:hAnsi="Arial" w:cs="Arial"/>
          <w:noProof/>
          <w:sz w:val="24"/>
          <w:szCs w:val="24"/>
        </w:rPr>
      </w:pPr>
      <w:r w:rsidRPr="00711328">
        <w:rPr>
          <w:rFonts w:ascii="Arial" w:hAnsi="Arial" w:cs="Arial"/>
          <w:noProof/>
          <w:sz w:val="24"/>
          <w:szCs w:val="24"/>
        </w:rPr>
        <w:t xml:space="preserve">Улаанбаатар хотын агаарын чанарыг гэр хороолол, автозам, орон сууцны хороолол, үйлдвэрийн дүүрэг орчмын 18 цэгт агаар бохирдуулах бодис болох РМ2.5, PM10 тоосонцрын үзүүлэлтүүдийг автомат багажаар тодорхойлдог. </w:t>
      </w:r>
    </w:p>
    <w:p w14:paraId="13A14911" w14:textId="77777777"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2018-2019 оны түүхий нүүрс хэрэглэх үеийн хүйтний улирлын агаар дахь тоосонцрын хэмжээг /РМ2.5, PM10/ 2020-2021 оны агаар дахь тоосонцрын хэмжээтэй харьцуулахад PM2.5 43 хувиар, PM10 41 хувиар тус тус буурсан үзүүлэлттэй байсан. </w:t>
      </w:r>
    </w:p>
    <w:p w14:paraId="66B20115" w14:textId="77777777" w:rsidR="00CE5201" w:rsidRPr="00711328" w:rsidRDefault="00CE5201" w:rsidP="00CE5201">
      <w:pPr>
        <w:spacing w:after="0" w:line="240" w:lineRule="auto"/>
        <w:ind w:firstLine="709"/>
        <w:jc w:val="both"/>
        <w:rPr>
          <w:rFonts w:ascii="Arial" w:hAnsi="Arial" w:cs="Arial"/>
          <w:noProof/>
          <w:sz w:val="24"/>
          <w:szCs w:val="24"/>
        </w:rPr>
      </w:pPr>
    </w:p>
    <w:p w14:paraId="2D7CC51A" w14:textId="77777777" w:rsidR="00CE5201" w:rsidRPr="00711328" w:rsidRDefault="00CE5201" w:rsidP="00CE5201">
      <w:pPr>
        <w:spacing w:after="0" w:line="240" w:lineRule="auto"/>
        <w:ind w:firstLine="709"/>
        <w:jc w:val="both"/>
        <w:rPr>
          <w:rFonts w:ascii="Arial" w:hAnsi="Arial" w:cs="Arial"/>
          <w:noProof/>
          <w:sz w:val="24"/>
          <w:szCs w:val="24"/>
        </w:rPr>
      </w:pPr>
      <w:r w:rsidRPr="00711328">
        <w:rPr>
          <w:rFonts w:ascii="Arial" w:hAnsi="Arial" w:cs="Arial"/>
          <w:noProof/>
          <w:sz w:val="24"/>
          <w:szCs w:val="24"/>
        </w:rPr>
        <w:t xml:space="preserve">Иргэдийг угаарын хийн хордлогоос урьдчилан сэргийлэх, мэдээллээр хангах, хяналт тавих, яндан зуухны засвар үйлчилгээг үзүүлэх, заавар зөвлөмжийг өгч ажиллах, түлшний карт тараах, хэрэглээнд хяналт тавих, хэрэглэгчдээс ирж буй санал гомдлыг хүлээн авч шийдвэрлэх зорилготой “Хэрэглэгчдэд үйлчлэх төв” ажиллаж байна. Тус төвөөс гэр хорооллын 7 дүүргийн 182,100 өрхөөс зуухны нөхцөл байдлын судалгаа авахад 127,108 өрх нь чанарын шаардлага хангахгүй, битүүмж алдагдсан стандартын шаардлага хангахгүй зуух ашиглаж байгаа нь иргэд угаарын хийн хордлогод өртөх гол шалтгаан болж байна. “Хэрэглэгчдэд үйлчлэх төв”-ийн засвар үйлчилгээний 21 ажилтан иргэдээс ирүүлсэн дуудлагын дагуу зайлшгүй засвар хийх шаардлагатай өрхийн янданг хөөлж, зуухны бүтүүмжийг сайжруулах үйлчилгээг үзүүлж байна. Сард дунджаар 4000 гаруй өрх тус үйлчилгээнд хамрагдаж байна. </w:t>
      </w:r>
    </w:p>
    <w:p w14:paraId="1C1A0FD4" w14:textId="77777777" w:rsidR="00CE5201" w:rsidRPr="00711328" w:rsidRDefault="00CE5201" w:rsidP="00CE5201">
      <w:pPr>
        <w:spacing w:after="0" w:line="240" w:lineRule="auto"/>
        <w:ind w:firstLine="709"/>
        <w:jc w:val="both"/>
        <w:rPr>
          <w:rFonts w:ascii="Arial" w:hAnsi="Arial" w:cs="Arial"/>
          <w:noProof/>
          <w:sz w:val="24"/>
          <w:szCs w:val="24"/>
        </w:rPr>
      </w:pPr>
    </w:p>
    <w:p w14:paraId="161E9E36" w14:textId="77777777" w:rsidR="00711328" w:rsidRDefault="00711328" w:rsidP="00CE5201">
      <w:pPr>
        <w:pStyle w:val="ListParagraph"/>
        <w:spacing w:after="0" w:line="240" w:lineRule="auto"/>
        <w:ind w:left="0"/>
        <w:jc w:val="center"/>
        <w:rPr>
          <w:rFonts w:ascii="Arial" w:hAnsi="Arial" w:cs="Arial"/>
          <w:noProof/>
          <w:sz w:val="24"/>
          <w:szCs w:val="24"/>
        </w:rPr>
      </w:pPr>
    </w:p>
    <w:p w14:paraId="26A24B91" w14:textId="70F738BE" w:rsidR="00CE5201" w:rsidRPr="00711328" w:rsidRDefault="00CE5201" w:rsidP="00CE5201">
      <w:pPr>
        <w:pStyle w:val="ListParagraph"/>
        <w:spacing w:after="0" w:line="240" w:lineRule="auto"/>
        <w:ind w:left="0"/>
        <w:jc w:val="center"/>
        <w:rPr>
          <w:rFonts w:ascii="Arial" w:hAnsi="Arial" w:cs="Arial"/>
          <w:noProof/>
          <w:sz w:val="24"/>
          <w:szCs w:val="24"/>
        </w:rPr>
      </w:pPr>
      <w:r w:rsidRPr="00711328">
        <w:rPr>
          <w:rFonts w:ascii="Arial" w:hAnsi="Arial" w:cs="Arial"/>
          <w:noProof/>
          <w:sz w:val="24"/>
          <w:szCs w:val="24"/>
        </w:rPr>
        <w:lastRenderedPageBreak/>
        <w:t>Угаарын хийн хордлогод өртөгсдийн тоон үзүүлэлт:</w:t>
      </w:r>
    </w:p>
    <w:p w14:paraId="537815B0" w14:textId="77777777" w:rsidR="00CE5201" w:rsidRPr="00711328" w:rsidRDefault="00CE5201" w:rsidP="00CE5201">
      <w:pPr>
        <w:pStyle w:val="ListParagraph"/>
        <w:spacing w:after="0" w:line="240" w:lineRule="auto"/>
        <w:ind w:left="0"/>
        <w:jc w:val="center"/>
        <w:rPr>
          <w:rFonts w:ascii="Arial" w:hAnsi="Arial" w:cs="Arial"/>
          <w:noProof/>
          <w:sz w:val="24"/>
          <w:szCs w:val="24"/>
        </w:rPr>
      </w:pPr>
    </w:p>
    <w:tbl>
      <w:tblPr>
        <w:tblStyle w:val="TableGrid"/>
        <w:tblW w:w="0" w:type="auto"/>
        <w:tblLook w:val="04A0" w:firstRow="1" w:lastRow="0" w:firstColumn="1" w:lastColumn="0" w:noHBand="0" w:noVBand="1"/>
      </w:tblPr>
      <w:tblGrid>
        <w:gridCol w:w="2384"/>
        <w:gridCol w:w="2103"/>
        <w:gridCol w:w="2243"/>
        <w:gridCol w:w="1407"/>
        <w:gridCol w:w="1123"/>
      </w:tblGrid>
      <w:tr w:rsidR="00CE5201" w:rsidRPr="00711328" w14:paraId="6AB9E5A4" w14:textId="77777777" w:rsidTr="00CE5201">
        <w:trPr>
          <w:trHeight w:val="314"/>
        </w:trPr>
        <w:tc>
          <w:tcPr>
            <w:tcW w:w="2405" w:type="dxa"/>
            <w:vAlign w:val="center"/>
          </w:tcPr>
          <w:p w14:paraId="3B39BA57"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Он</w:t>
            </w:r>
          </w:p>
        </w:tc>
        <w:tc>
          <w:tcPr>
            <w:tcW w:w="2126" w:type="dxa"/>
            <w:vAlign w:val="center"/>
          </w:tcPr>
          <w:p w14:paraId="30AE6C14"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2019</w:t>
            </w:r>
          </w:p>
        </w:tc>
        <w:tc>
          <w:tcPr>
            <w:tcW w:w="2268" w:type="dxa"/>
            <w:vAlign w:val="center"/>
          </w:tcPr>
          <w:p w14:paraId="2E751841"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2020</w:t>
            </w:r>
          </w:p>
        </w:tc>
        <w:tc>
          <w:tcPr>
            <w:tcW w:w="1418" w:type="dxa"/>
            <w:vAlign w:val="center"/>
          </w:tcPr>
          <w:p w14:paraId="5D30390C"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2021</w:t>
            </w:r>
          </w:p>
        </w:tc>
        <w:tc>
          <w:tcPr>
            <w:tcW w:w="1129" w:type="dxa"/>
            <w:vAlign w:val="center"/>
          </w:tcPr>
          <w:p w14:paraId="1E096D7C"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2022</w:t>
            </w:r>
          </w:p>
        </w:tc>
      </w:tr>
      <w:tr w:rsidR="00CE5201" w:rsidRPr="00711328" w14:paraId="7190B7CB" w14:textId="77777777" w:rsidTr="00CE5201">
        <w:trPr>
          <w:trHeight w:val="386"/>
        </w:trPr>
        <w:tc>
          <w:tcPr>
            <w:tcW w:w="2405" w:type="dxa"/>
            <w:vAlign w:val="center"/>
          </w:tcPr>
          <w:p w14:paraId="78ABBC3C" w14:textId="72066CC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Тоон үзүүлэлт</w:t>
            </w:r>
          </w:p>
        </w:tc>
        <w:tc>
          <w:tcPr>
            <w:tcW w:w="2126" w:type="dxa"/>
            <w:vAlign w:val="center"/>
          </w:tcPr>
          <w:p w14:paraId="6F614D12"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2780</w:t>
            </w:r>
          </w:p>
        </w:tc>
        <w:tc>
          <w:tcPr>
            <w:tcW w:w="2268" w:type="dxa"/>
            <w:vAlign w:val="center"/>
          </w:tcPr>
          <w:p w14:paraId="02D68E60"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786</w:t>
            </w:r>
          </w:p>
        </w:tc>
        <w:tc>
          <w:tcPr>
            <w:tcW w:w="1418" w:type="dxa"/>
            <w:vAlign w:val="center"/>
          </w:tcPr>
          <w:p w14:paraId="7C209C76"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426</w:t>
            </w:r>
          </w:p>
        </w:tc>
        <w:tc>
          <w:tcPr>
            <w:tcW w:w="1129" w:type="dxa"/>
            <w:vAlign w:val="center"/>
          </w:tcPr>
          <w:p w14:paraId="0A1F65CA" w14:textId="77777777" w:rsidR="00CE5201" w:rsidRPr="00711328" w:rsidRDefault="00CE5201" w:rsidP="00CE5201">
            <w:pPr>
              <w:jc w:val="center"/>
              <w:rPr>
                <w:rFonts w:ascii="Arial" w:hAnsi="Arial" w:cs="Arial"/>
                <w:noProof/>
                <w:sz w:val="24"/>
                <w:szCs w:val="24"/>
              </w:rPr>
            </w:pPr>
            <w:r w:rsidRPr="00711328">
              <w:rPr>
                <w:rFonts w:ascii="Arial" w:hAnsi="Arial" w:cs="Arial"/>
                <w:noProof/>
                <w:sz w:val="24"/>
                <w:szCs w:val="24"/>
              </w:rPr>
              <w:t>256</w:t>
            </w:r>
          </w:p>
        </w:tc>
      </w:tr>
    </w:tbl>
    <w:p w14:paraId="57E7D68A" w14:textId="77777777" w:rsidR="00CE5201" w:rsidRPr="00711328" w:rsidRDefault="00CE5201" w:rsidP="00CE5201">
      <w:pPr>
        <w:spacing w:after="0" w:line="240" w:lineRule="auto"/>
        <w:ind w:firstLine="720"/>
        <w:jc w:val="both"/>
        <w:rPr>
          <w:rFonts w:ascii="Arial" w:hAnsi="Arial" w:cs="Arial"/>
          <w:bCs/>
          <w:noProof/>
          <w:sz w:val="24"/>
          <w:szCs w:val="24"/>
        </w:rPr>
      </w:pPr>
    </w:p>
    <w:p w14:paraId="741E4645" w14:textId="77777777" w:rsidR="00CE5201" w:rsidRPr="00711328" w:rsidRDefault="00CE5201" w:rsidP="00CE5201">
      <w:pPr>
        <w:spacing w:after="0" w:line="240" w:lineRule="auto"/>
        <w:ind w:firstLine="720"/>
        <w:jc w:val="both"/>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Монгол Улсын Засгийн газрын 2018 оны “Түүхий нүүрс хэрэглэхийг хориглох тухай” 62 дугаар тогтоолын хүрээнд нийслэлийн төсвөөс сайжруулсан түлшний тээвэрлэлт, борлуулалтын урамшуулал, нөөцлөлтийн зардлыг 2019 оноос санхүүжүүлж байна.</w:t>
      </w:r>
    </w:p>
    <w:p w14:paraId="26259BEA" w14:textId="77777777" w:rsidR="00CE5201" w:rsidRPr="00711328" w:rsidRDefault="00CE5201" w:rsidP="00CE5201">
      <w:pPr>
        <w:spacing w:after="0" w:line="240" w:lineRule="auto"/>
        <w:ind w:firstLine="720"/>
        <w:jc w:val="both"/>
        <w:rPr>
          <w:rFonts w:ascii="Arial" w:hAnsi="Arial" w:cs="Arial"/>
          <w:noProof/>
          <w:color w:val="212121"/>
          <w:sz w:val="24"/>
          <w:szCs w:val="24"/>
          <w:shd w:val="clear" w:color="auto" w:fill="FFFFFF"/>
        </w:rPr>
      </w:pPr>
    </w:p>
    <w:p w14:paraId="487AB29D" w14:textId="0BDB3727" w:rsidR="00CE5201" w:rsidRPr="00711328" w:rsidRDefault="00CE5201" w:rsidP="00CE5201">
      <w:pPr>
        <w:spacing w:after="0" w:line="240" w:lineRule="auto"/>
        <w:ind w:firstLine="720"/>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Нийслэлийн төсвөөс санхүүжүүлсэн зардлын тооцоо</w:t>
      </w:r>
    </w:p>
    <w:p w14:paraId="62AA4930" w14:textId="77777777" w:rsidR="00CE5201" w:rsidRPr="00711328" w:rsidRDefault="00CE5201" w:rsidP="00711328">
      <w:pPr>
        <w:spacing w:after="0" w:line="240" w:lineRule="auto"/>
        <w:rPr>
          <w:rFonts w:ascii="Arial" w:hAnsi="Arial" w:cs="Arial"/>
          <w:noProof/>
          <w:color w:val="212121"/>
          <w:sz w:val="24"/>
          <w:szCs w:val="24"/>
          <w:shd w:val="clear" w:color="auto" w:fill="FFFFFF"/>
        </w:rPr>
      </w:pPr>
    </w:p>
    <w:tbl>
      <w:tblPr>
        <w:tblStyle w:val="TableGrid"/>
        <w:tblW w:w="9351" w:type="dxa"/>
        <w:tblLook w:val="04A0" w:firstRow="1" w:lastRow="0" w:firstColumn="1" w:lastColumn="0" w:noHBand="0" w:noVBand="1"/>
      </w:tblPr>
      <w:tblGrid>
        <w:gridCol w:w="474"/>
        <w:gridCol w:w="2405"/>
        <w:gridCol w:w="1618"/>
        <w:gridCol w:w="1618"/>
        <w:gridCol w:w="1618"/>
        <w:gridCol w:w="1618"/>
      </w:tblGrid>
      <w:tr w:rsidR="00CE5201" w:rsidRPr="00711328" w14:paraId="0935448F" w14:textId="77777777" w:rsidTr="00711328">
        <w:trPr>
          <w:trHeight w:val="368"/>
        </w:trPr>
        <w:tc>
          <w:tcPr>
            <w:tcW w:w="474" w:type="dxa"/>
            <w:vMerge w:val="restart"/>
            <w:vAlign w:val="center"/>
          </w:tcPr>
          <w:p w14:paraId="2622FA18"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w:t>
            </w:r>
          </w:p>
        </w:tc>
        <w:tc>
          <w:tcPr>
            <w:tcW w:w="2405" w:type="dxa"/>
            <w:vMerge w:val="restart"/>
            <w:vAlign w:val="center"/>
          </w:tcPr>
          <w:p w14:paraId="26E12205"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Үзүүлэлт</w:t>
            </w:r>
          </w:p>
        </w:tc>
        <w:tc>
          <w:tcPr>
            <w:tcW w:w="6472" w:type="dxa"/>
            <w:gridSpan w:val="4"/>
            <w:vAlign w:val="center"/>
          </w:tcPr>
          <w:p w14:paraId="25E2CF3E" w14:textId="77777777" w:rsidR="00CE5201" w:rsidRPr="00711328" w:rsidRDefault="00CE5201" w:rsidP="00CE5201">
            <w:pPr>
              <w:ind w:right="-256"/>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Санхүүжилт /мянган төгрөг/</w:t>
            </w:r>
          </w:p>
        </w:tc>
      </w:tr>
      <w:tr w:rsidR="00CE5201" w:rsidRPr="00711328" w14:paraId="0C6A5F36" w14:textId="77777777" w:rsidTr="00711328">
        <w:trPr>
          <w:trHeight w:val="395"/>
        </w:trPr>
        <w:tc>
          <w:tcPr>
            <w:tcW w:w="474" w:type="dxa"/>
            <w:vMerge/>
            <w:vAlign w:val="center"/>
          </w:tcPr>
          <w:p w14:paraId="5B93DCEB" w14:textId="77777777" w:rsidR="00CE5201" w:rsidRPr="00711328" w:rsidRDefault="00CE5201" w:rsidP="00CE5201">
            <w:pPr>
              <w:jc w:val="center"/>
              <w:rPr>
                <w:rFonts w:ascii="Arial" w:hAnsi="Arial" w:cs="Arial"/>
                <w:noProof/>
                <w:color w:val="212121"/>
                <w:sz w:val="24"/>
                <w:szCs w:val="24"/>
                <w:shd w:val="clear" w:color="auto" w:fill="FFFFFF"/>
              </w:rPr>
            </w:pPr>
          </w:p>
        </w:tc>
        <w:tc>
          <w:tcPr>
            <w:tcW w:w="2405" w:type="dxa"/>
            <w:vMerge/>
            <w:vAlign w:val="center"/>
          </w:tcPr>
          <w:p w14:paraId="528EFB56" w14:textId="77777777" w:rsidR="00CE5201" w:rsidRPr="00711328" w:rsidRDefault="00CE5201" w:rsidP="00CE5201">
            <w:pPr>
              <w:jc w:val="center"/>
              <w:rPr>
                <w:rFonts w:ascii="Arial" w:hAnsi="Arial" w:cs="Arial"/>
                <w:noProof/>
                <w:color w:val="212121"/>
                <w:sz w:val="24"/>
                <w:szCs w:val="24"/>
                <w:shd w:val="clear" w:color="auto" w:fill="FFFFFF"/>
              </w:rPr>
            </w:pPr>
          </w:p>
        </w:tc>
        <w:tc>
          <w:tcPr>
            <w:tcW w:w="1618" w:type="dxa"/>
            <w:vAlign w:val="center"/>
          </w:tcPr>
          <w:p w14:paraId="524CF585"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2019</w:t>
            </w:r>
          </w:p>
        </w:tc>
        <w:tc>
          <w:tcPr>
            <w:tcW w:w="1618" w:type="dxa"/>
            <w:vAlign w:val="center"/>
          </w:tcPr>
          <w:p w14:paraId="6D73E301"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2020</w:t>
            </w:r>
          </w:p>
        </w:tc>
        <w:tc>
          <w:tcPr>
            <w:tcW w:w="1618" w:type="dxa"/>
            <w:vAlign w:val="center"/>
          </w:tcPr>
          <w:p w14:paraId="11D88897"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2021</w:t>
            </w:r>
          </w:p>
        </w:tc>
        <w:tc>
          <w:tcPr>
            <w:tcW w:w="1618" w:type="dxa"/>
            <w:vAlign w:val="center"/>
          </w:tcPr>
          <w:p w14:paraId="3AFCB9A2" w14:textId="77777777" w:rsidR="00CE5201" w:rsidRPr="00711328" w:rsidRDefault="00CE5201" w:rsidP="00CE5201">
            <w:pPr>
              <w:ind w:right="-256"/>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2022</w:t>
            </w:r>
          </w:p>
        </w:tc>
      </w:tr>
      <w:tr w:rsidR="00CE5201" w:rsidRPr="00711328" w14:paraId="1D647D08" w14:textId="77777777" w:rsidTr="00711328">
        <w:tc>
          <w:tcPr>
            <w:tcW w:w="474" w:type="dxa"/>
            <w:vAlign w:val="center"/>
          </w:tcPr>
          <w:p w14:paraId="67D3488C"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1</w:t>
            </w:r>
          </w:p>
        </w:tc>
        <w:tc>
          <w:tcPr>
            <w:tcW w:w="2405" w:type="dxa"/>
            <w:vAlign w:val="center"/>
          </w:tcPr>
          <w:p w14:paraId="2F9309F6" w14:textId="77777777" w:rsidR="00CE5201" w:rsidRPr="00711328" w:rsidRDefault="00CE5201" w:rsidP="00CE5201">
            <w:pPr>
              <w:jc w:val="both"/>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Сайжруулсан түлшний тээвэрлэлт</w:t>
            </w:r>
          </w:p>
        </w:tc>
        <w:tc>
          <w:tcPr>
            <w:tcW w:w="1618" w:type="dxa"/>
            <w:vAlign w:val="center"/>
          </w:tcPr>
          <w:p w14:paraId="36F1F9CF"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8,364,333.2</w:t>
            </w:r>
          </w:p>
        </w:tc>
        <w:tc>
          <w:tcPr>
            <w:tcW w:w="1618" w:type="dxa"/>
            <w:vAlign w:val="center"/>
          </w:tcPr>
          <w:p w14:paraId="7C095310"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9,931,172.9</w:t>
            </w:r>
          </w:p>
        </w:tc>
        <w:tc>
          <w:tcPr>
            <w:tcW w:w="1618" w:type="dxa"/>
            <w:vAlign w:val="center"/>
          </w:tcPr>
          <w:p w14:paraId="0CC476FD"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17,463,208.8</w:t>
            </w:r>
          </w:p>
        </w:tc>
        <w:tc>
          <w:tcPr>
            <w:tcW w:w="1618" w:type="dxa"/>
            <w:vAlign w:val="center"/>
          </w:tcPr>
          <w:p w14:paraId="68158A38" w14:textId="77777777" w:rsidR="00CE5201" w:rsidRPr="00711328" w:rsidRDefault="00CE5201" w:rsidP="00CE5201">
            <w:pPr>
              <w:ind w:right="-256"/>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17,557,992.8</w:t>
            </w:r>
          </w:p>
        </w:tc>
      </w:tr>
      <w:tr w:rsidR="00CE5201" w:rsidRPr="00711328" w14:paraId="3DF0819A" w14:textId="77777777" w:rsidTr="00711328">
        <w:trPr>
          <w:trHeight w:val="1205"/>
        </w:trPr>
        <w:tc>
          <w:tcPr>
            <w:tcW w:w="474" w:type="dxa"/>
            <w:vAlign w:val="center"/>
          </w:tcPr>
          <w:p w14:paraId="331D6AF5"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w:t>
            </w:r>
          </w:p>
        </w:tc>
        <w:tc>
          <w:tcPr>
            <w:tcW w:w="2405" w:type="dxa"/>
            <w:vAlign w:val="center"/>
          </w:tcPr>
          <w:p w14:paraId="0A9D04AF" w14:textId="77777777" w:rsidR="00CE5201" w:rsidRPr="00711328" w:rsidRDefault="00CE5201" w:rsidP="00CE5201">
            <w:pPr>
              <w:jc w:val="both"/>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Сайжруулсан түлшний борлуулалтын урамшуулал</w:t>
            </w:r>
          </w:p>
        </w:tc>
        <w:tc>
          <w:tcPr>
            <w:tcW w:w="1618" w:type="dxa"/>
            <w:vAlign w:val="center"/>
          </w:tcPr>
          <w:p w14:paraId="44C97295"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5,077,647.6</w:t>
            </w:r>
          </w:p>
        </w:tc>
        <w:tc>
          <w:tcPr>
            <w:tcW w:w="1618" w:type="dxa"/>
            <w:vAlign w:val="center"/>
          </w:tcPr>
          <w:p w14:paraId="7F3DA321"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5,011,818.9</w:t>
            </w:r>
          </w:p>
        </w:tc>
        <w:tc>
          <w:tcPr>
            <w:tcW w:w="1618" w:type="dxa"/>
            <w:vAlign w:val="center"/>
          </w:tcPr>
          <w:p w14:paraId="7AA8237E"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9,039,286.7</w:t>
            </w:r>
          </w:p>
        </w:tc>
        <w:tc>
          <w:tcPr>
            <w:tcW w:w="1618" w:type="dxa"/>
            <w:vAlign w:val="center"/>
          </w:tcPr>
          <w:p w14:paraId="1F669861"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8,892,022.1</w:t>
            </w:r>
          </w:p>
        </w:tc>
      </w:tr>
      <w:tr w:rsidR="00CE5201" w:rsidRPr="00711328" w14:paraId="3BBC27EF" w14:textId="77777777" w:rsidTr="00711328">
        <w:trPr>
          <w:trHeight w:val="1151"/>
        </w:trPr>
        <w:tc>
          <w:tcPr>
            <w:tcW w:w="474" w:type="dxa"/>
            <w:vAlign w:val="center"/>
          </w:tcPr>
          <w:p w14:paraId="4EA8CBE8"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3</w:t>
            </w:r>
          </w:p>
        </w:tc>
        <w:tc>
          <w:tcPr>
            <w:tcW w:w="2405" w:type="dxa"/>
            <w:vAlign w:val="center"/>
          </w:tcPr>
          <w:p w14:paraId="3CA370C1" w14:textId="77777777" w:rsidR="00CE5201" w:rsidRPr="00711328" w:rsidRDefault="00CE5201" w:rsidP="00CE5201">
            <w:pPr>
              <w:jc w:val="both"/>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Сайжруулсан түлшний хадгалалтын зардал</w:t>
            </w:r>
          </w:p>
        </w:tc>
        <w:tc>
          <w:tcPr>
            <w:tcW w:w="1618" w:type="dxa"/>
            <w:vAlign w:val="center"/>
          </w:tcPr>
          <w:p w14:paraId="65295E0C" w14:textId="77777777" w:rsidR="00CE5201" w:rsidRPr="00711328" w:rsidRDefault="00CE5201" w:rsidP="00CE5201">
            <w:pPr>
              <w:jc w:val="center"/>
              <w:rPr>
                <w:rFonts w:ascii="Arial" w:hAnsi="Arial" w:cs="Arial"/>
                <w:noProof/>
                <w:color w:val="212121"/>
                <w:sz w:val="24"/>
                <w:szCs w:val="24"/>
                <w:shd w:val="clear" w:color="auto" w:fill="FFFFFF"/>
              </w:rPr>
            </w:pPr>
          </w:p>
        </w:tc>
        <w:tc>
          <w:tcPr>
            <w:tcW w:w="1618" w:type="dxa"/>
            <w:vAlign w:val="center"/>
          </w:tcPr>
          <w:p w14:paraId="7F09EC90" w14:textId="77777777" w:rsidR="00CE5201" w:rsidRPr="00711328" w:rsidRDefault="00CE5201" w:rsidP="00CE5201">
            <w:pPr>
              <w:jc w:val="center"/>
              <w:rPr>
                <w:rFonts w:ascii="Arial" w:hAnsi="Arial" w:cs="Arial"/>
                <w:noProof/>
                <w:color w:val="212121"/>
                <w:sz w:val="24"/>
                <w:szCs w:val="24"/>
                <w:shd w:val="clear" w:color="auto" w:fill="FFFFFF"/>
              </w:rPr>
            </w:pPr>
          </w:p>
        </w:tc>
        <w:tc>
          <w:tcPr>
            <w:tcW w:w="1618" w:type="dxa"/>
            <w:vAlign w:val="center"/>
          </w:tcPr>
          <w:p w14:paraId="3AC55A55" w14:textId="77777777" w:rsidR="00CE5201" w:rsidRPr="00711328" w:rsidRDefault="00CE5201" w:rsidP="00CE5201">
            <w:pPr>
              <w:jc w:val="center"/>
              <w:rPr>
                <w:rFonts w:ascii="Arial" w:hAnsi="Arial" w:cs="Arial"/>
                <w:noProof/>
                <w:color w:val="212121"/>
                <w:sz w:val="24"/>
                <w:szCs w:val="24"/>
                <w:shd w:val="clear" w:color="auto" w:fill="FFFFFF"/>
              </w:rPr>
            </w:pPr>
          </w:p>
        </w:tc>
        <w:tc>
          <w:tcPr>
            <w:tcW w:w="1618" w:type="dxa"/>
            <w:vAlign w:val="center"/>
          </w:tcPr>
          <w:p w14:paraId="402738D5"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2,000,000.0</w:t>
            </w:r>
          </w:p>
        </w:tc>
      </w:tr>
      <w:tr w:rsidR="00CE5201" w:rsidRPr="00711328" w14:paraId="4F247301" w14:textId="77777777" w:rsidTr="00711328">
        <w:trPr>
          <w:trHeight w:val="656"/>
        </w:trPr>
        <w:tc>
          <w:tcPr>
            <w:tcW w:w="474" w:type="dxa"/>
            <w:vAlign w:val="center"/>
          </w:tcPr>
          <w:p w14:paraId="3C54CC86"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4</w:t>
            </w:r>
          </w:p>
        </w:tc>
        <w:tc>
          <w:tcPr>
            <w:tcW w:w="2405" w:type="dxa"/>
            <w:vAlign w:val="center"/>
          </w:tcPr>
          <w:p w14:paraId="1C36FC36" w14:textId="77777777" w:rsidR="00CE5201" w:rsidRPr="00711328" w:rsidRDefault="00CE5201" w:rsidP="00CE5201">
            <w:pPr>
              <w:jc w:val="both"/>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Хяналт, шалгалтын зардал</w:t>
            </w:r>
          </w:p>
        </w:tc>
        <w:tc>
          <w:tcPr>
            <w:tcW w:w="1618" w:type="dxa"/>
            <w:vAlign w:val="center"/>
          </w:tcPr>
          <w:p w14:paraId="04765AB2"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600,000</w:t>
            </w:r>
          </w:p>
        </w:tc>
        <w:tc>
          <w:tcPr>
            <w:tcW w:w="1618" w:type="dxa"/>
            <w:vAlign w:val="center"/>
          </w:tcPr>
          <w:p w14:paraId="4B81FF2F"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451,054.3</w:t>
            </w:r>
          </w:p>
        </w:tc>
        <w:tc>
          <w:tcPr>
            <w:tcW w:w="1618" w:type="dxa"/>
            <w:vAlign w:val="center"/>
          </w:tcPr>
          <w:p w14:paraId="55278178"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479,246.2</w:t>
            </w:r>
          </w:p>
        </w:tc>
        <w:tc>
          <w:tcPr>
            <w:tcW w:w="1618" w:type="dxa"/>
            <w:vAlign w:val="center"/>
          </w:tcPr>
          <w:p w14:paraId="679EB8CD"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379,986.8</w:t>
            </w:r>
          </w:p>
        </w:tc>
      </w:tr>
      <w:tr w:rsidR="00CE5201" w:rsidRPr="00711328" w14:paraId="3DB97BFA" w14:textId="77777777" w:rsidTr="00711328">
        <w:trPr>
          <w:trHeight w:val="431"/>
        </w:trPr>
        <w:tc>
          <w:tcPr>
            <w:tcW w:w="2879" w:type="dxa"/>
            <w:gridSpan w:val="2"/>
            <w:vAlign w:val="center"/>
          </w:tcPr>
          <w:p w14:paraId="445CC1BC"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Дүн</w:t>
            </w:r>
          </w:p>
        </w:tc>
        <w:tc>
          <w:tcPr>
            <w:tcW w:w="1618" w:type="dxa"/>
            <w:vAlign w:val="center"/>
          </w:tcPr>
          <w:p w14:paraId="35811101"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14,041,980.7</w:t>
            </w:r>
          </w:p>
        </w:tc>
        <w:tc>
          <w:tcPr>
            <w:tcW w:w="1618" w:type="dxa"/>
            <w:vAlign w:val="center"/>
          </w:tcPr>
          <w:p w14:paraId="337626AF"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15,394,046.1</w:t>
            </w:r>
          </w:p>
        </w:tc>
        <w:tc>
          <w:tcPr>
            <w:tcW w:w="1618" w:type="dxa"/>
            <w:vAlign w:val="center"/>
          </w:tcPr>
          <w:p w14:paraId="56B6E0D0"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26,981,741.7</w:t>
            </w:r>
          </w:p>
        </w:tc>
        <w:tc>
          <w:tcPr>
            <w:tcW w:w="1618" w:type="dxa"/>
            <w:vAlign w:val="center"/>
          </w:tcPr>
          <w:p w14:paraId="40DB7237" w14:textId="77777777" w:rsidR="00CE5201" w:rsidRPr="00711328" w:rsidRDefault="00CE5201" w:rsidP="00CE5201">
            <w:pPr>
              <w:jc w:val="center"/>
              <w:rPr>
                <w:rFonts w:ascii="Arial" w:hAnsi="Arial" w:cs="Arial"/>
                <w:noProof/>
                <w:color w:val="212121"/>
                <w:sz w:val="24"/>
                <w:szCs w:val="24"/>
                <w:shd w:val="clear" w:color="auto" w:fill="FFFFFF"/>
              </w:rPr>
            </w:pPr>
            <w:r w:rsidRPr="00711328">
              <w:rPr>
                <w:rFonts w:ascii="Arial" w:hAnsi="Arial" w:cs="Arial"/>
                <w:noProof/>
                <w:color w:val="212121"/>
                <w:sz w:val="24"/>
                <w:szCs w:val="24"/>
                <w:shd w:val="clear" w:color="auto" w:fill="FFFFFF"/>
              </w:rPr>
              <w:t>28,830,001.7</w:t>
            </w:r>
          </w:p>
        </w:tc>
      </w:tr>
    </w:tbl>
    <w:p w14:paraId="0FD5F10D" w14:textId="77777777" w:rsidR="00CE5201" w:rsidRPr="00711328" w:rsidRDefault="00CE5201" w:rsidP="00CE5201">
      <w:pPr>
        <w:tabs>
          <w:tab w:val="left" w:pos="993"/>
        </w:tabs>
        <w:spacing w:after="0" w:line="240" w:lineRule="auto"/>
        <w:jc w:val="both"/>
        <w:rPr>
          <w:rFonts w:ascii="Arial" w:hAnsi="Arial" w:cs="Arial"/>
          <w:bCs/>
          <w:noProof/>
          <w:sz w:val="24"/>
          <w:szCs w:val="24"/>
        </w:rPr>
      </w:pPr>
    </w:p>
    <w:p w14:paraId="48A890D9" w14:textId="77EBDAC9" w:rsidR="00FB4ECD" w:rsidRPr="00711328" w:rsidRDefault="00FB4ECD" w:rsidP="00FF5CE8">
      <w:pPr>
        <w:spacing w:after="0" w:line="240" w:lineRule="auto"/>
        <w:ind w:firstLine="567"/>
        <w:jc w:val="both"/>
        <w:rPr>
          <w:rFonts w:ascii="Arial" w:hAnsi="Arial" w:cs="Arial"/>
          <w:i/>
          <w:iCs/>
          <w:noProof/>
          <w:color w:val="1C231E"/>
          <w:sz w:val="24"/>
          <w:szCs w:val="24"/>
          <w:shd w:val="clear" w:color="auto" w:fill="FFFFFF"/>
        </w:rPr>
      </w:pPr>
      <w:r w:rsidRPr="00711328">
        <w:rPr>
          <w:rFonts w:ascii="Arial" w:hAnsi="Arial" w:cs="Arial"/>
          <w:i/>
          <w:iCs/>
          <w:noProof/>
          <w:color w:val="1C231E"/>
          <w:sz w:val="24"/>
          <w:szCs w:val="24"/>
          <w:shd w:val="clear" w:color="auto" w:fill="FFFFFF"/>
        </w:rPr>
        <w:t xml:space="preserve">Асуулга 4. </w:t>
      </w:r>
      <w:r w:rsidR="006D634E" w:rsidRPr="00711328">
        <w:rPr>
          <w:rFonts w:ascii="Arial" w:hAnsi="Arial" w:cs="Arial"/>
          <w:i/>
          <w:iCs/>
          <w:noProof/>
          <w:color w:val="1C231E"/>
          <w:sz w:val="24"/>
          <w:szCs w:val="24"/>
          <w:shd w:val="clear" w:color="auto" w:fill="FFFFFF"/>
        </w:rPr>
        <w:t>2013 оноос хойш гүйцэтгэл нь удааширсан гэр хорооллын дахин төлөвлөлт, бүтээн байгуулалтын ажлууд, тэдгээрийг түргэвчлэх чиглэлд авч буй арга хэмжээний талаар тухайлбал, 2013 онд эхлүүлсэн Чингэлтэй дүүргийн 14, 15-р хорооны 72-р сургууль орчим, 2014 онд эхлүүлсэн 9, 10, 11 дүгээр хороо Дэнжийн мянга орчим А хэсэгчилсэн талбайн орчмын төслүүд одоо хүртэл ашиглалтад ороогүй байна. Эдгээр ажлуудыг хурдавчилж, төслийг үр дүнтэй гүйцэтгэж дуусгах талаар Барилга хот байгуулалтын яамнаас авч авч хэрэгжүүлж буй арга хэмжээний талаар</w:t>
      </w:r>
      <w:r w:rsidR="005C7465" w:rsidRPr="00711328">
        <w:rPr>
          <w:rFonts w:ascii="Arial" w:hAnsi="Arial" w:cs="Arial"/>
          <w:i/>
          <w:iCs/>
          <w:noProof/>
          <w:color w:val="1C231E"/>
          <w:sz w:val="24"/>
          <w:szCs w:val="24"/>
          <w:shd w:val="clear" w:color="auto" w:fill="FFFFFF"/>
        </w:rPr>
        <w:t>:</w:t>
      </w:r>
    </w:p>
    <w:p w14:paraId="76FCC64A" w14:textId="77777777" w:rsidR="00FF5CE8" w:rsidRPr="00711328" w:rsidRDefault="00FF5CE8" w:rsidP="00FF5CE8">
      <w:pPr>
        <w:spacing w:after="0" w:line="240" w:lineRule="auto"/>
        <w:ind w:firstLine="567"/>
        <w:jc w:val="both"/>
        <w:rPr>
          <w:rFonts w:ascii="Arial" w:hAnsi="Arial" w:cs="Arial"/>
          <w:i/>
          <w:iCs/>
          <w:noProof/>
          <w:color w:val="1C231E"/>
          <w:sz w:val="24"/>
          <w:szCs w:val="24"/>
          <w:shd w:val="clear" w:color="auto" w:fill="FFFFFF"/>
        </w:rPr>
      </w:pPr>
    </w:p>
    <w:p w14:paraId="05C9B318" w14:textId="77777777" w:rsidR="006D634E" w:rsidRPr="00711328" w:rsidRDefault="006D634E"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color w:val="1C231E"/>
          <w:sz w:val="24"/>
          <w:szCs w:val="24"/>
          <w:shd w:val="clear" w:color="auto" w:fill="FFFFFF"/>
        </w:rPr>
        <w:t>Чингэлтэй дүүргийн 13, 15 дугаар хороо, 72 дугаар сургууль орчимд “Асар Өргөө” ХХК, “Буурал сутай” ХХК-иуд Нийслэлийн Засаг даргын 2013 оны А/538 дугаар захирамжаар төсөл хэрэгжүүлэгчээр батламжлагдсан. Хэсэгчилсэн ерөнхий төлөвлөгөөний хүрээнд “Асар Өргөө” ХХК 100 айлыг орон сууцжуулахаар төлөвлөснөөс 2021 онд 20 айлын орон сууцыг ашиглалтад оруулж</w:t>
      </w:r>
      <w:r w:rsidR="003A4CEE" w:rsidRPr="00711328">
        <w:rPr>
          <w:rFonts w:ascii="Arial" w:hAnsi="Arial" w:cs="Arial"/>
          <w:noProof/>
          <w:color w:val="1C231E"/>
          <w:sz w:val="24"/>
          <w:szCs w:val="24"/>
          <w:shd w:val="clear" w:color="auto" w:fill="FFFFFF"/>
        </w:rPr>
        <w:t>,</w:t>
      </w:r>
      <w:r w:rsidRPr="00711328">
        <w:rPr>
          <w:rFonts w:ascii="Arial" w:hAnsi="Arial" w:cs="Arial"/>
          <w:noProof/>
          <w:color w:val="1C231E"/>
          <w:sz w:val="24"/>
          <w:szCs w:val="24"/>
          <w:shd w:val="clear" w:color="auto" w:fill="FFFFFF"/>
        </w:rPr>
        <w:t xml:space="preserve"> газар чөлөөлөлт хийсэн 9 нэгж, талбарын өрхүүдийн асуудлыг шийдвэрлэж, орон сууцанд оруулсан. “Буурал сутай” ХХК нь 126 айлыг орон сууцжуулахаар төлөвлөснөөс 48 айлын орон сууцыг ашиглалтад оруулсан. Газар чөлөөлөлт хийсэн 14 нэгж талбарын айл өрхийг орон сууцанд бүрэн оруулсан. Тус байршилд нийслэлийн 4,501.3 сая төгрөгийн төсвөөр хийгдэж буй инженерийн шугам сүлжээний ажлын хэрэгжилт 75%-ийн гүйцэтгэлтэйгээр явагдаж байна.</w:t>
      </w:r>
      <w:r w:rsidR="003A4CEE" w:rsidRPr="00711328">
        <w:rPr>
          <w:rFonts w:ascii="Arial" w:hAnsi="Arial" w:cs="Arial"/>
          <w:noProof/>
          <w:color w:val="1C231E"/>
          <w:sz w:val="24"/>
          <w:szCs w:val="24"/>
          <w:shd w:val="clear" w:color="auto" w:fill="FFFFFF"/>
        </w:rPr>
        <w:t xml:space="preserve"> Гадна </w:t>
      </w:r>
      <w:r w:rsidR="003A4CEE" w:rsidRPr="00711328">
        <w:rPr>
          <w:rFonts w:ascii="Arial" w:hAnsi="Arial" w:cs="Arial"/>
          <w:noProof/>
          <w:color w:val="1C231E"/>
          <w:sz w:val="24"/>
          <w:szCs w:val="24"/>
          <w:shd w:val="clear" w:color="auto" w:fill="FFFFFF"/>
        </w:rPr>
        <w:lastRenderedPageBreak/>
        <w:t xml:space="preserve">инженерийн шугам сүлжээний үлдэгдэл хөрөнгө болох 465.8 сая төгрөгийг нийслэлийн 2024 оны төсвөөс санхүүжүүлэхээр санал хүргүүлээд байна. </w:t>
      </w:r>
    </w:p>
    <w:p w14:paraId="49D49AD7" w14:textId="77777777" w:rsidR="00FF5CE8" w:rsidRPr="00711328" w:rsidRDefault="00FF5CE8" w:rsidP="00FF5CE8">
      <w:pPr>
        <w:spacing w:after="0" w:line="240" w:lineRule="auto"/>
        <w:ind w:firstLine="567"/>
        <w:jc w:val="both"/>
        <w:rPr>
          <w:rFonts w:ascii="Arial" w:hAnsi="Arial" w:cs="Arial"/>
          <w:noProof/>
          <w:color w:val="1C231E"/>
          <w:sz w:val="24"/>
          <w:szCs w:val="24"/>
          <w:shd w:val="clear" w:color="auto" w:fill="FFFFFF"/>
        </w:rPr>
      </w:pPr>
    </w:p>
    <w:p w14:paraId="7B3FBCD3" w14:textId="77777777" w:rsidR="00711328" w:rsidRDefault="006D634E"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color w:val="1C231E"/>
          <w:sz w:val="24"/>
          <w:szCs w:val="24"/>
          <w:shd w:val="clear" w:color="auto" w:fill="FFFFFF"/>
        </w:rPr>
        <w:t xml:space="preserve">Чингэлтэй дүүргийн 9, 10, 11 дүгээр хороо, Дэнжийн мянга орчим А хэсэгчилсэн талбайд нийслэлийн 7,837.7 сая төгрөгийн төсвөөр хийгдэж буй инженерийн шугам сүлжээний ажлын хэрэгжилт 89%-ийн гүйцэтгэлтэй байна. </w:t>
      </w:r>
      <w:r w:rsidR="003A4CEE" w:rsidRPr="00711328">
        <w:rPr>
          <w:rFonts w:ascii="Arial" w:hAnsi="Arial" w:cs="Arial"/>
          <w:noProof/>
          <w:color w:val="1C231E"/>
          <w:sz w:val="24"/>
          <w:szCs w:val="24"/>
          <w:shd w:val="clear" w:color="auto" w:fill="FFFFFF"/>
        </w:rPr>
        <w:t xml:space="preserve">Нийслэлийн 2024 оны төсвийн хөрөнгөөр гэрээ ажлын үлдэгдэл санхүүжилт 1,084.1 сая төгрөгийг санхүүжүүлэхээр тусгасан болно. </w:t>
      </w:r>
    </w:p>
    <w:p w14:paraId="3279909D" w14:textId="77777777" w:rsidR="00711328" w:rsidRDefault="00711328" w:rsidP="00FF5CE8">
      <w:pPr>
        <w:spacing w:after="0" w:line="240" w:lineRule="auto"/>
        <w:ind w:firstLine="567"/>
        <w:jc w:val="both"/>
        <w:rPr>
          <w:rFonts w:ascii="Arial" w:hAnsi="Arial" w:cs="Arial"/>
          <w:noProof/>
          <w:color w:val="1C231E"/>
          <w:sz w:val="24"/>
          <w:szCs w:val="24"/>
          <w:shd w:val="clear" w:color="auto" w:fill="FFFFFF"/>
        </w:rPr>
      </w:pPr>
    </w:p>
    <w:p w14:paraId="25E86687" w14:textId="573BF6D8" w:rsidR="006D634E" w:rsidRPr="00711328" w:rsidRDefault="006D634E"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color w:val="1C231E"/>
          <w:sz w:val="24"/>
          <w:szCs w:val="24"/>
          <w:shd w:val="clear" w:color="auto" w:fill="FFFFFF"/>
        </w:rPr>
        <w:t>Тухайн хэсэгчилсэн талбайд Нийслэлийн Засаг даргын 2014 оны А/466 дугаар захирамжаар “Бармон” ХХК төсөл хэрэгжүүлдэг бөгөөд хэсэгчилсэн ерөнхий төлөвлөгөөгөөр 3741 айлыг орон сууцжуулахаар төлөвлөснөөс 2019 онд 234 айлын орон сууцыг ашиглалтад оруулж, газраа чөлөөлсөн 106 нэгж талбарын өрхүүдийн асуудлыг бүрэн шийдвэрлэсэн. 2022</w:t>
      </w:r>
      <w:r w:rsidR="006A2399" w:rsidRPr="00711328">
        <w:rPr>
          <w:rFonts w:ascii="Arial" w:hAnsi="Arial" w:cs="Arial"/>
          <w:noProof/>
          <w:color w:val="1C231E"/>
          <w:sz w:val="24"/>
          <w:szCs w:val="24"/>
          <w:shd w:val="clear" w:color="auto" w:fill="FFFFFF"/>
        </w:rPr>
        <w:t xml:space="preserve"> онд 504</w:t>
      </w:r>
      <w:r w:rsidRPr="00711328">
        <w:rPr>
          <w:rFonts w:ascii="Arial" w:hAnsi="Arial" w:cs="Arial"/>
          <w:noProof/>
          <w:color w:val="1C231E"/>
          <w:sz w:val="24"/>
          <w:szCs w:val="24"/>
          <w:shd w:val="clear" w:color="auto" w:fill="FFFFFF"/>
        </w:rPr>
        <w:t xml:space="preserve"> айлын орон сууцыг ашиг</w:t>
      </w:r>
      <w:r w:rsidR="006A2399" w:rsidRPr="00711328">
        <w:rPr>
          <w:rFonts w:ascii="Arial" w:hAnsi="Arial" w:cs="Arial"/>
          <w:noProof/>
          <w:color w:val="1C231E"/>
          <w:sz w:val="24"/>
          <w:szCs w:val="24"/>
          <w:shd w:val="clear" w:color="auto" w:fill="FFFFFF"/>
        </w:rPr>
        <w:t>лалтад оруулсан</w:t>
      </w:r>
      <w:r w:rsidRPr="00711328">
        <w:rPr>
          <w:rFonts w:ascii="Arial" w:hAnsi="Arial" w:cs="Arial"/>
          <w:noProof/>
          <w:color w:val="1C231E"/>
          <w:sz w:val="24"/>
          <w:szCs w:val="24"/>
          <w:shd w:val="clear" w:color="auto" w:fill="FFFFFF"/>
        </w:rPr>
        <w:t>, төслийн ажил хэвийн явагдаж байна.</w:t>
      </w:r>
    </w:p>
    <w:p w14:paraId="00AC35F5" w14:textId="77777777" w:rsidR="00FF5CE8" w:rsidRPr="00711328" w:rsidRDefault="00FF5CE8" w:rsidP="00FF5CE8">
      <w:pPr>
        <w:spacing w:after="0" w:line="240" w:lineRule="auto"/>
        <w:ind w:firstLine="567"/>
        <w:jc w:val="both"/>
        <w:rPr>
          <w:rFonts w:ascii="Arial" w:hAnsi="Arial" w:cs="Arial"/>
          <w:noProof/>
          <w:color w:val="1C231E"/>
          <w:sz w:val="24"/>
          <w:szCs w:val="24"/>
          <w:shd w:val="clear" w:color="auto" w:fill="FFFFFF"/>
        </w:rPr>
      </w:pPr>
    </w:p>
    <w:p w14:paraId="5FB21578" w14:textId="097A4187" w:rsidR="003400F4" w:rsidRPr="00711328" w:rsidRDefault="00C16E22" w:rsidP="00FF5CE8">
      <w:pPr>
        <w:spacing w:after="0" w:line="240" w:lineRule="auto"/>
        <w:ind w:firstLine="567"/>
        <w:jc w:val="both"/>
        <w:rPr>
          <w:rFonts w:ascii="Arial" w:hAnsi="Arial" w:cs="Arial"/>
          <w:i/>
          <w:iCs/>
          <w:noProof/>
          <w:color w:val="1C231E"/>
          <w:sz w:val="24"/>
          <w:szCs w:val="24"/>
          <w:shd w:val="clear" w:color="auto" w:fill="FFFFFF"/>
        </w:rPr>
      </w:pPr>
      <w:r w:rsidRPr="00711328">
        <w:rPr>
          <w:rFonts w:ascii="Arial" w:hAnsi="Arial" w:cs="Arial"/>
          <w:i/>
          <w:iCs/>
          <w:noProof/>
          <w:color w:val="1C231E"/>
          <w:sz w:val="24"/>
          <w:szCs w:val="24"/>
          <w:shd w:val="clear" w:color="auto" w:fill="FFFFFF"/>
        </w:rPr>
        <w:t>Асуулга 5.</w:t>
      </w:r>
      <w:r w:rsidR="006E155A" w:rsidRPr="00711328">
        <w:rPr>
          <w:rFonts w:ascii="Arial" w:hAnsi="Arial" w:cs="Arial"/>
          <w:i/>
          <w:iCs/>
          <w:noProof/>
          <w:color w:val="1C231E"/>
          <w:sz w:val="24"/>
          <w:szCs w:val="24"/>
          <w:shd w:val="clear" w:color="auto" w:fill="FFFFFF"/>
        </w:rPr>
        <w:t xml:space="preserve">Гэр хорооллын газрыг дахин төлөвлөн барилгажуулах төслийн хүрээнд Чингэлтэй дүүрэгт төсөл хэрэгжүүлэгчийг сонгон шалгаруулах шаардлагатай 4 хэсэгчилсэн талбай байна. Тухайлбал Нийслэлийн Засаг даргын 2014 оны А/828 дугаар захирамжаар Чингэлтэй дүүргийн 9, 10 дугаар хороо, Дэнжийн мянга орчмын Б хэсэгчилсэн талбай, 2014 оны А/1401 дүгээр захирамжаар Чингэлтэй дүүргийн 9, 10 дугаар хороо, Дэнжийн мянга орчмын В хэсэгчилсэн талбай, 2014 оны А/831 дүгээр захирамжаар Чингэлтэй дүүргийн 7, 8 дугаар хороо, Баянгол дүүргийн 11 дүгээр хороо, МҮОНРТ орчим, 2014 оны А/962 дугаар захирамжаар Чингэлтэй дүүргийн 7, 8 дугаар хороо МҮОНРТ орчмын төслүүдэд хэрэгжүүлэгч байгууллагуудтай маргаан үүсч, үйл ажиллагаа нь гацсан байна. Эдгээрийг эрчимжүүлэх чиглэлд авч хэрэгжүүлж буй бусад арга хэмжээний талаар: </w:t>
      </w:r>
    </w:p>
    <w:p w14:paraId="083F12B0" w14:textId="77777777" w:rsidR="00FF5CE8" w:rsidRPr="00711328" w:rsidRDefault="00FF5CE8" w:rsidP="00FF5CE8">
      <w:pPr>
        <w:spacing w:after="0" w:line="240" w:lineRule="auto"/>
        <w:ind w:firstLine="567"/>
        <w:jc w:val="both"/>
        <w:rPr>
          <w:rFonts w:ascii="Arial" w:hAnsi="Arial" w:cs="Arial"/>
          <w:i/>
          <w:iCs/>
          <w:noProof/>
          <w:color w:val="1C231E"/>
          <w:sz w:val="24"/>
          <w:szCs w:val="24"/>
          <w:shd w:val="clear" w:color="auto" w:fill="FFFFFF"/>
        </w:rPr>
      </w:pPr>
    </w:p>
    <w:p w14:paraId="32309735" w14:textId="77777777" w:rsidR="00711328" w:rsidRDefault="00ED148F"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color w:val="1C231E"/>
          <w:sz w:val="24"/>
          <w:szCs w:val="24"/>
          <w:shd w:val="clear" w:color="auto" w:fill="FFFFFF"/>
        </w:rPr>
        <w:t xml:space="preserve">Гэр хорооллын газрыг дахин төлөвлөн барилгажуулах төслийн хүрээнд                   асуулгад дурдсан Чингэлтэй дүүргийн 9, 10, 11 дүгээр </w:t>
      </w:r>
      <w:r w:rsidR="003A4CEE" w:rsidRPr="00711328">
        <w:rPr>
          <w:rFonts w:ascii="Arial" w:hAnsi="Arial" w:cs="Arial"/>
          <w:noProof/>
          <w:color w:val="1C231E"/>
          <w:sz w:val="24"/>
          <w:szCs w:val="24"/>
          <w:shd w:val="clear" w:color="auto" w:fill="FFFFFF"/>
        </w:rPr>
        <w:t>хороо, Дэнжийн 1000 орчмын “Б” хэсэгчилсэн талбай, Чингэлтэй дүүргийн 7, 8 дугаар хороо,  Баянгол дүүргийн 11 дүгээр хороо МҮОНРТ орчмын хэсэгчилсэн талба</w:t>
      </w:r>
      <w:r w:rsidR="00CC6486" w:rsidRPr="00711328">
        <w:rPr>
          <w:rFonts w:ascii="Arial" w:hAnsi="Arial" w:cs="Arial"/>
          <w:noProof/>
          <w:color w:val="1C231E"/>
          <w:sz w:val="24"/>
          <w:szCs w:val="24"/>
          <w:shd w:val="clear" w:color="auto" w:fill="FFFFFF"/>
        </w:rPr>
        <w:t xml:space="preserve">й нь төсөл хэрэгжүүлэгч </w:t>
      </w:r>
      <w:r w:rsidR="003A4CEE" w:rsidRPr="00711328">
        <w:rPr>
          <w:rFonts w:ascii="Arial" w:hAnsi="Arial" w:cs="Arial"/>
          <w:noProof/>
          <w:color w:val="1C231E"/>
          <w:sz w:val="24"/>
          <w:szCs w:val="24"/>
          <w:shd w:val="clear" w:color="auto" w:fill="FFFFFF"/>
        </w:rPr>
        <w:t>Эрэл</w:t>
      </w:r>
      <w:r w:rsidR="00CC6486" w:rsidRPr="00711328">
        <w:rPr>
          <w:rFonts w:ascii="Arial" w:hAnsi="Arial" w:cs="Arial"/>
          <w:noProof/>
          <w:color w:val="1C231E"/>
          <w:sz w:val="24"/>
          <w:szCs w:val="24"/>
          <w:shd w:val="clear" w:color="auto" w:fill="FFFFFF"/>
        </w:rPr>
        <w:t xml:space="preserve"> ХХК-ийн эрхийг Нийслэлийн Засаг даргын 2022 оны 02 дугаар сарын 24-ний өдрийн  А/268, А/269 дүгээр цуцласан. </w:t>
      </w:r>
      <w:r w:rsidR="00FF5CE8" w:rsidRPr="00711328">
        <w:rPr>
          <w:rFonts w:ascii="Arial" w:hAnsi="Arial" w:cs="Arial"/>
          <w:noProof/>
          <w:color w:val="1C231E"/>
          <w:sz w:val="24"/>
          <w:szCs w:val="24"/>
          <w:shd w:val="clear" w:color="auto" w:fill="FFFFFF"/>
        </w:rPr>
        <w:t>“</w:t>
      </w:r>
      <w:r w:rsidR="00CC6486" w:rsidRPr="00711328">
        <w:rPr>
          <w:rFonts w:ascii="Arial" w:hAnsi="Arial" w:cs="Arial"/>
          <w:noProof/>
          <w:color w:val="1C231E"/>
          <w:sz w:val="24"/>
          <w:szCs w:val="24"/>
          <w:shd w:val="clear" w:color="auto" w:fill="FFFFFF"/>
        </w:rPr>
        <w:t>Эрэл</w:t>
      </w:r>
      <w:r w:rsidR="00FF5CE8" w:rsidRPr="00711328">
        <w:rPr>
          <w:rFonts w:ascii="Arial" w:hAnsi="Arial" w:cs="Arial"/>
          <w:noProof/>
          <w:color w:val="1C231E"/>
          <w:sz w:val="24"/>
          <w:szCs w:val="24"/>
          <w:shd w:val="clear" w:color="auto" w:fill="FFFFFF"/>
        </w:rPr>
        <w:t>”</w:t>
      </w:r>
      <w:r w:rsidR="00CC6486" w:rsidRPr="00711328">
        <w:rPr>
          <w:rFonts w:ascii="Arial" w:hAnsi="Arial" w:cs="Arial"/>
          <w:noProof/>
          <w:color w:val="1C231E"/>
          <w:sz w:val="24"/>
          <w:szCs w:val="24"/>
          <w:shd w:val="clear" w:color="auto" w:fill="FFFFFF"/>
        </w:rPr>
        <w:t xml:space="preserve"> ХХК нь тус захирамжийг хүчингүй болгох тухай нэхэмжлэлийг шүүхэд гаргасан. Захиргааны хэргийн анхан шатны шүүхийн 2022 оны 11 дүгээр сарын 16-ны өдрийн 128/шш2022/0797 дугаар шийдвэрээр нэхэмжлэлийн шаардлагыг бүхэлд нь хэрэгсэхгүй болгосон. </w:t>
      </w:r>
    </w:p>
    <w:p w14:paraId="7916D03D" w14:textId="77777777" w:rsidR="00711328" w:rsidRDefault="00711328" w:rsidP="00FF5CE8">
      <w:pPr>
        <w:spacing w:after="0" w:line="240" w:lineRule="auto"/>
        <w:ind w:firstLine="567"/>
        <w:jc w:val="both"/>
        <w:rPr>
          <w:rFonts w:ascii="Arial" w:hAnsi="Arial" w:cs="Arial"/>
          <w:noProof/>
          <w:color w:val="1C231E"/>
          <w:sz w:val="24"/>
          <w:szCs w:val="24"/>
          <w:shd w:val="clear" w:color="auto" w:fill="FFFFFF"/>
        </w:rPr>
      </w:pPr>
    </w:p>
    <w:p w14:paraId="4DEE80EC" w14:textId="0D25AAD1" w:rsidR="00ED148F" w:rsidRPr="00711328" w:rsidRDefault="00CC6486"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color w:val="1C231E"/>
          <w:sz w:val="24"/>
          <w:szCs w:val="24"/>
          <w:shd w:val="clear" w:color="auto" w:fill="FFFFFF"/>
        </w:rPr>
        <w:t>Давж заалдах шатны шүүхийн 2023 оны 01 дүгээр сарын 20-ны өдрийн 221/МА2023/0060 дугаар магадлалаар Захиргааны хэргийн анхан шатны шүүхийн 2022 оны 128/ШШ2022/0797 дугаар шийдвэрийг хэвээр үлдээсэн. Хяналтын шатны шүүхийн нийт шүүгчийн хуралдааны 2023 оны 04 дүгээр сарын 18-ны өдрийн 147 дугаар тогтоолоор давж заалдах шатны шүүхийн 2023 оны 0974 дүгээр магадлалыг хяналтын журмаар хянахгүй буцаасан.</w:t>
      </w:r>
      <w:r w:rsidR="00D21E85" w:rsidRPr="00711328">
        <w:rPr>
          <w:rFonts w:ascii="Arial" w:hAnsi="Arial" w:cs="Arial"/>
          <w:noProof/>
          <w:color w:val="1C231E"/>
          <w:sz w:val="24"/>
          <w:szCs w:val="24"/>
          <w:shd w:val="clear" w:color="auto" w:fill="FFFFFF"/>
        </w:rPr>
        <w:t xml:space="preserve"> </w:t>
      </w:r>
      <w:r w:rsidR="00ED148F" w:rsidRPr="00711328">
        <w:rPr>
          <w:rFonts w:ascii="Arial" w:hAnsi="Arial" w:cs="Arial"/>
          <w:noProof/>
          <w:color w:val="1C231E"/>
          <w:sz w:val="24"/>
          <w:szCs w:val="24"/>
          <w:shd w:val="clear" w:color="auto" w:fill="FFFFFF"/>
        </w:rPr>
        <w:t>Шүүхийн маргаан эцэслэгдэн шийдвэрлэгдэж дуусахаар хэсэгчилсэн талбайг шинэчлэн батлуул</w:t>
      </w:r>
      <w:r w:rsidRPr="00711328">
        <w:rPr>
          <w:rFonts w:ascii="Arial" w:hAnsi="Arial" w:cs="Arial"/>
          <w:noProof/>
          <w:color w:val="1C231E"/>
          <w:sz w:val="24"/>
          <w:szCs w:val="24"/>
          <w:shd w:val="clear" w:color="auto" w:fill="FFFFFF"/>
        </w:rPr>
        <w:t>ж, сонгон шалгаруулалтыг зохион байгуулахаар төлөвлөн ажиллаж байна.</w:t>
      </w:r>
    </w:p>
    <w:p w14:paraId="3B8E2D16" w14:textId="77777777" w:rsidR="00FF5CE8" w:rsidRPr="00711328" w:rsidRDefault="00FF5CE8" w:rsidP="00FF5CE8">
      <w:pPr>
        <w:spacing w:after="0" w:line="240" w:lineRule="auto"/>
        <w:ind w:firstLine="567"/>
        <w:jc w:val="both"/>
        <w:rPr>
          <w:rFonts w:ascii="Arial" w:hAnsi="Arial" w:cs="Arial"/>
          <w:noProof/>
          <w:color w:val="1C231E"/>
          <w:sz w:val="24"/>
          <w:szCs w:val="24"/>
          <w:shd w:val="clear" w:color="auto" w:fill="FFFFFF"/>
        </w:rPr>
      </w:pPr>
    </w:p>
    <w:p w14:paraId="51D4BFE4" w14:textId="77777777" w:rsidR="00ED148F" w:rsidRPr="00711328" w:rsidRDefault="00ED148F"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color w:val="1C231E"/>
          <w:sz w:val="24"/>
          <w:szCs w:val="24"/>
          <w:shd w:val="clear" w:color="auto" w:fill="FFFFFF"/>
        </w:rPr>
        <w:t xml:space="preserve">Чингэлтэй дүүргийн 9, 10, 11 дүгээр хороо, Дэнжийн 1000 орчмын “В” хэсэгчилсэн талбайд 2021 оны 09 дүгээр сарын 20-ны өдөр төсөл сонгон шалгаруулалт зарлаж “Рино инженеринг” ХХК нь Үнэлгээний хорооны дүгнэлтээр төсөл хэрэгжүүлэгчээр шалгарсан боловч тус байршилд Чингэлтэй дүүргийн Тамгын газрын байр болон Чингэлтэй дүүргийн 8, 9 дүгээр хороодын нутаг дэвсгэрт </w:t>
      </w:r>
      <w:r w:rsidRPr="00711328">
        <w:rPr>
          <w:rFonts w:ascii="Arial" w:hAnsi="Arial" w:cs="Arial"/>
          <w:noProof/>
          <w:color w:val="1C231E"/>
          <w:sz w:val="24"/>
          <w:szCs w:val="24"/>
          <w:shd w:val="clear" w:color="auto" w:fill="FFFFFF"/>
        </w:rPr>
        <w:lastRenderedPageBreak/>
        <w:t>дамнан байрших цэвэр усны хамгаалалтын бүс байгуулагдахаар төлөвлөсөн байсан тул тухайн компани төсөл хэрэгжүүлэх ажлыг явуулахаас татгалзсан.  Иймд төлөвлөгдсөн газруудыг байршлаас хасаж, хэсэгчилсэн талбайг дахин шинэчлэн батлуулахаар ажиллаж байна.</w:t>
      </w:r>
    </w:p>
    <w:p w14:paraId="238D759A" w14:textId="77777777" w:rsidR="00FF5CE8" w:rsidRPr="00711328" w:rsidRDefault="00FF5CE8" w:rsidP="00FF5CE8">
      <w:pPr>
        <w:spacing w:after="0" w:line="240" w:lineRule="auto"/>
        <w:ind w:firstLine="567"/>
        <w:jc w:val="both"/>
        <w:rPr>
          <w:rFonts w:ascii="Arial" w:hAnsi="Arial" w:cs="Arial"/>
          <w:noProof/>
          <w:color w:val="1C231E"/>
          <w:sz w:val="24"/>
          <w:szCs w:val="24"/>
          <w:shd w:val="clear" w:color="auto" w:fill="FFFFFF"/>
        </w:rPr>
      </w:pPr>
    </w:p>
    <w:p w14:paraId="69D265B7" w14:textId="77777777" w:rsidR="00ED148F" w:rsidRPr="00711328" w:rsidRDefault="00CC6486" w:rsidP="00FF5CE8">
      <w:pPr>
        <w:spacing w:after="0" w:line="240" w:lineRule="auto"/>
        <w:ind w:firstLine="567"/>
        <w:jc w:val="both"/>
        <w:rPr>
          <w:rFonts w:ascii="Arial" w:hAnsi="Arial" w:cs="Arial"/>
          <w:noProof/>
          <w:color w:val="1C231E"/>
          <w:sz w:val="24"/>
          <w:szCs w:val="24"/>
          <w:shd w:val="clear" w:color="auto" w:fill="FFFFFF"/>
        </w:rPr>
      </w:pPr>
      <w:r w:rsidRPr="00711328">
        <w:rPr>
          <w:rFonts w:ascii="Arial" w:hAnsi="Arial" w:cs="Arial"/>
          <w:noProof/>
          <w:color w:val="1C231E"/>
          <w:sz w:val="24"/>
          <w:szCs w:val="24"/>
          <w:shd w:val="clear" w:color="auto" w:fill="FFFFFF"/>
        </w:rPr>
        <w:t xml:space="preserve">Нийслэлийн Засаг даргын </w:t>
      </w:r>
      <w:r w:rsidR="00ED148F" w:rsidRPr="00711328">
        <w:rPr>
          <w:rFonts w:ascii="Arial" w:hAnsi="Arial" w:cs="Arial"/>
          <w:noProof/>
          <w:color w:val="1C231E"/>
          <w:sz w:val="24"/>
          <w:szCs w:val="24"/>
          <w:shd w:val="clear" w:color="auto" w:fill="FFFFFF"/>
        </w:rPr>
        <w:t xml:space="preserve">2014 оны А/962 захирамжаар Чингэлтэй 7, 8 дугаар хороо, МҮОНРТ орчмын талбайд “Басмаа” ХХК шалгарсан боловч 2018 оны </w:t>
      </w:r>
      <w:r w:rsidRPr="00711328">
        <w:rPr>
          <w:rFonts w:ascii="Arial" w:hAnsi="Arial" w:cs="Arial"/>
          <w:noProof/>
          <w:color w:val="1C231E"/>
          <w:sz w:val="24"/>
          <w:szCs w:val="24"/>
          <w:shd w:val="clear" w:color="auto" w:fill="FFFFFF"/>
        </w:rPr>
        <w:t>А/434 дугаар захирамжаар төсөл хэрэгжүүлэх эрхийг</w:t>
      </w:r>
      <w:r w:rsidR="00ED148F" w:rsidRPr="00711328">
        <w:rPr>
          <w:rFonts w:ascii="Arial" w:hAnsi="Arial" w:cs="Arial"/>
          <w:noProof/>
          <w:color w:val="1C231E"/>
          <w:sz w:val="24"/>
          <w:szCs w:val="24"/>
          <w:shd w:val="clear" w:color="auto" w:fill="FFFFFF"/>
        </w:rPr>
        <w:t xml:space="preserve"> цуцалсан. </w:t>
      </w:r>
      <w:r w:rsidRPr="00711328">
        <w:rPr>
          <w:rFonts w:ascii="Arial" w:hAnsi="Arial" w:cs="Arial"/>
          <w:noProof/>
          <w:color w:val="1C231E"/>
          <w:sz w:val="24"/>
          <w:szCs w:val="24"/>
          <w:shd w:val="clear" w:color="auto" w:fill="FFFFFF"/>
        </w:rPr>
        <w:t>Басмаа” ХХК-ийн зүгээс</w:t>
      </w:r>
      <w:r w:rsidR="00ED148F" w:rsidRPr="00711328">
        <w:rPr>
          <w:rFonts w:ascii="Arial" w:hAnsi="Arial" w:cs="Arial"/>
          <w:noProof/>
          <w:color w:val="1C231E"/>
          <w:sz w:val="24"/>
          <w:szCs w:val="24"/>
          <w:shd w:val="clear" w:color="auto" w:fill="FFFFFF"/>
        </w:rPr>
        <w:t xml:space="preserve"> үүсгэсэн шүүхийн маргаан эцэслэгдсэн тул төсөл хэрэгжүүлэгчийг дахин сонгон шалгаруулахаар бэлтгэл ажлыг ханган ажиллаж байна.  </w:t>
      </w:r>
    </w:p>
    <w:p w14:paraId="47952028" w14:textId="77777777" w:rsidR="006E155A" w:rsidRPr="00711328" w:rsidRDefault="006E155A" w:rsidP="00FF5CE8">
      <w:pPr>
        <w:spacing w:after="0" w:line="240" w:lineRule="auto"/>
        <w:ind w:firstLine="567"/>
        <w:jc w:val="both"/>
        <w:rPr>
          <w:rFonts w:ascii="Arial" w:hAnsi="Arial" w:cs="Arial"/>
          <w:noProof/>
          <w:color w:val="1C231E"/>
          <w:sz w:val="24"/>
          <w:szCs w:val="24"/>
          <w:shd w:val="clear" w:color="auto" w:fill="FFFFFF"/>
        </w:rPr>
      </w:pPr>
    </w:p>
    <w:p w14:paraId="3EFF6FFB" w14:textId="77777777" w:rsidR="00972920" w:rsidRPr="00711328" w:rsidRDefault="00972920" w:rsidP="00FF5CE8">
      <w:pPr>
        <w:spacing w:after="0" w:line="240" w:lineRule="auto"/>
        <w:ind w:firstLine="567"/>
        <w:jc w:val="center"/>
        <w:rPr>
          <w:rFonts w:ascii="Arial" w:hAnsi="Arial" w:cs="Arial"/>
          <w:noProof/>
          <w:sz w:val="24"/>
          <w:szCs w:val="24"/>
        </w:rPr>
      </w:pPr>
    </w:p>
    <w:p w14:paraId="6877B4AA" w14:textId="77777777" w:rsidR="00972920" w:rsidRPr="00711328" w:rsidRDefault="00972920" w:rsidP="00FF5CE8">
      <w:pPr>
        <w:spacing w:after="0" w:line="240" w:lineRule="auto"/>
        <w:jc w:val="both"/>
        <w:rPr>
          <w:rFonts w:ascii="Arial" w:hAnsi="Arial" w:cs="Arial"/>
          <w:noProof/>
          <w:sz w:val="24"/>
          <w:szCs w:val="24"/>
        </w:rPr>
      </w:pPr>
    </w:p>
    <w:p w14:paraId="601EB6BE" w14:textId="77777777" w:rsidR="002B3322" w:rsidRPr="00711328" w:rsidRDefault="002B3322" w:rsidP="00FF5CE8">
      <w:pPr>
        <w:spacing w:after="0" w:line="240" w:lineRule="auto"/>
        <w:ind w:firstLine="567"/>
        <w:jc w:val="both"/>
        <w:rPr>
          <w:rFonts w:ascii="Arial" w:hAnsi="Arial" w:cs="Arial"/>
          <w:noProof/>
          <w:color w:val="1C231E"/>
          <w:sz w:val="24"/>
          <w:szCs w:val="24"/>
          <w:shd w:val="clear" w:color="auto" w:fill="FFFFFF"/>
        </w:rPr>
      </w:pPr>
    </w:p>
    <w:p w14:paraId="155593EF" w14:textId="77777777" w:rsidR="00BA0C0C" w:rsidRPr="00711328" w:rsidRDefault="00BA0C0C" w:rsidP="00FF5CE8">
      <w:pPr>
        <w:spacing w:after="0" w:line="240" w:lineRule="auto"/>
        <w:ind w:firstLine="567"/>
        <w:jc w:val="both"/>
        <w:rPr>
          <w:rFonts w:ascii="Arial" w:hAnsi="Arial" w:cs="Arial"/>
          <w:noProof/>
          <w:color w:val="1C231E"/>
          <w:sz w:val="24"/>
          <w:szCs w:val="24"/>
          <w:shd w:val="clear" w:color="auto" w:fill="FFFFFF"/>
        </w:rPr>
      </w:pPr>
    </w:p>
    <w:p w14:paraId="0F18E370" w14:textId="656FB4DC" w:rsidR="00A53B26" w:rsidRPr="00711328" w:rsidRDefault="00711328" w:rsidP="00FF5CE8">
      <w:pPr>
        <w:spacing w:after="0" w:line="240" w:lineRule="auto"/>
        <w:jc w:val="center"/>
        <w:rPr>
          <w:rFonts w:ascii="Arial" w:hAnsi="Arial" w:cs="Arial"/>
          <w:noProof/>
          <w:sz w:val="24"/>
          <w:szCs w:val="24"/>
        </w:rPr>
      </w:pPr>
      <w:r>
        <w:rPr>
          <w:rFonts w:ascii="Arial" w:hAnsi="Arial" w:cs="Arial"/>
          <w:noProof/>
          <w:sz w:val="24"/>
          <w:szCs w:val="24"/>
        </w:rPr>
        <w:t>---оОо---</w:t>
      </w:r>
    </w:p>
    <w:sectPr w:rsidR="00A53B26" w:rsidRPr="00711328" w:rsidSect="00711328">
      <w:footerReference w:type="even" r:id="rId7"/>
      <w:footerReference w:type="default" r:id="rId8"/>
      <w:pgSz w:w="11906" w:h="16838" w:code="9"/>
      <w:pgMar w:top="1134" w:right="935" w:bottom="962" w:left="1701" w:header="70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AAF98" w14:textId="77777777" w:rsidR="00A1664C" w:rsidRDefault="00A1664C" w:rsidP="00711328">
      <w:pPr>
        <w:spacing w:after="0" w:line="240" w:lineRule="auto"/>
      </w:pPr>
      <w:r>
        <w:separator/>
      </w:r>
    </w:p>
  </w:endnote>
  <w:endnote w:type="continuationSeparator" w:id="0">
    <w:p w14:paraId="1C05D50D" w14:textId="77777777" w:rsidR="00A1664C" w:rsidRDefault="00A1664C" w:rsidP="0071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C8401" w14:textId="77777777" w:rsidR="00711328" w:rsidRDefault="00711328" w:rsidP="000773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DB599" w14:textId="77777777" w:rsidR="00711328" w:rsidRDefault="00711328" w:rsidP="007113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DC9C0" w14:textId="77777777" w:rsidR="00711328" w:rsidRDefault="00711328" w:rsidP="000773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407">
      <w:rPr>
        <w:rStyle w:val="PageNumber"/>
        <w:noProof/>
      </w:rPr>
      <w:t>5</w:t>
    </w:r>
    <w:r>
      <w:rPr>
        <w:rStyle w:val="PageNumber"/>
      </w:rPr>
      <w:fldChar w:fldCharType="end"/>
    </w:r>
  </w:p>
  <w:p w14:paraId="0B8CFE20" w14:textId="77777777" w:rsidR="00711328" w:rsidRDefault="00711328" w:rsidP="007113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B4EFF" w14:textId="77777777" w:rsidR="00A1664C" w:rsidRDefault="00A1664C" w:rsidP="00711328">
      <w:pPr>
        <w:spacing w:after="0" w:line="240" w:lineRule="auto"/>
      </w:pPr>
      <w:r>
        <w:separator/>
      </w:r>
    </w:p>
  </w:footnote>
  <w:footnote w:type="continuationSeparator" w:id="0">
    <w:p w14:paraId="1EBFBA1A" w14:textId="77777777" w:rsidR="00A1664C" w:rsidRDefault="00A1664C" w:rsidP="007113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43B6F"/>
    <w:multiLevelType w:val="hybridMultilevel"/>
    <w:tmpl w:val="0E94BBC8"/>
    <w:lvl w:ilvl="0" w:tplc="9850D32E">
      <w:start w:val="2022"/>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43C1E07"/>
    <w:multiLevelType w:val="hybridMultilevel"/>
    <w:tmpl w:val="99107A7E"/>
    <w:lvl w:ilvl="0" w:tplc="A052EBA4">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AED2B20"/>
    <w:multiLevelType w:val="hybridMultilevel"/>
    <w:tmpl w:val="5C86DA6A"/>
    <w:lvl w:ilvl="0" w:tplc="50564DEA">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26"/>
    <w:rsid w:val="000463BE"/>
    <w:rsid w:val="00270CB1"/>
    <w:rsid w:val="002B3322"/>
    <w:rsid w:val="00305379"/>
    <w:rsid w:val="003400F4"/>
    <w:rsid w:val="00371008"/>
    <w:rsid w:val="003A4CEE"/>
    <w:rsid w:val="003F5A19"/>
    <w:rsid w:val="00412366"/>
    <w:rsid w:val="005C7465"/>
    <w:rsid w:val="005D4E64"/>
    <w:rsid w:val="006521DB"/>
    <w:rsid w:val="00671261"/>
    <w:rsid w:val="006A2399"/>
    <w:rsid w:val="006D634E"/>
    <w:rsid w:val="006E155A"/>
    <w:rsid w:val="00711328"/>
    <w:rsid w:val="00723D4D"/>
    <w:rsid w:val="00761740"/>
    <w:rsid w:val="008B5E83"/>
    <w:rsid w:val="00921E9C"/>
    <w:rsid w:val="00972920"/>
    <w:rsid w:val="00975EB4"/>
    <w:rsid w:val="00A1664C"/>
    <w:rsid w:val="00A47E9F"/>
    <w:rsid w:val="00A53B26"/>
    <w:rsid w:val="00A65F9F"/>
    <w:rsid w:val="00B4152D"/>
    <w:rsid w:val="00BA0C0C"/>
    <w:rsid w:val="00BC6407"/>
    <w:rsid w:val="00C0540B"/>
    <w:rsid w:val="00C13A60"/>
    <w:rsid w:val="00C16E22"/>
    <w:rsid w:val="00CC6486"/>
    <w:rsid w:val="00CE5201"/>
    <w:rsid w:val="00D21E85"/>
    <w:rsid w:val="00D50C19"/>
    <w:rsid w:val="00DB722C"/>
    <w:rsid w:val="00E53191"/>
    <w:rsid w:val="00E564A3"/>
    <w:rsid w:val="00ED148F"/>
    <w:rsid w:val="00EE404E"/>
    <w:rsid w:val="00F710C6"/>
    <w:rsid w:val="00FB4ECD"/>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16D0"/>
  <w15:chartTrackingRefBased/>
  <w15:docId w15:val="{FE009D71-E0E7-46F7-8773-6E39B946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pex - List Paragraph,List Paragraph1,1 Standard Absatz,Дэд гарчиг,List Paragraph Num,Paragraph,Subtitle1,Subtitle11,Subtitle111,List Paragraph 1,IBL List Paragraph,Bullets,List Paragraph2,Recommendation,List Paragraph11,Bullet 1 List,罗列"/>
    <w:basedOn w:val="Normal"/>
    <w:link w:val="ListParagraphChar"/>
    <w:uiPriority w:val="34"/>
    <w:qFormat/>
    <w:rsid w:val="00972920"/>
    <w:pPr>
      <w:ind w:left="720"/>
      <w:contextualSpacing/>
    </w:pPr>
  </w:style>
  <w:style w:type="table" w:styleId="TableGrid">
    <w:name w:val="Table Grid"/>
    <w:basedOn w:val="TableNormal"/>
    <w:uiPriority w:val="39"/>
    <w:rsid w:val="00CE5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pex - List Paragraph Char,List Paragraph1 Char,1 Standard Absatz Char,Дэд гарчиг Char,List Paragraph Num Char,Paragraph Char,Subtitle1 Char,Subtitle11 Char,Subtitle111 Char,List Paragraph 1 Char,IBL List Paragraph Char,Bullets Char"/>
    <w:basedOn w:val="DefaultParagraphFont"/>
    <w:link w:val="ListParagraph"/>
    <w:uiPriority w:val="34"/>
    <w:qFormat/>
    <w:rsid w:val="00CE5201"/>
  </w:style>
  <w:style w:type="paragraph" w:styleId="Footer">
    <w:name w:val="footer"/>
    <w:basedOn w:val="Normal"/>
    <w:link w:val="FooterChar"/>
    <w:uiPriority w:val="99"/>
    <w:unhideWhenUsed/>
    <w:rsid w:val="0071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328"/>
  </w:style>
  <w:style w:type="character" w:styleId="PageNumber">
    <w:name w:val="page number"/>
    <w:basedOn w:val="DefaultParagraphFont"/>
    <w:uiPriority w:val="99"/>
    <w:semiHidden/>
    <w:unhideWhenUsed/>
    <w:rsid w:val="00711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3060</Words>
  <Characters>17443</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enkhtsetseg.B</dc:creator>
  <cp:keywords/>
  <dc:description/>
  <cp:lastModifiedBy>Microsoft Office User</cp:lastModifiedBy>
  <cp:revision>38</cp:revision>
  <dcterms:created xsi:type="dcterms:W3CDTF">2023-12-20T00:47:00Z</dcterms:created>
  <dcterms:modified xsi:type="dcterms:W3CDTF">2023-12-21T08:20:00Z</dcterms:modified>
</cp:coreProperties>
</file>