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71D" w:rsidRDefault="0040671D" w:rsidP="000C6CD8">
      <w:pPr>
        <w:tabs>
          <w:tab w:val="left" w:pos="2532"/>
        </w:tabs>
        <w:spacing w:after="0" w:line="240" w:lineRule="auto"/>
        <w:rPr>
          <w:rFonts w:ascii="Arial" w:eastAsia="WenQuanYi Micro Hei" w:hAnsi="Arial" w:cs="Arial"/>
          <w:b/>
          <w:noProof/>
          <w:color w:val="000000"/>
          <w:sz w:val="24"/>
          <w:szCs w:val="24"/>
          <w:lang w:val="mn-MN" w:eastAsia="zh-CN" w:bidi="hi-IN"/>
        </w:rPr>
      </w:pPr>
    </w:p>
    <w:p w:rsidR="000C6CD8" w:rsidRPr="000C6CD8" w:rsidRDefault="000C6CD8" w:rsidP="000C6CD8">
      <w:pPr>
        <w:tabs>
          <w:tab w:val="left" w:pos="2532"/>
        </w:tabs>
        <w:spacing w:after="0" w:line="240" w:lineRule="auto"/>
        <w:rPr>
          <w:rFonts w:ascii="Arial" w:eastAsia="Times New Roman" w:hAnsi="Arial" w:cs="Arial"/>
          <w:b/>
          <w:bCs/>
          <w:color w:val="3366FF"/>
          <w:sz w:val="40"/>
          <w:szCs w:val="40"/>
          <w:lang w:val="ms-MY"/>
        </w:rPr>
      </w:pPr>
      <w:r w:rsidRPr="000C6CD8">
        <w:rPr>
          <w:rFonts w:ascii="Arial" w:eastAsia="Times New Roman" w:hAnsi="Arial" w:cs="Arial"/>
          <w:b/>
          <w:bCs/>
          <w:noProof/>
          <w:color w:val="3366FF"/>
          <w:sz w:val="44"/>
          <w:szCs w:val="24"/>
        </w:rPr>
        <w:drawing>
          <wp:anchor distT="0" distB="0" distL="114300" distR="114300" simplePos="0" relativeHeight="251659264" behindDoc="0" locked="0" layoutInCell="1" allowOverlap="1" wp14:anchorId="273E128D" wp14:editId="135A7CAC">
            <wp:simplePos x="0" y="0"/>
            <wp:positionH relativeFrom="column">
              <wp:align>center</wp:align>
            </wp:positionH>
            <wp:positionV relativeFrom="paragraph">
              <wp:posOffset>-571500</wp:posOffset>
            </wp:positionV>
            <wp:extent cx="1170305" cy="12585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rsidR="000C6CD8" w:rsidRPr="000C6CD8" w:rsidRDefault="000C6CD8" w:rsidP="000C6CD8">
      <w:pPr>
        <w:spacing w:after="0" w:line="240" w:lineRule="auto"/>
        <w:ind w:left="-142" w:right="-360"/>
        <w:jc w:val="center"/>
        <w:rPr>
          <w:rFonts w:ascii="Arial" w:eastAsia="Times New Roman" w:hAnsi="Arial" w:cs="Arial"/>
          <w:b/>
          <w:bCs/>
          <w:color w:val="3366FF"/>
          <w:sz w:val="40"/>
          <w:szCs w:val="40"/>
          <w:lang w:val="ms-MY"/>
        </w:rPr>
      </w:pPr>
    </w:p>
    <w:p w:rsidR="000C6CD8" w:rsidRPr="000C6CD8" w:rsidRDefault="000C6CD8" w:rsidP="000C6CD8">
      <w:pPr>
        <w:spacing w:after="0" w:line="240" w:lineRule="auto"/>
        <w:ind w:left="-142" w:right="-360"/>
        <w:jc w:val="center"/>
        <w:rPr>
          <w:rFonts w:ascii="Arial" w:eastAsia="Times New Roman" w:hAnsi="Arial" w:cs="Arial"/>
          <w:b/>
          <w:bCs/>
          <w:color w:val="3366FF"/>
          <w:sz w:val="40"/>
          <w:szCs w:val="40"/>
          <w:lang w:val="ms-MY"/>
        </w:rPr>
      </w:pPr>
    </w:p>
    <w:p w:rsidR="000C6CD8" w:rsidRPr="000C6CD8" w:rsidRDefault="000C6CD8" w:rsidP="000C6CD8">
      <w:pPr>
        <w:spacing w:after="0" w:line="240" w:lineRule="auto"/>
        <w:ind w:left="-142"/>
        <w:jc w:val="center"/>
        <w:rPr>
          <w:rFonts w:ascii="Arial" w:eastAsia="Times New Roman" w:hAnsi="Arial" w:cs="Arial"/>
          <w:b/>
          <w:bCs/>
          <w:color w:val="3366FF"/>
          <w:sz w:val="32"/>
          <w:szCs w:val="32"/>
          <w:lang w:val="ms-MY"/>
        </w:rPr>
      </w:pPr>
    </w:p>
    <w:p w:rsidR="000C6CD8" w:rsidRPr="000C6CD8" w:rsidRDefault="000C6CD8" w:rsidP="000C6CD8">
      <w:pPr>
        <w:spacing w:after="0" w:line="240" w:lineRule="auto"/>
        <w:ind w:left="-142"/>
        <w:jc w:val="center"/>
        <w:rPr>
          <w:rFonts w:ascii="Times New Roman" w:eastAsia="Times New Roman" w:hAnsi="Times New Roman" w:cs="Times New Roman"/>
          <w:b/>
          <w:bCs/>
          <w:color w:val="3366FF"/>
          <w:sz w:val="32"/>
          <w:szCs w:val="32"/>
          <w:lang w:val="ms-MY"/>
        </w:rPr>
      </w:pPr>
      <w:r w:rsidRPr="000C6CD8">
        <w:rPr>
          <w:rFonts w:ascii="Times New Roman" w:eastAsia="Times New Roman" w:hAnsi="Times New Roman" w:cs="Times New Roman"/>
          <w:b/>
          <w:bCs/>
          <w:color w:val="3366FF"/>
          <w:sz w:val="32"/>
          <w:szCs w:val="32"/>
          <w:lang w:val="ms-MY"/>
        </w:rPr>
        <w:t>МОНГОЛ УЛСЫН ИХ ХУРЛЫН</w:t>
      </w:r>
    </w:p>
    <w:p w:rsidR="000C6CD8" w:rsidRPr="000C6CD8" w:rsidRDefault="000C6CD8" w:rsidP="000C6CD8">
      <w:pPr>
        <w:keepNext/>
        <w:spacing w:after="0" w:line="240" w:lineRule="auto"/>
        <w:jc w:val="center"/>
        <w:outlineLvl w:val="0"/>
        <w:rPr>
          <w:rFonts w:ascii="Arial" w:eastAsia="Arial Unicode MS" w:hAnsi="Arial" w:cs="Arial"/>
          <w:b/>
          <w:bCs/>
          <w:color w:val="3366FF"/>
          <w:sz w:val="44"/>
          <w:szCs w:val="44"/>
          <w:lang w:val="ms-MY"/>
        </w:rPr>
      </w:pPr>
      <w:bookmarkStart w:id="0" w:name="_h06h22z21kh1"/>
      <w:bookmarkEnd w:id="0"/>
      <w:r w:rsidRPr="000C6CD8">
        <w:rPr>
          <w:rFonts w:ascii="Times New Roman" w:eastAsia="Arial Unicode MS" w:hAnsi="Times New Roman" w:cs="Times New Roman"/>
          <w:b/>
          <w:bCs/>
          <w:color w:val="3366FF"/>
          <w:sz w:val="32"/>
          <w:szCs w:val="32"/>
          <w:lang w:val="ms-MY"/>
        </w:rPr>
        <w:t>ТОГТООЛ</w:t>
      </w:r>
    </w:p>
    <w:p w:rsidR="000C6CD8" w:rsidRPr="000C6CD8" w:rsidRDefault="000C6CD8" w:rsidP="000C6CD8">
      <w:pPr>
        <w:widowControl w:val="0"/>
        <w:tabs>
          <w:tab w:val="left" w:pos="709"/>
        </w:tabs>
        <w:suppressAutoHyphens/>
        <w:spacing w:after="0" w:line="240" w:lineRule="auto"/>
        <w:rPr>
          <w:rFonts w:ascii="Arial" w:eastAsia="WenQuanYi Micro Hei" w:hAnsi="Arial" w:cs="Arial"/>
          <w:color w:val="00000A"/>
          <w:sz w:val="24"/>
          <w:szCs w:val="24"/>
          <w:lang w:val="ms-MY" w:eastAsia="zh-CN" w:bidi="hi-IN"/>
        </w:rPr>
      </w:pPr>
    </w:p>
    <w:p w:rsidR="000C6CD8" w:rsidRPr="000C6CD8" w:rsidRDefault="000C6CD8" w:rsidP="000C6CD8">
      <w:pPr>
        <w:widowControl w:val="0"/>
        <w:tabs>
          <w:tab w:val="left" w:pos="709"/>
        </w:tabs>
        <w:suppressAutoHyphens/>
        <w:spacing w:after="0" w:line="240" w:lineRule="auto"/>
        <w:rPr>
          <w:rFonts w:ascii="Arial" w:eastAsia="WenQuanYi Micro Hei" w:hAnsi="Arial" w:cs="Arial"/>
          <w:color w:val="00000A"/>
          <w:sz w:val="24"/>
          <w:szCs w:val="24"/>
          <w:lang w:val="ms-MY" w:eastAsia="zh-CN" w:bidi="hi-IN"/>
        </w:rPr>
      </w:pPr>
      <w:r w:rsidRPr="000C6CD8">
        <w:rPr>
          <w:rFonts w:ascii="Arial" w:eastAsia="WenQuanYi Micro Hei" w:hAnsi="Arial" w:cs="Arial"/>
          <w:color w:val="3366FF"/>
          <w:sz w:val="20"/>
          <w:szCs w:val="20"/>
          <w:u w:val="single"/>
          <w:lang w:val="ms-MY" w:eastAsia="zh-CN" w:bidi="hi-IN"/>
        </w:rPr>
        <w:t>202</w:t>
      </w:r>
      <w:r w:rsidRPr="000C6CD8">
        <w:rPr>
          <w:rFonts w:ascii="Arial" w:eastAsia="WenQuanYi Micro Hei" w:hAnsi="Arial" w:cs="Arial"/>
          <w:color w:val="3366FF"/>
          <w:sz w:val="20"/>
          <w:szCs w:val="20"/>
          <w:u w:val="single"/>
          <w:lang w:val="mn-MN" w:eastAsia="zh-CN" w:bidi="hi-IN"/>
        </w:rPr>
        <w:t>5</w:t>
      </w:r>
      <w:r w:rsidRPr="000C6CD8">
        <w:rPr>
          <w:rFonts w:ascii="Arial" w:eastAsia="WenQuanYi Micro Hei" w:hAnsi="Arial" w:cs="Arial"/>
          <w:color w:val="3366FF"/>
          <w:sz w:val="20"/>
          <w:szCs w:val="20"/>
          <w:lang w:val="ms-MY" w:eastAsia="zh-CN" w:bidi="hi-IN"/>
        </w:rPr>
        <w:t xml:space="preserve"> оны </w:t>
      </w:r>
      <w:r w:rsidRPr="000C6CD8">
        <w:rPr>
          <w:rFonts w:ascii="Arial" w:eastAsia="WenQuanYi Micro Hei" w:hAnsi="Arial" w:cs="Arial"/>
          <w:color w:val="3366FF"/>
          <w:sz w:val="20"/>
          <w:szCs w:val="20"/>
          <w:u w:val="single"/>
          <w:lang w:val="mn-MN" w:eastAsia="zh-CN" w:bidi="hi-IN"/>
        </w:rPr>
        <w:t>06</w:t>
      </w:r>
      <w:r w:rsidRPr="000C6CD8">
        <w:rPr>
          <w:rFonts w:ascii="Arial" w:eastAsia="WenQuanYi Micro Hei" w:hAnsi="Arial" w:cs="Arial"/>
          <w:color w:val="3366FF"/>
          <w:sz w:val="20"/>
          <w:szCs w:val="20"/>
          <w:lang w:val="ms-MY" w:eastAsia="zh-CN" w:bidi="hi-IN"/>
        </w:rPr>
        <w:t xml:space="preserve"> сарын </w:t>
      </w:r>
      <w:r w:rsidRPr="000C6CD8">
        <w:rPr>
          <w:rFonts w:ascii="Arial" w:eastAsia="WenQuanYi Micro Hei" w:hAnsi="Arial" w:cs="Arial"/>
          <w:color w:val="3366FF"/>
          <w:sz w:val="20"/>
          <w:szCs w:val="20"/>
          <w:u w:val="single"/>
          <w:lang w:val="mn-MN" w:eastAsia="zh-CN" w:bidi="hi-IN"/>
        </w:rPr>
        <w:t>03</w:t>
      </w:r>
      <w:r w:rsidRPr="000C6CD8">
        <w:rPr>
          <w:rFonts w:ascii="Arial" w:eastAsia="WenQuanYi Micro Hei" w:hAnsi="Arial" w:cs="Arial"/>
          <w:color w:val="3366FF"/>
          <w:sz w:val="20"/>
          <w:szCs w:val="20"/>
          <w:lang w:val="ms-MY" w:eastAsia="zh-CN" w:bidi="hi-IN"/>
        </w:rPr>
        <w:t xml:space="preserve"> өдөр     </w:t>
      </w:r>
      <w:r w:rsidRPr="000C6CD8">
        <w:rPr>
          <w:rFonts w:ascii="Arial" w:eastAsia="WenQuanYi Micro Hei" w:hAnsi="Arial" w:cs="Arial"/>
          <w:color w:val="3366FF"/>
          <w:sz w:val="20"/>
          <w:szCs w:val="20"/>
          <w:lang w:val="mn-MN" w:eastAsia="zh-CN" w:bidi="hi-IN"/>
        </w:rPr>
        <w:tab/>
      </w:r>
      <w:r w:rsidRPr="000C6CD8">
        <w:rPr>
          <w:rFonts w:ascii="Arial" w:eastAsia="WenQuanYi Micro Hei" w:hAnsi="Arial" w:cs="Arial"/>
          <w:color w:val="3366FF"/>
          <w:sz w:val="20"/>
          <w:szCs w:val="20"/>
          <w:lang w:val="mn-MN" w:eastAsia="zh-CN" w:bidi="hi-IN"/>
        </w:rPr>
        <w:tab/>
        <w:t xml:space="preserve">            </w:t>
      </w:r>
      <w:r w:rsidRPr="000C6CD8">
        <w:rPr>
          <w:rFonts w:ascii="Arial" w:eastAsia="WenQuanYi Micro Hei" w:hAnsi="Arial" w:cs="Arial"/>
          <w:color w:val="3366FF"/>
          <w:sz w:val="20"/>
          <w:szCs w:val="20"/>
          <w:lang w:val="ms-MY" w:eastAsia="zh-CN" w:bidi="hi-IN"/>
        </w:rPr>
        <w:t xml:space="preserve">Дугаар </w:t>
      </w:r>
      <w:r w:rsidRPr="000C6CD8">
        <w:rPr>
          <w:rFonts w:ascii="Arial" w:eastAsia="WenQuanYi Micro Hei" w:hAnsi="Arial" w:cs="Arial"/>
          <w:color w:val="3366FF"/>
          <w:sz w:val="20"/>
          <w:szCs w:val="20"/>
          <w:u w:val="single"/>
          <w:lang w:val="mn-MN" w:eastAsia="zh-CN" w:bidi="hi-IN"/>
        </w:rPr>
        <w:t>50</w:t>
      </w:r>
      <w:r w:rsidRPr="000C6CD8">
        <w:rPr>
          <w:rFonts w:ascii="Arial" w:eastAsia="WenQuanYi Micro Hei" w:hAnsi="Arial" w:cs="Arial"/>
          <w:color w:val="3366FF"/>
          <w:sz w:val="20"/>
          <w:szCs w:val="20"/>
          <w:lang w:val="ms-MY" w:eastAsia="zh-CN" w:bidi="hi-IN"/>
        </w:rPr>
        <w:t xml:space="preserve">          </w:t>
      </w:r>
      <w:r w:rsidRPr="000C6CD8">
        <w:rPr>
          <w:rFonts w:ascii="Arial" w:eastAsia="WenQuanYi Micro Hei" w:hAnsi="Arial" w:cs="Arial"/>
          <w:color w:val="3366FF"/>
          <w:sz w:val="20"/>
          <w:szCs w:val="20"/>
          <w:lang w:val="mn-MN" w:eastAsia="zh-CN" w:bidi="hi-IN"/>
        </w:rPr>
        <w:t xml:space="preserve">           </w:t>
      </w:r>
      <w:r w:rsidRPr="000C6CD8">
        <w:rPr>
          <w:rFonts w:ascii="Arial" w:eastAsia="WenQuanYi Micro Hei" w:hAnsi="Arial" w:cs="Arial"/>
          <w:color w:val="3366FF"/>
          <w:sz w:val="20"/>
          <w:szCs w:val="20"/>
          <w:lang w:val="ms-MY" w:eastAsia="zh-CN" w:bidi="hi-IN"/>
        </w:rPr>
        <w:t>Төрийн ордон, Улаанбаатар хот</w:t>
      </w:r>
    </w:p>
    <w:p w:rsidR="000C6CD8" w:rsidRPr="000C6CD8" w:rsidRDefault="000C6CD8" w:rsidP="000C6CD8">
      <w:pPr>
        <w:widowControl w:val="0"/>
        <w:tabs>
          <w:tab w:val="left" w:pos="0"/>
          <w:tab w:val="left" w:pos="709"/>
        </w:tabs>
        <w:suppressAutoHyphens/>
        <w:spacing w:after="0" w:line="240" w:lineRule="auto"/>
        <w:rPr>
          <w:rFonts w:ascii="Times New Roman" w:eastAsia="WenQuanYi Micro Hei" w:hAnsi="Times New Roman" w:cs="Lohit Hindi"/>
          <w:color w:val="00000A"/>
          <w:sz w:val="24"/>
          <w:szCs w:val="24"/>
          <w:lang w:val="mn-MN" w:eastAsia="zh-CN" w:bidi="hi-IN"/>
        </w:rPr>
      </w:pPr>
    </w:p>
    <w:p w:rsidR="000C6CD8" w:rsidRPr="000C6CD8" w:rsidRDefault="000C6CD8" w:rsidP="000C6CD8">
      <w:pPr>
        <w:widowControl w:val="0"/>
        <w:tabs>
          <w:tab w:val="left" w:pos="709"/>
        </w:tabs>
        <w:suppressAutoHyphens/>
        <w:spacing w:after="0" w:line="360" w:lineRule="auto"/>
        <w:jc w:val="center"/>
        <w:rPr>
          <w:rFonts w:ascii="Arial" w:eastAsia="WenQuanYi Micro Hei" w:hAnsi="Arial" w:cs="Arial"/>
          <w:b/>
          <w:noProof/>
          <w:color w:val="000000"/>
          <w:sz w:val="24"/>
          <w:szCs w:val="24"/>
          <w:lang w:val="mn-MN" w:eastAsia="zh-CN" w:bidi="hi-IN"/>
        </w:rPr>
      </w:pPr>
    </w:p>
    <w:p w:rsidR="000C6CD8" w:rsidRPr="000C6CD8" w:rsidRDefault="000C6CD8" w:rsidP="000C6CD8">
      <w:pPr>
        <w:widowControl w:val="0"/>
        <w:tabs>
          <w:tab w:val="left" w:pos="709"/>
        </w:tabs>
        <w:suppressAutoHyphens/>
        <w:spacing w:after="0" w:line="240" w:lineRule="auto"/>
        <w:jc w:val="center"/>
        <w:rPr>
          <w:rFonts w:ascii="Arial" w:eastAsia="WenQuanYi Micro Hei" w:hAnsi="Arial" w:cs="Arial"/>
          <w:b/>
          <w:noProof/>
          <w:color w:val="000000"/>
          <w:sz w:val="24"/>
          <w:szCs w:val="24"/>
          <w:lang w:val="mn-MN" w:eastAsia="zh-CN" w:bidi="hi-IN"/>
        </w:rPr>
      </w:pPr>
      <w:r w:rsidRPr="000C6CD8">
        <w:rPr>
          <w:rFonts w:ascii="Arial" w:eastAsia="WenQuanYi Micro Hei" w:hAnsi="Arial" w:cs="Arial"/>
          <w:b/>
          <w:noProof/>
          <w:color w:val="000000"/>
          <w:sz w:val="24"/>
          <w:szCs w:val="24"/>
          <w:lang w:val="mn-MN" w:eastAsia="zh-CN" w:bidi="hi-IN"/>
        </w:rPr>
        <w:t xml:space="preserve">    Тооллогын комисс байгуулах тухай</w:t>
      </w:r>
    </w:p>
    <w:p w:rsidR="000C6CD8" w:rsidRPr="000C6CD8" w:rsidRDefault="000C6CD8" w:rsidP="000C6CD8">
      <w:pPr>
        <w:widowControl w:val="0"/>
        <w:tabs>
          <w:tab w:val="left" w:pos="709"/>
        </w:tabs>
        <w:suppressAutoHyphens/>
        <w:spacing w:after="0" w:line="240" w:lineRule="auto"/>
        <w:rPr>
          <w:rFonts w:ascii="Arial" w:eastAsia="WenQuanYi Micro Hei" w:hAnsi="Arial" w:cs="Arial"/>
          <w:noProof/>
          <w:color w:val="000000"/>
          <w:sz w:val="24"/>
          <w:szCs w:val="24"/>
          <w:lang w:val="mn-MN" w:eastAsia="zh-CN" w:bidi="hi-IN"/>
        </w:rPr>
      </w:pPr>
    </w:p>
    <w:p w:rsidR="000C6CD8" w:rsidRPr="000C6CD8" w:rsidRDefault="000C6CD8" w:rsidP="000C6CD8">
      <w:pPr>
        <w:widowControl w:val="0"/>
        <w:suppressAutoHyphens/>
        <w:spacing w:after="0" w:line="240" w:lineRule="auto"/>
        <w:ind w:firstLine="720"/>
        <w:jc w:val="both"/>
        <w:rPr>
          <w:rFonts w:ascii="Arial" w:eastAsia="WenQuanYi Micro Hei" w:hAnsi="Arial" w:cs="Arial"/>
          <w:noProof/>
          <w:color w:val="000000"/>
          <w:sz w:val="24"/>
          <w:szCs w:val="24"/>
          <w:lang w:val="mn-MN" w:eastAsia="zh-CN" w:bidi="hi-IN"/>
        </w:rPr>
      </w:pPr>
      <w:r w:rsidRPr="000C6CD8">
        <w:rPr>
          <w:rFonts w:ascii="Arial" w:eastAsia="WenQuanYi Micro Hei" w:hAnsi="Arial" w:cs="Arial"/>
          <w:noProof/>
          <w:color w:val="000000"/>
          <w:sz w:val="24"/>
          <w:szCs w:val="24"/>
          <w:lang w:val="mn-MN" w:eastAsia="zh-CN" w:bidi="hi-IN"/>
        </w:rPr>
        <w:t xml:space="preserve">Монгол Улсын Их Хурлын чуулганы хуралдааны дэгийн тухай хуулийн </w:t>
      </w:r>
      <w:r w:rsidRPr="000C6CD8">
        <w:rPr>
          <w:rFonts w:ascii="Arial" w:eastAsia="WenQuanYi Micro Hei" w:hAnsi="Arial" w:cs="Arial"/>
          <w:color w:val="000000"/>
          <w:sz w:val="24"/>
          <w:szCs w:val="24"/>
          <w:shd w:val="clear" w:color="auto" w:fill="FFFFFF"/>
          <w:lang w:val="mn-MN" w:eastAsia="zh-CN" w:bidi="hi-IN"/>
        </w:rPr>
        <w:t>10</w:t>
      </w:r>
      <w:r w:rsidRPr="000C6CD8">
        <w:rPr>
          <w:rFonts w:ascii="Arial" w:eastAsia="WenQuanYi Micro Hei" w:hAnsi="Arial" w:cs="Arial"/>
          <w:color w:val="000000"/>
          <w:sz w:val="24"/>
          <w:szCs w:val="24"/>
          <w:lang w:val="mn-MN" w:eastAsia="zh-CN" w:bidi="hi-IN"/>
        </w:rPr>
        <w:t xml:space="preserve"> </w:t>
      </w:r>
      <w:r w:rsidRPr="000C6CD8">
        <w:rPr>
          <w:rFonts w:ascii="Arial" w:eastAsia="WenQuanYi Micro Hei" w:hAnsi="Arial" w:cs="Arial"/>
          <w:noProof/>
          <w:color w:val="000000"/>
          <w:sz w:val="24"/>
          <w:szCs w:val="24"/>
          <w:lang w:val="mn-MN" w:eastAsia="zh-CN" w:bidi="hi-IN"/>
        </w:rPr>
        <w:t xml:space="preserve">дугаар зүйлийн 10.6 дахь хэсгийг үндэслэн Монгол </w:t>
      </w:r>
      <w:r w:rsidRPr="000C6CD8">
        <w:rPr>
          <w:rFonts w:ascii="Arial" w:eastAsia="WenQuanYi Micro Hei" w:hAnsi="Arial" w:cs="Arial"/>
          <w:color w:val="00000A"/>
          <w:sz w:val="24"/>
          <w:szCs w:val="24"/>
          <w:lang w:val="mn-MN" w:eastAsia="zh-CN" w:bidi="hi-IN"/>
        </w:rPr>
        <w:t xml:space="preserve">Улсын Их Хурлаас </w:t>
      </w:r>
      <w:r w:rsidRPr="000C6CD8">
        <w:rPr>
          <w:rFonts w:ascii="Arial" w:eastAsia="WenQuanYi Micro Hei" w:hAnsi="Arial" w:cs="Arial"/>
          <w:noProof/>
          <w:color w:val="000000"/>
          <w:sz w:val="24"/>
          <w:szCs w:val="24"/>
          <w:lang w:val="mn-MN" w:eastAsia="zh-CN" w:bidi="hi-IN"/>
        </w:rPr>
        <w:t>ТОГТООХ нь:</w:t>
      </w:r>
    </w:p>
    <w:p w:rsidR="000C6CD8" w:rsidRPr="000C6CD8" w:rsidRDefault="000C6CD8" w:rsidP="000C6CD8">
      <w:pPr>
        <w:widowControl w:val="0"/>
        <w:tabs>
          <w:tab w:val="left" w:pos="709"/>
        </w:tabs>
        <w:suppressAutoHyphens/>
        <w:spacing w:after="0" w:line="240" w:lineRule="auto"/>
        <w:jc w:val="both"/>
        <w:rPr>
          <w:rFonts w:ascii="Arial" w:eastAsia="WenQuanYi Micro Hei" w:hAnsi="Arial" w:cs="Arial"/>
          <w:noProof/>
          <w:color w:val="000000"/>
          <w:sz w:val="24"/>
          <w:szCs w:val="24"/>
          <w:lang w:val="mn-MN" w:eastAsia="zh-CN" w:bidi="hi-IN"/>
        </w:rPr>
      </w:pPr>
    </w:p>
    <w:p w:rsidR="000C6CD8" w:rsidRPr="000C6CD8" w:rsidRDefault="000C6CD8" w:rsidP="000C6CD8">
      <w:pPr>
        <w:widowControl w:val="0"/>
        <w:tabs>
          <w:tab w:val="left" w:pos="709"/>
        </w:tabs>
        <w:suppressAutoHyphens/>
        <w:spacing w:after="0" w:line="240" w:lineRule="auto"/>
        <w:jc w:val="both"/>
        <w:rPr>
          <w:rFonts w:ascii="Arial" w:eastAsia="WenQuanYi Micro Hei" w:hAnsi="Arial" w:cs="Arial"/>
          <w:noProof/>
          <w:color w:val="000000"/>
          <w:sz w:val="24"/>
          <w:szCs w:val="24"/>
          <w:lang w:val="mn-MN" w:eastAsia="zh-CN" w:bidi="hi-IN"/>
        </w:rPr>
      </w:pPr>
      <w:r w:rsidRPr="000C6CD8">
        <w:rPr>
          <w:rFonts w:ascii="Arial" w:eastAsia="WenQuanYi Micro Hei" w:hAnsi="Arial" w:cs="Arial"/>
          <w:noProof/>
          <w:color w:val="000000"/>
          <w:sz w:val="24"/>
          <w:szCs w:val="24"/>
          <w:lang w:val="mn-MN" w:eastAsia="zh-CN" w:bidi="hi-IN"/>
        </w:rPr>
        <w:tab/>
        <w:t>1.“Монгол Улсын Ерөнхий сайдад итгэл хүлээлгэх тухай” Улсын Их Хурлын тогтоолын төслийг батлах эсэх асуудлаар нууц санал хураалтыг зохион байгуулж, дүнг танилцуулах үүрэг бүхий тооллогын комиссыг Монгол Улсын Их Хурлын гишүүн Аюушийн Ариунзаяа, Дамбын Батлут, Отгоншарын Батнайрамдал, Энхбатын Болормаа, Мөнхтөрийн Нарантуяа-Нара, Мягмардашийн Сарнай, Лутаагийн Энхнасан  нарын бүрэлдэхүүнтэйгээр байгуулсугай.</w:t>
      </w:r>
    </w:p>
    <w:p w:rsidR="000C6CD8" w:rsidRPr="000C6CD8" w:rsidRDefault="000C6CD8" w:rsidP="000C6CD8">
      <w:pPr>
        <w:widowControl w:val="0"/>
        <w:tabs>
          <w:tab w:val="left" w:pos="709"/>
        </w:tabs>
        <w:suppressAutoHyphens/>
        <w:spacing w:after="0" w:line="240" w:lineRule="auto"/>
        <w:jc w:val="both"/>
        <w:rPr>
          <w:rFonts w:ascii="Arial" w:eastAsia="WenQuanYi Micro Hei" w:hAnsi="Arial" w:cs="Arial"/>
          <w:noProof/>
          <w:color w:val="000000"/>
          <w:sz w:val="24"/>
          <w:szCs w:val="24"/>
          <w:lang w:val="mn-MN" w:eastAsia="zh-CN" w:bidi="hi-IN"/>
        </w:rPr>
      </w:pPr>
    </w:p>
    <w:p w:rsidR="000C6CD8" w:rsidRPr="000C6CD8" w:rsidRDefault="000C6CD8" w:rsidP="000C6CD8">
      <w:pPr>
        <w:widowControl w:val="0"/>
        <w:tabs>
          <w:tab w:val="left" w:pos="709"/>
        </w:tabs>
        <w:suppressAutoHyphens/>
        <w:spacing w:after="0" w:line="240" w:lineRule="auto"/>
        <w:jc w:val="both"/>
        <w:rPr>
          <w:rFonts w:ascii="Arial" w:eastAsia="WenQuanYi Micro Hei" w:hAnsi="Arial" w:cs="Arial"/>
          <w:noProof/>
          <w:color w:val="000000"/>
          <w:sz w:val="24"/>
          <w:szCs w:val="24"/>
          <w:lang w:val="mn-MN" w:eastAsia="zh-CN" w:bidi="hi-IN"/>
        </w:rPr>
      </w:pPr>
      <w:r w:rsidRPr="000C6CD8">
        <w:rPr>
          <w:rFonts w:ascii="Arial" w:eastAsia="WenQuanYi Micro Hei" w:hAnsi="Arial" w:cs="Arial"/>
          <w:noProof/>
          <w:color w:val="000000"/>
          <w:sz w:val="24"/>
          <w:szCs w:val="24"/>
          <w:lang w:val="mn-MN" w:eastAsia="zh-CN" w:bidi="hi-IN"/>
        </w:rPr>
        <w:tab/>
        <w:t>2.Нууц санал хураалт явуулах, дүнг гаргах журмыг болов</w:t>
      </w:r>
      <w:bookmarkStart w:id="1" w:name="_GoBack"/>
      <w:bookmarkEnd w:id="1"/>
      <w:r w:rsidRPr="000C6CD8">
        <w:rPr>
          <w:rFonts w:ascii="Arial" w:eastAsia="WenQuanYi Micro Hei" w:hAnsi="Arial" w:cs="Arial"/>
          <w:noProof/>
          <w:color w:val="000000"/>
          <w:sz w:val="24"/>
          <w:szCs w:val="24"/>
          <w:lang w:val="mn-MN" w:eastAsia="zh-CN" w:bidi="hi-IN"/>
        </w:rPr>
        <w:t>сруулж, санал хураалтыг зохион байгуулж, дүнг нэгдсэн хуралдаанд танилцуулахыг тооллогын комисст даалгасугай.</w:t>
      </w:r>
    </w:p>
    <w:p w:rsidR="000C6CD8" w:rsidRPr="000C6CD8" w:rsidRDefault="000C6CD8" w:rsidP="000C6CD8">
      <w:pPr>
        <w:widowControl w:val="0"/>
        <w:tabs>
          <w:tab w:val="left" w:pos="709"/>
        </w:tabs>
        <w:suppressAutoHyphens/>
        <w:spacing w:after="0" w:line="240" w:lineRule="auto"/>
        <w:jc w:val="both"/>
        <w:rPr>
          <w:rFonts w:ascii="Arial" w:eastAsia="WenQuanYi Micro Hei" w:hAnsi="Arial" w:cs="Arial"/>
          <w:noProof/>
          <w:color w:val="000000"/>
          <w:sz w:val="24"/>
          <w:szCs w:val="24"/>
          <w:lang w:val="mn-MN" w:eastAsia="zh-CN" w:bidi="hi-IN"/>
        </w:rPr>
      </w:pPr>
    </w:p>
    <w:p w:rsidR="000C6CD8" w:rsidRPr="000C6CD8" w:rsidRDefault="000C6CD8" w:rsidP="000C6CD8">
      <w:pPr>
        <w:widowControl w:val="0"/>
        <w:tabs>
          <w:tab w:val="left" w:pos="709"/>
        </w:tabs>
        <w:suppressAutoHyphens/>
        <w:spacing w:after="0" w:line="240" w:lineRule="auto"/>
        <w:jc w:val="both"/>
        <w:rPr>
          <w:rFonts w:ascii="Arial" w:eastAsia="WenQuanYi Micro Hei" w:hAnsi="Arial" w:cs="Arial"/>
          <w:noProof/>
          <w:color w:val="000000"/>
          <w:sz w:val="24"/>
          <w:szCs w:val="24"/>
          <w:lang w:val="mn-MN" w:eastAsia="zh-CN" w:bidi="hi-IN"/>
        </w:rPr>
      </w:pPr>
      <w:r w:rsidRPr="000C6CD8">
        <w:rPr>
          <w:rFonts w:ascii="Arial" w:eastAsia="WenQuanYi Micro Hei" w:hAnsi="Arial" w:cs="Arial"/>
          <w:noProof/>
          <w:color w:val="000000"/>
          <w:sz w:val="24"/>
          <w:szCs w:val="24"/>
          <w:lang w:val="mn-MN" w:eastAsia="zh-CN" w:bidi="hi-IN"/>
        </w:rPr>
        <w:tab/>
        <w:t xml:space="preserve">3.Энэ тогтоолыг 2025 оны 06 дугаар сарын 03-ны өдрөөс эхлэн дагаж мөрдсүгэй. </w:t>
      </w:r>
    </w:p>
    <w:p w:rsidR="000C6CD8" w:rsidRPr="000C6CD8" w:rsidRDefault="000C6CD8" w:rsidP="000C6CD8">
      <w:pPr>
        <w:widowControl w:val="0"/>
        <w:tabs>
          <w:tab w:val="left" w:pos="709"/>
        </w:tabs>
        <w:suppressAutoHyphens/>
        <w:spacing w:after="0" w:line="240" w:lineRule="auto"/>
        <w:rPr>
          <w:rFonts w:ascii="Arial" w:eastAsia="WenQuanYi Micro Hei" w:hAnsi="Arial" w:cs="Arial"/>
          <w:noProof/>
          <w:color w:val="000000"/>
          <w:sz w:val="24"/>
          <w:szCs w:val="24"/>
          <w:lang w:val="mn-MN" w:eastAsia="zh-CN" w:bidi="hi-IN"/>
        </w:rPr>
      </w:pPr>
    </w:p>
    <w:p w:rsidR="000C6CD8" w:rsidRPr="000C6CD8" w:rsidRDefault="000C6CD8" w:rsidP="000C6CD8">
      <w:pPr>
        <w:widowControl w:val="0"/>
        <w:tabs>
          <w:tab w:val="left" w:pos="709"/>
        </w:tabs>
        <w:suppressAutoHyphens/>
        <w:spacing w:after="0" w:line="240" w:lineRule="auto"/>
        <w:ind w:firstLine="720"/>
        <w:contextualSpacing/>
        <w:jc w:val="center"/>
        <w:rPr>
          <w:rFonts w:ascii="Arial" w:eastAsia="WenQuanYi Micro Hei" w:hAnsi="Arial" w:cs="Arial"/>
          <w:color w:val="00000A"/>
          <w:sz w:val="24"/>
          <w:szCs w:val="24"/>
          <w:lang w:val="mn-MN" w:eastAsia="zh-CN" w:bidi="hi-IN"/>
        </w:rPr>
      </w:pPr>
    </w:p>
    <w:p w:rsidR="000C6CD8" w:rsidRPr="000C6CD8" w:rsidRDefault="000C6CD8" w:rsidP="000C6CD8">
      <w:pPr>
        <w:widowControl w:val="0"/>
        <w:tabs>
          <w:tab w:val="left" w:pos="709"/>
        </w:tabs>
        <w:suppressAutoHyphens/>
        <w:spacing w:after="0" w:line="240" w:lineRule="auto"/>
        <w:ind w:firstLine="720"/>
        <w:contextualSpacing/>
        <w:jc w:val="center"/>
        <w:rPr>
          <w:rFonts w:ascii="Arial" w:eastAsia="WenQuanYi Micro Hei" w:hAnsi="Arial" w:cs="Arial"/>
          <w:color w:val="00000A"/>
          <w:sz w:val="24"/>
          <w:szCs w:val="24"/>
          <w:lang w:val="mn-MN" w:eastAsia="zh-CN" w:bidi="hi-IN"/>
        </w:rPr>
      </w:pPr>
    </w:p>
    <w:p w:rsidR="000C6CD8" w:rsidRPr="000C6CD8" w:rsidRDefault="000C6CD8" w:rsidP="000C6CD8">
      <w:pPr>
        <w:widowControl w:val="0"/>
        <w:tabs>
          <w:tab w:val="left" w:pos="709"/>
        </w:tabs>
        <w:suppressAutoHyphens/>
        <w:spacing w:after="0" w:line="240" w:lineRule="auto"/>
        <w:ind w:firstLine="720"/>
        <w:contextualSpacing/>
        <w:jc w:val="center"/>
        <w:rPr>
          <w:rFonts w:ascii="Arial" w:eastAsia="WenQuanYi Micro Hei" w:hAnsi="Arial" w:cs="Arial"/>
          <w:color w:val="00000A"/>
          <w:sz w:val="24"/>
          <w:szCs w:val="24"/>
          <w:lang w:val="mn-MN" w:eastAsia="zh-CN" w:bidi="hi-IN"/>
        </w:rPr>
      </w:pPr>
    </w:p>
    <w:p w:rsidR="000C6CD8" w:rsidRPr="000C6CD8" w:rsidRDefault="000C6CD8" w:rsidP="000C6CD8">
      <w:pPr>
        <w:widowControl w:val="0"/>
        <w:tabs>
          <w:tab w:val="left" w:pos="709"/>
        </w:tabs>
        <w:suppressAutoHyphens/>
        <w:spacing w:after="0" w:line="240" w:lineRule="auto"/>
        <w:ind w:left="720" w:firstLine="720"/>
        <w:jc w:val="both"/>
        <w:rPr>
          <w:rFonts w:ascii="Arial" w:eastAsia="WenQuanYi Micro Hei" w:hAnsi="Arial" w:cs="Arial"/>
          <w:color w:val="00000A"/>
          <w:sz w:val="24"/>
          <w:szCs w:val="24"/>
          <w:lang w:val="mn-MN" w:eastAsia="zh-CN" w:bidi="hi-IN"/>
        </w:rPr>
      </w:pPr>
      <w:r w:rsidRPr="000C6CD8">
        <w:rPr>
          <w:rFonts w:ascii="Arial" w:eastAsia="WenQuanYi Micro Hei" w:hAnsi="Arial" w:cs="Arial"/>
          <w:color w:val="00000A"/>
          <w:sz w:val="24"/>
          <w:szCs w:val="24"/>
          <w:lang w:val="mn-MN" w:eastAsia="zh-CN" w:bidi="hi-IN"/>
        </w:rPr>
        <w:t xml:space="preserve">МОНГОЛ УЛСЫН </w:t>
      </w:r>
    </w:p>
    <w:p w:rsidR="000C6CD8" w:rsidRPr="000C6CD8" w:rsidRDefault="000C6CD8" w:rsidP="000C6CD8">
      <w:pPr>
        <w:widowControl w:val="0"/>
        <w:tabs>
          <w:tab w:val="left" w:pos="709"/>
        </w:tabs>
        <w:suppressAutoHyphens/>
        <w:spacing w:after="0" w:line="240" w:lineRule="auto"/>
        <w:ind w:left="720" w:firstLine="720"/>
        <w:jc w:val="both"/>
        <w:rPr>
          <w:rFonts w:ascii="Arial" w:eastAsia="WenQuanYi Micro Hei" w:hAnsi="Arial" w:cs="Arial"/>
          <w:color w:val="00000A"/>
          <w:sz w:val="24"/>
          <w:szCs w:val="24"/>
          <w:lang w:val="mn-MN" w:eastAsia="zh-CN" w:bidi="hi-IN"/>
        </w:rPr>
      </w:pPr>
      <w:r w:rsidRPr="000C6CD8">
        <w:rPr>
          <w:rFonts w:ascii="Arial" w:eastAsia="WenQuanYi Micro Hei" w:hAnsi="Arial" w:cs="Arial"/>
          <w:color w:val="00000A"/>
          <w:sz w:val="24"/>
          <w:szCs w:val="24"/>
          <w:lang w:val="mn-MN" w:eastAsia="zh-CN" w:bidi="hi-IN"/>
        </w:rPr>
        <w:t xml:space="preserve">ИХ ХУРЛЫН ДАРГА </w:t>
      </w:r>
      <w:r w:rsidRPr="000C6CD8">
        <w:rPr>
          <w:rFonts w:ascii="Arial" w:eastAsia="WenQuanYi Micro Hei" w:hAnsi="Arial" w:cs="Arial"/>
          <w:color w:val="00000A"/>
          <w:sz w:val="24"/>
          <w:szCs w:val="24"/>
          <w:lang w:val="mn-MN" w:eastAsia="zh-CN" w:bidi="hi-IN"/>
        </w:rPr>
        <w:tab/>
      </w:r>
      <w:r w:rsidRPr="000C6CD8">
        <w:rPr>
          <w:rFonts w:ascii="Arial" w:eastAsia="WenQuanYi Micro Hei" w:hAnsi="Arial" w:cs="Arial"/>
          <w:color w:val="00000A"/>
          <w:sz w:val="24"/>
          <w:szCs w:val="24"/>
          <w:lang w:val="mn-MN" w:eastAsia="zh-CN" w:bidi="hi-IN"/>
        </w:rPr>
        <w:tab/>
      </w:r>
      <w:r w:rsidRPr="000C6CD8">
        <w:rPr>
          <w:rFonts w:ascii="Arial" w:eastAsia="WenQuanYi Micro Hei" w:hAnsi="Arial" w:cs="Arial"/>
          <w:color w:val="00000A"/>
          <w:sz w:val="24"/>
          <w:szCs w:val="24"/>
          <w:lang w:val="mn-MN" w:eastAsia="zh-CN" w:bidi="hi-IN"/>
        </w:rPr>
        <w:tab/>
      </w:r>
      <w:r w:rsidRPr="000C6CD8">
        <w:rPr>
          <w:rFonts w:ascii="Arial" w:eastAsia="WenQuanYi Micro Hei" w:hAnsi="Arial" w:cs="Arial"/>
          <w:color w:val="00000A"/>
          <w:sz w:val="24"/>
          <w:szCs w:val="24"/>
          <w:lang w:val="mn-MN" w:eastAsia="zh-CN" w:bidi="hi-IN"/>
        </w:rPr>
        <w:tab/>
        <w:t>Д.АМАРБАЯСГАЛАН</w:t>
      </w:r>
    </w:p>
    <w:p w:rsidR="000C6CD8" w:rsidRPr="000C6CD8" w:rsidRDefault="000C6CD8" w:rsidP="000C6CD8">
      <w:pPr>
        <w:widowControl w:val="0"/>
        <w:tabs>
          <w:tab w:val="left" w:pos="709"/>
        </w:tabs>
        <w:suppressAutoHyphens/>
        <w:spacing w:after="0" w:line="240" w:lineRule="auto"/>
        <w:jc w:val="right"/>
        <w:rPr>
          <w:rFonts w:ascii="Arial" w:eastAsia="WenQuanYi Micro Hei" w:hAnsi="Arial" w:cs="Arial"/>
          <w:bCs/>
          <w:color w:val="000000"/>
          <w:sz w:val="24"/>
          <w:szCs w:val="24"/>
          <w:lang w:val="mn-MN" w:eastAsia="zh-CN" w:bidi="hi-IN"/>
        </w:rPr>
      </w:pPr>
    </w:p>
    <w:p w:rsidR="000C6CD8" w:rsidRPr="000C6CD8" w:rsidRDefault="000C6CD8" w:rsidP="000C6CD8">
      <w:pPr>
        <w:spacing w:after="0" w:line="240" w:lineRule="auto"/>
        <w:rPr>
          <w:rFonts w:ascii="Arial" w:eastAsia="WenQuanYi Micro Hei" w:hAnsi="Arial" w:cs="Arial"/>
          <w:b/>
          <w:color w:val="000000"/>
          <w:sz w:val="24"/>
          <w:szCs w:val="24"/>
          <w:lang w:val="mn-MN" w:eastAsia="zh-CN" w:bidi="hi-IN"/>
        </w:rPr>
      </w:pPr>
    </w:p>
    <w:p w:rsidR="00B46CD5" w:rsidRDefault="00B46CD5"/>
    <w:sectPr w:rsidR="00B46C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altName w:val="Heiti TC Light"/>
    <w:panose1 w:val="00000000000000000000"/>
    <w:charset w:val="80"/>
    <w:family w:val="auto"/>
    <w:notTrueType/>
    <w:pitch w:val="variable"/>
    <w:sig w:usb0="00000001" w:usb1="08070000" w:usb2="00000010" w:usb3="00000000" w:csb0="0002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Lohit Hindi">
    <w:altName w:val="Yu Gothic"/>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D8"/>
    <w:rsid w:val="000C6CD8"/>
    <w:rsid w:val="0040671D"/>
    <w:rsid w:val="00934613"/>
    <w:rsid w:val="00B46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BD146"/>
  <w15:chartTrackingRefBased/>
  <w15:docId w15:val="{A6E50B36-623C-4D3B-8DA2-C39F2752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155</Words>
  <Characters>888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2025-06-13T04:45:00Z</dcterms:created>
  <dcterms:modified xsi:type="dcterms:W3CDTF">2025-06-13T04:47:00Z</dcterms:modified>
</cp:coreProperties>
</file>