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81D332" w14:textId="2A04E818" w:rsidR="00AA62EA" w:rsidRDefault="00F10B3B" w:rsidP="00F10B3B">
      <w:pPr>
        <w:jc w:val="both"/>
        <w:rPr>
          <w:rFonts w:ascii="Arial" w:hAnsi="Arial" w:cs="Arial"/>
        </w:rPr>
      </w:pPr>
      <w:r>
        <w:rPr>
          <w:rFonts w:ascii="Arial" w:hAnsi="Arial" w:cs="Arial"/>
        </w:rPr>
        <w:tab/>
      </w:r>
    </w:p>
    <w:p w14:paraId="42E11BB7" w14:textId="77777777" w:rsidR="006D112C" w:rsidRPr="00AA62EA" w:rsidRDefault="006D112C" w:rsidP="00F10B3B">
      <w:pPr>
        <w:jc w:val="both"/>
        <w:rPr>
          <w:rFonts w:ascii="Arial" w:hAnsi="Arial" w:cs="Arial"/>
        </w:rPr>
      </w:pPr>
    </w:p>
    <w:p w14:paraId="207C8C90" w14:textId="77777777" w:rsidR="00222422" w:rsidRDefault="00222422" w:rsidP="00F10B3B">
      <w:pPr>
        <w:contextualSpacing/>
        <w:jc w:val="center"/>
        <w:rPr>
          <w:rFonts w:ascii="Arial" w:hAnsi="Arial" w:cs="Arial"/>
          <w:b/>
          <w:bCs/>
        </w:rPr>
      </w:pPr>
    </w:p>
    <w:p w14:paraId="7A0EE2DB" w14:textId="77777777" w:rsidR="00222422" w:rsidRDefault="00222422" w:rsidP="00F10B3B">
      <w:pPr>
        <w:contextualSpacing/>
        <w:jc w:val="center"/>
        <w:rPr>
          <w:rFonts w:ascii="Arial" w:hAnsi="Arial" w:cs="Arial"/>
          <w:b/>
          <w:bCs/>
        </w:rPr>
      </w:pPr>
    </w:p>
    <w:p w14:paraId="7A320147" w14:textId="06775F67" w:rsidR="00BF4691" w:rsidRPr="00BF4691" w:rsidRDefault="00BF4691" w:rsidP="00BF4691">
      <w:pPr>
        <w:tabs>
          <w:tab w:val="left" w:pos="2532"/>
        </w:tabs>
        <w:rPr>
          <w:rFonts w:ascii="Arial" w:eastAsia="Times New Roman" w:hAnsi="Arial" w:cs="Arial"/>
          <w:b/>
          <w:bCs/>
          <w:color w:val="3366FF"/>
          <w:kern w:val="0"/>
          <w:sz w:val="40"/>
          <w:szCs w:val="40"/>
          <w:lang w:val="ms-MY"/>
          <w14:ligatures w14:val="none"/>
        </w:rPr>
      </w:pPr>
      <w:r w:rsidRPr="00BF4691">
        <w:rPr>
          <w:rFonts w:ascii="Arial" w:eastAsia="Times New Roman" w:hAnsi="Arial" w:cs="Arial"/>
          <w:b/>
          <w:bCs/>
          <w:noProof/>
          <w:color w:val="3366FF"/>
          <w:kern w:val="0"/>
          <w:sz w:val="44"/>
          <w14:ligatures w14:val="none"/>
        </w:rPr>
        <w:drawing>
          <wp:anchor distT="0" distB="0" distL="114300" distR="114300" simplePos="0" relativeHeight="251659264" behindDoc="0" locked="0" layoutInCell="1" allowOverlap="1" wp14:anchorId="24415A4D" wp14:editId="0E379C64">
            <wp:simplePos x="0" y="0"/>
            <wp:positionH relativeFrom="column">
              <wp:align>center</wp:align>
            </wp:positionH>
            <wp:positionV relativeFrom="paragraph">
              <wp:posOffset>-571500</wp:posOffset>
            </wp:positionV>
            <wp:extent cx="1170305" cy="12585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6B6801AB" w14:textId="77777777" w:rsidR="00BF4691" w:rsidRPr="00BF4691" w:rsidRDefault="00BF4691" w:rsidP="00BF4691">
      <w:pPr>
        <w:ind w:left="-142" w:right="-360"/>
        <w:jc w:val="center"/>
        <w:rPr>
          <w:rFonts w:ascii="Arial" w:eastAsia="Times New Roman" w:hAnsi="Arial" w:cs="Arial"/>
          <w:b/>
          <w:bCs/>
          <w:color w:val="3366FF"/>
          <w:kern w:val="0"/>
          <w:sz w:val="40"/>
          <w:szCs w:val="40"/>
          <w:lang w:val="ms-MY"/>
          <w14:ligatures w14:val="none"/>
        </w:rPr>
      </w:pPr>
    </w:p>
    <w:p w14:paraId="1014E726" w14:textId="77777777" w:rsidR="00BF4691" w:rsidRPr="00BF4691" w:rsidRDefault="00BF4691" w:rsidP="00BF4691">
      <w:pPr>
        <w:ind w:left="-142"/>
        <w:jc w:val="center"/>
        <w:rPr>
          <w:rFonts w:ascii="Arial" w:eastAsia="Times New Roman" w:hAnsi="Arial" w:cs="Arial"/>
          <w:b/>
          <w:bCs/>
          <w:color w:val="3366FF"/>
          <w:kern w:val="0"/>
          <w:sz w:val="32"/>
          <w:szCs w:val="32"/>
          <w:lang w:val="ms-MY"/>
          <w14:ligatures w14:val="none"/>
        </w:rPr>
      </w:pPr>
    </w:p>
    <w:p w14:paraId="0CF4512F" w14:textId="77777777" w:rsidR="00BF4691" w:rsidRPr="00BF4691" w:rsidRDefault="00BF4691" w:rsidP="00BF4691">
      <w:pPr>
        <w:ind w:left="-142"/>
        <w:jc w:val="center"/>
        <w:rPr>
          <w:rFonts w:ascii="Times New Roman" w:eastAsia="Times New Roman" w:hAnsi="Times New Roman" w:cs="Times New Roman"/>
          <w:b/>
          <w:bCs/>
          <w:color w:val="3366FF"/>
          <w:kern w:val="0"/>
          <w:sz w:val="32"/>
          <w:szCs w:val="32"/>
          <w:lang w:val="ms-MY"/>
          <w14:ligatures w14:val="none"/>
        </w:rPr>
      </w:pPr>
      <w:r w:rsidRPr="00BF4691">
        <w:rPr>
          <w:rFonts w:ascii="Times New Roman" w:eastAsia="Times New Roman" w:hAnsi="Times New Roman" w:cs="Times New Roman"/>
          <w:b/>
          <w:bCs/>
          <w:color w:val="3366FF"/>
          <w:kern w:val="0"/>
          <w:sz w:val="32"/>
          <w:szCs w:val="32"/>
          <w:lang w:val="ms-MY"/>
          <w14:ligatures w14:val="none"/>
        </w:rPr>
        <w:t>МОНГОЛ УЛСЫН ИХ ХУРЛЫН</w:t>
      </w:r>
    </w:p>
    <w:p w14:paraId="13DB2A47" w14:textId="77777777" w:rsidR="00BF4691" w:rsidRPr="00BF4691" w:rsidRDefault="00BF4691" w:rsidP="00BF4691">
      <w:pPr>
        <w:keepNext/>
        <w:jc w:val="center"/>
        <w:outlineLvl w:val="0"/>
        <w:rPr>
          <w:rFonts w:ascii="Arial" w:eastAsia="Arial Unicode MS" w:hAnsi="Arial" w:cs="Arial"/>
          <w:b/>
          <w:bCs/>
          <w:color w:val="3366FF"/>
          <w:kern w:val="0"/>
          <w:sz w:val="44"/>
          <w:szCs w:val="44"/>
          <w:lang w:val="ms-MY"/>
          <w14:ligatures w14:val="none"/>
        </w:rPr>
      </w:pPr>
      <w:bookmarkStart w:id="0" w:name="_h06h22z21kh1"/>
      <w:bookmarkEnd w:id="0"/>
      <w:r w:rsidRPr="00BF4691">
        <w:rPr>
          <w:rFonts w:ascii="Times New Roman" w:eastAsia="Arial Unicode MS" w:hAnsi="Times New Roman" w:cs="Times New Roman"/>
          <w:b/>
          <w:bCs/>
          <w:color w:val="3366FF"/>
          <w:kern w:val="0"/>
          <w:sz w:val="32"/>
          <w:szCs w:val="32"/>
          <w:lang w:val="ms-MY"/>
          <w14:ligatures w14:val="none"/>
        </w:rPr>
        <w:t>ТОГТООЛ</w:t>
      </w:r>
    </w:p>
    <w:p w14:paraId="59F1B417" w14:textId="77777777" w:rsidR="00BF4691" w:rsidRPr="00BF4691" w:rsidRDefault="00BF4691" w:rsidP="00BF4691">
      <w:pPr>
        <w:rPr>
          <w:rFonts w:ascii="Arial" w:eastAsia="Times New Roman" w:hAnsi="Arial" w:cs="Arial"/>
          <w:kern w:val="0"/>
          <w:lang w:val="ms-MY"/>
          <w14:ligatures w14:val="none"/>
        </w:rPr>
      </w:pPr>
    </w:p>
    <w:p w14:paraId="2896CF71" w14:textId="37D9D7E7" w:rsidR="00BF4691" w:rsidRPr="00BF4691" w:rsidRDefault="00BF4691" w:rsidP="00BF4691">
      <w:pPr>
        <w:rPr>
          <w:rFonts w:ascii="Arial" w:eastAsia="Times New Roman" w:hAnsi="Arial" w:cs="Arial"/>
          <w:kern w:val="0"/>
          <w:lang w:val="ms-MY"/>
          <w14:ligatures w14:val="none"/>
        </w:rPr>
      </w:pPr>
      <w:r w:rsidRPr="00BF4691">
        <w:rPr>
          <w:rFonts w:ascii="Arial" w:eastAsia="Times New Roman" w:hAnsi="Arial" w:cs="Arial"/>
          <w:color w:val="3366FF"/>
          <w:kern w:val="0"/>
          <w:sz w:val="20"/>
          <w:szCs w:val="20"/>
          <w:u w:val="single"/>
          <w:lang w:val="ms-MY"/>
          <w14:ligatures w14:val="none"/>
        </w:rPr>
        <w:t>202</w:t>
      </w:r>
      <w:r w:rsidRPr="00BF4691">
        <w:rPr>
          <w:rFonts w:ascii="Arial" w:eastAsia="Times New Roman" w:hAnsi="Arial" w:cs="Arial"/>
          <w:color w:val="3366FF"/>
          <w:kern w:val="0"/>
          <w:sz w:val="20"/>
          <w:szCs w:val="20"/>
          <w:u w:val="single"/>
          <w14:ligatures w14:val="none"/>
        </w:rPr>
        <w:t>6</w:t>
      </w:r>
      <w:r w:rsidRPr="00BF4691">
        <w:rPr>
          <w:rFonts w:ascii="Arial" w:eastAsia="Times New Roman" w:hAnsi="Arial" w:cs="Arial"/>
          <w:color w:val="3366FF"/>
          <w:kern w:val="0"/>
          <w:sz w:val="20"/>
          <w:szCs w:val="20"/>
          <w:lang w:val="ms-MY"/>
          <w14:ligatures w14:val="none"/>
        </w:rPr>
        <w:t xml:space="preserve"> оны </w:t>
      </w:r>
      <w:r w:rsidRPr="00BF4691">
        <w:rPr>
          <w:rFonts w:ascii="Arial" w:eastAsia="Times New Roman" w:hAnsi="Arial" w:cs="Arial"/>
          <w:color w:val="3366FF"/>
          <w:kern w:val="0"/>
          <w:sz w:val="20"/>
          <w:szCs w:val="20"/>
          <w:u w:val="single"/>
          <w:lang w:val="mn-MN"/>
          <w14:ligatures w14:val="none"/>
        </w:rPr>
        <w:t>0</w:t>
      </w:r>
      <w:r>
        <w:rPr>
          <w:rFonts w:ascii="Arial" w:eastAsia="Times New Roman" w:hAnsi="Arial" w:cs="Arial"/>
          <w:color w:val="3366FF"/>
          <w:kern w:val="0"/>
          <w:sz w:val="20"/>
          <w:szCs w:val="20"/>
          <w:u w:val="single"/>
          <w:lang w:val="mn-MN"/>
          <w14:ligatures w14:val="none"/>
        </w:rPr>
        <w:t>5</w:t>
      </w:r>
      <w:r w:rsidRPr="00BF4691">
        <w:rPr>
          <w:rFonts w:ascii="Arial" w:eastAsia="Times New Roman" w:hAnsi="Arial" w:cs="Arial"/>
          <w:color w:val="3366FF"/>
          <w:kern w:val="0"/>
          <w:sz w:val="20"/>
          <w:szCs w:val="20"/>
          <w:lang w:val="ms-MY"/>
          <w14:ligatures w14:val="none"/>
        </w:rPr>
        <w:t xml:space="preserve"> сарын </w:t>
      </w:r>
      <w:r>
        <w:rPr>
          <w:rFonts w:ascii="Arial" w:eastAsia="Times New Roman" w:hAnsi="Arial" w:cs="Arial"/>
          <w:color w:val="3366FF"/>
          <w:kern w:val="0"/>
          <w:sz w:val="20"/>
          <w:szCs w:val="20"/>
          <w:u w:val="single"/>
          <w:lang w:val="mn-MN"/>
          <w14:ligatures w14:val="none"/>
        </w:rPr>
        <w:t>01</w:t>
      </w:r>
      <w:r w:rsidRPr="00BF4691">
        <w:rPr>
          <w:rFonts w:ascii="Arial" w:eastAsia="Times New Roman" w:hAnsi="Arial" w:cs="Arial"/>
          <w:color w:val="3366FF"/>
          <w:kern w:val="0"/>
          <w:sz w:val="20"/>
          <w:szCs w:val="20"/>
          <w:lang w:val="ms-MY"/>
          <w14:ligatures w14:val="none"/>
        </w:rPr>
        <w:t xml:space="preserve"> өдөр     </w:t>
      </w:r>
      <w:r w:rsidRPr="00BF4691">
        <w:rPr>
          <w:rFonts w:ascii="Arial" w:eastAsia="Times New Roman" w:hAnsi="Arial" w:cs="Arial"/>
          <w:color w:val="3366FF"/>
          <w:kern w:val="0"/>
          <w:sz w:val="20"/>
          <w:szCs w:val="20"/>
          <w:lang w:val="mn-MN"/>
          <w14:ligatures w14:val="none"/>
        </w:rPr>
        <w:tab/>
      </w:r>
      <w:r w:rsidRPr="00BF4691">
        <w:rPr>
          <w:rFonts w:ascii="Arial" w:eastAsia="Times New Roman" w:hAnsi="Arial" w:cs="Arial"/>
          <w:color w:val="3366FF"/>
          <w:kern w:val="0"/>
          <w:sz w:val="20"/>
          <w:szCs w:val="20"/>
          <w:lang w:val="mn-MN"/>
          <w14:ligatures w14:val="none"/>
        </w:rPr>
        <w:tab/>
        <w:t xml:space="preserve">            </w:t>
      </w:r>
      <w:r w:rsidRPr="00BF4691">
        <w:rPr>
          <w:rFonts w:ascii="Arial" w:eastAsia="Times New Roman" w:hAnsi="Arial" w:cs="Arial"/>
          <w:color w:val="3366FF"/>
          <w:kern w:val="0"/>
          <w:sz w:val="20"/>
          <w:szCs w:val="20"/>
          <w:lang w:val="ms-MY"/>
          <w14:ligatures w14:val="none"/>
        </w:rPr>
        <w:t xml:space="preserve">Дугаар </w:t>
      </w:r>
      <w:r>
        <w:rPr>
          <w:rFonts w:ascii="Arial" w:eastAsia="Times New Roman" w:hAnsi="Arial" w:cs="Arial"/>
          <w:color w:val="3366FF"/>
          <w:kern w:val="0"/>
          <w:sz w:val="20"/>
          <w:szCs w:val="20"/>
          <w:u w:val="single"/>
          <w:lang w:val="mn-MN"/>
          <w14:ligatures w14:val="none"/>
        </w:rPr>
        <w:t>15</w:t>
      </w:r>
      <w:r w:rsidRPr="00BF4691">
        <w:rPr>
          <w:rFonts w:ascii="Arial" w:eastAsia="Times New Roman" w:hAnsi="Arial" w:cs="Arial"/>
          <w:color w:val="3366FF"/>
          <w:kern w:val="0"/>
          <w:sz w:val="20"/>
          <w:szCs w:val="20"/>
          <w:lang w:val="ms-MY"/>
          <w14:ligatures w14:val="none"/>
        </w:rPr>
        <w:t xml:space="preserve">         </w:t>
      </w:r>
      <w:r w:rsidRPr="00BF4691">
        <w:rPr>
          <w:rFonts w:ascii="Arial" w:eastAsia="Times New Roman" w:hAnsi="Arial" w:cs="Arial"/>
          <w:color w:val="3366FF"/>
          <w:kern w:val="0"/>
          <w:sz w:val="20"/>
          <w:szCs w:val="20"/>
          <w:lang w:val="mn-MN"/>
          <w14:ligatures w14:val="none"/>
        </w:rPr>
        <w:t xml:space="preserve">           </w:t>
      </w:r>
      <w:r w:rsidRPr="00BF4691">
        <w:rPr>
          <w:rFonts w:ascii="Arial" w:eastAsia="Times New Roman" w:hAnsi="Arial" w:cs="Arial"/>
          <w:color w:val="3366FF"/>
          <w:kern w:val="0"/>
          <w:sz w:val="20"/>
          <w:szCs w:val="20"/>
          <w:lang w:val="ms-MY"/>
          <w14:ligatures w14:val="none"/>
        </w:rPr>
        <w:t>Төрийн ордон, Улаанбаатар хот</w:t>
      </w:r>
    </w:p>
    <w:p w14:paraId="4969322E" w14:textId="63DC535C" w:rsidR="00222422" w:rsidRPr="00BF4691" w:rsidRDefault="00222422" w:rsidP="00BF4691">
      <w:pPr>
        <w:tabs>
          <w:tab w:val="left" w:pos="0"/>
        </w:tabs>
        <w:rPr>
          <w:rFonts w:ascii="Arial Mon" w:eastAsia="Times New Roman" w:hAnsi="Arial Mon" w:cs="Times New Roman"/>
          <w:kern w:val="0"/>
          <w:lang w:val="mn-MN"/>
          <w14:ligatures w14:val="none"/>
        </w:rPr>
      </w:pPr>
    </w:p>
    <w:p w14:paraId="4F3C64A9" w14:textId="77777777" w:rsidR="00222422" w:rsidRDefault="00222422" w:rsidP="00F10B3B">
      <w:pPr>
        <w:contextualSpacing/>
        <w:jc w:val="center"/>
        <w:rPr>
          <w:rFonts w:ascii="Arial" w:hAnsi="Arial" w:cs="Arial"/>
          <w:b/>
          <w:bCs/>
        </w:rPr>
      </w:pPr>
    </w:p>
    <w:p w14:paraId="729B76A8" w14:textId="2B7CFE67" w:rsidR="00222422" w:rsidRDefault="00222422" w:rsidP="00F10B3B">
      <w:pPr>
        <w:contextualSpacing/>
        <w:jc w:val="center"/>
        <w:rPr>
          <w:rFonts w:ascii="Arial" w:hAnsi="Arial" w:cs="Arial"/>
          <w:b/>
          <w:bCs/>
        </w:rPr>
      </w:pPr>
      <w:r>
        <w:rPr>
          <w:rFonts w:ascii="Arial" w:hAnsi="Arial" w:cs="Arial"/>
          <w:b/>
          <w:bCs/>
          <w:lang w:val="mn-MN"/>
        </w:rPr>
        <w:t xml:space="preserve">   </w:t>
      </w:r>
      <w:r w:rsidR="004C62ED" w:rsidRPr="00BF3F4B">
        <w:rPr>
          <w:rFonts w:ascii="Arial" w:hAnsi="Arial" w:cs="Arial"/>
          <w:b/>
          <w:bCs/>
        </w:rPr>
        <w:t xml:space="preserve">Эрүүгийн </w:t>
      </w:r>
      <w:r w:rsidR="004C62ED" w:rsidRPr="001E13F2">
        <w:rPr>
          <w:rFonts w:ascii="Arial" w:hAnsi="Arial" w:cs="Arial"/>
          <w:b/>
          <w:bCs/>
          <w:i/>
          <w:iCs/>
        </w:rPr>
        <w:t>х</w:t>
      </w:r>
      <w:r w:rsidR="00F10B3B" w:rsidRPr="00F92439">
        <w:rPr>
          <w:rFonts w:ascii="Arial" w:hAnsi="Arial" w:cs="Arial"/>
          <w:b/>
          <w:bCs/>
        </w:rPr>
        <w:t xml:space="preserve">эрэг хянан шийдвэрлэх </w:t>
      </w:r>
    </w:p>
    <w:p w14:paraId="1BB9BF22" w14:textId="6586CFE4" w:rsidR="004C62ED" w:rsidRDefault="00222422" w:rsidP="00F10B3B">
      <w:pPr>
        <w:contextualSpacing/>
        <w:jc w:val="center"/>
        <w:rPr>
          <w:rFonts w:ascii="Arial" w:hAnsi="Arial" w:cs="Arial"/>
          <w:b/>
          <w:bCs/>
        </w:rPr>
      </w:pPr>
      <w:r>
        <w:rPr>
          <w:rFonts w:ascii="Arial" w:hAnsi="Arial" w:cs="Arial"/>
          <w:b/>
          <w:bCs/>
          <w:lang w:val="mn-MN"/>
        </w:rPr>
        <w:t xml:space="preserve">   </w:t>
      </w:r>
      <w:r w:rsidR="00F10B3B" w:rsidRPr="00F92439">
        <w:rPr>
          <w:rFonts w:ascii="Arial" w:hAnsi="Arial" w:cs="Arial"/>
          <w:b/>
          <w:bCs/>
        </w:rPr>
        <w:t>ажиллагаанд илэрч б</w:t>
      </w:r>
      <w:r w:rsidR="00AB40E0">
        <w:rPr>
          <w:rFonts w:ascii="Arial" w:hAnsi="Arial" w:cs="Arial"/>
          <w:b/>
          <w:bCs/>
        </w:rPr>
        <w:t>айгаа</w:t>
      </w:r>
      <w:r w:rsidR="00F10B3B" w:rsidRPr="00F92439">
        <w:rPr>
          <w:rFonts w:ascii="Arial" w:hAnsi="Arial" w:cs="Arial"/>
          <w:b/>
          <w:bCs/>
        </w:rPr>
        <w:t xml:space="preserve"> </w:t>
      </w:r>
      <w:r w:rsidRPr="00F92439">
        <w:rPr>
          <w:rFonts w:ascii="Arial" w:hAnsi="Arial" w:cs="Arial"/>
          <w:b/>
          <w:bCs/>
        </w:rPr>
        <w:t>системийн</w:t>
      </w:r>
    </w:p>
    <w:p w14:paraId="49202EA2" w14:textId="285EBA26" w:rsidR="00222422" w:rsidRDefault="00222422" w:rsidP="00F10B3B">
      <w:pPr>
        <w:contextualSpacing/>
        <w:jc w:val="center"/>
        <w:rPr>
          <w:rFonts w:ascii="Arial" w:hAnsi="Arial" w:cs="Arial"/>
          <w:b/>
          <w:bCs/>
        </w:rPr>
      </w:pPr>
      <w:r>
        <w:rPr>
          <w:rFonts w:ascii="Arial" w:hAnsi="Arial" w:cs="Arial"/>
          <w:b/>
          <w:bCs/>
          <w:lang w:val="mn-MN"/>
        </w:rPr>
        <w:t xml:space="preserve">   </w:t>
      </w:r>
      <w:r w:rsidR="00F10B3B" w:rsidRPr="00F92439">
        <w:rPr>
          <w:rFonts w:ascii="Arial" w:hAnsi="Arial" w:cs="Arial"/>
          <w:b/>
          <w:bCs/>
        </w:rPr>
        <w:t xml:space="preserve">зөрчил, хүний эрхийн баталгааг хангах </w:t>
      </w:r>
    </w:p>
    <w:p w14:paraId="60110C6F" w14:textId="069BFBCE" w:rsidR="00F10B3B" w:rsidRDefault="00222422" w:rsidP="00222422">
      <w:pPr>
        <w:contextualSpacing/>
        <w:jc w:val="center"/>
        <w:rPr>
          <w:rFonts w:ascii="Arial" w:hAnsi="Arial" w:cs="Arial"/>
          <w:b/>
          <w:bCs/>
        </w:rPr>
      </w:pPr>
      <w:r>
        <w:rPr>
          <w:rFonts w:ascii="Arial" w:hAnsi="Arial" w:cs="Arial"/>
          <w:b/>
          <w:bCs/>
          <w:lang w:val="mn-MN"/>
        </w:rPr>
        <w:t xml:space="preserve">   </w:t>
      </w:r>
      <w:r w:rsidR="00F10B3B" w:rsidRPr="00F92439">
        <w:rPr>
          <w:rFonts w:ascii="Arial" w:hAnsi="Arial" w:cs="Arial"/>
          <w:b/>
          <w:bCs/>
        </w:rPr>
        <w:t>талаар</w:t>
      </w:r>
      <w:r>
        <w:rPr>
          <w:rFonts w:ascii="Arial" w:hAnsi="Arial" w:cs="Arial"/>
          <w:b/>
          <w:bCs/>
          <w:lang w:val="mn-MN"/>
        </w:rPr>
        <w:t xml:space="preserve"> </w:t>
      </w:r>
      <w:r w:rsidR="00F10B3B" w:rsidRPr="00F92439">
        <w:rPr>
          <w:rFonts w:ascii="Arial" w:hAnsi="Arial" w:cs="Arial"/>
          <w:b/>
          <w:bCs/>
        </w:rPr>
        <w:t xml:space="preserve">авах </w:t>
      </w:r>
      <w:r w:rsidR="00910AE3">
        <w:rPr>
          <w:rFonts w:ascii="Arial" w:hAnsi="Arial" w:cs="Arial"/>
          <w:b/>
          <w:bCs/>
        </w:rPr>
        <w:t xml:space="preserve">зарим </w:t>
      </w:r>
      <w:r w:rsidR="00F10B3B" w:rsidRPr="00F92439">
        <w:rPr>
          <w:rFonts w:ascii="Arial" w:hAnsi="Arial" w:cs="Arial"/>
          <w:b/>
          <w:bCs/>
        </w:rPr>
        <w:t>арга хэмжээний тухай</w:t>
      </w:r>
    </w:p>
    <w:p w14:paraId="0916FA7C" w14:textId="77777777" w:rsidR="00F10B3B" w:rsidRPr="00F92439" w:rsidRDefault="00F10B3B" w:rsidP="00222422">
      <w:pPr>
        <w:spacing w:line="360" w:lineRule="auto"/>
        <w:contextualSpacing/>
        <w:jc w:val="center"/>
        <w:rPr>
          <w:rFonts w:ascii="Arial" w:hAnsi="Arial" w:cs="Arial"/>
          <w:b/>
          <w:bCs/>
        </w:rPr>
      </w:pPr>
    </w:p>
    <w:p w14:paraId="519419B3" w14:textId="2DC62F5D" w:rsidR="00F10B3B" w:rsidRPr="00F92439" w:rsidRDefault="00F10B3B" w:rsidP="00F10B3B">
      <w:pPr>
        <w:ind w:firstLine="720"/>
        <w:contextualSpacing/>
        <w:jc w:val="both"/>
        <w:rPr>
          <w:rFonts w:ascii="Arial" w:hAnsi="Arial" w:cs="Arial"/>
        </w:rPr>
      </w:pPr>
      <w:r w:rsidRPr="00F92439">
        <w:rPr>
          <w:rFonts w:ascii="Arial" w:hAnsi="Arial" w:cs="Arial"/>
        </w:rPr>
        <w:t xml:space="preserve">Монгол Улсын Их Хурлын тухай хуулийн 5 дугаар зүйлийн 5.1 дэх хэсэг, </w:t>
      </w:r>
      <w:r>
        <w:rPr>
          <w:rFonts w:ascii="Arial" w:hAnsi="Arial" w:cs="Arial"/>
        </w:rPr>
        <w:t xml:space="preserve">Монгол Улсын Их Хурлын хяналт шалгалтын тухай хуулийн </w:t>
      </w:r>
      <w:r w:rsidR="00AB525A" w:rsidRPr="00706C11">
        <w:rPr>
          <w:rFonts w:ascii="Arial" w:hAnsi="Arial" w:cs="Arial"/>
        </w:rPr>
        <w:t xml:space="preserve">10 дугаар зүйлийн 10.1 дэх </w:t>
      </w:r>
      <w:r>
        <w:rPr>
          <w:rFonts w:ascii="Arial" w:hAnsi="Arial" w:cs="Arial"/>
        </w:rPr>
        <w:t xml:space="preserve">хэсгийг </w:t>
      </w:r>
      <w:r w:rsidRPr="00F92439">
        <w:rPr>
          <w:rFonts w:ascii="Arial" w:hAnsi="Arial" w:cs="Arial"/>
        </w:rPr>
        <w:t>үндэслэн Монгол Улсын Их Хурлаас ТОГТООХ нь:</w:t>
      </w:r>
    </w:p>
    <w:p w14:paraId="39AAB9C6" w14:textId="77777777" w:rsidR="00F10B3B" w:rsidRPr="00F92439" w:rsidRDefault="00F10B3B" w:rsidP="00F10B3B">
      <w:pPr>
        <w:contextualSpacing/>
        <w:jc w:val="both"/>
        <w:rPr>
          <w:rFonts w:ascii="Arial" w:hAnsi="Arial" w:cs="Arial"/>
        </w:rPr>
      </w:pPr>
    </w:p>
    <w:p w14:paraId="65A5C149" w14:textId="5B366C0E" w:rsidR="00F10B3B" w:rsidRPr="00F92439" w:rsidRDefault="00F10B3B" w:rsidP="00F10B3B">
      <w:pPr>
        <w:ind w:firstLine="720"/>
        <w:contextualSpacing/>
        <w:jc w:val="both"/>
        <w:rPr>
          <w:rFonts w:ascii="Arial" w:hAnsi="Arial" w:cs="Arial"/>
        </w:rPr>
      </w:pPr>
      <w:r>
        <w:rPr>
          <w:rFonts w:ascii="Arial" w:hAnsi="Arial" w:cs="Arial"/>
        </w:rPr>
        <w:t>1.</w:t>
      </w:r>
      <w:r w:rsidRPr="00F92439">
        <w:rPr>
          <w:rFonts w:ascii="Arial" w:hAnsi="Arial" w:cs="Arial"/>
        </w:rPr>
        <w:t xml:space="preserve">Эрүүгийн хэрэг хянан шийдвэрлэх </w:t>
      </w:r>
      <w:r w:rsidRPr="00072170">
        <w:rPr>
          <w:rFonts w:ascii="Arial" w:hAnsi="Arial" w:cs="Arial"/>
          <w:color w:val="000000" w:themeColor="text1"/>
        </w:rPr>
        <w:t>ажиллагаа</w:t>
      </w:r>
      <w:r w:rsidR="004C62ED">
        <w:rPr>
          <w:rFonts w:ascii="Arial" w:hAnsi="Arial" w:cs="Arial"/>
          <w:color w:val="000000" w:themeColor="text1"/>
        </w:rPr>
        <w:t>н</w:t>
      </w:r>
      <w:r w:rsidR="004C62ED" w:rsidRPr="00706C11">
        <w:rPr>
          <w:rFonts w:ascii="Arial" w:hAnsi="Arial" w:cs="Arial"/>
          <w:color w:val="000000" w:themeColor="text1"/>
        </w:rPr>
        <w:t>д</w:t>
      </w:r>
      <w:r w:rsidR="000E3A22" w:rsidRPr="00072170">
        <w:rPr>
          <w:rFonts w:ascii="Arial" w:hAnsi="Arial" w:cs="Arial"/>
          <w:color w:val="000000" w:themeColor="text1"/>
          <w:lang w:val="mn-MN"/>
        </w:rPr>
        <w:t xml:space="preserve"> </w:t>
      </w:r>
      <w:r w:rsidRPr="00072170">
        <w:rPr>
          <w:rFonts w:ascii="Arial" w:hAnsi="Arial" w:cs="Arial"/>
          <w:color w:val="000000" w:themeColor="text1"/>
        </w:rPr>
        <w:t>нотлох баримты</w:t>
      </w:r>
      <w:r w:rsidR="000E3A22" w:rsidRPr="00072170">
        <w:rPr>
          <w:rFonts w:ascii="Arial" w:hAnsi="Arial" w:cs="Arial"/>
          <w:color w:val="000000" w:themeColor="text1"/>
          <w:lang w:val="mn-MN"/>
        </w:rPr>
        <w:t>г</w:t>
      </w:r>
      <w:r w:rsidRPr="00072170">
        <w:rPr>
          <w:rFonts w:ascii="Arial" w:hAnsi="Arial" w:cs="Arial"/>
          <w:color w:val="000000" w:themeColor="text1"/>
        </w:rPr>
        <w:t xml:space="preserve"> бүрдүүл</w:t>
      </w:r>
      <w:r w:rsidR="000E3A22" w:rsidRPr="00072170">
        <w:rPr>
          <w:rFonts w:ascii="Arial" w:hAnsi="Arial" w:cs="Arial"/>
          <w:color w:val="000000" w:themeColor="text1"/>
          <w:lang w:val="mn-MN"/>
        </w:rPr>
        <w:t>эх</w:t>
      </w:r>
      <w:r w:rsidRPr="00072170">
        <w:rPr>
          <w:rFonts w:ascii="Arial" w:hAnsi="Arial" w:cs="Arial"/>
          <w:color w:val="000000" w:themeColor="text1"/>
        </w:rPr>
        <w:t>, үнэл</w:t>
      </w:r>
      <w:r w:rsidR="000E3A22" w:rsidRPr="00072170">
        <w:rPr>
          <w:rFonts w:ascii="Arial" w:hAnsi="Arial" w:cs="Arial"/>
          <w:color w:val="000000" w:themeColor="text1"/>
          <w:lang w:val="mn-MN"/>
        </w:rPr>
        <w:t>эхэд гарч б</w:t>
      </w:r>
      <w:r w:rsidR="00AB40E0">
        <w:rPr>
          <w:rFonts w:ascii="Arial" w:hAnsi="Arial" w:cs="Arial"/>
          <w:color w:val="000000" w:themeColor="text1"/>
          <w:lang w:val="mn-MN"/>
        </w:rPr>
        <w:t>айгаа</w:t>
      </w:r>
      <w:r w:rsidRPr="00072170">
        <w:rPr>
          <w:rFonts w:ascii="Arial" w:hAnsi="Arial" w:cs="Arial"/>
          <w:color w:val="000000" w:themeColor="text1"/>
        </w:rPr>
        <w:t xml:space="preserve"> </w:t>
      </w:r>
      <w:r w:rsidR="000E3A22" w:rsidRPr="00072170">
        <w:rPr>
          <w:rFonts w:ascii="Arial" w:hAnsi="Arial" w:cs="Arial"/>
          <w:color w:val="000000" w:themeColor="text1"/>
          <w:lang w:val="mn-MN"/>
        </w:rPr>
        <w:t>алдаа</w:t>
      </w:r>
      <w:r w:rsidR="006C10B1" w:rsidRPr="00072170">
        <w:rPr>
          <w:rFonts w:ascii="Arial" w:hAnsi="Arial" w:cs="Arial"/>
          <w:color w:val="000000" w:themeColor="text1"/>
          <w:lang w:val="mn-MN"/>
        </w:rPr>
        <w:t xml:space="preserve"> </w:t>
      </w:r>
      <w:r w:rsidR="003C38F4">
        <w:rPr>
          <w:rFonts w:ascii="Arial" w:hAnsi="Arial" w:cs="Arial"/>
          <w:color w:val="000000" w:themeColor="text1"/>
          <w:lang w:val="mn-MN"/>
        </w:rPr>
        <w:t>дутагдал</w:t>
      </w:r>
      <w:r w:rsidRPr="00072170">
        <w:rPr>
          <w:rFonts w:ascii="Arial" w:hAnsi="Arial" w:cs="Arial"/>
          <w:color w:val="000000" w:themeColor="text1"/>
        </w:rPr>
        <w:t>, хууль зүйн туслалцаа авах эрхий</w:t>
      </w:r>
      <w:r w:rsidR="000E3A22" w:rsidRPr="00072170">
        <w:rPr>
          <w:rFonts w:ascii="Arial" w:hAnsi="Arial" w:cs="Arial"/>
          <w:color w:val="000000" w:themeColor="text1"/>
          <w:lang w:val="mn-MN"/>
        </w:rPr>
        <w:t xml:space="preserve">г </w:t>
      </w:r>
      <w:r w:rsidR="006C10B1" w:rsidRPr="00072170">
        <w:rPr>
          <w:rFonts w:ascii="Arial" w:hAnsi="Arial" w:cs="Arial"/>
          <w:color w:val="000000" w:themeColor="text1"/>
          <w:lang w:val="mn-MN"/>
        </w:rPr>
        <w:t>зөрчиж</w:t>
      </w:r>
      <w:r w:rsidR="006D112C">
        <w:rPr>
          <w:rFonts w:ascii="Arial" w:hAnsi="Arial" w:cs="Arial"/>
          <w:color w:val="000000" w:themeColor="text1"/>
          <w:lang w:val="mn-MN"/>
        </w:rPr>
        <w:t>,</w:t>
      </w:r>
      <w:r w:rsidR="008B20DF">
        <w:rPr>
          <w:rFonts w:ascii="Arial" w:hAnsi="Arial" w:cs="Arial"/>
          <w:color w:val="000000" w:themeColor="text1"/>
          <w:lang w:val="mn-MN"/>
        </w:rPr>
        <w:t xml:space="preserve"> </w:t>
      </w:r>
      <w:r w:rsidR="006C10B1" w:rsidRPr="00072170">
        <w:rPr>
          <w:rFonts w:ascii="Arial" w:hAnsi="Arial" w:cs="Arial"/>
          <w:color w:val="000000" w:themeColor="text1"/>
          <w:lang w:val="mn-MN"/>
        </w:rPr>
        <w:t xml:space="preserve">хязгаарлаж </w:t>
      </w:r>
      <w:r w:rsidR="008B20DF">
        <w:rPr>
          <w:rFonts w:ascii="Arial" w:hAnsi="Arial" w:cs="Arial"/>
          <w:color w:val="000000" w:themeColor="text1"/>
          <w:lang w:val="mn-MN"/>
        </w:rPr>
        <w:t>байгаа</w:t>
      </w:r>
      <w:r w:rsidRPr="00072170">
        <w:rPr>
          <w:rFonts w:ascii="Arial" w:hAnsi="Arial" w:cs="Arial"/>
          <w:color w:val="000000" w:themeColor="text1"/>
        </w:rPr>
        <w:t xml:space="preserve"> </w:t>
      </w:r>
      <w:r w:rsidR="00527FDF" w:rsidRPr="00072170">
        <w:rPr>
          <w:rFonts w:ascii="Arial" w:hAnsi="Arial" w:cs="Arial"/>
          <w:color w:val="000000" w:themeColor="text1"/>
          <w:lang w:val="mn-MN"/>
        </w:rPr>
        <w:t>яв</w:t>
      </w:r>
      <w:r w:rsidRPr="00072170">
        <w:rPr>
          <w:rFonts w:ascii="Arial" w:hAnsi="Arial" w:cs="Arial"/>
          <w:color w:val="000000" w:themeColor="text1"/>
        </w:rPr>
        <w:t xml:space="preserve">дал, хүний халдашгүй </w:t>
      </w:r>
      <w:r w:rsidR="004C62ED" w:rsidRPr="00706C11">
        <w:rPr>
          <w:rFonts w:ascii="Arial" w:hAnsi="Arial" w:cs="Arial"/>
          <w:color w:val="000000" w:themeColor="text1"/>
        </w:rPr>
        <w:t xml:space="preserve">байх эрх </w:t>
      </w:r>
      <w:r w:rsidRPr="00706C11">
        <w:rPr>
          <w:rFonts w:ascii="Arial" w:hAnsi="Arial" w:cs="Arial"/>
          <w:color w:val="000000" w:themeColor="text1"/>
        </w:rPr>
        <w:t>зөрчигдө</w:t>
      </w:r>
      <w:r w:rsidR="00527FDF" w:rsidRPr="00706C11">
        <w:rPr>
          <w:rFonts w:ascii="Arial" w:hAnsi="Arial" w:cs="Arial"/>
          <w:color w:val="000000" w:themeColor="text1"/>
          <w:lang w:val="mn-MN"/>
        </w:rPr>
        <w:t>х</w:t>
      </w:r>
      <w:r w:rsidRPr="00072170">
        <w:rPr>
          <w:rFonts w:ascii="Arial" w:hAnsi="Arial" w:cs="Arial"/>
          <w:color w:val="000000" w:themeColor="text1"/>
        </w:rPr>
        <w:t xml:space="preserve"> нөхцөл</w:t>
      </w:r>
      <w:r w:rsidR="008B20DF">
        <w:rPr>
          <w:rFonts w:ascii="Arial" w:hAnsi="Arial" w:cs="Arial"/>
          <w:color w:val="000000" w:themeColor="text1"/>
          <w:lang w:val="mn-MN"/>
        </w:rPr>
        <w:t xml:space="preserve"> </w:t>
      </w:r>
      <w:r w:rsidR="00527FDF" w:rsidRPr="00072170">
        <w:rPr>
          <w:rFonts w:ascii="Arial" w:hAnsi="Arial" w:cs="Arial"/>
          <w:color w:val="000000" w:themeColor="text1"/>
          <w:lang w:val="mn-MN"/>
        </w:rPr>
        <w:t xml:space="preserve">арилахгүй байгаа төдийгүй </w:t>
      </w:r>
      <w:r w:rsidR="004C62ED" w:rsidRPr="00706C11">
        <w:rPr>
          <w:rFonts w:ascii="Arial" w:hAnsi="Arial" w:cs="Arial"/>
          <w:color w:val="000000" w:themeColor="text1"/>
          <w:lang w:val="mn-MN"/>
        </w:rPr>
        <w:t>эрүүгийн</w:t>
      </w:r>
      <w:r w:rsidR="004C62ED" w:rsidRPr="00651035">
        <w:rPr>
          <w:rFonts w:ascii="Arial" w:hAnsi="Arial" w:cs="Arial"/>
          <w:i/>
          <w:iCs/>
          <w:color w:val="000000" w:themeColor="text1"/>
          <w:lang w:val="mn-MN"/>
        </w:rPr>
        <w:t xml:space="preserve"> </w:t>
      </w:r>
      <w:r w:rsidRPr="00072170">
        <w:rPr>
          <w:rFonts w:ascii="Arial" w:hAnsi="Arial" w:cs="Arial"/>
          <w:color w:val="000000" w:themeColor="text1"/>
        </w:rPr>
        <w:t xml:space="preserve">хэрэг хянан шийдвэрлэх ажиллагааны хууль </w:t>
      </w:r>
      <w:r w:rsidRPr="00F92439">
        <w:rPr>
          <w:rFonts w:ascii="Arial" w:hAnsi="Arial" w:cs="Arial"/>
        </w:rPr>
        <w:t>зөрчсөн шийдвэр, шүүхийн хараат бус байдалд эргэлзээ үүсгэх нөхцөл, цагдан хорих таслан сэргийлэх арга</w:t>
      </w:r>
      <w:r w:rsidR="00A008CE">
        <w:rPr>
          <w:rFonts w:ascii="Arial" w:hAnsi="Arial" w:cs="Arial"/>
        </w:rPr>
        <w:t xml:space="preserve"> </w:t>
      </w:r>
      <w:r w:rsidRPr="00706C11">
        <w:rPr>
          <w:rFonts w:ascii="Arial" w:hAnsi="Arial" w:cs="Arial"/>
        </w:rPr>
        <w:t>хэмжээ</w:t>
      </w:r>
      <w:r w:rsidR="00230F23" w:rsidRPr="00706C11">
        <w:rPr>
          <w:rFonts w:ascii="Arial" w:hAnsi="Arial" w:cs="Arial"/>
        </w:rPr>
        <w:t>г хэтрүүлэн хэрэглэж байгаа явдал нь тухай</w:t>
      </w:r>
      <w:r w:rsidR="009554F7" w:rsidRPr="00706C11">
        <w:rPr>
          <w:rFonts w:ascii="Arial" w:hAnsi="Arial" w:cs="Arial"/>
        </w:rPr>
        <w:t>н</w:t>
      </w:r>
      <w:r w:rsidR="00230F23" w:rsidRPr="00706C11">
        <w:rPr>
          <w:rFonts w:ascii="Arial" w:hAnsi="Arial" w:cs="Arial"/>
        </w:rPr>
        <w:t xml:space="preserve"> тохиолдол бүрийн</w:t>
      </w:r>
      <w:r w:rsidRPr="00706C11">
        <w:rPr>
          <w:rFonts w:ascii="Arial" w:hAnsi="Arial" w:cs="Arial"/>
        </w:rPr>
        <w:t xml:space="preserve"> алдаа бус,</w:t>
      </w:r>
      <w:r w:rsidRPr="00651035">
        <w:rPr>
          <w:rFonts w:ascii="Arial" w:hAnsi="Arial" w:cs="Arial"/>
          <w:i/>
          <w:iCs/>
        </w:rPr>
        <w:t xml:space="preserve"> </w:t>
      </w:r>
      <w:r w:rsidRPr="00F92439">
        <w:rPr>
          <w:rFonts w:ascii="Arial" w:hAnsi="Arial" w:cs="Arial"/>
        </w:rPr>
        <w:t xml:space="preserve">системийн шинжтэй доголдол мөн болохыг тэмдэглэж, </w:t>
      </w:r>
      <w:r w:rsidR="00AB40E0">
        <w:rPr>
          <w:rFonts w:ascii="Arial" w:hAnsi="Arial" w:cs="Arial"/>
        </w:rPr>
        <w:t>т</w:t>
      </w:r>
      <w:r w:rsidRPr="00F92439">
        <w:rPr>
          <w:rFonts w:ascii="Arial" w:hAnsi="Arial" w:cs="Arial"/>
        </w:rPr>
        <w:t>эдгээрийг арилгах, хүний эрхийн баталгааг бодит</w:t>
      </w:r>
      <w:r w:rsidR="009554F7">
        <w:rPr>
          <w:rFonts w:ascii="Arial" w:hAnsi="Arial" w:cs="Arial"/>
        </w:rPr>
        <w:t>ой</w:t>
      </w:r>
      <w:r w:rsidR="00652CE3">
        <w:rPr>
          <w:rFonts w:ascii="Arial" w:hAnsi="Arial" w:cs="Arial"/>
        </w:rPr>
        <w:t xml:space="preserve"> </w:t>
      </w:r>
      <w:r w:rsidRPr="00F92439">
        <w:rPr>
          <w:rFonts w:ascii="Arial" w:hAnsi="Arial" w:cs="Arial"/>
        </w:rPr>
        <w:t>хангах</w:t>
      </w:r>
      <w:r w:rsidR="00652CE3">
        <w:rPr>
          <w:rFonts w:ascii="Arial" w:hAnsi="Arial" w:cs="Arial"/>
        </w:rPr>
        <w:t xml:space="preserve"> </w:t>
      </w:r>
      <w:r w:rsidRPr="00F92439">
        <w:rPr>
          <w:rFonts w:ascii="Arial" w:hAnsi="Arial" w:cs="Arial"/>
        </w:rPr>
        <w:t xml:space="preserve">зорилгоор </w:t>
      </w:r>
      <w:r>
        <w:rPr>
          <w:rFonts w:ascii="Arial" w:hAnsi="Arial" w:cs="Arial"/>
        </w:rPr>
        <w:t xml:space="preserve">дараах </w:t>
      </w:r>
      <w:r w:rsidRPr="00F92439">
        <w:rPr>
          <w:rFonts w:ascii="Arial" w:hAnsi="Arial" w:cs="Arial"/>
        </w:rPr>
        <w:t xml:space="preserve">бодлогын болон зохион байгуулалтын арга хэмжээг авч хэрэгжүүлэхийг </w:t>
      </w:r>
      <w:r>
        <w:rPr>
          <w:rFonts w:ascii="Arial" w:hAnsi="Arial" w:cs="Arial"/>
        </w:rPr>
        <w:t xml:space="preserve">Монгол Улсын </w:t>
      </w:r>
      <w:r w:rsidRPr="00F92439">
        <w:rPr>
          <w:rFonts w:ascii="Arial" w:hAnsi="Arial" w:cs="Arial"/>
        </w:rPr>
        <w:t>Засгийн газар</w:t>
      </w:r>
      <w:r>
        <w:rPr>
          <w:rFonts w:ascii="Arial" w:hAnsi="Arial" w:cs="Arial"/>
        </w:rPr>
        <w:t xml:space="preserve"> </w:t>
      </w:r>
      <w:r w:rsidR="00222422">
        <w:rPr>
          <w:rFonts w:ascii="Arial" w:hAnsi="Arial" w:cs="Arial"/>
          <w:lang w:val="mn-MN"/>
        </w:rPr>
        <w:t xml:space="preserve">   </w:t>
      </w:r>
      <w:r w:rsidRPr="00222422">
        <w:rPr>
          <w:rFonts w:ascii="Arial" w:hAnsi="Arial" w:cs="Arial"/>
        </w:rPr>
        <w:t>/</w:t>
      </w:r>
      <w:r>
        <w:rPr>
          <w:rFonts w:ascii="Arial" w:hAnsi="Arial" w:cs="Arial"/>
          <w:lang w:val="mn-MN"/>
        </w:rPr>
        <w:t>Н.Учрал</w:t>
      </w:r>
      <w:r w:rsidRPr="00222422">
        <w:rPr>
          <w:rFonts w:ascii="Arial" w:hAnsi="Arial" w:cs="Arial"/>
        </w:rPr>
        <w:t xml:space="preserve">/-т </w:t>
      </w:r>
      <w:r w:rsidR="00AB40E0" w:rsidRPr="00222422">
        <w:rPr>
          <w:rFonts w:ascii="Arial" w:hAnsi="Arial" w:cs="Arial"/>
        </w:rPr>
        <w:t xml:space="preserve">үүрэг болгосугай. </w:t>
      </w:r>
    </w:p>
    <w:p w14:paraId="22F4FDFD" w14:textId="77777777" w:rsidR="00F10B3B" w:rsidRDefault="00F10B3B" w:rsidP="00F10B3B">
      <w:pPr>
        <w:contextualSpacing/>
        <w:jc w:val="both"/>
        <w:rPr>
          <w:rFonts w:ascii="Arial" w:hAnsi="Arial" w:cs="Arial"/>
        </w:rPr>
      </w:pPr>
    </w:p>
    <w:p w14:paraId="2BC09F0A" w14:textId="7A383770" w:rsidR="00F10B3B" w:rsidRPr="00C275E4" w:rsidRDefault="00F10B3B" w:rsidP="00F10B3B">
      <w:pPr>
        <w:ind w:firstLine="720"/>
        <w:contextualSpacing/>
        <w:jc w:val="both"/>
        <w:rPr>
          <w:rFonts w:ascii="Arial" w:hAnsi="Arial" w:cs="Arial"/>
        </w:rPr>
      </w:pPr>
      <w:r w:rsidRPr="00C275E4">
        <w:rPr>
          <w:rFonts w:ascii="Arial" w:hAnsi="Arial" w:cs="Arial"/>
        </w:rPr>
        <w:t>1/Эрүүгийн хэрэг хянан шийдвэрлэх ажиллагаан</w:t>
      </w:r>
      <w:r w:rsidR="008B20DF">
        <w:rPr>
          <w:rFonts w:ascii="Arial" w:hAnsi="Arial" w:cs="Arial"/>
        </w:rPr>
        <w:t>ы</w:t>
      </w:r>
      <w:r w:rsidR="008B20DF" w:rsidRPr="008B20DF">
        <w:rPr>
          <w:rFonts w:ascii="Arial" w:hAnsi="Arial" w:cs="Arial"/>
          <w:b/>
          <w:bCs/>
        </w:rPr>
        <w:t xml:space="preserve"> </w:t>
      </w:r>
      <w:r w:rsidR="008B20DF" w:rsidRPr="00706C11">
        <w:rPr>
          <w:rFonts w:ascii="Arial" w:hAnsi="Arial" w:cs="Arial"/>
        </w:rPr>
        <w:t>явцад</w:t>
      </w:r>
      <w:r w:rsidRPr="00651035">
        <w:rPr>
          <w:rFonts w:ascii="Arial" w:hAnsi="Arial" w:cs="Arial"/>
          <w:i/>
          <w:iCs/>
        </w:rPr>
        <w:t xml:space="preserve"> </w:t>
      </w:r>
      <w:r w:rsidRPr="00C275E4">
        <w:rPr>
          <w:rFonts w:ascii="Arial" w:hAnsi="Arial" w:cs="Arial"/>
        </w:rPr>
        <w:t>хүний эрхийн суурь баталгааг</w:t>
      </w:r>
      <w:r w:rsidR="00A008CE" w:rsidRPr="00706C11">
        <w:rPr>
          <w:rFonts w:ascii="Arial" w:hAnsi="Arial" w:cs="Arial"/>
        </w:rPr>
        <w:t xml:space="preserve"> </w:t>
      </w:r>
      <w:r w:rsidRPr="00706C11">
        <w:rPr>
          <w:rFonts w:ascii="Arial" w:hAnsi="Arial" w:cs="Arial"/>
        </w:rPr>
        <w:t>бодито</w:t>
      </w:r>
      <w:r w:rsidR="00A008CE" w:rsidRPr="00706C11">
        <w:rPr>
          <w:rFonts w:ascii="Arial" w:hAnsi="Arial" w:cs="Arial"/>
        </w:rPr>
        <w:t>й</w:t>
      </w:r>
      <w:r w:rsidRPr="00651035">
        <w:rPr>
          <w:rFonts w:ascii="Arial" w:hAnsi="Arial" w:cs="Arial"/>
          <w:i/>
          <w:iCs/>
        </w:rPr>
        <w:t xml:space="preserve"> </w:t>
      </w:r>
      <w:r w:rsidRPr="00C275E4">
        <w:rPr>
          <w:rFonts w:ascii="Arial" w:hAnsi="Arial" w:cs="Arial"/>
        </w:rPr>
        <w:t>хангах зорилгоор дараах арга хэмжээг шалгуур үзүүлэлт, тогтмол хяналт</w:t>
      </w:r>
      <w:r>
        <w:rPr>
          <w:rFonts w:ascii="Arial" w:hAnsi="Arial" w:cs="Arial"/>
        </w:rPr>
        <w:t xml:space="preserve">, </w:t>
      </w:r>
      <w:r w:rsidRPr="00C275E4">
        <w:rPr>
          <w:rFonts w:ascii="Arial" w:hAnsi="Arial" w:cs="Arial"/>
        </w:rPr>
        <w:t>шинжилгээ, хариуцлагын тогтолцоонд тулгуурлан хэрэгжүүл</w:t>
      </w:r>
      <w:r>
        <w:rPr>
          <w:rFonts w:ascii="Arial" w:hAnsi="Arial" w:cs="Arial"/>
        </w:rPr>
        <w:t>эх</w:t>
      </w:r>
      <w:r w:rsidRPr="00C275E4">
        <w:rPr>
          <w:rFonts w:ascii="Arial" w:hAnsi="Arial" w:cs="Arial"/>
        </w:rPr>
        <w:t>:</w:t>
      </w:r>
    </w:p>
    <w:p w14:paraId="17A20B17" w14:textId="77777777" w:rsidR="00F10B3B" w:rsidRDefault="00F10B3B" w:rsidP="00F10B3B">
      <w:pPr>
        <w:ind w:firstLine="720"/>
        <w:contextualSpacing/>
        <w:jc w:val="both"/>
        <w:rPr>
          <w:rFonts w:ascii="Arial" w:hAnsi="Arial" w:cs="Arial"/>
          <w:b/>
          <w:bCs/>
        </w:rPr>
      </w:pPr>
    </w:p>
    <w:p w14:paraId="3E903DA2" w14:textId="18FF865E" w:rsidR="00F10B3B" w:rsidRDefault="00F10B3B" w:rsidP="00F10B3B">
      <w:pPr>
        <w:ind w:firstLine="1440"/>
        <w:contextualSpacing/>
        <w:jc w:val="both"/>
        <w:rPr>
          <w:rFonts w:ascii="Arial" w:hAnsi="Arial" w:cs="Arial"/>
        </w:rPr>
      </w:pPr>
      <w:r w:rsidRPr="00C275E4">
        <w:rPr>
          <w:rFonts w:ascii="Arial" w:hAnsi="Arial" w:cs="Arial"/>
        </w:rPr>
        <w:t>а/</w:t>
      </w:r>
      <w:r w:rsidR="004C62ED" w:rsidRPr="00706C11">
        <w:rPr>
          <w:rFonts w:ascii="Arial" w:hAnsi="Arial" w:cs="Arial"/>
        </w:rPr>
        <w:t>эрүүгийн</w:t>
      </w:r>
      <w:r w:rsidR="004C62ED">
        <w:rPr>
          <w:rFonts w:ascii="Arial" w:hAnsi="Arial" w:cs="Arial"/>
        </w:rPr>
        <w:t xml:space="preserve"> </w:t>
      </w:r>
      <w:r>
        <w:rPr>
          <w:rFonts w:ascii="Arial" w:hAnsi="Arial" w:cs="Arial"/>
        </w:rPr>
        <w:t>хэрэг хянан шийдвэрлэх ажиллагаанд ө</w:t>
      </w:r>
      <w:r w:rsidRPr="00C275E4">
        <w:rPr>
          <w:rFonts w:ascii="Arial" w:hAnsi="Arial" w:cs="Arial"/>
        </w:rPr>
        <w:t xml:space="preserve">мгөөлөгчгүйгээр байцаалт явуулах, мэдүүлэг авах </w:t>
      </w:r>
      <w:r w:rsidR="00AB40E0">
        <w:rPr>
          <w:rFonts w:ascii="Arial" w:hAnsi="Arial" w:cs="Arial"/>
        </w:rPr>
        <w:t>хууль бус явдлыг</w:t>
      </w:r>
      <w:r w:rsidRPr="00C275E4">
        <w:rPr>
          <w:rFonts w:ascii="Arial" w:hAnsi="Arial" w:cs="Arial"/>
        </w:rPr>
        <w:t xml:space="preserve"> бүрэн таслан зогсоож, байцаалт бүрийг өмгөөлөгчийн оролцоотой явуулсан эсэхийг бүртгэлжүүлэх, зөрчлийн тохиолдлыг улирал тутам тайлагна</w:t>
      </w:r>
      <w:r>
        <w:rPr>
          <w:rFonts w:ascii="Arial" w:hAnsi="Arial" w:cs="Arial"/>
        </w:rPr>
        <w:t>х</w:t>
      </w:r>
      <w:r w:rsidRPr="00C275E4">
        <w:rPr>
          <w:rFonts w:ascii="Arial" w:hAnsi="Arial" w:cs="Arial"/>
        </w:rPr>
        <w:t xml:space="preserve">, илэрсэн зөрчилд сахилгын болон </w:t>
      </w:r>
      <w:r w:rsidR="008B20DF">
        <w:rPr>
          <w:rFonts w:ascii="Arial" w:hAnsi="Arial" w:cs="Arial"/>
        </w:rPr>
        <w:t xml:space="preserve">хууль, </w:t>
      </w:r>
      <w:r w:rsidRPr="00C275E4">
        <w:rPr>
          <w:rFonts w:ascii="Arial" w:hAnsi="Arial" w:cs="Arial"/>
        </w:rPr>
        <w:t xml:space="preserve">эрх зүйн хариуцлага ногдуулах нэгдсэн журам </w:t>
      </w:r>
      <w:r>
        <w:rPr>
          <w:rFonts w:ascii="Arial" w:hAnsi="Arial" w:cs="Arial"/>
        </w:rPr>
        <w:t xml:space="preserve">баталж </w:t>
      </w:r>
      <w:r w:rsidRPr="00C275E4">
        <w:rPr>
          <w:rFonts w:ascii="Arial" w:hAnsi="Arial" w:cs="Arial"/>
        </w:rPr>
        <w:t xml:space="preserve">мөрдүүлэх; </w:t>
      </w:r>
    </w:p>
    <w:p w14:paraId="3E99463F" w14:textId="77777777" w:rsidR="00F10B3B" w:rsidRDefault="00F10B3B" w:rsidP="00F10B3B">
      <w:pPr>
        <w:ind w:firstLine="1440"/>
        <w:contextualSpacing/>
        <w:jc w:val="both"/>
        <w:rPr>
          <w:rFonts w:ascii="Arial" w:hAnsi="Arial" w:cs="Arial"/>
        </w:rPr>
      </w:pPr>
    </w:p>
    <w:p w14:paraId="1928A2ED" w14:textId="3400012E" w:rsidR="00F10B3B" w:rsidRDefault="00F10B3B" w:rsidP="00F10B3B">
      <w:pPr>
        <w:ind w:firstLine="1440"/>
        <w:contextualSpacing/>
        <w:jc w:val="both"/>
        <w:rPr>
          <w:rFonts w:ascii="Arial" w:hAnsi="Arial" w:cs="Arial"/>
        </w:rPr>
      </w:pPr>
      <w:r w:rsidRPr="00C275E4">
        <w:rPr>
          <w:rFonts w:ascii="Arial" w:hAnsi="Arial" w:cs="Arial"/>
        </w:rPr>
        <w:t>б/</w:t>
      </w:r>
      <w:r>
        <w:rPr>
          <w:rFonts w:ascii="Arial" w:hAnsi="Arial" w:cs="Arial"/>
        </w:rPr>
        <w:t>ц</w:t>
      </w:r>
      <w:r w:rsidRPr="00C275E4">
        <w:rPr>
          <w:rFonts w:ascii="Arial" w:hAnsi="Arial" w:cs="Arial"/>
        </w:rPr>
        <w:t>агдан хорих таслан сэргийлэх арга хэмжээний хэрэглээг хуульд заасан үндэслэл, шалгуурт нийцүүлэн хатуу хязгаарла</w:t>
      </w:r>
      <w:r>
        <w:rPr>
          <w:rFonts w:ascii="Arial" w:hAnsi="Arial" w:cs="Arial"/>
        </w:rPr>
        <w:t>х</w:t>
      </w:r>
      <w:r w:rsidRPr="00C275E4">
        <w:rPr>
          <w:rFonts w:ascii="Arial" w:hAnsi="Arial" w:cs="Arial"/>
        </w:rPr>
        <w:t>,</w:t>
      </w:r>
      <w:r>
        <w:rPr>
          <w:rFonts w:ascii="Arial" w:hAnsi="Arial" w:cs="Arial"/>
        </w:rPr>
        <w:t xml:space="preserve"> </w:t>
      </w:r>
      <w:r w:rsidR="00A008CE" w:rsidRPr="00652CE3">
        <w:rPr>
          <w:rFonts w:ascii="Arial" w:hAnsi="Arial" w:cs="Arial"/>
        </w:rPr>
        <w:t>цагдан хорих шийдвэрийн үндэслэл, хугацаа, сунгалтыг</w:t>
      </w:r>
      <w:r w:rsidR="006E74EA" w:rsidRPr="00652CE3">
        <w:rPr>
          <w:rFonts w:ascii="Arial" w:hAnsi="Arial" w:cs="Arial"/>
        </w:rPr>
        <w:t xml:space="preserve"> </w:t>
      </w:r>
      <w:r w:rsidRPr="00C275E4">
        <w:rPr>
          <w:rFonts w:ascii="Arial" w:hAnsi="Arial" w:cs="Arial"/>
        </w:rPr>
        <w:t>нэгдсэн сангаар бүртгэх, сар бүрийн хяналт</w:t>
      </w:r>
      <w:r>
        <w:rPr>
          <w:rFonts w:ascii="Arial" w:hAnsi="Arial" w:cs="Arial"/>
        </w:rPr>
        <w:t xml:space="preserve">, </w:t>
      </w:r>
      <w:r w:rsidRPr="00C275E4">
        <w:rPr>
          <w:rFonts w:ascii="Arial" w:hAnsi="Arial" w:cs="Arial"/>
        </w:rPr>
        <w:t>шинжилгээгээр шалгуурт нийцээгүй тохиолдлыг илрүүлж</w:t>
      </w:r>
      <w:r w:rsidR="004C62ED" w:rsidRPr="004C62ED">
        <w:rPr>
          <w:rFonts w:ascii="Arial" w:hAnsi="Arial" w:cs="Arial"/>
          <w:b/>
          <w:bCs/>
        </w:rPr>
        <w:t>,</w:t>
      </w:r>
      <w:r w:rsidRPr="00C275E4">
        <w:rPr>
          <w:rFonts w:ascii="Arial" w:hAnsi="Arial" w:cs="Arial"/>
        </w:rPr>
        <w:t xml:space="preserve"> бууруулах зорилтот үзүүлэлт тогтоох,</w:t>
      </w:r>
      <w:r>
        <w:rPr>
          <w:rFonts w:ascii="Arial" w:hAnsi="Arial" w:cs="Arial"/>
        </w:rPr>
        <w:t xml:space="preserve"> </w:t>
      </w:r>
      <w:r w:rsidRPr="00C275E4">
        <w:rPr>
          <w:rFonts w:ascii="Arial" w:hAnsi="Arial" w:cs="Arial"/>
        </w:rPr>
        <w:lastRenderedPageBreak/>
        <w:t xml:space="preserve">үндэслэлгүй хэрэглэсэн тохиолдолд хариуцлага тооцох тогтолцоог </w:t>
      </w:r>
      <w:r>
        <w:rPr>
          <w:rFonts w:ascii="Arial" w:hAnsi="Arial" w:cs="Arial"/>
        </w:rPr>
        <w:t xml:space="preserve">бүрдүүлж </w:t>
      </w:r>
      <w:r w:rsidRPr="00C275E4">
        <w:rPr>
          <w:rFonts w:ascii="Arial" w:hAnsi="Arial" w:cs="Arial"/>
        </w:rPr>
        <w:t xml:space="preserve">хэрэгжүүлэх; </w:t>
      </w:r>
    </w:p>
    <w:p w14:paraId="46FF0EE0" w14:textId="77777777" w:rsidR="00F10B3B" w:rsidRDefault="00F10B3B" w:rsidP="00F10B3B">
      <w:pPr>
        <w:ind w:firstLine="1440"/>
        <w:contextualSpacing/>
        <w:jc w:val="both"/>
        <w:rPr>
          <w:rFonts w:ascii="Arial" w:hAnsi="Arial" w:cs="Arial"/>
        </w:rPr>
      </w:pPr>
    </w:p>
    <w:p w14:paraId="41EA8ABB" w14:textId="658E3E36" w:rsidR="00F10B3B" w:rsidRDefault="00F10B3B" w:rsidP="00F10B3B">
      <w:pPr>
        <w:ind w:firstLine="1440"/>
        <w:contextualSpacing/>
        <w:jc w:val="both"/>
        <w:rPr>
          <w:rFonts w:ascii="Arial" w:hAnsi="Arial" w:cs="Arial"/>
        </w:rPr>
      </w:pPr>
      <w:r w:rsidRPr="00C275E4">
        <w:rPr>
          <w:rFonts w:ascii="Arial" w:hAnsi="Arial" w:cs="Arial"/>
        </w:rPr>
        <w:t>в/</w:t>
      </w:r>
      <w:r w:rsidR="004C62ED">
        <w:rPr>
          <w:rFonts w:ascii="Arial" w:hAnsi="Arial" w:cs="Arial"/>
        </w:rPr>
        <w:t xml:space="preserve">эрүүгийн </w:t>
      </w:r>
      <w:r>
        <w:rPr>
          <w:rFonts w:ascii="Arial" w:hAnsi="Arial" w:cs="Arial"/>
        </w:rPr>
        <w:t>х</w:t>
      </w:r>
      <w:r w:rsidRPr="00750E5B">
        <w:rPr>
          <w:rFonts w:ascii="Arial" w:hAnsi="Arial" w:cs="Arial"/>
        </w:rPr>
        <w:t xml:space="preserve">эрэг хянан шийдвэрлэх ажиллагааны явцад </w:t>
      </w:r>
      <w:r w:rsidR="00B05587" w:rsidRPr="00706C11">
        <w:rPr>
          <w:rFonts w:ascii="Arial" w:hAnsi="Arial" w:cs="Arial"/>
        </w:rPr>
        <w:t>э</w:t>
      </w:r>
      <w:r w:rsidRPr="000C26BF">
        <w:rPr>
          <w:rFonts w:ascii="Arial" w:hAnsi="Arial" w:cs="Arial"/>
        </w:rPr>
        <w:t>рүү шүүлт тулга</w:t>
      </w:r>
      <w:r w:rsidR="008B20DF">
        <w:rPr>
          <w:rFonts w:ascii="Arial" w:hAnsi="Arial" w:cs="Arial"/>
        </w:rPr>
        <w:t xml:space="preserve">х </w:t>
      </w:r>
      <w:r w:rsidR="008B20DF" w:rsidRPr="00706C11">
        <w:rPr>
          <w:rFonts w:ascii="Arial" w:hAnsi="Arial" w:cs="Arial"/>
        </w:rPr>
        <w:t>болон</w:t>
      </w:r>
      <w:r w:rsidRPr="008B20DF">
        <w:rPr>
          <w:rFonts w:ascii="Arial" w:hAnsi="Arial" w:cs="Arial"/>
          <w:b/>
          <w:bCs/>
        </w:rPr>
        <w:t xml:space="preserve"> </w:t>
      </w:r>
      <w:r w:rsidRPr="000C26BF">
        <w:rPr>
          <w:rFonts w:ascii="Arial" w:hAnsi="Arial" w:cs="Arial"/>
        </w:rPr>
        <w:t>бусад хэлбэрээр хүнлэг бус, хэрцгий харьцаж мэдүүлэг авсан нь тогтоогдвол авсан мэдүүлгийг нотлох баримтаар тооцохгүй</w:t>
      </w:r>
      <w:r>
        <w:rPr>
          <w:rFonts w:ascii="Arial" w:hAnsi="Arial" w:cs="Arial"/>
        </w:rPr>
        <w:t xml:space="preserve"> байх хуулийн </w:t>
      </w:r>
      <w:r w:rsidR="00AB40E0">
        <w:rPr>
          <w:rFonts w:ascii="Arial" w:hAnsi="Arial" w:cs="Arial"/>
        </w:rPr>
        <w:t xml:space="preserve">зохицуулалтын </w:t>
      </w:r>
      <w:r>
        <w:rPr>
          <w:rFonts w:ascii="Arial" w:hAnsi="Arial" w:cs="Arial"/>
        </w:rPr>
        <w:t>хэрэгжилтийг хангаж</w:t>
      </w:r>
      <w:r w:rsidRPr="00750E5B">
        <w:rPr>
          <w:rFonts w:ascii="Arial" w:hAnsi="Arial" w:cs="Arial"/>
        </w:rPr>
        <w:t xml:space="preserve">, </w:t>
      </w:r>
      <w:r>
        <w:rPr>
          <w:rFonts w:ascii="Arial" w:hAnsi="Arial" w:cs="Arial"/>
        </w:rPr>
        <w:t>ийнхүү олж авсан</w:t>
      </w:r>
      <w:r w:rsidRPr="00750E5B">
        <w:rPr>
          <w:rFonts w:ascii="Arial" w:hAnsi="Arial" w:cs="Arial"/>
        </w:rPr>
        <w:t xml:space="preserve"> нотлох баримтыг шүүхийн шатанд хассан тохиолдлын тоо, үндэслэл, шалтгаан</w:t>
      </w:r>
      <w:r w:rsidR="00A15B97">
        <w:rPr>
          <w:rFonts w:ascii="Arial" w:hAnsi="Arial" w:cs="Arial"/>
        </w:rPr>
        <w:t xml:space="preserve">, холбогдох этгээдэд хариуцлага </w:t>
      </w:r>
      <w:r w:rsidR="00A15B97" w:rsidRPr="00652CE3">
        <w:rPr>
          <w:rFonts w:ascii="Arial" w:hAnsi="Arial" w:cs="Arial"/>
        </w:rPr>
        <w:t>тоо</w:t>
      </w:r>
      <w:r w:rsidR="00B05587" w:rsidRPr="00706C11">
        <w:rPr>
          <w:rFonts w:ascii="Arial" w:hAnsi="Arial" w:cs="Arial"/>
        </w:rPr>
        <w:t>ц</w:t>
      </w:r>
      <w:r w:rsidR="00A15B97" w:rsidRPr="00652CE3">
        <w:rPr>
          <w:rFonts w:ascii="Arial" w:hAnsi="Arial" w:cs="Arial"/>
        </w:rPr>
        <w:t>сон</w:t>
      </w:r>
      <w:r w:rsidR="00A15B97">
        <w:rPr>
          <w:rFonts w:ascii="Arial" w:hAnsi="Arial" w:cs="Arial"/>
        </w:rPr>
        <w:t xml:space="preserve"> эсэх талаар </w:t>
      </w:r>
      <w:r w:rsidRPr="00750E5B">
        <w:rPr>
          <w:rFonts w:ascii="Arial" w:hAnsi="Arial" w:cs="Arial"/>
        </w:rPr>
        <w:t>тогтмол нэгтгэн дүгнэж байх, прокуро</w:t>
      </w:r>
      <w:r w:rsidR="00A15B97">
        <w:rPr>
          <w:rFonts w:ascii="Arial" w:hAnsi="Arial" w:cs="Arial"/>
        </w:rPr>
        <w:t xml:space="preserve">рын хяналтын шатанд </w:t>
      </w:r>
      <w:r w:rsidRPr="00750E5B">
        <w:rPr>
          <w:rFonts w:ascii="Arial" w:hAnsi="Arial" w:cs="Arial"/>
        </w:rPr>
        <w:t xml:space="preserve">нотлох баримтын хууль ёсны байдлыг урьдчилан хянах механизмыг </w:t>
      </w:r>
      <w:r w:rsidR="00A15B97">
        <w:rPr>
          <w:rFonts w:ascii="Arial" w:hAnsi="Arial" w:cs="Arial"/>
        </w:rPr>
        <w:t>бүрдүүлэх</w:t>
      </w:r>
      <w:r>
        <w:rPr>
          <w:rFonts w:ascii="Arial" w:hAnsi="Arial" w:cs="Arial"/>
        </w:rPr>
        <w:t>;</w:t>
      </w:r>
    </w:p>
    <w:p w14:paraId="5DD8FC3A" w14:textId="77777777" w:rsidR="00F10B3B" w:rsidRPr="00F64BB3" w:rsidRDefault="00F10B3B" w:rsidP="00F10B3B">
      <w:pPr>
        <w:ind w:firstLine="1440"/>
        <w:contextualSpacing/>
        <w:jc w:val="both"/>
        <w:rPr>
          <w:rFonts w:ascii="Arial" w:hAnsi="Arial" w:cs="Arial"/>
          <w:lang w:val="mn-MN"/>
        </w:rPr>
      </w:pPr>
    </w:p>
    <w:p w14:paraId="6F8182FB" w14:textId="5DE9BBC3" w:rsidR="002C527D" w:rsidRPr="006E74EA" w:rsidRDefault="00F10B3B" w:rsidP="002C527D">
      <w:pPr>
        <w:ind w:firstLine="1440"/>
        <w:contextualSpacing/>
        <w:jc w:val="both"/>
        <w:rPr>
          <w:rFonts w:ascii="Arial" w:hAnsi="Arial" w:cs="Arial"/>
        </w:rPr>
      </w:pPr>
      <w:r w:rsidRPr="006E74EA">
        <w:rPr>
          <w:rFonts w:ascii="Arial" w:hAnsi="Arial" w:cs="Arial"/>
        </w:rPr>
        <w:t>г/</w:t>
      </w:r>
      <w:r w:rsidR="004C62ED" w:rsidRPr="006E74EA">
        <w:rPr>
          <w:rFonts w:ascii="Arial" w:hAnsi="Arial" w:cs="Arial"/>
        </w:rPr>
        <w:t xml:space="preserve">эрүүгийн </w:t>
      </w:r>
      <w:r w:rsidR="002C527D" w:rsidRPr="006E74EA">
        <w:rPr>
          <w:rFonts w:ascii="Arial" w:hAnsi="Arial" w:cs="Arial"/>
        </w:rPr>
        <w:t xml:space="preserve">хэрэг хаах, сэргээх, хөөн хэлэлцэх хугацаа тооцох асуудлаарх хууль хэрэглээний зөрүүг арилгах зорилгоор нэгдсэн тайлбар, аргачлал батлан мөрдүүлэх, шүүх, прокурорын байгууллагын практикт гарч буй зөрүүг хагас жил тутам нэгтгэн дүгнэж, шаардлагатай тохиолдолд тайлбар, аргачлалыг шинэчлэх хууль, эрх зүйн орчныг сайжруулах; </w:t>
      </w:r>
    </w:p>
    <w:p w14:paraId="0BE5836E" w14:textId="77777777" w:rsidR="00F10B3B" w:rsidRPr="00651035" w:rsidRDefault="00F10B3B" w:rsidP="006E74EA">
      <w:pPr>
        <w:contextualSpacing/>
        <w:jc w:val="both"/>
        <w:rPr>
          <w:rFonts w:ascii="Arial" w:hAnsi="Arial" w:cs="Arial"/>
          <w:strike/>
        </w:rPr>
      </w:pPr>
    </w:p>
    <w:p w14:paraId="7EEFC576" w14:textId="273974C2" w:rsidR="00F10B3B" w:rsidRDefault="00F10B3B" w:rsidP="00F10B3B">
      <w:pPr>
        <w:ind w:firstLine="1440"/>
        <w:contextualSpacing/>
        <w:jc w:val="both"/>
        <w:rPr>
          <w:rFonts w:ascii="Arial" w:hAnsi="Arial" w:cs="Arial"/>
        </w:rPr>
      </w:pPr>
      <w:r w:rsidRPr="00C275E4">
        <w:rPr>
          <w:rFonts w:ascii="Arial" w:hAnsi="Arial" w:cs="Arial"/>
        </w:rPr>
        <w:t>д/</w:t>
      </w:r>
      <w:r>
        <w:rPr>
          <w:rFonts w:ascii="Arial" w:hAnsi="Arial" w:cs="Arial"/>
        </w:rPr>
        <w:t>п</w:t>
      </w:r>
      <w:r w:rsidRPr="00C275E4">
        <w:rPr>
          <w:rFonts w:ascii="Arial" w:hAnsi="Arial" w:cs="Arial"/>
        </w:rPr>
        <w:t>рокурор, мөрдөгч</w:t>
      </w:r>
      <w:r w:rsidR="00A15B97">
        <w:rPr>
          <w:rFonts w:ascii="Arial" w:hAnsi="Arial" w:cs="Arial"/>
        </w:rPr>
        <w:t xml:space="preserve">ийн </w:t>
      </w:r>
      <w:r w:rsidRPr="00C275E4">
        <w:rPr>
          <w:rFonts w:ascii="Arial" w:hAnsi="Arial" w:cs="Arial"/>
        </w:rPr>
        <w:t>хүний эрхийн мэдлэг, мэргэжлийн ур чадварыг системтэйгээр дээшлүүлэх хүрээнд</w:t>
      </w:r>
      <w:r>
        <w:rPr>
          <w:rFonts w:ascii="Arial" w:hAnsi="Arial" w:cs="Arial"/>
        </w:rPr>
        <w:t xml:space="preserve"> </w:t>
      </w:r>
      <w:r w:rsidRPr="00C275E4">
        <w:rPr>
          <w:rFonts w:ascii="Arial" w:hAnsi="Arial" w:cs="Arial"/>
        </w:rPr>
        <w:t>сургалтыг жил бүрийн батлагдсан хөтөлбөрөөр тогтмол зохион байгуулах, оролцоо, үнэлгээ, ахицын шалгуур үзүүлэлт тогтоох, хяналт</w:t>
      </w:r>
      <w:r w:rsidR="00A1671F">
        <w:rPr>
          <w:rFonts w:ascii="Arial" w:hAnsi="Arial" w:cs="Arial"/>
        </w:rPr>
        <w:t xml:space="preserve">, </w:t>
      </w:r>
      <w:r w:rsidRPr="00C275E4">
        <w:rPr>
          <w:rFonts w:ascii="Arial" w:hAnsi="Arial" w:cs="Arial"/>
        </w:rPr>
        <w:t xml:space="preserve">шинжилгээ, гүйцэтгэлийн үнэлгээг хүний </w:t>
      </w:r>
      <w:r w:rsidRPr="00706C11">
        <w:rPr>
          <w:rFonts w:ascii="Arial" w:hAnsi="Arial" w:cs="Arial"/>
        </w:rPr>
        <w:t>эрхийн</w:t>
      </w:r>
      <w:r w:rsidR="00706C11">
        <w:rPr>
          <w:rFonts w:ascii="Arial" w:hAnsi="Arial" w:cs="Arial"/>
        </w:rPr>
        <w:t xml:space="preserve"> </w:t>
      </w:r>
      <w:r w:rsidR="00652CE3" w:rsidRPr="00706C11">
        <w:rPr>
          <w:rFonts w:ascii="Arial" w:hAnsi="Arial" w:cs="Arial"/>
        </w:rPr>
        <w:t xml:space="preserve">шалгуур </w:t>
      </w:r>
      <w:r w:rsidR="008B20DF" w:rsidRPr="00706C11">
        <w:rPr>
          <w:rFonts w:ascii="Arial" w:hAnsi="Arial" w:cs="Arial"/>
        </w:rPr>
        <w:t>үзүүлэлттэй</w:t>
      </w:r>
      <w:r w:rsidR="008B20DF" w:rsidRPr="00651035">
        <w:rPr>
          <w:rFonts w:ascii="Arial" w:hAnsi="Arial" w:cs="Arial"/>
          <w:i/>
          <w:iCs/>
        </w:rPr>
        <w:t xml:space="preserve"> </w:t>
      </w:r>
      <w:r w:rsidRPr="00C275E4">
        <w:rPr>
          <w:rFonts w:ascii="Arial" w:hAnsi="Arial" w:cs="Arial"/>
        </w:rPr>
        <w:t>уялдуулж,</w:t>
      </w:r>
      <w:r>
        <w:rPr>
          <w:rFonts w:ascii="Arial" w:hAnsi="Arial" w:cs="Arial"/>
        </w:rPr>
        <w:t xml:space="preserve"> </w:t>
      </w:r>
      <w:r w:rsidRPr="00C275E4">
        <w:rPr>
          <w:rFonts w:ascii="Arial" w:hAnsi="Arial" w:cs="Arial"/>
        </w:rPr>
        <w:t xml:space="preserve">сахилга, хариуцлагын тогтолцоог бодитоор хэрэгжүүлэх. </w:t>
      </w:r>
    </w:p>
    <w:p w14:paraId="4F772A0A" w14:textId="77777777" w:rsidR="00F10B3B" w:rsidRPr="00C275E4" w:rsidRDefault="00F10B3B" w:rsidP="00F10B3B">
      <w:pPr>
        <w:ind w:firstLine="1440"/>
        <w:contextualSpacing/>
        <w:jc w:val="both"/>
        <w:rPr>
          <w:rFonts w:ascii="Arial" w:hAnsi="Arial" w:cs="Arial"/>
        </w:rPr>
      </w:pPr>
    </w:p>
    <w:p w14:paraId="2994AA4F" w14:textId="5EA7447E" w:rsidR="000E75C5" w:rsidRPr="00A1671F" w:rsidRDefault="00F10B3B" w:rsidP="00A1671F">
      <w:pPr>
        <w:ind w:firstLine="720"/>
        <w:contextualSpacing/>
        <w:jc w:val="both"/>
        <w:rPr>
          <w:rFonts w:ascii="Arial" w:hAnsi="Arial" w:cs="Arial"/>
          <w:lang w:val="mn-MN"/>
        </w:rPr>
      </w:pPr>
      <w:r>
        <w:rPr>
          <w:rFonts w:ascii="Arial" w:hAnsi="Arial" w:cs="Arial"/>
        </w:rPr>
        <w:t>2/</w:t>
      </w:r>
      <w:r w:rsidR="00652CE3">
        <w:rPr>
          <w:rFonts w:ascii="Arial" w:hAnsi="Arial" w:cs="Arial"/>
        </w:rPr>
        <w:t>“</w:t>
      </w:r>
      <w:r w:rsidR="00A15B97">
        <w:rPr>
          <w:rFonts w:ascii="Arial" w:hAnsi="Arial" w:cs="Arial"/>
          <w:lang w:val="mn-MN"/>
        </w:rPr>
        <w:t>Монгол Улсын Засгийн газрын 2024-2028 оны үйл ажиллагааны хөтөлбөр батлах тухай</w:t>
      </w:r>
      <w:r w:rsidR="00652CE3">
        <w:rPr>
          <w:rFonts w:ascii="Arial" w:hAnsi="Arial" w:cs="Arial"/>
          <w:lang w:val="mn-MN"/>
        </w:rPr>
        <w:t>”</w:t>
      </w:r>
      <w:r w:rsidR="00A15B97">
        <w:rPr>
          <w:rFonts w:ascii="Arial" w:hAnsi="Arial" w:cs="Arial"/>
          <w:lang w:val="mn-MN"/>
        </w:rPr>
        <w:t xml:space="preserve"> Монгол Улсын Их Хурлын 2024 оны </w:t>
      </w:r>
      <w:r w:rsidR="004C62ED" w:rsidRPr="00706C11">
        <w:rPr>
          <w:rFonts w:ascii="Arial" w:hAnsi="Arial" w:cs="Arial"/>
          <w:lang w:val="mn-MN"/>
        </w:rPr>
        <w:t xml:space="preserve">21 </w:t>
      </w:r>
      <w:r w:rsidR="00A15B97">
        <w:rPr>
          <w:rFonts w:ascii="Arial" w:hAnsi="Arial" w:cs="Arial"/>
          <w:lang w:val="mn-MN"/>
        </w:rPr>
        <w:t>дүгээр тогтоолын 1 дүгээр хавсралтын</w:t>
      </w:r>
      <w:r w:rsidR="00A1671F">
        <w:rPr>
          <w:rFonts w:ascii="Arial" w:hAnsi="Arial" w:cs="Arial"/>
          <w:lang w:val="mn-MN"/>
        </w:rPr>
        <w:t xml:space="preserve"> </w:t>
      </w:r>
      <w:r w:rsidR="00A1671F" w:rsidRPr="00A1671F">
        <w:rPr>
          <w:rFonts w:ascii="Arial" w:hAnsi="Arial" w:cs="Arial"/>
        </w:rPr>
        <w:t>4.1.1.1</w:t>
      </w:r>
      <w:r w:rsidR="00A1671F">
        <w:rPr>
          <w:rFonts w:ascii="Arial" w:hAnsi="Arial" w:cs="Arial"/>
        </w:rPr>
        <w:t>-</w:t>
      </w:r>
      <w:r w:rsidR="00FD366B">
        <w:rPr>
          <w:rFonts w:ascii="Arial" w:hAnsi="Arial" w:cs="Arial"/>
        </w:rPr>
        <w:t>д</w:t>
      </w:r>
      <w:r w:rsidR="00A1671F">
        <w:rPr>
          <w:rFonts w:ascii="Arial" w:hAnsi="Arial" w:cs="Arial"/>
        </w:rPr>
        <w:t xml:space="preserve"> </w:t>
      </w:r>
      <w:r w:rsidR="0032341F">
        <w:rPr>
          <w:rFonts w:ascii="Arial" w:hAnsi="Arial" w:cs="Arial"/>
        </w:rPr>
        <w:t>“И</w:t>
      </w:r>
      <w:r w:rsidR="00A1671F" w:rsidRPr="00A1671F">
        <w:rPr>
          <w:rFonts w:ascii="Arial" w:hAnsi="Arial" w:cs="Arial"/>
        </w:rPr>
        <w:t>ргэний үндсэн эрхийн маргааныг шийдвэрлэх</w:t>
      </w:r>
      <w:r w:rsidR="0032341F">
        <w:rPr>
          <w:rFonts w:ascii="Arial" w:hAnsi="Arial" w:cs="Arial"/>
        </w:rPr>
        <w:t xml:space="preserve"> </w:t>
      </w:r>
      <w:r w:rsidR="0032341F">
        <w:rPr>
          <w:rFonts w:ascii="Arial" w:hAnsi="Arial" w:cs="Arial"/>
          <w:lang w:val="mn-MN"/>
        </w:rPr>
        <w:t>...</w:t>
      </w:r>
      <w:r w:rsidR="0032341F">
        <w:rPr>
          <w:rFonts w:ascii="Arial" w:hAnsi="Arial" w:cs="Arial"/>
        </w:rPr>
        <w:t xml:space="preserve"> </w:t>
      </w:r>
      <w:r w:rsidR="00A1671F" w:rsidRPr="00A1671F">
        <w:rPr>
          <w:rFonts w:ascii="Arial" w:hAnsi="Arial" w:cs="Arial"/>
        </w:rPr>
        <w:t>чиглэлээр Үндсэн хуулийн цэцийн бүрэн эрхийг тодотгоно.</w:t>
      </w:r>
      <w:r w:rsidR="00A1671F">
        <w:rPr>
          <w:rFonts w:ascii="Arial" w:hAnsi="Arial" w:cs="Arial"/>
        </w:rPr>
        <w:t xml:space="preserve">” </w:t>
      </w:r>
      <w:r w:rsidR="00A1671F">
        <w:rPr>
          <w:rFonts w:ascii="Arial" w:hAnsi="Arial" w:cs="Arial"/>
          <w:lang w:val="mn-MN"/>
        </w:rPr>
        <w:t xml:space="preserve">гэж, </w:t>
      </w:r>
      <w:r w:rsidR="00A15B97" w:rsidRPr="000C26BF">
        <w:rPr>
          <w:rFonts w:ascii="Arial" w:hAnsi="Arial" w:cs="Arial"/>
        </w:rPr>
        <w:t>4.2.1.14</w:t>
      </w:r>
      <w:r w:rsidR="00A15B97">
        <w:rPr>
          <w:rFonts w:ascii="Arial" w:hAnsi="Arial" w:cs="Arial"/>
        </w:rPr>
        <w:t>-т “</w:t>
      </w:r>
      <w:r w:rsidR="00A15B97" w:rsidRPr="000C26BF">
        <w:rPr>
          <w:rFonts w:ascii="Arial" w:hAnsi="Arial" w:cs="Arial"/>
        </w:rPr>
        <w:t>Гэрч, хохирогчийг хамгаалах, хэрэг хянан шийдвэрлэх ажиллагааны эсрэг гэмт хэргийг мөрдөн шалгах алба шинээр байгуулж, хохирогчийн эрхийг хангах, хохирол барагдуулах</w:t>
      </w:r>
      <w:r w:rsidR="00652CE3">
        <w:rPr>
          <w:rFonts w:ascii="Arial" w:hAnsi="Arial" w:cs="Arial"/>
        </w:rPr>
        <w:t xml:space="preserve"> </w:t>
      </w:r>
      <w:r w:rsidR="00A15B97" w:rsidRPr="000C26BF">
        <w:rPr>
          <w:rFonts w:ascii="Arial" w:hAnsi="Arial" w:cs="Arial"/>
        </w:rPr>
        <w:t>үйл ажиллагааг шинэ шатанд гаргана.</w:t>
      </w:r>
      <w:r w:rsidR="00A15B97">
        <w:rPr>
          <w:rFonts w:ascii="Arial" w:hAnsi="Arial" w:cs="Arial"/>
        </w:rPr>
        <w:t>”</w:t>
      </w:r>
      <w:r w:rsidR="00A15B97">
        <w:rPr>
          <w:rFonts w:ascii="Arial" w:hAnsi="Arial" w:cs="Arial"/>
          <w:lang w:val="mn-MN"/>
        </w:rPr>
        <w:t xml:space="preserve"> гэж заасныг </w:t>
      </w:r>
      <w:r w:rsidR="00651035" w:rsidRPr="00706C11">
        <w:rPr>
          <w:rFonts w:ascii="Arial" w:hAnsi="Arial" w:cs="Arial"/>
          <w:lang w:val="mn-MN"/>
        </w:rPr>
        <w:t>тус тус</w:t>
      </w:r>
      <w:r w:rsidR="00651035">
        <w:rPr>
          <w:rFonts w:ascii="Arial" w:hAnsi="Arial" w:cs="Arial"/>
          <w:lang w:val="mn-MN"/>
        </w:rPr>
        <w:t xml:space="preserve"> </w:t>
      </w:r>
      <w:r w:rsidR="00A15B97" w:rsidRPr="00072170">
        <w:rPr>
          <w:rFonts w:ascii="Arial" w:hAnsi="Arial" w:cs="Arial"/>
          <w:color w:val="000000" w:themeColor="text1"/>
          <w:lang w:val="mn-MN"/>
        </w:rPr>
        <w:t xml:space="preserve">хэрэгжүүлэх </w:t>
      </w:r>
      <w:r w:rsidR="000E75C5" w:rsidRPr="00072170">
        <w:rPr>
          <w:rFonts w:ascii="Arial" w:hAnsi="Arial" w:cs="Arial"/>
          <w:color w:val="000000" w:themeColor="text1"/>
          <w:lang w:val="mn-MN"/>
        </w:rPr>
        <w:t>хү</w:t>
      </w:r>
      <w:r w:rsidR="006C10B1" w:rsidRPr="00072170">
        <w:rPr>
          <w:rFonts w:ascii="Arial" w:hAnsi="Arial" w:cs="Arial"/>
          <w:color w:val="000000" w:themeColor="text1"/>
          <w:lang w:val="mn-MN"/>
        </w:rPr>
        <w:t>р</w:t>
      </w:r>
      <w:r w:rsidR="000E75C5" w:rsidRPr="00072170">
        <w:rPr>
          <w:rFonts w:ascii="Arial" w:hAnsi="Arial" w:cs="Arial"/>
          <w:color w:val="000000" w:themeColor="text1"/>
          <w:lang w:val="mn-MN"/>
        </w:rPr>
        <w:t>ээнд дараах асуудлыг тусга</w:t>
      </w:r>
      <w:r w:rsidR="00651035" w:rsidRPr="00706C11">
        <w:rPr>
          <w:rFonts w:ascii="Arial" w:hAnsi="Arial" w:cs="Arial"/>
          <w:color w:val="000000" w:themeColor="text1"/>
          <w:lang w:val="mn-MN"/>
        </w:rPr>
        <w:t>н</w:t>
      </w:r>
      <w:r w:rsidR="000E75C5" w:rsidRPr="00072170">
        <w:rPr>
          <w:rFonts w:ascii="Arial" w:hAnsi="Arial" w:cs="Arial"/>
          <w:color w:val="000000" w:themeColor="text1"/>
          <w:lang w:val="mn-MN"/>
        </w:rPr>
        <w:t xml:space="preserve"> холбогдох</w:t>
      </w:r>
      <w:r w:rsidR="000E75C5" w:rsidRPr="00072170">
        <w:rPr>
          <w:rFonts w:ascii="Arial" w:hAnsi="Arial" w:cs="Arial"/>
          <w:color w:val="000000" w:themeColor="text1"/>
        </w:rPr>
        <w:t xml:space="preserve"> хуулийн төслийг </w:t>
      </w:r>
      <w:r w:rsidR="000E75C5" w:rsidRPr="00706C11">
        <w:rPr>
          <w:rFonts w:ascii="Arial" w:hAnsi="Arial" w:cs="Arial"/>
          <w:color w:val="000000" w:themeColor="text1"/>
        </w:rPr>
        <w:t>боловсруулж</w:t>
      </w:r>
      <w:r w:rsidR="00D776D0" w:rsidRPr="00706C11">
        <w:rPr>
          <w:rFonts w:ascii="Arial" w:hAnsi="Arial" w:cs="Arial"/>
          <w:color w:val="000000" w:themeColor="text1"/>
        </w:rPr>
        <w:t>,</w:t>
      </w:r>
      <w:r w:rsidR="000E75C5" w:rsidRPr="00072170">
        <w:rPr>
          <w:rFonts w:ascii="Arial" w:hAnsi="Arial" w:cs="Arial"/>
          <w:color w:val="000000" w:themeColor="text1"/>
        </w:rPr>
        <w:t xml:space="preserve"> </w:t>
      </w:r>
      <w:r w:rsidR="00651035" w:rsidRPr="00706C11">
        <w:rPr>
          <w:rFonts w:ascii="Arial" w:hAnsi="Arial" w:cs="Arial"/>
          <w:color w:val="000000" w:themeColor="text1"/>
        </w:rPr>
        <w:t>Монгол</w:t>
      </w:r>
      <w:r w:rsidR="00651035" w:rsidRPr="00651035">
        <w:rPr>
          <w:rFonts w:ascii="Arial" w:hAnsi="Arial" w:cs="Arial"/>
          <w:b/>
          <w:bCs/>
          <w:i/>
          <w:iCs/>
          <w:color w:val="000000" w:themeColor="text1"/>
        </w:rPr>
        <w:t xml:space="preserve"> </w:t>
      </w:r>
      <w:r w:rsidR="000E75C5" w:rsidRPr="00072170">
        <w:rPr>
          <w:rFonts w:ascii="Arial" w:hAnsi="Arial" w:cs="Arial"/>
          <w:color w:val="000000" w:themeColor="text1"/>
        </w:rPr>
        <w:t xml:space="preserve">Улсын Их Хурлын 2026 оны хаврын </w:t>
      </w:r>
      <w:r w:rsidR="00651035" w:rsidRPr="00706C11">
        <w:rPr>
          <w:rFonts w:ascii="Arial" w:hAnsi="Arial" w:cs="Arial"/>
          <w:color w:val="000000" w:themeColor="text1"/>
        </w:rPr>
        <w:t xml:space="preserve">ээлжит </w:t>
      </w:r>
      <w:r w:rsidR="000E75C5" w:rsidRPr="00072170">
        <w:rPr>
          <w:rFonts w:ascii="Arial" w:hAnsi="Arial" w:cs="Arial"/>
          <w:color w:val="000000" w:themeColor="text1"/>
        </w:rPr>
        <w:t>чуулганы хугацаанд өргөн мэдүүлэх:</w:t>
      </w:r>
    </w:p>
    <w:p w14:paraId="47566906" w14:textId="77777777" w:rsidR="00A15B97" w:rsidRPr="00072170" w:rsidRDefault="00A15B97" w:rsidP="000E75C5">
      <w:pPr>
        <w:contextualSpacing/>
        <w:jc w:val="both"/>
        <w:rPr>
          <w:rFonts w:ascii="Arial" w:hAnsi="Arial" w:cs="Arial"/>
          <w:color w:val="000000" w:themeColor="text1"/>
        </w:rPr>
      </w:pPr>
    </w:p>
    <w:p w14:paraId="38A0C132" w14:textId="0C8F1596" w:rsidR="00F46307" w:rsidRPr="00706C11" w:rsidRDefault="00A15B97" w:rsidP="00F46307">
      <w:pPr>
        <w:ind w:firstLine="1440"/>
        <w:contextualSpacing/>
        <w:jc w:val="both"/>
        <w:rPr>
          <w:rFonts w:ascii="Arial" w:hAnsi="Arial" w:cs="Arial"/>
          <w:color w:val="000000" w:themeColor="text1"/>
        </w:rPr>
      </w:pPr>
      <w:r w:rsidRPr="00706C11">
        <w:rPr>
          <w:rFonts w:ascii="Arial" w:hAnsi="Arial" w:cs="Arial"/>
          <w:color w:val="000000" w:themeColor="text1"/>
          <w:lang w:val="mn-MN"/>
        </w:rPr>
        <w:t>а</w:t>
      </w:r>
      <w:r w:rsidRPr="00706C11">
        <w:rPr>
          <w:rFonts w:ascii="Arial" w:hAnsi="Arial" w:cs="Arial"/>
          <w:color w:val="000000" w:themeColor="text1"/>
        </w:rPr>
        <w:t>/</w:t>
      </w:r>
      <w:r w:rsidR="00651035" w:rsidRPr="00706C11">
        <w:rPr>
          <w:rFonts w:ascii="Arial" w:hAnsi="Arial" w:cs="Arial"/>
          <w:color w:val="000000" w:themeColor="text1"/>
        </w:rPr>
        <w:t xml:space="preserve">эрүүгийн </w:t>
      </w:r>
      <w:r w:rsidR="0032341F" w:rsidRPr="00706C11">
        <w:rPr>
          <w:rFonts w:ascii="Arial" w:hAnsi="Arial" w:cs="Arial"/>
          <w:color w:val="000000" w:themeColor="text1"/>
        </w:rPr>
        <w:t>хэрэг хянан шийдвэрлэх ажиллагааны эсрэг гэмт хэргийг мөрдөн шалгах бие даасан алб</w:t>
      </w:r>
      <w:r w:rsidR="003A2DD0" w:rsidRPr="00706C11">
        <w:rPr>
          <w:rFonts w:ascii="Arial" w:hAnsi="Arial" w:cs="Arial"/>
          <w:color w:val="000000" w:themeColor="text1"/>
        </w:rPr>
        <w:t>ыг</w:t>
      </w:r>
      <w:r w:rsidR="0032341F" w:rsidRPr="00706C11">
        <w:rPr>
          <w:rFonts w:ascii="Arial" w:hAnsi="Arial" w:cs="Arial"/>
          <w:color w:val="000000" w:themeColor="text1"/>
        </w:rPr>
        <w:t xml:space="preserve"> шинээр байгуулах </w:t>
      </w:r>
      <w:r w:rsidR="00651035" w:rsidRPr="00706C11">
        <w:rPr>
          <w:rFonts w:ascii="Arial" w:hAnsi="Arial" w:cs="Arial"/>
          <w:color w:val="000000" w:themeColor="text1"/>
        </w:rPr>
        <w:t xml:space="preserve">асуудлыг тусган холбогдох </w:t>
      </w:r>
      <w:r w:rsidR="0032341F" w:rsidRPr="00706C11">
        <w:rPr>
          <w:rFonts w:ascii="Arial" w:hAnsi="Arial" w:cs="Arial"/>
          <w:color w:val="000000" w:themeColor="text1"/>
        </w:rPr>
        <w:t xml:space="preserve">хууль тогтоомжийн төслийг </w:t>
      </w:r>
      <w:r w:rsidR="00F10B3B" w:rsidRPr="00706C11">
        <w:rPr>
          <w:rFonts w:ascii="Arial" w:hAnsi="Arial" w:cs="Arial"/>
          <w:color w:val="000000" w:themeColor="text1"/>
        </w:rPr>
        <w:t>боловсруулж</w:t>
      </w:r>
      <w:r w:rsidR="002648C3" w:rsidRPr="00706C11">
        <w:rPr>
          <w:rFonts w:ascii="Arial" w:hAnsi="Arial" w:cs="Arial"/>
          <w:color w:val="000000" w:themeColor="text1"/>
        </w:rPr>
        <w:t>,</w:t>
      </w:r>
      <w:r w:rsidR="00F10B3B" w:rsidRPr="00706C11">
        <w:rPr>
          <w:rFonts w:ascii="Arial" w:hAnsi="Arial" w:cs="Arial"/>
          <w:color w:val="000000" w:themeColor="text1"/>
        </w:rPr>
        <w:t xml:space="preserve"> </w:t>
      </w:r>
      <w:r w:rsidR="002648C3" w:rsidRPr="00706C11">
        <w:rPr>
          <w:rFonts w:ascii="Arial" w:hAnsi="Arial" w:cs="Arial"/>
          <w:color w:val="000000" w:themeColor="text1"/>
        </w:rPr>
        <w:t xml:space="preserve">Монгол </w:t>
      </w:r>
      <w:r w:rsidR="00F10B3B" w:rsidRPr="00706C11">
        <w:rPr>
          <w:rFonts w:ascii="Arial" w:hAnsi="Arial" w:cs="Arial"/>
          <w:color w:val="000000" w:themeColor="text1"/>
        </w:rPr>
        <w:t xml:space="preserve">Улсын Их Хурлын 2026 оны намрын </w:t>
      </w:r>
      <w:r w:rsidR="00D776D0" w:rsidRPr="00706C11">
        <w:rPr>
          <w:rFonts w:ascii="Arial" w:hAnsi="Arial" w:cs="Arial"/>
          <w:color w:val="000000" w:themeColor="text1"/>
        </w:rPr>
        <w:t xml:space="preserve">ээлжит </w:t>
      </w:r>
      <w:r w:rsidR="00F10B3B" w:rsidRPr="00706C11">
        <w:rPr>
          <w:rFonts w:ascii="Arial" w:hAnsi="Arial" w:cs="Arial"/>
          <w:color w:val="000000" w:themeColor="text1"/>
        </w:rPr>
        <w:t>чуулганы хугацаанд өргөн мэдүүлэх</w:t>
      </w:r>
      <w:r w:rsidR="000E75C5" w:rsidRPr="00706C11">
        <w:rPr>
          <w:rFonts w:ascii="Arial" w:hAnsi="Arial" w:cs="Arial"/>
          <w:color w:val="000000" w:themeColor="text1"/>
        </w:rPr>
        <w:t>;</w:t>
      </w:r>
    </w:p>
    <w:p w14:paraId="1A3E18A6" w14:textId="77777777" w:rsidR="00F46307" w:rsidRPr="00706C11" w:rsidRDefault="00F46307" w:rsidP="00F46307">
      <w:pPr>
        <w:ind w:firstLine="1440"/>
        <w:contextualSpacing/>
        <w:jc w:val="both"/>
        <w:rPr>
          <w:rFonts w:ascii="Arial" w:hAnsi="Arial" w:cs="Arial"/>
          <w:color w:val="000000" w:themeColor="text1"/>
        </w:rPr>
      </w:pPr>
    </w:p>
    <w:p w14:paraId="6C36F8D2" w14:textId="69533083" w:rsidR="002C527D" w:rsidRPr="00706C11" w:rsidRDefault="002C527D" w:rsidP="002C527D">
      <w:pPr>
        <w:ind w:firstLine="1440"/>
        <w:contextualSpacing/>
        <w:jc w:val="both"/>
        <w:rPr>
          <w:rFonts w:ascii="Arial" w:hAnsi="Arial" w:cs="Arial"/>
          <w:lang w:val="mn-MN"/>
        </w:rPr>
      </w:pPr>
      <w:r w:rsidRPr="00706C11">
        <w:rPr>
          <w:rFonts w:ascii="Arial" w:hAnsi="Arial" w:cs="Arial"/>
          <w:lang w:val="mn-MN"/>
        </w:rPr>
        <w:t>б</w:t>
      </w:r>
      <w:r w:rsidRPr="00706C11">
        <w:rPr>
          <w:rFonts w:ascii="Arial" w:hAnsi="Arial" w:cs="Arial"/>
        </w:rPr>
        <w:t xml:space="preserve">/хохирогчийн эрхийг сэргээх зохицуулалтын хүрээнд эрүү шүүлт, хууль бус баривчилгаа, хилс ял, </w:t>
      </w:r>
      <w:r w:rsidR="00AA6325" w:rsidRPr="00706C11">
        <w:rPr>
          <w:rFonts w:ascii="Arial" w:hAnsi="Arial" w:cs="Arial"/>
        </w:rPr>
        <w:t xml:space="preserve">эрүүгийн </w:t>
      </w:r>
      <w:r w:rsidRPr="00706C11">
        <w:rPr>
          <w:rFonts w:ascii="Arial" w:hAnsi="Arial" w:cs="Arial"/>
        </w:rPr>
        <w:t>хэрэг хянан шийдвэрлэх ажиллагааны ноцтой зөрчлөөс үүдэн хохирсон иргэдийн эрх</w:t>
      </w:r>
      <w:r w:rsidR="00FD366B">
        <w:rPr>
          <w:rFonts w:ascii="Arial" w:hAnsi="Arial" w:cs="Arial"/>
        </w:rPr>
        <w:t>ийг</w:t>
      </w:r>
      <w:r w:rsidRPr="00706C11">
        <w:rPr>
          <w:rFonts w:ascii="Arial" w:hAnsi="Arial" w:cs="Arial"/>
        </w:rPr>
        <w:t xml:space="preserve"> сэргээх, нөхөн төлбөр олгох, эрүүл мэнд, сэтгэл зүй, нийгмийн үйлчилгээ үзүүлэх.</w:t>
      </w:r>
    </w:p>
    <w:p w14:paraId="51CE7397" w14:textId="77777777" w:rsidR="00F46307" w:rsidRPr="00F46307" w:rsidRDefault="00F46307" w:rsidP="00F46307">
      <w:pPr>
        <w:ind w:firstLine="1440"/>
        <w:contextualSpacing/>
        <w:jc w:val="both"/>
        <w:rPr>
          <w:rFonts w:ascii="Arial" w:hAnsi="Arial" w:cs="Arial"/>
          <w:color w:val="000000" w:themeColor="text1"/>
        </w:rPr>
      </w:pPr>
    </w:p>
    <w:p w14:paraId="5D9225A5" w14:textId="18D71640" w:rsidR="00F10B3B" w:rsidRPr="00706C11" w:rsidRDefault="000E75C5" w:rsidP="00F10B3B">
      <w:pPr>
        <w:ind w:firstLine="720"/>
        <w:contextualSpacing/>
        <w:jc w:val="both"/>
        <w:rPr>
          <w:rFonts w:ascii="Arial" w:hAnsi="Arial" w:cs="Arial"/>
          <w:color w:val="000000" w:themeColor="text1"/>
          <w:lang w:val="mn-MN"/>
        </w:rPr>
      </w:pPr>
      <w:r w:rsidRPr="00706C11">
        <w:rPr>
          <w:rFonts w:ascii="Arial" w:hAnsi="Arial" w:cs="Arial"/>
          <w:color w:val="000000" w:themeColor="text1"/>
        </w:rPr>
        <w:t>3</w:t>
      </w:r>
      <w:r w:rsidR="00F10B3B" w:rsidRPr="00706C11">
        <w:rPr>
          <w:rFonts w:ascii="Arial" w:hAnsi="Arial" w:cs="Arial"/>
          <w:color w:val="000000" w:themeColor="text1"/>
        </w:rPr>
        <w:t xml:space="preserve">/Эрүүгийн хэрэг хянан шийдвэрлэх ажиллагаанд </w:t>
      </w:r>
      <w:r w:rsidR="00C4156B" w:rsidRPr="00706C11">
        <w:rPr>
          <w:rFonts w:ascii="Arial" w:hAnsi="Arial" w:cs="Arial"/>
          <w:color w:val="000000" w:themeColor="text1"/>
        </w:rPr>
        <w:t>яллах чиг баримжаа давамгайлсан</w:t>
      </w:r>
      <w:r w:rsidR="00F10B3B" w:rsidRPr="00706C11">
        <w:rPr>
          <w:rFonts w:ascii="Arial" w:hAnsi="Arial" w:cs="Arial"/>
          <w:color w:val="000000" w:themeColor="text1"/>
        </w:rPr>
        <w:t xml:space="preserve"> </w:t>
      </w:r>
      <w:r w:rsidR="007B3013" w:rsidRPr="00706C11">
        <w:rPr>
          <w:rFonts w:ascii="Arial" w:hAnsi="Arial" w:cs="Arial"/>
          <w:color w:val="000000" w:themeColor="text1"/>
        </w:rPr>
        <w:t xml:space="preserve">тэнцвэр алдагдсан </w:t>
      </w:r>
      <w:r w:rsidR="00F10B3B" w:rsidRPr="00706C11">
        <w:rPr>
          <w:rFonts w:ascii="Arial" w:hAnsi="Arial" w:cs="Arial"/>
          <w:color w:val="000000" w:themeColor="text1"/>
        </w:rPr>
        <w:t>тогтолцоог өөрчилж, хүний эрхийн баталгааг бодито</w:t>
      </w:r>
      <w:r w:rsidR="003A2DD0" w:rsidRPr="00706C11">
        <w:rPr>
          <w:rFonts w:ascii="Arial" w:hAnsi="Arial" w:cs="Arial"/>
          <w:color w:val="000000" w:themeColor="text1"/>
        </w:rPr>
        <w:t>йгоор</w:t>
      </w:r>
      <w:r w:rsidR="00F10B3B" w:rsidRPr="00706C11">
        <w:rPr>
          <w:rFonts w:ascii="Arial" w:hAnsi="Arial" w:cs="Arial"/>
          <w:color w:val="000000" w:themeColor="text1"/>
        </w:rPr>
        <w:t xml:space="preserve"> хангах зорилгын хүрээнд эрүүгийн хэрэг хянан шийдвэрлэх </w:t>
      </w:r>
      <w:r w:rsidR="002C527D" w:rsidRPr="00706C11">
        <w:rPr>
          <w:rFonts w:ascii="Arial" w:hAnsi="Arial" w:cs="Arial"/>
          <w:color w:val="000000" w:themeColor="text1"/>
        </w:rPr>
        <w:t xml:space="preserve">ажиллагааг </w:t>
      </w:r>
      <w:r w:rsidR="00F10B3B" w:rsidRPr="00706C11">
        <w:rPr>
          <w:rFonts w:ascii="Arial" w:hAnsi="Arial" w:cs="Arial"/>
          <w:color w:val="000000" w:themeColor="text1"/>
        </w:rPr>
        <w:t xml:space="preserve">цогц </w:t>
      </w:r>
      <w:r w:rsidR="002C527D" w:rsidRPr="00706C11">
        <w:rPr>
          <w:rFonts w:ascii="Arial" w:hAnsi="Arial" w:cs="Arial"/>
          <w:color w:val="000000" w:themeColor="text1"/>
        </w:rPr>
        <w:t>шинэчлэх</w:t>
      </w:r>
      <w:r w:rsidR="00C4156B" w:rsidRPr="00706C11">
        <w:rPr>
          <w:rFonts w:ascii="Arial" w:hAnsi="Arial" w:cs="Arial"/>
          <w:color w:val="000000" w:themeColor="text1"/>
        </w:rPr>
        <w:t xml:space="preserve"> асуудлаар дараах </w:t>
      </w:r>
      <w:r w:rsidR="00F10B3B" w:rsidRPr="00706C11">
        <w:rPr>
          <w:rFonts w:ascii="Arial" w:hAnsi="Arial" w:cs="Arial"/>
          <w:color w:val="000000" w:themeColor="text1"/>
        </w:rPr>
        <w:t>саналыг боловсруулж</w:t>
      </w:r>
      <w:r w:rsidR="003A2DD0" w:rsidRPr="00706C11">
        <w:rPr>
          <w:rFonts w:ascii="Arial" w:hAnsi="Arial" w:cs="Arial"/>
          <w:color w:val="000000" w:themeColor="text1"/>
        </w:rPr>
        <w:t>,</w:t>
      </w:r>
      <w:r w:rsidR="00F10B3B" w:rsidRPr="00706C11">
        <w:rPr>
          <w:rFonts w:ascii="Arial" w:hAnsi="Arial" w:cs="Arial"/>
          <w:color w:val="000000" w:themeColor="text1"/>
        </w:rPr>
        <w:t xml:space="preserve"> </w:t>
      </w:r>
      <w:r w:rsidR="007C0BDD" w:rsidRPr="00706C11">
        <w:rPr>
          <w:rFonts w:ascii="Arial" w:hAnsi="Arial" w:cs="Arial"/>
          <w:color w:val="000000" w:themeColor="text1"/>
        </w:rPr>
        <w:t xml:space="preserve">Монгол </w:t>
      </w:r>
      <w:r w:rsidR="00F10B3B" w:rsidRPr="00706C11">
        <w:rPr>
          <w:rFonts w:ascii="Arial" w:hAnsi="Arial" w:cs="Arial"/>
          <w:color w:val="000000" w:themeColor="text1"/>
        </w:rPr>
        <w:t xml:space="preserve">Улсын Их Хурлын 2026 оны намрын </w:t>
      </w:r>
      <w:r w:rsidR="00C4156B" w:rsidRPr="00706C11">
        <w:rPr>
          <w:rFonts w:ascii="Arial" w:hAnsi="Arial" w:cs="Arial"/>
          <w:color w:val="000000" w:themeColor="text1"/>
        </w:rPr>
        <w:t xml:space="preserve">ээлжит </w:t>
      </w:r>
      <w:r w:rsidR="00F10B3B" w:rsidRPr="00706C11">
        <w:rPr>
          <w:rFonts w:ascii="Arial" w:hAnsi="Arial" w:cs="Arial"/>
          <w:color w:val="000000" w:themeColor="text1"/>
        </w:rPr>
        <w:t xml:space="preserve">чуулганы хугацаанд </w:t>
      </w:r>
      <w:r w:rsidR="00C4156B" w:rsidRPr="00706C11">
        <w:rPr>
          <w:rFonts w:ascii="Arial" w:hAnsi="Arial" w:cs="Arial"/>
          <w:color w:val="000000" w:themeColor="text1"/>
        </w:rPr>
        <w:t xml:space="preserve">Монгол Улсын Их Хурлын </w:t>
      </w:r>
      <w:r w:rsidR="00F10B3B" w:rsidRPr="00706C11">
        <w:rPr>
          <w:rFonts w:ascii="Arial" w:hAnsi="Arial" w:cs="Arial"/>
          <w:color w:val="000000" w:themeColor="text1"/>
        </w:rPr>
        <w:t>Хууль зүйн байнгын хороонд танилцуулах</w:t>
      </w:r>
      <w:r w:rsidR="003A2DD0" w:rsidRPr="00706C11">
        <w:rPr>
          <w:rFonts w:ascii="Arial" w:hAnsi="Arial" w:cs="Arial"/>
          <w:color w:val="000000" w:themeColor="text1"/>
        </w:rPr>
        <w:t>:</w:t>
      </w:r>
    </w:p>
    <w:p w14:paraId="4ABB0F92" w14:textId="77777777" w:rsidR="00F10B3B" w:rsidRPr="00072170" w:rsidRDefault="00F10B3B" w:rsidP="00F10B3B">
      <w:pPr>
        <w:ind w:firstLine="720"/>
        <w:contextualSpacing/>
        <w:jc w:val="both"/>
        <w:rPr>
          <w:rFonts w:ascii="Arial" w:hAnsi="Arial" w:cs="Arial"/>
          <w:color w:val="000000" w:themeColor="text1"/>
        </w:rPr>
      </w:pPr>
      <w:r w:rsidRPr="00072170">
        <w:rPr>
          <w:rFonts w:ascii="Arial" w:hAnsi="Arial" w:cs="Arial"/>
          <w:color w:val="000000" w:themeColor="text1"/>
        </w:rPr>
        <w:lastRenderedPageBreak/>
        <w:t xml:space="preserve"> </w:t>
      </w:r>
    </w:p>
    <w:p w14:paraId="75CFFE36" w14:textId="2D9C960F" w:rsidR="009305BE" w:rsidRPr="00706C11" w:rsidRDefault="00F10B3B" w:rsidP="00F10B3B">
      <w:pPr>
        <w:ind w:firstLine="1440"/>
        <w:contextualSpacing/>
        <w:jc w:val="both"/>
        <w:rPr>
          <w:rFonts w:ascii="Arial" w:hAnsi="Arial" w:cs="Arial"/>
          <w:color w:val="000000" w:themeColor="text1"/>
          <w:lang w:val="mn-MN"/>
        </w:rPr>
      </w:pPr>
      <w:r w:rsidRPr="00706C11">
        <w:rPr>
          <w:rFonts w:ascii="Arial" w:hAnsi="Arial" w:cs="Arial"/>
          <w:color w:val="000000" w:themeColor="text1"/>
        </w:rPr>
        <w:t>а/</w:t>
      </w:r>
      <w:r w:rsidR="009305BE" w:rsidRPr="00706C11">
        <w:rPr>
          <w:rFonts w:ascii="Arial" w:hAnsi="Arial" w:cs="Arial"/>
          <w:color w:val="000000" w:themeColor="text1"/>
        </w:rPr>
        <w:t>эрүүгийн хэрэг хянан шийдвэрлэх ажиллагаан</w:t>
      </w:r>
      <w:r w:rsidR="009305BE" w:rsidRPr="00706C11">
        <w:rPr>
          <w:rFonts w:ascii="Arial" w:hAnsi="Arial" w:cs="Arial"/>
          <w:color w:val="000000" w:themeColor="text1"/>
          <w:lang w:val="mn-MN"/>
        </w:rPr>
        <w:t>д дээд шатны прокурорт гомдол гаргаж шийдвэрлүүлэх зохицуулалт</w:t>
      </w:r>
      <w:r w:rsidR="00C4156B" w:rsidRPr="00706C11">
        <w:rPr>
          <w:rFonts w:ascii="Arial" w:hAnsi="Arial" w:cs="Arial"/>
          <w:color w:val="000000" w:themeColor="text1"/>
          <w:lang w:val="mn-MN"/>
        </w:rPr>
        <w:t>ыг</w:t>
      </w:r>
      <w:r w:rsidR="009305BE" w:rsidRPr="00706C11">
        <w:rPr>
          <w:rFonts w:ascii="Arial" w:hAnsi="Arial" w:cs="Arial"/>
          <w:color w:val="000000" w:themeColor="text1"/>
          <w:lang w:val="mn-MN"/>
        </w:rPr>
        <w:t xml:space="preserve"> өөрчилж, прокурорын зарим чиг үүргийг шүүхэд шилжүүлэн, мөрдөн шалгах ажиллагаан</w:t>
      </w:r>
      <w:r w:rsidR="00C4156B" w:rsidRPr="00706C11">
        <w:rPr>
          <w:rFonts w:ascii="Arial" w:hAnsi="Arial" w:cs="Arial"/>
          <w:color w:val="000000" w:themeColor="text1"/>
          <w:lang w:val="mn-MN"/>
        </w:rPr>
        <w:t>д</w:t>
      </w:r>
      <w:r w:rsidR="009305BE" w:rsidRPr="00706C11">
        <w:rPr>
          <w:rFonts w:ascii="Arial" w:hAnsi="Arial" w:cs="Arial"/>
          <w:color w:val="000000" w:themeColor="text1"/>
          <w:lang w:val="mn-MN"/>
        </w:rPr>
        <w:t xml:space="preserve"> шүүхийн хяналтыг </w:t>
      </w:r>
      <w:r w:rsidR="005D5B91" w:rsidRPr="00706C11">
        <w:rPr>
          <w:rFonts w:ascii="Arial" w:hAnsi="Arial" w:cs="Arial"/>
          <w:color w:val="000000" w:themeColor="text1"/>
          <w:lang w:val="mn-MN"/>
        </w:rPr>
        <w:t>тодорхой болгож</w:t>
      </w:r>
      <w:r w:rsidR="00527FDF" w:rsidRPr="00706C11">
        <w:rPr>
          <w:rFonts w:ascii="Arial" w:hAnsi="Arial" w:cs="Arial"/>
          <w:color w:val="000000" w:themeColor="text1"/>
          <w:lang w:val="mn-MN"/>
        </w:rPr>
        <w:t>, прокурор, өмгөөлөгчийн шүүхийн өмнө тэгш байх зарчмыг хангах</w:t>
      </w:r>
      <w:r w:rsidR="009305BE" w:rsidRPr="00706C11">
        <w:rPr>
          <w:rFonts w:ascii="Arial" w:hAnsi="Arial" w:cs="Arial"/>
          <w:color w:val="000000" w:themeColor="text1"/>
        </w:rPr>
        <w:t>;</w:t>
      </w:r>
    </w:p>
    <w:p w14:paraId="20795CA0" w14:textId="77777777" w:rsidR="009305BE" w:rsidRPr="00706C11" w:rsidRDefault="009305BE" w:rsidP="00F10B3B">
      <w:pPr>
        <w:ind w:firstLine="1440"/>
        <w:contextualSpacing/>
        <w:jc w:val="both"/>
        <w:rPr>
          <w:rFonts w:ascii="Arial" w:hAnsi="Arial" w:cs="Arial"/>
          <w:color w:val="000000" w:themeColor="text1"/>
          <w:lang w:val="mn-MN"/>
        </w:rPr>
      </w:pPr>
    </w:p>
    <w:p w14:paraId="05512BB6" w14:textId="204230EC" w:rsidR="00F10B3B" w:rsidRPr="00072170" w:rsidRDefault="009305BE" w:rsidP="00F10B3B">
      <w:pPr>
        <w:ind w:firstLine="1440"/>
        <w:contextualSpacing/>
        <w:jc w:val="both"/>
        <w:rPr>
          <w:rFonts w:ascii="Arial" w:hAnsi="Arial" w:cs="Arial"/>
          <w:color w:val="000000" w:themeColor="text1"/>
        </w:rPr>
      </w:pPr>
      <w:r w:rsidRPr="00706C11">
        <w:rPr>
          <w:rFonts w:ascii="Arial" w:hAnsi="Arial" w:cs="Arial"/>
          <w:color w:val="000000" w:themeColor="text1"/>
          <w:lang w:val="mn-MN"/>
        </w:rPr>
        <w:t>б</w:t>
      </w:r>
      <w:r w:rsidRPr="00706C11">
        <w:rPr>
          <w:rFonts w:ascii="Arial" w:hAnsi="Arial" w:cs="Arial"/>
          <w:color w:val="000000" w:themeColor="text1"/>
        </w:rPr>
        <w:t>/</w:t>
      </w:r>
      <w:r w:rsidR="00F10B3B" w:rsidRPr="00706C11">
        <w:rPr>
          <w:rFonts w:ascii="Arial" w:hAnsi="Arial" w:cs="Arial"/>
          <w:color w:val="000000" w:themeColor="text1"/>
        </w:rPr>
        <w:t xml:space="preserve">өмгөөллийн үйл ажиллагааг </w:t>
      </w:r>
      <w:r w:rsidR="001240B5" w:rsidRPr="00706C11">
        <w:rPr>
          <w:rFonts w:ascii="Arial" w:hAnsi="Arial" w:cs="Arial"/>
          <w:color w:val="000000" w:themeColor="text1"/>
        </w:rPr>
        <w:t xml:space="preserve">эрүүгийн </w:t>
      </w:r>
      <w:r w:rsidR="00F10B3B" w:rsidRPr="00706C11">
        <w:rPr>
          <w:rFonts w:ascii="Arial" w:hAnsi="Arial" w:cs="Arial"/>
          <w:color w:val="000000" w:themeColor="text1"/>
        </w:rPr>
        <w:t>хэрэг хянан шийдвэрлэх ажиллагаанд бодит нөлөө үзүүлэх</w:t>
      </w:r>
      <w:r w:rsidR="00BE2D91" w:rsidRPr="00706C11">
        <w:rPr>
          <w:rFonts w:ascii="Arial" w:hAnsi="Arial" w:cs="Arial"/>
          <w:color w:val="000000" w:themeColor="text1"/>
          <w:lang w:val="mn-MN"/>
        </w:rPr>
        <w:t>,</w:t>
      </w:r>
      <w:r w:rsidR="00F10B3B" w:rsidRPr="00706C11">
        <w:rPr>
          <w:rFonts w:ascii="Arial" w:hAnsi="Arial" w:cs="Arial"/>
          <w:color w:val="000000" w:themeColor="text1"/>
        </w:rPr>
        <w:t xml:space="preserve"> </w:t>
      </w:r>
      <w:r w:rsidRPr="00706C11">
        <w:rPr>
          <w:rFonts w:ascii="Arial" w:hAnsi="Arial" w:cs="Arial"/>
          <w:color w:val="000000" w:themeColor="text1"/>
          <w:lang w:val="mn-MN"/>
        </w:rPr>
        <w:t xml:space="preserve">хүний эрхийн </w:t>
      </w:r>
      <w:r w:rsidR="00F10B3B" w:rsidRPr="00706C11">
        <w:rPr>
          <w:rFonts w:ascii="Arial" w:hAnsi="Arial" w:cs="Arial"/>
          <w:color w:val="000000" w:themeColor="text1"/>
        </w:rPr>
        <w:t xml:space="preserve">хамгаалалтын </w:t>
      </w:r>
      <w:r w:rsidR="00DA213C" w:rsidRPr="00706C11">
        <w:rPr>
          <w:rFonts w:ascii="Arial" w:hAnsi="Arial" w:cs="Arial"/>
          <w:color w:val="000000" w:themeColor="text1"/>
        </w:rPr>
        <w:t xml:space="preserve">бие даасан </w:t>
      </w:r>
      <w:r w:rsidR="00F10B3B" w:rsidRPr="00706C11">
        <w:rPr>
          <w:rFonts w:ascii="Arial" w:hAnsi="Arial" w:cs="Arial"/>
          <w:color w:val="000000" w:themeColor="text1"/>
        </w:rPr>
        <w:t>механизм боло</w:t>
      </w:r>
      <w:r w:rsidR="00527FDF" w:rsidRPr="00706C11">
        <w:rPr>
          <w:rFonts w:ascii="Arial" w:hAnsi="Arial" w:cs="Arial"/>
          <w:color w:val="000000" w:themeColor="text1"/>
          <w:lang w:val="mn-MN"/>
        </w:rPr>
        <w:t>х чиглэлд</w:t>
      </w:r>
      <w:r w:rsidR="00F10B3B" w:rsidRPr="00706C11">
        <w:rPr>
          <w:rFonts w:ascii="Arial" w:hAnsi="Arial" w:cs="Arial"/>
          <w:color w:val="000000" w:themeColor="text1"/>
        </w:rPr>
        <w:t xml:space="preserve"> </w:t>
      </w:r>
      <w:r w:rsidR="00527FDF" w:rsidRPr="00706C11">
        <w:rPr>
          <w:rFonts w:ascii="Arial" w:hAnsi="Arial" w:cs="Arial"/>
          <w:color w:val="000000" w:themeColor="text1"/>
          <w:lang w:val="mn-MN"/>
        </w:rPr>
        <w:t>өөрчилж</w:t>
      </w:r>
      <w:r w:rsidR="00F10B3B" w:rsidRPr="00706C11">
        <w:rPr>
          <w:rFonts w:ascii="Arial" w:hAnsi="Arial" w:cs="Arial"/>
          <w:color w:val="000000" w:themeColor="text1"/>
        </w:rPr>
        <w:t>, өмгөөлөгчийн оролцооны зайлшгүй байдлыг</w:t>
      </w:r>
      <w:r w:rsidR="00F10B3B" w:rsidRPr="00072170">
        <w:rPr>
          <w:rFonts w:ascii="Arial" w:hAnsi="Arial" w:cs="Arial"/>
          <w:color w:val="000000" w:themeColor="text1"/>
        </w:rPr>
        <w:t xml:space="preserve"> хангах, </w:t>
      </w:r>
      <w:r w:rsidR="00527FDF" w:rsidRPr="00072170">
        <w:rPr>
          <w:rFonts w:ascii="Arial" w:hAnsi="Arial" w:cs="Arial"/>
          <w:color w:val="000000" w:themeColor="text1"/>
          <w:lang w:val="mn-MN"/>
        </w:rPr>
        <w:t>хууль зүйн туслалцааг</w:t>
      </w:r>
      <w:r w:rsidR="00F10B3B" w:rsidRPr="00072170">
        <w:rPr>
          <w:rFonts w:ascii="Arial" w:hAnsi="Arial" w:cs="Arial"/>
          <w:color w:val="000000" w:themeColor="text1"/>
        </w:rPr>
        <w:t xml:space="preserve"> бодито</w:t>
      </w:r>
      <w:r w:rsidR="00DA213C">
        <w:rPr>
          <w:rFonts w:ascii="Arial" w:hAnsi="Arial" w:cs="Arial"/>
          <w:color w:val="000000" w:themeColor="text1"/>
        </w:rPr>
        <w:t>йгоор</w:t>
      </w:r>
      <w:r w:rsidR="00F10B3B" w:rsidRPr="00072170">
        <w:rPr>
          <w:rFonts w:ascii="Arial" w:hAnsi="Arial" w:cs="Arial"/>
          <w:color w:val="000000" w:themeColor="text1"/>
        </w:rPr>
        <w:t xml:space="preserve"> хэрэгжүүлэх нөхцөлийг бүрдүүлэх;</w:t>
      </w:r>
    </w:p>
    <w:p w14:paraId="1606862A" w14:textId="5B517BE6" w:rsidR="00F10B3B" w:rsidRPr="00072170" w:rsidRDefault="00F10B3B" w:rsidP="00F10B3B">
      <w:pPr>
        <w:contextualSpacing/>
        <w:jc w:val="both"/>
        <w:rPr>
          <w:rFonts w:ascii="Arial" w:hAnsi="Arial" w:cs="Arial"/>
          <w:color w:val="000000" w:themeColor="text1"/>
          <w:lang w:val="mn-MN"/>
        </w:rPr>
      </w:pPr>
    </w:p>
    <w:p w14:paraId="1355B0B5" w14:textId="5539F807" w:rsidR="00F10B3B" w:rsidRPr="00072170" w:rsidRDefault="00527FDF" w:rsidP="00F10B3B">
      <w:pPr>
        <w:ind w:firstLine="1440"/>
        <w:contextualSpacing/>
        <w:jc w:val="both"/>
        <w:rPr>
          <w:rFonts w:ascii="Arial" w:hAnsi="Arial" w:cs="Arial"/>
          <w:color w:val="000000" w:themeColor="text1"/>
        </w:rPr>
      </w:pPr>
      <w:r w:rsidRPr="00072170">
        <w:rPr>
          <w:rFonts w:ascii="Arial" w:hAnsi="Arial" w:cs="Arial"/>
          <w:color w:val="000000" w:themeColor="text1"/>
          <w:lang w:val="mn-MN"/>
        </w:rPr>
        <w:t>в</w:t>
      </w:r>
      <w:r w:rsidR="00F10B3B" w:rsidRPr="00072170">
        <w:rPr>
          <w:rFonts w:ascii="Arial" w:hAnsi="Arial" w:cs="Arial"/>
          <w:color w:val="000000" w:themeColor="text1"/>
        </w:rPr>
        <w:t>/мөрдөгч, прокурор</w:t>
      </w:r>
      <w:r w:rsidR="00A15B97" w:rsidRPr="00072170">
        <w:rPr>
          <w:rFonts w:ascii="Arial" w:hAnsi="Arial" w:cs="Arial"/>
          <w:color w:val="000000" w:themeColor="text1"/>
        </w:rPr>
        <w:t>ын зүгээс</w:t>
      </w:r>
      <w:r w:rsidR="00F10B3B" w:rsidRPr="00072170">
        <w:rPr>
          <w:rFonts w:ascii="Arial" w:hAnsi="Arial" w:cs="Arial"/>
          <w:color w:val="000000" w:themeColor="text1"/>
        </w:rPr>
        <w:t xml:space="preserve"> </w:t>
      </w:r>
      <w:r w:rsidR="001240B5" w:rsidRPr="00706C11">
        <w:rPr>
          <w:rFonts w:ascii="Arial" w:hAnsi="Arial" w:cs="Arial"/>
          <w:color w:val="000000" w:themeColor="text1"/>
        </w:rPr>
        <w:t>эрүүгийн</w:t>
      </w:r>
      <w:r w:rsidR="001240B5" w:rsidRPr="001240B5">
        <w:rPr>
          <w:rFonts w:ascii="Arial" w:hAnsi="Arial" w:cs="Arial"/>
          <w:b/>
          <w:bCs/>
          <w:i/>
          <w:iCs/>
          <w:color w:val="000000" w:themeColor="text1"/>
        </w:rPr>
        <w:t xml:space="preserve"> </w:t>
      </w:r>
      <w:r w:rsidR="00F10B3B" w:rsidRPr="00072170">
        <w:rPr>
          <w:rFonts w:ascii="Arial" w:hAnsi="Arial" w:cs="Arial"/>
          <w:color w:val="000000" w:themeColor="text1"/>
        </w:rPr>
        <w:t>хэрэг хянан шийдвэрлэх ажиллагаан</w:t>
      </w:r>
      <w:r w:rsidR="00A15B97" w:rsidRPr="00072170">
        <w:rPr>
          <w:rFonts w:ascii="Arial" w:hAnsi="Arial" w:cs="Arial"/>
          <w:color w:val="000000" w:themeColor="text1"/>
        </w:rPr>
        <w:t>ы явцад</w:t>
      </w:r>
      <w:r w:rsidR="00F10B3B" w:rsidRPr="00072170">
        <w:rPr>
          <w:rFonts w:ascii="Arial" w:hAnsi="Arial" w:cs="Arial"/>
          <w:color w:val="000000" w:themeColor="text1"/>
        </w:rPr>
        <w:t xml:space="preserve"> гаргасан хүний эрхийн болон </w:t>
      </w:r>
      <w:r w:rsidR="00BE2D91" w:rsidRPr="00072170">
        <w:rPr>
          <w:rFonts w:ascii="Arial" w:hAnsi="Arial" w:cs="Arial"/>
          <w:color w:val="000000" w:themeColor="text1"/>
          <w:lang w:val="mn-MN"/>
        </w:rPr>
        <w:t>хуулийн</w:t>
      </w:r>
      <w:r w:rsidR="00F10B3B" w:rsidRPr="00072170">
        <w:rPr>
          <w:rFonts w:ascii="Arial" w:hAnsi="Arial" w:cs="Arial"/>
          <w:color w:val="000000" w:themeColor="text1"/>
        </w:rPr>
        <w:t xml:space="preserve"> зөрчилд ногдуулах хариуцлага зайлшгүй байх</w:t>
      </w:r>
      <w:r w:rsidR="00BE2D91" w:rsidRPr="00072170">
        <w:rPr>
          <w:rFonts w:ascii="Arial" w:hAnsi="Arial" w:cs="Arial"/>
          <w:color w:val="000000" w:themeColor="text1"/>
          <w:lang w:val="mn-MN"/>
        </w:rPr>
        <w:t xml:space="preserve"> </w:t>
      </w:r>
      <w:r w:rsidR="00C51EB8" w:rsidRPr="00072170">
        <w:rPr>
          <w:rFonts w:ascii="Arial" w:hAnsi="Arial" w:cs="Arial"/>
          <w:color w:val="000000" w:themeColor="text1"/>
          <w:lang w:val="mn-MN"/>
        </w:rPr>
        <w:t>механизмыг бий болгож</w:t>
      </w:r>
      <w:r w:rsidR="00F10B3B" w:rsidRPr="00072170">
        <w:rPr>
          <w:rFonts w:ascii="Arial" w:hAnsi="Arial" w:cs="Arial"/>
          <w:color w:val="000000" w:themeColor="text1"/>
        </w:rPr>
        <w:t>, ил тод, үр нөлөөтэй хяналт, шинжилгээ, хариуцлагын тогтолцоог бүрдүүлэх</w:t>
      </w:r>
      <w:r w:rsidR="001240B5">
        <w:rPr>
          <w:rFonts w:ascii="Arial" w:hAnsi="Arial" w:cs="Arial"/>
          <w:color w:val="000000" w:themeColor="text1"/>
        </w:rPr>
        <w:t>.</w:t>
      </w:r>
    </w:p>
    <w:p w14:paraId="5968D31D" w14:textId="77777777" w:rsidR="00F10B3B" w:rsidRPr="00072170" w:rsidRDefault="00F10B3B" w:rsidP="00F10B3B">
      <w:pPr>
        <w:contextualSpacing/>
        <w:jc w:val="both"/>
        <w:rPr>
          <w:rFonts w:ascii="Arial" w:hAnsi="Arial" w:cs="Arial"/>
          <w:color w:val="000000" w:themeColor="text1"/>
        </w:rPr>
      </w:pPr>
    </w:p>
    <w:p w14:paraId="2577E4B1" w14:textId="6B3598B6" w:rsidR="00F10B3B" w:rsidRPr="00072170" w:rsidRDefault="00F10B3B" w:rsidP="00F10B3B">
      <w:pPr>
        <w:contextualSpacing/>
        <w:jc w:val="both"/>
        <w:rPr>
          <w:rFonts w:ascii="Arial" w:hAnsi="Arial" w:cs="Arial"/>
          <w:color w:val="000000" w:themeColor="text1"/>
        </w:rPr>
      </w:pPr>
      <w:r w:rsidRPr="00072170">
        <w:rPr>
          <w:rFonts w:ascii="Arial" w:hAnsi="Arial" w:cs="Arial"/>
          <w:color w:val="000000" w:themeColor="text1"/>
        </w:rPr>
        <w:tab/>
      </w:r>
      <w:r w:rsidR="000E75C5" w:rsidRPr="00072170">
        <w:rPr>
          <w:rFonts w:ascii="Arial" w:hAnsi="Arial" w:cs="Arial"/>
          <w:color w:val="000000" w:themeColor="text1"/>
        </w:rPr>
        <w:t>4</w:t>
      </w:r>
      <w:r w:rsidRPr="00072170">
        <w:rPr>
          <w:rFonts w:ascii="Arial" w:hAnsi="Arial" w:cs="Arial"/>
          <w:color w:val="000000" w:themeColor="text1"/>
        </w:rPr>
        <w:t xml:space="preserve">/Эрүү шүүлт тулгах гэмт хэргийн </w:t>
      </w:r>
      <w:r w:rsidR="001240B5" w:rsidRPr="00706C11">
        <w:rPr>
          <w:rFonts w:ascii="Arial" w:hAnsi="Arial" w:cs="Arial"/>
          <w:color w:val="000000" w:themeColor="text1"/>
        </w:rPr>
        <w:t xml:space="preserve">улмаас </w:t>
      </w:r>
      <w:r w:rsidR="007C0BDD" w:rsidRPr="00706C11">
        <w:rPr>
          <w:rFonts w:ascii="Arial" w:hAnsi="Arial" w:cs="Arial"/>
          <w:color w:val="000000" w:themeColor="text1"/>
        </w:rPr>
        <w:t xml:space="preserve">хохирсон </w:t>
      </w:r>
      <w:r w:rsidR="001240B5" w:rsidRPr="00706C11">
        <w:rPr>
          <w:rFonts w:ascii="Arial" w:hAnsi="Arial" w:cs="Arial"/>
          <w:color w:val="000000" w:themeColor="text1"/>
        </w:rPr>
        <w:t>хохирогчид</w:t>
      </w:r>
      <w:r w:rsidR="001240B5">
        <w:rPr>
          <w:rFonts w:ascii="Arial" w:hAnsi="Arial" w:cs="Arial"/>
          <w:color w:val="000000" w:themeColor="text1"/>
        </w:rPr>
        <w:t xml:space="preserve"> </w:t>
      </w:r>
      <w:r w:rsidR="00BE2D91" w:rsidRPr="00072170">
        <w:rPr>
          <w:rFonts w:ascii="Arial" w:hAnsi="Arial" w:cs="Arial"/>
          <w:color w:val="000000" w:themeColor="text1"/>
          <w:lang w:val="mn-MN"/>
        </w:rPr>
        <w:t xml:space="preserve">төрөөс </w:t>
      </w:r>
      <w:r w:rsidRPr="00072170">
        <w:rPr>
          <w:rFonts w:ascii="Arial" w:hAnsi="Arial" w:cs="Arial"/>
          <w:color w:val="000000" w:themeColor="text1"/>
        </w:rPr>
        <w:t>нөхөн олго</w:t>
      </w:r>
      <w:r w:rsidR="00BE2D91" w:rsidRPr="00072170">
        <w:rPr>
          <w:rFonts w:ascii="Arial" w:hAnsi="Arial" w:cs="Arial"/>
          <w:color w:val="000000" w:themeColor="text1"/>
          <w:lang w:val="mn-MN"/>
        </w:rPr>
        <w:t xml:space="preserve">сон </w:t>
      </w:r>
      <w:r w:rsidRPr="00072170">
        <w:rPr>
          <w:rFonts w:ascii="Arial" w:hAnsi="Arial" w:cs="Arial"/>
          <w:color w:val="000000" w:themeColor="text1"/>
        </w:rPr>
        <w:t xml:space="preserve">төлбөрийг тухайн гэмт хэргийг үйлдсэн </w:t>
      </w:r>
      <w:r w:rsidR="00BE2D91" w:rsidRPr="00072170">
        <w:rPr>
          <w:rFonts w:ascii="Arial" w:hAnsi="Arial" w:cs="Arial"/>
          <w:color w:val="000000" w:themeColor="text1"/>
          <w:lang w:val="mn-MN"/>
        </w:rPr>
        <w:t xml:space="preserve">буруутай </w:t>
      </w:r>
      <w:r w:rsidRPr="00072170">
        <w:rPr>
          <w:rFonts w:ascii="Arial" w:hAnsi="Arial" w:cs="Arial"/>
          <w:color w:val="000000" w:themeColor="text1"/>
        </w:rPr>
        <w:t xml:space="preserve">этгээдээр </w:t>
      </w:r>
      <w:r w:rsidR="00BE2D91" w:rsidRPr="00072170">
        <w:rPr>
          <w:rFonts w:ascii="Arial" w:hAnsi="Arial" w:cs="Arial"/>
          <w:color w:val="000000" w:themeColor="text1"/>
          <w:lang w:val="mn-MN"/>
        </w:rPr>
        <w:t xml:space="preserve">буцаан </w:t>
      </w:r>
      <w:r w:rsidRPr="00072170">
        <w:rPr>
          <w:rFonts w:ascii="Arial" w:hAnsi="Arial" w:cs="Arial"/>
          <w:color w:val="000000" w:themeColor="text1"/>
        </w:rPr>
        <w:t>бүрэн төлүүлэх хууль, эрх зүйн орчныг бүрдүүлж, уг гэмт хэргийг үйлдсэн этгээдийн мэдээллийн нэгдсэн бүртгэлийг бий болгон хуульд нийцүүлэн хөтлөх, ашиглах журмыг баталж</w:t>
      </w:r>
      <w:r w:rsidR="001240B5" w:rsidRPr="001240B5">
        <w:rPr>
          <w:rFonts w:ascii="Arial" w:hAnsi="Arial" w:cs="Arial"/>
          <w:b/>
          <w:bCs/>
          <w:color w:val="000000" w:themeColor="text1"/>
        </w:rPr>
        <w:t>,</w:t>
      </w:r>
      <w:r w:rsidRPr="00072170">
        <w:rPr>
          <w:rFonts w:ascii="Arial" w:hAnsi="Arial" w:cs="Arial"/>
          <w:color w:val="000000" w:themeColor="text1"/>
        </w:rPr>
        <w:t xml:space="preserve"> мөрдүүлэх.</w:t>
      </w:r>
    </w:p>
    <w:p w14:paraId="038D1606" w14:textId="77777777" w:rsidR="00F10B3B" w:rsidRPr="00072170" w:rsidRDefault="00F10B3B" w:rsidP="00F10B3B">
      <w:pPr>
        <w:contextualSpacing/>
        <w:jc w:val="both"/>
        <w:rPr>
          <w:rFonts w:ascii="Arial" w:hAnsi="Arial" w:cs="Arial"/>
          <w:color w:val="000000" w:themeColor="text1"/>
          <w:lang w:val="mn-MN"/>
        </w:rPr>
      </w:pPr>
    </w:p>
    <w:p w14:paraId="4F7AC918" w14:textId="24DB7625" w:rsidR="00F10B3B" w:rsidRPr="00706C11" w:rsidRDefault="000E75C5" w:rsidP="00F46307">
      <w:pPr>
        <w:ind w:firstLine="720"/>
        <w:contextualSpacing/>
        <w:jc w:val="both"/>
        <w:rPr>
          <w:rFonts w:ascii="Arial" w:hAnsi="Arial" w:cs="Arial"/>
          <w:color w:val="000000" w:themeColor="text1"/>
          <w:lang w:val="mn-MN"/>
        </w:rPr>
      </w:pPr>
      <w:r w:rsidRPr="00706C11">
        <w:rPr>
          <w:rFonts w:ascii="Arial" w:hAnsi="Arial" w:cs="Arial"/>
          <w:color w:val="000000" w:themeColor="text1"/>
          <w:lang w:val="mn-MN"/>
        </w:rPr>
        <w:t>5</w:t>
      </w:r>
      <w:r w:rsidR="00F10B3B" w:rsidRPr="00706C11">
        <w:rPr>
          <w:rFonts w:ascii="Arial" w:hAnsi="Arial" w:cs="Arial"/>
          <w:color w:val="000000" w:themeColor="text1"/>
        </w:rPr>
        <w:t>/</w:t>
      </w:r>
      <w:r w:rsidR="00F46307" w:rsidRPr="00706C11">
        <w:rPr>
          <w:rFonts w:ascii="Arial" w:hAnsi="Arial" w:cs="Arial"/>
          <w:color w:val="000000" w:themeColor="text1"/>
        </w:rPr>
        <w:t>Цагдаагийн байгууллагын алба хаагчдыг эрүүдэн шүүх гэмт хэрэг болон хүний эрх, эрх чөлөөний зөрчлөөс урьдчилан сэргийлэх зорилгоор хүний эрх, мэргэжлийн ёс зүй, хууль дээдлэх зарчимд суурилсан тасралтгүй сургалт, давтан бэлтгэлийг тогтмол зохион байгуулж, мөрдөн шалгах ажиллагаанд хууль бус арга хэрэглэхийн хууль зүйн үр дагавар, хүний эрхэд учруулах хор уршгийг бодит жишээ, практикт тулгуурлан ойлгуулах, байцаалт, мэдүүлэг</w:t>
      </w:r>
      <w:r w:rsidR="00706C11">
        <w:rPr>
          <w:rFonts w:ascii="Arial" w:hAnsi="Arial" w:cs="Arial"/>
          <w:color w:val="000000" w:themeColor="text1"/>
        </w:rPr>
        <w:t xml:space="preserve"> </w:t>
      </w:r>
      <w:r w:rsidR="00F46307" w:rsidRPr="00706C11">
        <w:rPr>
          <w:rFonts w:ascii="Arial" w:hAnsi="Arial" w:cs="Arial"/>
          <w:color w:val="000000" w:themeColor="text1"/>
        </w:rPr>
        <w:t>авах ажиллагаанд</w:t>
      </w:r>
      <w:r w:rsidR="005D1FEF">
        <w:rPr>
          <w:rFonts w:ascii="Arial" w:hAnsi="Arial" w:cs="Arial"/>
          <w:color w:val="000000" w:themeColor="text1"/>
        </w:rPr>
        <w:t xml:space="preserve"> </w:t>
      </w:r>
      <w:r w:rsidR="00F46307" w:rsidRPr="00706C11">
        <w:rPr>
          <w:rFonts w:ascii="Arial" w:hAnsi="Arial" w:cs="Arial"/>
          <w:color w:val="000000" w:themeColor="text1"/>
        </w:rPr>
        <w:t>дуу-дүрсний бичлэг хийх, өмгөөлөгчийн оролцоог хангах талаарх сургалт, дотоод хяналтыг сайжруулах, алба хаагчдыг хууль зөрчих нөхцөлд хүргэ</w:t>
      </w:r>
      <w:r w:rsidR="007C0BDD" w:rsidRPr="00706C11">
        <w:rPr>
          <w:rFonts w:ascii="Arial" w:hAnsi="Arial" w:cs="Arial"/>
          <w:color w:val="000000" w:themeColor="text1"/>
        </w:rPr>
        <w:t>дэг</w:t>
      </w:r>
      <w:r w:rsidR="002C527D" w:rsidRPr="00706C11">
        <w:rPr>
          <w:rFonts w:ascii="Arial" w:hAnsi="Arial" w:cs="Arial"/>
          <w:color w:val="000000" w:themeColor="text1"/>
        </w:rPr>
        <w:t xml:space="preserve"> </w:t>
      </w:r>
      <w:r w:rsidR="00F46307" w:rsidRPr="00706C11">
        <w:rPr>
          <w:rFonts w:ascii="Arial" w:hAnsi="Arial" w:cs="Arial"/>
          <w:color w:val="000000" w:themeColor="text1"/>
        </w:rPr>
        <w:t>ажлын ачаалал, гүйцэтгэлийн дарамт зэрэг хүчин зүйлийг бууруулах чиглэлээр зохион байгуулалтын арга хэмжээ авах</w:t>
      </w:r>
      <w:r w:rsidR="00F46307" w:rsidRPr="00706C11">
        <w:rPr>
          <w:rFonts w:ascii="Arial" w:hAnsi="Arial" w:cs="Arial"/>
          <w:color w:val="000000" w:themeColor="text1"/>
          <w:lang w:val="mn-MN"/>
        </w:rPr>
        <w:t>.</w:t>
      </w:r>
    </w:p>
    <w:p w14:paraId="240E5DAD" w14:textId="77777777" w:rsidR="00F46307" w:rsidRPr="00F46307" w:rsidRDefault="00F46307" w:rsidP="00F46307">
      <w:pPr>
        <w:ind w:firstLine="720"/>
        <w:contextualSpacing/>
        <w:jc w:val="both"/>
        <w:rPr>
          <w:rFonts w:ascii="Arial" w:hAnsi="Arial" w:cs="Arial"/>
          <w:color w:val="000000" w:themeColor="text1"/>
        </w:rPr>
      </w:pPr>
    </w:p>
    <w:p w14:paraId="34816ECB" w14:textId="585BE3F8" w:rsidR="00F10B3B" w:rsidRPr="00072170" w:rsidRDefault="00F10B3B" w:rsidP="00F10B3B">
      <w:pPr>
        <w:ind w:firstLine="720"/>
        <w:contextualSpacing/>
        <w:jc w:val="both"/>
        <w:rPr>
          <w:rFonts w:ascii="Arial" w:hAnsi="Arial" w:cs="Arial"/>
          <w:color w:val="000000" w:themeColor="text1"/>
        </w:rPr>
      </w:pPr>
      <w:r w:rsidRPr="00072170">
        <w:rPr>
          <w:rFonts w:ascii="Arial" w:hAnsi="Arial" w:cs="Arial"/>
          <w:color w:val="000000" w:themeColor="text1"/>
        </w:rPr>
        <w:t>2.Энэ тогтоолын 1</w:t>
      </w:r>
      <w:r w:rsidR="006D112C">
        <w:rPr>
          <w:rFonts w:ascii="Arial" w:hAnsi="Arial" w:cs="Arial"/>
          <w:color w:val="000000" w:themeColor="text1"/>
        </w:rPr>
        <w:t xml:space="preserve"> дэх хэсэгт</w:t>
      </w:r>
      <w:r w:rsidR="00055E9B">
        <w:rPr>
          <w:rFonts w:ascii="Arial" w:hAnsi="Arial" w:cs="Arial"/>
          <w:color w:val="000000" w:themeColor="text1"/>
        </w:rPr>
        <w:t xml:space="preserve"> </w:t>
      </w:r>
      <w:r w:rsidRPr="00072170">
        <w:rPr>
          <w:rFonts w:ascii="Arial" w:hAnsi="Arial" w:cs="Arial"/>
          <w:color w:val="000000" w:themeColor="text1"/>
        </w:rPr>
        <w:t>заасан зохион байгуулалт болон хууль</w:t>
      </w:r>
      <w:r w:rsidR="00655818">
        <w:rPr>
          <w:rFonts w:ascii="Arial" w:hAnsi="Arial" w:cs="Arial"/>
          <w:color w:val="000000" w:themeColor="text1"/>
        </w:rPr>
        <w:t>,</w:t>
      </w:r>
      <w:r w:rsidRPr="00072170">
        <w:rPr>
          <w:rFonts w:ascii="Arial" w:hAnsi="Arial" w:cs="Arial"/>
          <w:color w:val="000000" w:themeColor="text1"/>
        </w:rPr>
        <w:t xml:space="preserve"> эрх зүйн орчныг боловсронгуй болгох, шинээр</w:t>
      </w:r>
      <w:r w:rsidR="00706C11">
        <w:rPr>
          <w:rFonts w:ascii="Arial" w:hAnsi="Arial" w:cs="Arial"/>
          <w:color w:val="000000" w:themeColor="text1"/>
        </w:rPr>
        <w:t xml:space="preserve"> </w:t>
      </w:r>
      <w:r w:rsidRPr="00072170">
        <w:rPr>
          <w:rFonts w:ascii="Arial" w:hAnsi="Arial" w:cs="Arial"/>
          <w:color w:val="000000" w:themeColor="text1"/>
        </w:rPr>
        <w:t>бүрдүүлэх арга хэмжээг хэрэгжүүлэх төлөвлөгөөг боловсруулж</w:t>
      </w:r>
      <w:r w:rsidRPr="00706C11">
        <w:rPr>
          <w:rFonts w:ascii="Arial" w:hAnsi="Arial" w:cs="Arial"/>
          <w:color w:val="000000" w:themeColor="text1"/>
        </w:rPr>
        <w:t xml:space="preserve">, </w:t>
      </w:r>
      <w:r w:rsidR="001240B5" w:rsidRPr="00706C11">
        <w:rPr>
          <w:rFonts w:ascii="Arial" w:hAnsi="Arial" w:cs="Arial"/>
          <w:color w:val="000000" w:themeColor="text1"/>
        </w:rPr>
        <w:t>Монгол</w:t>
      </w:r>
      <w:r w:rsidR="001240B5" w:rsidRPr="001240B5">
        <w:rPr>
          <w:rFonts w:ascii="Arial" w:hAnsi="Arial" w:cs="Arial"/>
          <w:b/>
          <w:bCs/>
          <w:i/>
          <w:iCs/>
          <w:color w:val="000000" w:themeColor="text1"/>
        </w:rPr>
        <w:t xml:space="preserve"> </w:t>
      </w:r>
      <w:r w:rsidRPr="00072170">
        <w:rPr>
          <w:rFonts w:ascii="Arial" w:hAnsi="Arial" w:cs="Arial"/>
          <w:color w:val="000000" w:themeColor="text1"/>
        </w:rPr>
        <w:t>Улсын Их Хурлын 2026 оны хаврын</w:t>
      </w:r>
      <w:r w:rsidRPr="00706C11">
        <w:rPr>
          <w:rFonts w:ascii="Arial" w:hAnsi="Arial" w:cs="Arial"/>
          <w:color w:val="000000" w:themeColor="text1"/>
        </w:rPr>
        <w:t xml:space="preserve"> </w:t>
      </w:r>
      <w:r w:rsidR="001240B5" w:rsidRPr="00706C11">
        <w:rPr>
          <w:rFonts w:ascii="Arial" w:hAnsi="Arial" w:cs="Arial"/>
          <w:color w:val="000000" w:themeColor="text1"/>
        </w:rPr>
        <w:t>ээлжит</w:t>
      </w:r>
      <w:r w:rsidR="001240B5">
        <w:rPr>
          <w:rFonts w:ascii="Arial" w:hAnsi="Arial" w:cs="Arial"/>
          <w:color w:val="000000" w:themeColor="text1"/>
        </w:rPr>
        <w:t xml:space="preserve"> </w:t>
      </w:r>
      <w:r w:rsidRPr="00072170">
        <w:rPr>
          <w:rFonts w:ascii="Arial" w:hAnsi="Arial" w:cs="Arial"/>
          <w:color w:val="000000" w:themeColor="text1"/>
        </w:rPr>
        <w:t xml:space="preserve">чуулганы хугацаанд </w:t>
      </w:r>
      <w:r w:rsidR="001240B5" w:rsidRPr="00706C11">
        <w:rPr>
          <w:rFonts w:ascii="Arial" w:hAnsi="Arial" w:cs="Arial"/>
          <w:color w:val="000000" w:themeColor="text1"/>
        </w:rPr>
        <w:t xml:space="preserve">Монгол </w:t>
      </w:r>
      <w:r w:rsidR="00055E9B">
        <w:rPr>
          <w:rFonts w:ascii="Arial" w:hAnsi="Arial" w:cs="Arial"/>
          <w:color w:val="000000" w:themeColor="text1"/>
        </w:rPr>
        <w:t xml:space="preserve">Улсын Их Хурлын </w:t>
      </w:r>
      <w:r w:rsidRPr="00072170">
        <w:rPr>
          <w:rFonts w:ascii="Arial" w:hAnsi="Arial" w:cs="Arial"/>
          <w:color w:val="000000" w:themeColor="text1"/>
        </w:rPr>
        <w:t>Хууль зүйн байнгын хороонд танилцуулахыг Монгол Улсын Засгийн газар /</w:t>
      </w:r>
      <w:r w:rsidRPr="00072170">
        <w:rPr>
          <w:rFonts w:ascii="Arial" w:hAnsi="Arial" w:cs="Arial"/>
          <w:color w:val="000000" w:themeColor="text1"/>
          <w:lang w:val="mn-MN"/>
        </w:rPr>
        <w:t>Н.Учрал</w:t>
      </w:r>
      <w:r w:rsidRPr="00072170">
        <w:rPr>
          <w:rFonts w:ascii="Arial" w:hAnsi="Arial" w:cs="Arial"/>
          <w:color w:val="000000" w:themeColor="text1"/>
        </w:rPr>
        <w:t>/-т даалгасугай.</w:t>
      </w:r>
    </w:p>
    <w:p w14:paraId="648429C0" w14:textId="77777777" w:rsidR="00F10B3B" w:rsidRPr="00072170" w:rsidRDefault="00F10B3B" w:rsidP="00F10B3B">
      <w:pPr>
        <w:ind w:firstLine="720"/>
        <w:contextualSpacing/>
        <w:jc w:val="both"/>
        <w:rPr>
          <w:rFonts w:ascii="Arial" w:hAnsi="Arial" w:cs="Arial"/>
          <w:color w:val="000000" w:themeColor="text1"/>
        </w:rPr>
      </w:pPr>
    </w:p>
    <w:p w14:paraId="3D4299F2" w14:textId="78F8D4E0" w:rsidR="00F10B3B" w:rsidRPr="00072170" w:rsidRDefault="00A15B97" w:rsidP="00F10B3B">
      <w:pPr>
        <w:ind w:firstLine="720"/>
        <w:contextualSpacing/>
        <w:jc w:val="both"/>
        <w:rPr>
          <w:rFonts w:ascii="Arial" w:hAnsi="Arial" w:cs="Arial"/>
          <w:color w:val="000000" w:themeColor="text1"/>
        </w:rPr>
      </w:pPr>
      <w:r w:rsidRPr="00072170">
        <w:rPr>
          <w:rFonts w:ascii="Arial" w:hAnsi="Arial" w:cs="Arial"/>
          <w:color w:val="000000" w:themeColor="text1"/>
        </w:rPr>
        <w:t>3</w:t>
      </w:r>
      <w:r w:rsidR="00F10B3B" w:rsidRPr="00072170">
        <w:rPr>
          <w:rFonts w:ascii="Arial" w:hAnsi="Arial" w:cs="Arial"/>
          <w:color w:val="000000" w:themeColor="text1"/>
        </w:rPr>
        <w:t xml:space="preserve">.Энэ тогтоолын </w:t>
      </w:r>
      <w:r w:rsidR="00055E9B">
        <w:rPr>
          <w:rFonts w:ascii="Arial" w:hAnsi="Arial" w:cs="Arial"/>
          <w:color w:val="000000" w:themeColor="text1"/>
        </w:rPr>
        <w:t>биелэлтэд</w:t>
      </w:r>
      <w:r w:rsidR="00F10B3B" w:rsidRPr="00072170">
        <w:rPr>
          <w:rFonts w:ascii="Arial" w:hAnsi="Arial" w:cs="Arial"/>
          <w:color w:val="000000" w:themeColor="text1"/>
        </w:rPr>
        <w:t xml:space="preserve"> хяналт тавьж ажиллах, тогтоолын хэрэгжилтийн талаарх </w:t>
      </w:r>
      <w:r w:rsidR="001240B5" w:rsidRPr="00706C11">
        <w:rPr>
          <w:rFonts w:ascii="Arial" w:hAnsi="Arial" w:cs="Arial"/>
          <w:color w:val="000000" w:themeColor="text1"/>
        </w:rPr>
        <w:t xml:space="preserve">Монгол </w:t>
      </w:r>
      <w:r w:rsidR="009554F7" w:rsidRPr="00706C11">
        <w:rPr>
          <w:rFonts w:ascii="Arial" w:hAnsi="Arial" w:cs="Arial"/>
          <w:color w:val="000000" w:themeColor="text1"/>
        </w:rPr>
        <w:t>Улсын Их Хурлын</w:t>
      </w:r>
      <w:r w:rsidR="00F10B3B" w:rsidRPr="00072170">
        <w:rPr>
          <w:rFonts w:ascii="Arial" w:hAnsi="Arial" w:cs="Arial"/>
          <w:color w:val="000000" w:themeColor="text1"/>
        </w:rPr>
        <w:t xml:space="preserve"> хяналтын сонсголыг жилд нэгээс доошгүй удаа зохион байгуулахыг</w:t>
      </w:r>
      <w:r w:rsidR="00706C11">
        <w:rPr>
          <w:rFonts w:ascii="Arial" w:hAnsi="Arial" w:cs="Arial"/>
          <w:color w:val="000000" w:themeColor="text1"/>
        </w:rPr>
        <w:t xml:space="preserve"> </w:t>
      </w:r>
      <w:r w:rsidR="00A14754">
        <w:rPr>
          <w:rFonts w:ascii="Arial" w:hAnsi="Arial" w:cs="Arial"/>
          <w:color w:val="000000" w:themeColor="text1"/>
        </w:rPr>
        <w:t xml:space="preserve">Монгол </w:t>
      </w:r>
      <w:r w:rsidR="00F10B3B" w:rsidRPr="00072170">
        <w:rPr>
          <w:rFonts w:ascii="Arial" w:hAnsi="Arial" w:cs="Arial"/>
          <w:color w:val="000000" w:themeColor="text1"/>
        </w:rPr>
        <w:t>Улсын Их Хурлын Хууль зүйн байнгын хороо /Д.Цогтбаатар/-нд даалгасугай.</w:t>
      </w:r>
    </w:p>
    <w:p w14:paraId="087A1457" w14:textId="3764D646" w:rsidR="00F10B3B" w:rsidRDefault="00F10B3B" w:rsidP="00F10B3B">
      <w:pPr>
        <w:rPr>
          <w:rFonts w:ascii="Arial" w:hAnsi="Arial" w:cs="Arial"/>
        </w:rPr>
      </w:pPr>
    </w:p>
    <w:p w14:paraId="362C657C" w14:textId="351E309C" w:rsidR="00222422" w:rsidRDefault="00222422" w:rsidP="00222422">
      <w:pPr>
        <w:jc w:val="both"/>
        <w:rPr>
          <w:rFonts w:ascii="Arial" w:hAnsi="Arial" w:cs="Arial"/>
          <w:lang w:val="mn-MN"/>
        </w:rPr>
      </w:pPr>
    </w:p>
    <w:p w14:paraId="215211A1" w14:textId="390CABED" w:rsidR="005F1459" w:rsidRDefault="00222422" w:rsidP="00222422">
      <w:pPr>
        <w:ind w:left="720" w:firstLine="720"/>
        <w:rPr>
          <w:rFonts w:ascii="Arial" w:hAnsi="Arial" w:cs="Arial"/>
          <w:lang w:val="mn-MN"/>
        </w:rPr>
      </w:pPr>
      <w:r>
        <w:rPr>
          <w:rFonts w:ascii="Arial" w:hAnsi="Arial" w:cs="Arial"/>
          <w:lang w:val="mn-MN"/>
        </w:rPr>
        <w:t>МОНГОЛ УЛСЫН</w:t>
      </w:r>
    </w:p>
    <w:p w14:paraId="3C9CA971" w14:textId="3927192A" w:rsidR="00222422" w:rsidRPr="00222422" w:rsidRDefault="00222422" w:rsidP="00BF4691">
      <w:pPr>
        <w:jc w:val="center"/>
        <w:rPr>
          <w:rFonts w:ascii="Arial" w:hAnsi="Arial" w:cs="Arial"/>
          <w:lang w:val="mn-MN"/>
        </w:rPr>
      </w:pPr>
      <w:r>
        <w:rPr>
          <w:rFonts w:ascii="Arial" w:hAnsi="Arial" w:cs="Arial"/>
          <w:lang w:val="mn-MN"/>
        </w:rPr>
        <w:t xml:space="preserve">ИХ ХУРЛЫН ДАРГА </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t>С.БЯМБАЦОГТ</w:t>
      </w:r>
    </w:p>
    <w:p w14:paraId="391C0E67" w14:textId="165E7C1E" w:rsidR="00222422" w:rsidRPr="00222422" w:rsidRDefault="00222422" w:rsidP="00222422">
      <w:pPr>
        <w:rPr>
          <w:rFonts w:ascii="Arial" w:hAnsi="Arial" w:cs="Arial"/>
          <w:lang w:val="mn-MN"/>
        </w:rPr>
      </w:pPr>
    </w:p>
    <w:p w14:paraId="271FF22F" w14:textId="0F9AC03B" w:rsidR="00222422" w:rsidRPr="00222422" w:rsidRDefault="00222422" w:rsidP="00222422">
      <w:pPr>
        <w:rPr>
          <w:rFonts w:ascii="Arial" w:hAnsi="Arial" w:cs="Arial"/>
          <w:lang w:val="mn-MN"/>
        </w:rPr>
      </w:pPr>
    </w:p>
    <w:p w14:paraId="1E6221FA" w14:textId="658D299E" w:rsidR="00222422" w:rsidRPr="00222422" w:rsidRDefault="00222422" w:rsidP="0093776E">
      <w:pPr>
        <w:rPr>
          <w:rFonts w:ascii="Arial" w:hAnsi="Arial" w:cs="Arial"/>
          <w:lang w:val="mn-MN"/>
        </w:rPr>
      </w:pPr>
      <w:bookmarkStart w:id="1" w:name="_GoBack"/>
      <w:bookmarkEnd w:id="1"/>
    </w:p>
    <w:sectPr w:rsidR="00222422" w:rsidRPr="00222422" w:rsidSect="00222422">
      <w:footerReference w:type="default" r:id="rId7"/>
      <w:pgSz w:w="12240" w:h="15840"/>
      <w:pgMar w:top="910"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484DE7" w14:textId="77777777" w:rsidR="00971157" w:rsidRDefault="00971157" w:rsidP="00222422">
      <w:r>
        <w:separator/>
      </w:r>
    </w:p>
  </w:endnote>
  <w:endnote w:type="continuationSeparator" w:id="0">
    <w:p w14:paraId="0A794DA1" w14:textId="77777777" w:rsidR="00971157" w:rsidRDefault="00971157" w:rsidP="0022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Mon">
    <w:panose1 w:val="020B0500000000000000"/>
    <w:charset w:val="00"/>
    <w:family w:val="swiss"/>
    <w:pitch w:val="variable"/>
    <w:sig w:usb0="00000203" w:usb1="00000000" w:usb2="00000000" w:usb3="00000000" w:csb0="00000005"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F1CD3" w14:textId="7251D619" w:rsidR="00222422" w:rsidRPr="00222422" w:rsidRDefault="00222422">
    <w:pPr>
      <w:pStyle w:val="Footer"/>
      <w:tabs>
        <w:tab w:val="clear" w:pos="4680"/>
        <w:tab w:val="clear" w:pos="9360"/>
      </w:tabs>
      <w:jc w:val="center"/>
      <w:rPr>
        <w:rFonts w:ascii="Arial" w:hAnsi="Arial" w:cs="Arial"/>
        <w:caps/>
        <w:noProof/>
        <w:color w:val="4472C4" w:themeColor="accent1"/>
        <w:sz w:val="20"/>
        <w:szCs w:val="20"/>
      </w:rPr>
    </w:pPr>
    <w:r w:rsidRPr="00222422">
      <w:rPr>
        <w:rFonts w:ascii="Arial" w:hAnsi="Arial" w:cs="Arial"/>
        <w:caps/>
        <w:color w:val="4472C4" w:themeColor="accent1"/>
        <w:sz w:val="20"/>
        <w:szCs w:val="20"/>
      </w:rPr>
      <w:fldChar w:fldCharType="begin"/>
    </w:r>
    <w:r w:rsidRPr="00222422">
      <w:rPr>
        <w:rFonts w:ascii="Arial" w:hAnsi="Arial" w:cs="Arial"/>
        <w:caps/>
        <w:color w:val="4472C4" w:themeColor="accent1"/>
        <w:sz w:val="20"/>
        <w:szCs w:val="20"/>
      </w:rPr>
      <w:instrText xml:space="preserve"> PAGE   \* MERGEFORMAT </w:instrText>
    </w:r>
    <w:r w:rsidRPr="00222422">
      <w:rPr>
        <w:rFonts w:ascii="Arial" w:hAnsi="Arial" w:cs="Arial"/>
        <w:caps/>
        <w:color w:val="4472C4" w:themeColor="accent1"/>
        <w:sz w:val="20"/>
        <w:szCs w:val="20"/>
      </w:rPr>
      <w:fldChar w:fldCharType="separate"/>
    </w:r>
    <w:r w:rsidR="0093776E">
      <w:rPr>
        <w:rFonts w:ascii="Arial" w:hAnsi="Arial" w:cs="Arial"/>
        <w:caps/>
        <w:noProof/>
        <w:color w:val="4472C4" w:themeColor="accent1"/>
        <w:sz w:val="20"/>
        <w:szCs w:val="20"/>
      </w:rPr>
      <w:t>3</w:t>
    </w:r>
    <w:r w:rsidRPr="00222422">
      <w:rPr>
        <w:rFonts w:ascii="Arial" w:hAnsi="Arial" w:cs="Arial"/>
        <w:caps/>
        <w:noProof/>
        <w:color w:val="4472C4" w:themeColor="accent1"/>
        <w:sz w:val="20"/>
        <w:szCs w:val="20"/>
      </w:rPr>
      <w:fldChar w:fldCharType="end"/>
    </w:r>
  </w:p>
  <w:p w14:paraId="6019E94A" w14:textId="77777777" w:rsidR="00222422" w:rsidRDefault="0022242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DF481D" w14:textId="77777777" w:rsidR="00971157" w:rsidRDefault="00971157" w:rsidP="00222422">
      <w:r>
        <w:separator/>
      </w:r>
    </w:p>
  </w:footnote>
  <w:footnote w:type="continuationSeparator" w:id="0">
    <w:p w14:paraId="7B097AE8" w14:textId="77777777" w:rsidR="00971157" w:rsidRDefault="00971157" w:rsidP="002224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B3B"/>
    <w:rsid w:val="00030B9D"/>
    <w:rsid w:val="00055E9B"/>
    <w:rsid w:val="00072170"/>
    <w:rsid w:val="000C575F"/>
    <w:rsid w:val="000E3A22"/>
    <w:rsid w:val="000E75C5"/>
    <w:rsid w:val="001240B5"/>
    <w:rsid w:val="0013708B"/>
    <w:rsid w:val="001758EE"/>
    <w:rsid w:val="001D35FE"/>
    <w:rsid w:val="001E13F2"/>
    <w:rsid w:val="001F7647"/>
    <w:rsid w:val="00222422"/>
    <w:rsid w:val="00230F23"/>
    <w:rsid w:val="00263E09"/>
    <w:rsid w:val="002648C3"/>
    <w:rsid w:val="0026772E"/>
    <w:rsid w:val="002B1027"/>
    <w:rsid w:val="002C527D"/>
    <w:rsid w:val="002E4B19"/>
    <w:rsid w:val="0032341F"/>
    <w:rsid w:val="003878A8"/>
    <w:rsid w:val="003A2DD0"/>
    <w:rsid w:val="003C38F4"/>
    <w:rsid w:val="00436399"/>
    <w:rsid w:val="004515EC"/>
    <w:rsid w:val="004B296C"/>
    <w:rsid w:val="004C62ED"/>
    <w:rsid w:val="00527FDF"/>
    <w:rsid w:val="0056343D"/>
    <w:rsid w:val="005D1FEF"/>
    <w:rsid w:val="005D5B91"/>
    <w:rsid w:val="005F1459"/>
    <w:rsid w:val="00651035"/>
    <w:rsid w:val="00652CE3"/>
    <w:rsid w:val="00655818"/>
    <w:rsid w:val="006C10B1"/>
    <w:rsid w:val="006D112C"/>
    <w:rsid w:val="006E74EA"/>
    <w:rsid w:val="00706C11"/>
    <w:rsid w:val="007B3013"/>
    <w:rsid w:val="007C0BDD"/>
    <w:rsid w:val="007E292E"/>
    <w:rsid w:val="00807665"/>
    <w:rsid w:val="00867872"/>
    <w:rsid w:val="008B20DF"/>
    <w:rsid w:val="009005BC"/>
    <w:rsid w:val="00910AE3"/>
    <w:rsid w:val="009305BE"/>
    <w:rsid w:val="0093776E"/>
    <w:rsid w:val="009554F7"/>
    <w:rsid w:val="00971157"/>
    <w:rsid w:val="00A008CE"/>
    <w:rsid w:val="00A14754"/>
    <w:rsid w:val="00A15B97"/>
    <w:rsid w:val="00A1671F"/>
    <w:rsid w:val="00AA62EA"/>
    <w:rsid w:val="00AA6325"/>
    <w:rsid w:val="00AB40E0"/>
    <w:rsid w:val="00AB525A"/>
    <w:rsid w:val="00AE37E2"/>
    <w:rsid w:val="00B05587"/>
    <w:rsid w:val="00B15939"/>
    <w:rsid w:val="00BB1B50"/>
    <w:rsid w:val="00BE2D91"/>
    <w:rsid w:val="00BF3F4B"/>
    <w:rsid w:val="00BF4691"/>
    <w:rsid w:val="00C4156B"/>
    <w:rsid w:val="00C42FE4"/>
    <w:rsid w:val="00C51EB8"/>
    <w:rsid w:val="00CD3BF4"/>
    <w:rsid w:val="00D472C9"/>
    <w:rsid w:val="00D5667E"/>
    <w:rsid w:val="00D776D0"/>
    <w:rsid w:val="00D85CF2"/>
    <w:rsid w:val="00DA213C"/>
    <w:rsid w:val="00DB0E7F"/>
    <w:rsid w:val="00DF7571"/>
    <w:rsid w:val="00F02ED4"/>
    <w:rsid w:val="00F10B3B"/>
    <w:rsid w:val="00F27C74"/>
    <w:rsid w:val="00F46307"/>
    <w:rsid w:val="00F96165"/>
    <w:rsid w:val="00FD366B"/>
  </w:rsids>
  <m:mathPr>
    <m:mathFont m:val="Cambria Math"/>
    <m:brkBin m:val="before"/>
    <m:brkBinSub m:val="--"/>
    <m:smallFrac m:val="0"/>
    <m:dispDef/>
    <m:lMargin m:val="0"/>
    <m:rMargin m:val="0"/>
    <m:defJc m:val="centerGroup"/>
    <m:wrapIndent m:val="1440"/>
    <m:intLim m:val="subSup"/>
    <m:naryLim m:val="undOvr"/>
  </m:mathPr>
  <w:themeFontLang w:val="en-US" w:eastAsia="zh-CN"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2F26D"/>
  <w15:chartTrackingRefBased/>
  <w15:docId w15:val="{C61B55FC-0D30-5646-870E-4AF88BDE7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B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1671F"/>
    <w:rPr>
      <w:rFonts w:ascii="Times New Roman" w:hAnsi="Times New Roman" w:cs="Times New Roman"/>
    </w:rPr>
  </w:style>
  <w:style w:type="paragraph" w:styleId="Header">
    <w:name w:val="header"/>
    <w:basedOn w:val="Normal"/>
    <w:link w:val="HeaderChar"/>
    <w:uiPriority w:val="99"/>
    <w:unhideWhenUsed/>
    <w:rsid w:val="00222422"/>
    <w:pPr>
      <w:tabs>
        <w:tab w:val="center" w:pos="4680"/>
        <w:tab w:val="right" w:pos="9360"/>
      </w:tabs>
    </w:pPr>
  </w:style>
  <w:style w:type="character" w:customStyle="1" w:styleId="HeaderChar">
    <w:name w:val="Header Char"/>
    <w:basedOn w:val="DefaultParagraphFont"/>
    <w:link w:val="Header"/>
    <w:uiPriority w:val="99"/>
    <w:rsid w:val="00222422"/>
  </w:style>
  <w:style w:type="paragraph" w:styleId="Footer">
    <w:name w:val="footer"/>
    <w:basedOn w:val="Normal"/>
    <w:link w:val="FooterChar"/>
    <w:uiPriority w:val="99"/>
    <w:unhideWhenUsed/>
    <w:rsid w:val="00222422"/>
    <w:pPr>
      <w:tabs>
        <w:tab w:val="center" w:pos="4680"/>
        <w:tab w:val="right" w:pos="9360"/>
      </w:tabs>
    </w:pPr>
  </w:style>
  <w:style w:type="character" w:customStyle="1" w:styleId="FooterChar">
    <w:name w:val="Footer Char"/>
    <w:basedOn w:val="DefaultParagraphFont"/>
    <w:link w:val="Footer"/>
    <w:uiPriority w:val="99"/>
    <w:rsid w:val="00222422"/>
  </w:style>
  <w:style w:type="paragraph" w:styleId="BalloonText">
    <w:name w:val="Balloon Text"/>
    <w:basedOn w:val="Normal"/>
    <w:link w:val="BalloonTextChar"/>
    <w:uiPriority w:val="99"/>
    <w:semiHidden/>
    <w:unhideWhenUsed/>
    <w:rsid w:val="00DB0E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E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833959">
      <w:bodyDiv w:val="1"/>
      <w:marLeft w:val="0"/>
      <w:marRight w:val="0"/>
      <w:marTop w:val="0"/>
      <w:marBottom w:val="0"/>
      <w:divBdr>
        <w:top w:val="none" w:sz="0" w:space="0" w:color="auto"/>
        <w:left w:val="none" w:sz="0" w:space="0" w:color="auto"/>
        <w:bottom w:val="none" w:sz="0" w:space="0" w:color="auto"/>
        <w:right w:val="none" w:sz="0" w:space="0" w:color="auto"/>
      </w:divBdr>
    </w:div>
    <w:div w:id="131035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1121</Words>
  <Characters>6395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Нарантунгалаг Төмөрхуяг</cp:lastModifiedBy>
  <cp:revision>3</cp:revision>
  <cp:lastPrinted>2026-06-12T07:25:00Z</cp:lastPrinted>
  <dcterms:created xsi:type="dcterms:W3CDTF">2026-06-12T07:38:00Z</dcterms:created>
  <dcterms:modified xsi:type="dcterms:W3CDTF">2026-06-13T11:01:00Z</dcterms:modified>
</cp:coreProperties>
</file>