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48BCE3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A182B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2AA0E3E" w14:textId="77777777" w:rsidR="00CC02A9" w:rsidRPr="000D7938" w:rsidRDefault="00CC02A9" w:rsidP="00CC02A9">
      <w:pPr>
        <w:ind w:firstLine="426"/>
        <w:jc w:val="center"/>
        <w:rPr>
          <w:rFonts w:ascii="Arial" w:hAnsi="Arial" w:cs="Arial"/>
          <w:b/>
          <w:lang w:val="mn-MN"/>
        </w:rPr>
      </w:pPr>
      <w:r w:rsidRPr="000D7938">
        <w:rPr>
          <w:rFonts w:ascii="Arial" w:hAnsi="Arial" w:cs="Arial"/>
          <w:b/>
          <w:lang w:val="mn-MN"/>
        </w:rPr>
        <w:t xml:space="preserve">ЦАГДААГИЙН АЛБАНЫ ТУХАЙ ХУУЛЬД </w:t>
      </w:r>
    </w:p>
    <w:p w14:paraId="00F167D9" w14:textId="77777777" w:rsidR="00CC02A9" w:rsidRPr="000D7938" w:rsidRDefault="00CC02A9" w:rsidP="00CC02A9">
      <w:pPr>
        <w:ind w:firstLine="426"/>
        <w:jc w:val="center"/>
        <w:rPr>
          <w:rFonts w:ascii="Arial" w:hAnsi="Arial" w:cs="Arial"/>
          <w:b/>
          <w:lang w:val="mn-MN"/>
        </w:rPr>
      </w:pPr>
      <w:r w:rsidRPr="000D7938">
        <w:rPr>
          <w:rFonts w:ascii="Arial" w:hAnsi="Arial" w:cs="Arial"/>
          <w:b/>
          <w:lang w:val="mn-MN"/>
        </w:rPr>
        <w:t>ӨӨРЧЛӨЛТ ОРУУЛАХ ТУХАЙ</w:t>
      </w:r>
    </w:p>
    <w:p w14:paraId="4829A51B" w14:textId="77777777" w:rsidR="00CC02A9" w:rsidRPr="000D7938" w:rsidRDefault="00CC02A9" w:rsidP="00CC02A9">
      <w:pPr>
        <w:spacing w:line="360" w:lineRule="auto"/>
        <w:rPr>
          <w:rFonts w:ascii="Arial" w:hAnsi="Arial" w:cs="Arial"/>
          <w:lang w:val="mn-MN"/>
        </w:rPr>
      </w:pPr>
    </w:p>
    <w:p w14:paraId="00AFDC46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b/>
          <w:lang w:val="mn-MN"/>
        </w:rPr>
        <w:t>1 дүгээр зүйл.</w:t>
      </w:r>
      <w:r w:rsidRPr="000D7938">
        <w:rPr>
          <w:rFonts w:ascii="Arial" w:hAnsi="Arial" w:cs="Arial"/>
          <w:lang w:val="mn-MN"/>
        </w:rPr>
        <w:t xml:space="preserve">Цагдаагийн </w:t>
      </w:r>
      <w:r w:rsidRPr="000D7938">
        <w:rPr>
          <w:rFonts w:ascii="Arial" w:hAnsi="Arial" w:cs="Arial"/>
          <w:bCs/>
          <w:iCs/>
          <w:lang w:val="mn-MN"/>
        </w:rPr>
        <w:t xml:space="preserve">албаны </w:t>
      </w:r>
      <w:r w:rsidRPr="000D7938">
        <w:rPr>
          <w:rFonts w:ascii="Arial" w:hAnsi="Arial" w:cs="Arial"/>
          <w:lang w:val="mn-MN"/>
        </w:rPr>
        <w:t>тухай хуулийн 73 дугаар зүйлийн 73.3 дахь хэсгийг доор дурдсанаар өөрчлөн найруулсугай:</w:t>
      </w:r>
    </w:p>
    <w:p w14:paraId="75A211BD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</w:p>
    <w:p w14:paraId="658F7539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  <w:t>“73.3.Цагдаагийн байгууллагын удирдах албан тушаалтанд цэргийн дээд цол олгож болно.”</w:t>
      </w:r>
    </w:p>
    <w:p w14:paraId="4B90F0EF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</w:p>
    <w:p w14:paraId="1277E9E0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b/>
          <w:lang w:val="mn-MN"/>
        </w:rPr>
        <w:t>2 дугаар зүйл.</w:t>
      </w:r>
      <w:r w:rsidRPr="000D7938">
        <w:rPr>
          <w:rFonts w:ascii="Arial" w:hAnsi="Arial" w:cs="Arial"/>
          <w:lang w:val="mn-MN"/>
        </w:rPr>
        <w:t>Цагдаагийн албаны тухай хуулийн 73 дугаар зүйлийн 73.2 дахь хэсгийн “Энэ хуулийн 73.1.1-д заасан цолны албан тушаалын ангилал, зэрэглэлийг Монгол Улсын Ерөнхийлөгч, энэ” гэснийг “Энэ” гэж, 75 дугаар зүйлийн 75.3 дахь хэсгийн “Энэ хуулийн 75.2-т зааснаас бусад цагдаагийн” гэснийг “Цагдаагийн” гэж, 82 дугаар зүйлийн 82.1.2 дахь заалтын “санаатай гэмт хэрэг” гэснийг “гэмт хэрэг” гэж тус тус өөрчилсүгэй.</w:t>
      </w:r>
    </w:p>
    <w:p w14:paraId="1D54032E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</w:p>
    <w:p w14:paraId="3B0AB628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b/>
          <w:lang w:val="mn-MN"/>
        </w:rPr>
        <w:t>3 дугаар зүйл.</w:t>
      </w:r>
      <w:r w:rsidRPr="000D7938">
        <w:rPr>
          <w:rFonts w:ascii="Arial" w:hAnsi="Arial" w:cs="Arial"/>
          <w:lang w:val="mn-MN"/>
        </w:rPr>
        <w:t>Цагдаагийн албаны тухай хуулийн 73 дугаар зүйлийн 73.1.1 дэх заалт, 75 дугаар зүйлийн 75.1, 75.2 дахь хэсэг, 87 дугаар зүйлийн 87.11 дэх хэсгийг тус тус хүчингүй болсонд тооцсугай.</w:t>
      </w:r>
    </w:p>
    <w:p w14:paraId="24FAEA16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</w:p>
    <w:p w14:paraId="48F30165" w14:textId="77777777" w:rsidR="00CC02A9" w:rsidRPr="000D7938" w:rsidRDefault="00CC02A9" w:rsidP="00CC02A9">
      <w:pPr>
        <w:ind w:firstLine="720"/>
        <w:jc w:val="both"/>
        <w:rPr>
          <w:rFonts w:ascii="Arial" w:hAnsi="Arial" w:cs="Arial"/>
          <w:bCs/>
          <w:lang w:val="mn-MN"/>
        </w:rPr>
      </w:pPr>
      <w:r w:rsidRPr="000D7938">
        <w:rPr>
          <w:rFonts w:ascii="Arial" w:hAnsi="Arial" w:cs="Arial"/>
          <w:b/>
          <w:lang w:val="mn-MN"/>
        </w:rPr>
        <w:t>4 дүгээр зүйл.</w:t>
      </w:r>
      <w:r w:rsidRPr="000D7938">
        <w:rPr>
          <w:rFonts w:ascii="Arial" w:hAnsi="Arial" w:cs="Arial"/>
          <w:bCs/>
          <w:lang w:val="mn-MN"/>
        </w:rPr>
        <w:t xml:space="preserve">Энэ хуулийг Шүүхийн шийдвэр гүйцэтгэх тухай хуульд нэмэлт, өөрчлөлт оруулах тухай хууль хүчин төгөлдөр болсон өдрөөс эхлэн дагаж мөрдөнө. </w:t>
      </w:r>
    </w:p>
    <w:p w14:paraId="2D894A65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</w:p>
    <w:p w14:paraId="06F7E235" w14:textId="77777777" w:rsidR="00CC02A9" w:rsidRPr="000D7938" w:rsidRDefault="00CC02A9" w:rsidP="00CC02A9">
      <w:pPr>
        <w:jc w:val="both"/>
        <w:rPr>
          <w:rFonts w:ascii="Arial" w:hAnsi="Arial" w:cs="Arial"/>
          <w:lang w:val="mn-MN"/>
        </w:rPr>
      </w:pPr>
    </w:p>
    <w:p w14:paraId="6EADB2BD" w14:textId="77777777" w:rsidR="00CC02A9" w:rsidRPr="000D7938" w:rsidRDefault="00CC02A9" w:rsidP="00CC02A9">
      <w:pPr>
        <w:rPr>
          <w:rFonts w:ascii="Arial" w:hAnsi="Arial" w:cs="Arial"/>
          <w:lang w:val="mn-MN"/>
        </w:rPr>
      </w:pPr>
    </w:p>
    <w:p w14:paraId="18AEF24D" w14:textId="77777777" w:rsidR="00CC02A9" w:rsidRPr="000D7938" w:rsidRDefault="00CC02A9" w:rsidP="00CC02A9">
      <w:pPr>
        <w:rPr>
          <w:rFonts w:ascii="Arial" w:hAnsi="Arial" w:cs="Arial"/>
          <w:lang w:val="mn-MN"/>
        </w:rPr>
      </w:pPr>
    </w:p>
    <w:p w14:paraId="0A922E58" w14:textId="77777777" w:rsidR="00CC02A9" w:rsidRPr="000D7938" w:rsidRDefault="00CC02A9" w:rsidP="00CC02A9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 xml:space="preserve">МОНГОЛ УЛСЫН </w:t>
      </w:r>
    </w:p>
    <w:p w14:paraId="3A7ADE5B" w14:textId="58D07B1B" w:rsidR="003A182B" w:rsidRPr="003A182B" w:rsidRDefault="00CC02A9" w:rsidP="00CC02A9">
      <w:pPr>
        <w:rPr>
          <w:rFonts w:ascii="Arial" w:hAnsi="Arial" w:cs="Arial"/>
          <w:lang w:val="mn-MN"/>
        </w:rPr>
      </w:pP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ИХ ХУРЛЫН ДАРГА</w:t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</w:r>
      <w:r w:rsidRPr="000D7938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3A182B" w:rsidRPr="003A182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064D5" w14:textId="77777777" w:rsidR="00463DBC" w:rsidRDefault="00463DBC">
      <w:r>
        <w:separator/>
      </w:r>
    </w:p>
  </w:endnote>
  <w:endnote w:type="continuationSeparator" w:id="0">
    <w:p w14:paraId="4FA4E134" w14:textId="77777777" w:rsidR="00463DBC" w:rsidRDefault="0046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7A67" w14:textId="77777777" w:rsidR="00463DBC" w:rsidRDefault="00463DBC">
      <w:r>
        <w:separator/>
      </w:r>
    </w:p>
  </w:footnote>
  <w:footnote w:type="continuationSeparator" w:id="0">
    <w:p w14:paraId="41A70CDE" w14:textId="77777777" w:rsidR="00463DBC" w:rsidRDefault="0046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6515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182B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63DB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7CD4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14DB8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2A9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3DEF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225CB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2020-02-12T02:40:00Z</dcterms:created>
  <dcterms:modified xsi:type="dcterms:W3CDTF">2020-02-12T02:40:00Z</dcterms:modified>
</cp:coreProperties>
</file>