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4D1C0" w14:textId="77777777" w:rsidR="00930301" w:rsidRDefault="00930301" w:rsidP="00930301">
      <w:pPr>
        <w:spacing w:after="0" w:line="240" w:lineRule="auto"/>
        <w:jc w:val="center"/>
        <w:rPr>
          <w:rFonts w:cs="Arial"/>
          <w:b/>
          <w:szCs w:val="24"/>
          <w:lang w:val="mn-MN"/>
        </w:rPr>
      </w:pPr>
      <w:bookmarkStart w:id="0" w:name="_GoBack"/>
      <w:bookmarkEnd w:id="0"/>
      <w:r w:rsidRPr="008F2C8E">
        <w:rPr>
          <w:rFonts w:cs="Arial"/>
          <w:b/>
          <w:szCs w:val="24"/>
          <w:lang w:val="mn-MN"/>
        </w:rPr>
        <w:t>ТАНИЛЦУУЛГА</w:t>
      </w:r>
    </w:p>
    <w:p w14:paraId="7C1F9F2B" w14:textId="77777777" w:rsidR="00930301" w:rsidRPr="008F2C8E" w:rsidRDefault="00930301" w:rsidP="00930301">
      <w:pPr>
        <w:spacing w:after="0" w:line="240" w:lineRule="auto"/>
        <w:jc w:val="center"/>
        <w:rPr>
          <w:rFonts w:cs="Arial"/>
          <w:b/>
          <w:szCs w:val="24"/>
          <w:lang w:val="mn-MN"/>
        </w:rPr>
      </w:pPr>
    </w:p>
    <w:p w14:paraId="642A2E74" w14:textId="77777777" w:rsidR="00930301" w:rsidRDefault="00930301" w:rsidP="00930301">
      <w:pPr>
        <w:spacing w:line="240" w:lineRule="auto"/>
        <w:jc w:val="center"/>
        <w:rPr>
          <w:rFonts w:cs="Arial"/>
          <w:bCs/>
          <w:i/>
          <w:iCs/>
          <w:szCs w:val="24"/>
          <w:lang w:val="mn-MN"/>
        </w:rPr>
      </w:pPr>
      <w:r w:rsidRPr="008F2C8E">
        <w:rPr>
          <w:rFonts w:cs="Arial"/>
          <w:bCs/>
          <w:i/>
          <w:iCs/>
          <w:szCs w:val="24"/>
          <w:lang w:val="mn-MN"/>
        </w:rPr>
        <w:t>ГТБ-ний хангамжийн өнөөгийн байдал, хэтийн төлөв</w:t>
      </w:r>
    </w:p>
    <w:tbl>
      <w:tblPr>
        <w:tblStyle w:val="TableGrid"/>
        <w:tblW w:w="13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6056"/>
        <w:gridCol w:w="2873"/>
      </w:tblGrid>
      <w:tr w:rsidR="00930301" w:rsidRPr="008F2C8E" w14:paraId="14F1480A" w14:textId="77777777" w:rsidTr="00777CE9">
        <w:trPr>
          <w:trHeight w:val="406"/>
        </w:trPr>
        <w:tc>
          <w:tcPr>
            <w:tcW w:w="4678" w:type="dxa"/>
          </w:tcPr>
          <w:p w14:paraId="4144FF78" w14:textId="77777777" w:rsidR="00930301" w:rsidRPr="008F2C8E" w:rsidRDefault="00930301" w:rsidP="00930301">
            <w:pPr>
              <w:rPr>
                <w:rFonts w:ascii="Arial" w:hAnsi="Arial" w:cs="Arial"/>
                <w:sz w:val="24"/>
                <w:szCs w:val="24"/>
                <w:lang w:val="mn-MN"/>
              </w:rPr>
            </w:pPr>
            <w:r w:rsidRPr="008F2C8E">
              <w:rPr>
                <w:rFonts w:ascii="Arial" w:hAnsi="Arial" w:cs="Arial"/>
                <w:sz w:val="24"/>
                <w:szCs w:val="24"/>
                <w:lang w:val="mn-MN"/>
              </w:rPr>
              <w:t xml:space="preserve">2018 оны </w:t>
            </w:r>
            <w:r>
              <w:rPr>
                <w:rFonts w:ascii="Arial" w:hAnsi="Arial" w:cs="Arial"/>
                <w:sz w:val="24"/>
                <w:szCs w:val="24"/>
                <w:lang w:val="mn-MN"/>
              </w:rPr>
              <w:t>1</w:t>
            </w:r>
            <w:r w:rsidRPr="008F2C8E">
              <w:rPr>
                <w:rFonts w:ascii="Arial" w:hAnsi="Arial" w:cs="Arial"/>
                <w:sz w:val="24"/>
                <w:szCs w:val="24"/>
                <w:lang w:val="mn-MN"/>
              </w:rPr>
              <w:t>0 д</w:t>
            </w:r>
            <w:r>
              <w:rPr>
                <w:rFonts w:ascii="Arial" w:hAnsi="Arial" w:cs="Arial"/>
                <w:sz w:val="24"/>
                <w:szCs w:val="24"/>
                <w:lang w:val="mn-MN"/>
              </w:rPr>
              <w:t>у</w:t>
            </w:r>
            <w:r w:rsidRPr="008F2C8E">
              <w:rPr>
                <w:rFonts w:ascii="Arial" w:hAnsi="Arial" w:cs="Arial"/>
                <w:sz w:val="24"/>
                <w:szCs w:val="24"/>
                <w:lang w:val="mn-MN"/>
              </w:rPr>
              <w:t>г</w:t>
            </w:r>
            <w:r>
              <w:rPr>
                <w:rFonts w:ascii="Arial" w:hAnsi="Arial" w:cs="Arial"/>
                <w:sz w:val="24"/>
                <w:szCs w:val="24"/>
                <w:lang w:val="mn-MN"/>
              </w:rPr>
              <w:t>аа</w:t>
            </w:r>
            <w:r w:rsidRPr="008F2C8E">
              <w:rPr>
                <w:rFonts w:ascii="Arial" w:hAnsi="Arial" w:cs="Arial"/>
                <w:sz w:val="24"/>
                <w:szCs w:val="24"/>
                <w:lang w:val="mn-MN"/>
              </w:rPr>
              <w:t xml:space="preserve">р сарын </w:t>
            </w:r>
            <w:r>
              <w:rPr>
                <w:rFonts w:ascii="Arial" w:hAnsi="Arial" w:cs="Arial"/>
                <w:sz w:val="24"/>
                <w:szCs w:val="24"/>
                <w:lang w:val="mn-MN"/>
              </w:rPr>
              <w:t>15</w:t>
            </w:r>
            <w:r w:rsidRPr="008F2C8E">
              <w:rPr>
                <w:rFonts w:ascii="Arial" w:hAnsi="Arial" w:cs="Arial"/>
                <w:sz w:val="24"/>
                <w:szCs w:val="24"/>
                <w:lang w:val="mn-MN"/>
              </w:rPr>
              <w:t>-н</w:t>
            </w:r>
            <w:r>
              <w:rPr>
                <w:rFonts w:ascii="Arial" w:hAnsi="Arial" w:cs="Arial"/>
                <w:sz w:val="24"/>
                <w:szCs w:val="24"/>
                <w:lang w:val="mn-MN"/>
              </w:rPr>
              <w:t>ы</w:t>
            </w:r>
            <w:r w:rsidRPr="008F2C8E">
              <w:rPr>
                <w:rFonts w:ascii="Arial" w:hAnsi="Arial" w:cs="Arial"/>
                <w:sz w:val="24"/>
                <w:szCs w:val="24"/>
                <w:lang w:val="mn-MN"/>
              </w:rPr>
              <w:t xml:space="preserve"> өдөр</w:t>
            </w:r>
          </w:p>
        </w:tc>
        <w:tc>
          <w:tcPr>
            <w:tcW w:w="6056" w:type="dxa"/>
          </w:tcPr>
          <w:p w14:paraId="0F096495" w14:textId="77777777" w:rsidR="00930301" w:rsidRPr="008F2C8E" w:rsidRDefault="00930301" w:rsidP="00DA6A2E">
            <w:pPr>
              <w:ind w:right="987"/>
              <w:jc w:val="center"/>
              <w:rPr>
                <w:rFonts w:ascii="Arial" w:hAnsi="Arial" w:cs="Arial"/>
                <w:sz w:val="24"/>
                <w:szCs w:val="24"/>
                <w:lang w:val="mn-MN"/>
              </w:rPr>
            </w:pPr>
            <w:r>
              <w:rPr>
                <w:rFonts w:ascii="Arial" w:hAnsi="Arial" w:cs="Arial"/>
                <w:sz w:val="24"/>
                <w:szCs w:val="24"/>
                <w:lang w:val="mn-MN"/>
              </w:rPr>
              <w:t xml:space="preserve">                                 </w:t>
            </w:r>
            <w:r w:rsidRPr="008F2C8E">
              <w:rPr>
                <w:rFonts w:ascii="Arial" w:hAnsi="Arial" w:cs="Arial"/>
                <w:sz w:val="24"/>
                <w:szCs w:val="24"/>
                <w:lang w:val="mn-MN"/>
              </w:rPr>
              <w:t>Улаанбаатар хот</w:t>
            </w:r>
          </w:p>
        </w:tc>
        <w:tc>
          <w:tcPr>
            <w:tcW w:w="2873" w:type="dxa"/>
          </w:tcPr>
          <w:p w14:paraId="76644E44" w14:textId="77777777" w:rsidR="00930301" w:rsidRPr="008F2C8E" w:rsidRDefault="00930301" w:rsidP="00777CE9">
            <w:pPr>
              <w:ind w:left="1837"/>
              <w:jc w:val="right"/>
              <w:rPr>
                <w:rFonts w:ascii="Arial" w:hAnsi="Arial" w:cs="Arial"/>
                <w:sz w:val="24"/>
                <w:szCs w:val="24"/>
                <w:lang w:val="mn-MN"/>
              </w:rPr>
            </w:pPr>
          </w:p>
          <w:p w14:paraId="011B7201" w14:textId="77777777" w:rsidR="00930301" w:rsidRPr="008F2C8E" w:rsidRDefault="00930301" w:rsidP="00777CE9">
            <w:pPr>
              <w:ind w:left="1837"/>
              <w:jc w:val="right"/>
              <w:rPr>
                <w:rFonts w:ascii="Arial" w:hAnsi="Arial" w:cs="Arial"/>
                <w:sz w:val="24"/>
                <w:szCs w:val="24"/>
                <w:lang w:val="mn-MN"/>
              </w:rPr>
            </w:pPr>
          </w:p>
        </w:tc>
      </w:tr>
    </w:tbl>
    <w:p w14:paraId="0765598A" w14:textId="77777777" w:rsidR="00930301" w:rsidRPr="00DA6A2E" w:rsidRDefault="00930301" w:rsidP="00004F63">
      <w:pPr>
        <w:pStyle w:val="ListParagraph"/>
        <w:widowControl w:val="0"/>
        <w:numPr>
          <w:ilvl w:val="0"/>
          <w:numId w:val="1"/>
        </w:numPr>
        <w:spacing w:after="0" w:line="240" w:lineRule="auto"/>
        <w:ind w:left="0"/>
        <w:contextualSpacing w:val="0"/>
        <w:rPr>
          <w:rFonts w:ascii="Arial" w:hAnsi="Arial" w:cs="Arial"/>
          <w:noProof/>
          <w:sz w:val="24"/>
          <w:szCs w:val="24"/>
          <w:lang w:val="mn-MN"/>
        </w:rPr>
      </w:pPr>
      <w:r w:rsidRPr="00DA6A2E">
        <w:rPr>
          <w:rFonts w:ascii="Arial" w:hAnsi="Arial" w:cs="Arial"/>
          <w:b/>
          <w:noProof/>
          <w:sz w:val="24"/>
          <w:szCs w:val="24"/>
          <w:lang w:val="mn-MN"/>
        </w:rPr>
        <w:t>Монгол Улсын газрын тосны бүтээгдэхүүний хэрэглээ</w:t>
      </w:r>
      <w:r w:rsidRPr="00DA6A2E">
        <w:rPr>
          <w:rFonts w:ascii="Arial" w:hAnsi="Arial" w:cs="Arial"/>
          <w:noProof/>
          <w:sz w:val="24"/>
          <w:szCs w:val="24"/>
          <w:lang w:val="mn-MN"/>
        </w:rPr>
        <w:t xml:space="preserve"> </w:t>
      </w:r>
    </w:p>
    <w:p w14:paraId="5628C10F" w14:textId="77777777" w:rsidR="00930301" w:rsidRPr="008F2C8E" w:rsidRDefault="00930301" w:rsidP="00930301">
      <w:pPr>
        <w:pStyle w:val="ListParagraph"/>
        <w:spacing w:line="240" w:lineRule="auto"/>
        <w:ind w:left="0" w:firstLine="652"/>
        <w:jc w:val="both"/>
        <w:rPr>
          <w:rFonts w:ascii="Arial" w:hAnsi="Arial" w:cs="Arial"/>
          <w:noProof/>
          <w:sz w:val="24"/>
          <w:szCs w:val="24"/>
          <w:lang w:val="mn-MN"/>
        </w:rPr>
      </w:pPr>
      <w:r w:rsidRPr="008F2C8E">
        <w:rPr>
          <w:rFonts w:ascii="Arial" w:hAnsi="Arial" w:cs="Arial"/>
          <w:noProof/>
          <w:sz w:val="24"/>
          <w:szCs w:val="24"/>
          <w:lang w:val="mn-MN"/>
        </w:rPr>
        <w:t>Эдийн засгийн хурдацтай өсөлт, дэд бүтэц, бүтээн байгуулалтын ажил өрнөж байсан 2010 оноос шатахууны хэрэглээ огцом нэмэгд</w:t>
      </w:r>
      <w:r>
        <w:rPr>
          <w:rFonts w:ascii="Arial" w:hAnsi="Arial" w:cs="Arial"/>
          <w:noProof/>
          <w:sz w:val="24"/>
          <w:szCs w:val="24"/>
          <w:lang w:val="mn-MN"/>
        </w:rPr>
        <w:t>эж</w:t>
      </w:r>
      <w:r w:rsidRPr="008F2C8E">
        <w:rPr>
          <w:rFonts w:ascii="Arial" w:hAnsi="Arial" w:cs="Arial"/>
          <w:noProof/>
          <w:sz w:val="24"/>
          <w:szCs w:val="24"/>
          <w:lang w:val="mn-MN"/>
        </w:rPr>
        <w:t xml:space="preserve"> 2013 оноос хэрэглээ буурч бай</w:t>
      </w:r>
      <w:r>
        <w:rPr>
          <w:rFonts w:ascii="Arial" w:hAnsi="Arial" w:cs="Arial"/>
          <w:noProof/>
          <w:sz w:val="24"/>
          <w:szCs w:val="24"/>
          <w:lang w:val="mn-MN"/>
        </w:rPr>
        <w:t>жээ</w:t>
      </w:r>
      <w:r w:rsidRPr="008F2C8E">
        <w:rPr>
          <w:rFonts w:ascii="Arial" w:hAnsi="Arial" w:cs="Arial"/>
          <w:noProof/>
          <w:sz w:val="24"/>
          <w:szCs w:val="24"/>
          <w:lang w:val="mn-MN"/>
        </w:rPr>
        <w:t xml:space="preserve">. Харин эдийн засгийн нөхцөл байдал тогтворжиж, валютын ханш болон дэлхийн зах зээл дээрх газрын тосны үнийн өсөлттэй уялдсан татварын бодлогыг төрөөс шуурхай авч хэрэгжүүлснээр 2017 онд </w:t>
      </w:r>
      <w:r>
        <w:rPr>
          <w:rFonts w:ascii="Arial" w:hAnsi="Arial" w:cs="Arial"/>
          <w:noProof/>
          <w:sz w:val="24"/>
          <w:szCs w:val="24"/>
          <w:lang w:val="mn-MN"/>
        </w:rPr>
        <w:t xml:space="preserve">газрын тосны бүтээгдэхүүний хэрэглээ </w:t>
      </w:r>
      <w:r w:rsidRPr="008F2C8E">
        <w:rPr>
          <w:rFonts w:ascii="Arial" w:hAnsi="Arial" w:cs="Arial"/>
          <w:noProof/>
          <w:sz w:val="24"/>
          <w:szCs w:val="24"/>
          <w:lang w:val="mn-MN"/>
        </w:rPr>
        <w:t>1.49 сая.тн-д хүрч шатахууны хангамжийн зах зээл тогтвортой байв. Өсөлтийг график 1-т үзүүлэв.</w:t>
      </w:r>
    </w:p>
    <w:p w14:paraId="74834E4D" w14:textId="77777777" w:rsidR="00930301" w:rsidRPr="008F2C8E" w:rsidRDefault="00930301" w:rsidP="00930301">
      <w:pPr>
        <w:pStyle w:val="ListParagraph"/>
        <w:spacing w:line="240" w:lineRule="auto"/>
        <w:ind w:left="0" w:firstLine="652"/>
        <w:jc w:val="both"/>
        <w:rPr>
          <w:rFonts w:ascii="Arial" w:hAnsi="Arial" w:cs="Arial"/>
          <w:noProof/>
          <w:sz w:val="24"/>
          <w:szCs w:val="24"/>
          <w:lang w:val="mn-MN"/>
        </w:rPr>
      </w:pPr>
      <w:r w:rsidRPr="008F2C8E">
        <w:rPr>
          <w:rFonts w:ascii="Arial" w:hAnsi="Arial" w:cs="Arial"/>
          <w:noProof/>
          <w:sz w:val="24"/>
          <w:szCs w:val="24"/>
          <w:lang w:val="mn-MN"/>
        </w:rPr>
        <w:t xml:space="preserve">Өнгөрсөн оны импортын бүтээгдэхүүнийг төрлөөр нь авч үзвэл 90-ээс дээш октантай автобензин нийт импортын 27 хувь, 90-ээс доош октантай автобензин 4 хувь, дизель түлш 50 хувь, онгоцны түлш 2 хувь, тос тослогооны материал, мазут, хий гэх мэт бусад бүтээгдэхүүн 16 хувийг эзэлж байна. Нийт импортын 94.5 хувийг ОХУ, 3.4 хувийг БНСУ, 1.8 хувийг БНХАУ, үлдсэн 0.3 хувийг бусад улсуудаас импортлосон. </w:t>
      </w:r>
    </w:p>
    <w:p w14:paraId="6C5FCD11" w14:textId="77777777" w:rsidR="00930301" w:rsidRPr="008F2C8E" w:rsidRDefault="00930301" w:rsidP="00930301">
      <w:pPr>
        <w:spacing w:after="0" w:line="240" w:lineRule="auto"/>
        <w:ind w:firstLine="652"/>
        <w:jc w:val="right"/>
        <w:rPr>
          <w:rFonts w:cs="Arial"/>
          <w:noProof/>
          <w:szCs w:val="24"/>
          <w:lang w:val="mn-MN"/>
        </w:rPr>
      </w:pPr>
      <w:r w:rsidRPr="008F2C8E">
        <w:rPr>
          <w:rFonts w:cs="Arial"/>
          <w:noProof/>
          <w:szCs w:val="24"/>
          <w:lang w:val="mn-MN"/>
        </w:rPr>
        <w:t>График 1. Газрын тосны бүтээгдэхүүний хэрэглээ (нэгж: мян.тонн)</w:t>
      </w:r>
    </w:p>
    <w:p w14:paraId="324AF100" w14:textId="77777777" w:rsidR="00930301" w:rsidRPr="008F2C8E" w:rsidRDefault="00930301" w:rsidP="00930301">
      <w:pPr>
        <w:pStyle w:val="ListParagraph"/>
        <w:spacing w:line="240" w:lineRule="auto"/>
        <w:ind w:left="0"/>
        <w:jc w:val="right"/>
        <w:rPr>
          <w:rFonts w:ascii="Arial" w:hAnsi="Arial" w:cs="Arial"/>
          <w:i/>
          <w:noProof/>
          <w:sz w:val="20"/>
          <w:szCs w:val="24"/>
          <w:lang w:val="mn-MN"/>
        </w:rPr>
      </w:pPr>
      <w:r w:rsidRPr="008F2C8E">
        <w:rPr>
          <w:rFonts w:ascii="Arial" w:hAnsi="Arial" w:cs="Arial"/>
          <w:noProof/>
          <w:sz w:val="24"/>
          <w:szCs w:val="24"/>
          <w:lang w:eastAsia="en-US"/>
        </w:rPr>
        <w:drawing>
          <wp:inline distT="0" distB="0" distL="0" distR="0" wp14:anchorId="1217B260" wp14:editId="3222D987">
            <wp:extent cx="6027420" cy="2501799"/>
            <wp:effectExtent l="0" t="0" r="11430" b="13335"/>
            <wp:docPr id="1" name="Chart 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xmlns:arto="http://schemas.microsoft.com/office/word/2006/arto" id="{00000000-0008-0000-0B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Pr="008F2C8E">
        <w:rPr>
          <w:rFonts w:ascii="Arial" w:hAnsi="Arial" w:cs="Arial"/>
          <w:i/>
          <w:noProof/>
          <w:sz w:val="20"/>
          <w:szCs w:val="24"/>
          <w:lang w:val="mn-MN"/>
        </w:rPr>
        <w:t>Эх сурвалж: АМГТГ</w:t>
      </w:r>
    </w:p>
    <w:p w14:paraId="000C4F2A" w14:textId="77777777" w:rsidR="00930301" w:rsidRPr="008F2C8E" w:rsidRDefault="00930301" w:rsidP="00930301">
      <w:pPr>
        <w:pStyle w:val="ListParagraph"/>
        <w:numPr>
          <w:ilvl w:val="0"/>
          <w:numId w:val="1"/>
        </w:numPr>
        <w:spacing w:after="0" w:line="240" w:lineRule="auto"/>
        <w:rPr>
          <w:rFonts w:ascii="Arial" w:hAnsi="Arial" w:cs="Arial"/>
          <w:b/>
          <w:noProof/>
          <w:sz w:val="24"/>
          <w:szCs w:val="24"/>
          <w:lang w:val="mn-MN"/>
        </w:rPr>
      </w:pPr>
      <w:r w:rsidRPr="008F2C8E">
        <w:rPr>
          <w:rFonts w:ascii="Arial" w:hAnsi="Arial" w:cs="Arial"/>
          <w:b/>
          <w:noProof/>
          <w:sz w:val="24"/>
          <w:szCs w:val="24"/>
          <w:lang w:val="mn-MN"/>
        </w:rPr>
        <w:t>Дотоодод борлуулж буй шатахууны жижиглэнгийн үнийн бүтэц</w:t>
      </w:r>
    </w:p>
    <w:p w14:paraId="7345C0A4" w14:textId="77777777" w:rsidR="00930301" w:rsidRDefault="00930301" w:rsidP="00930301">
      <w:pPr>
        <w:pStyle w:val="BodyTextIndent"/>
        <w:spacing w:after="0"/>
        <w:ind w:left="0" w:firstLine="720"/>
        <w:jc w:val="both"/>
        <w:rPr>
          <w:rFonts w:ascii="Arial" w:eastAsiaTheme="minorEastAsia" w:hAnsi="Arial" w:cs="Arial"/>
          <w:noProof/>
          <w:lang w:val="mn-MN" w:eastAsia="ja-JP"/>
        </w:rPr>
      </w:pPr>
      <w:r w:rsidRPr="008F2C8E">
        <w:rPr>
          <w:rFonts w:ascii="Arial" w:eastAsiaTheme="minorEastAsia" w:hAnsi="Arial" w:cs="Arial"/>
          <w:noProof/>
          <w:lang w:val="mn-MN" w:eastAsia="ja-JP"/>
        </w:rPr>
        <w:t>Дотоодод борлуулж буй шатахууны жижиглэнгийн үнэд</w:t>
      </w:r>
      <w:r>
        <w:rPr>
          <w:rFonts w:ascii="Arial" w:eastAsiaTheme="minorEastAsia" w:hAnsi="Arial" w:cs="Arial"/>
          <w:noProof/>
          <w:lang w:val="mn-MN" w:eastAsia="ja-JP"/>
        </w:rPr>
        <w:t>:</w:t>
      </w:r>
      <w:r w:rsidRPr="008F2C8E">
        <w:rPr>
          <w:rFonts w:ascii="Arial" w:eastAsiaTheme="minorEastAsia" w:hAnsi="Arial" w:cs="Arial"/>
          <w:noProof/>
          <w:lang w:val="mn-MN" w:eastAsia="ja-JP"/>
        </w:rPr>
        <w:t xml:space="preserve"> </w:t>
      </w:r>
    </w:p>
    <w:p w14:paraId="55FC513C" w14:textId="77777777" w:rsidR="00930301" w:rsidRDefault="00930301" w:rsidP="00930301">
      <w:pPr>
        <w:pStyle w:val="BodyTextIndent"/>
        <w:spacing w:after="0"/>
        <w:ind w:left="0" w:firstLine="720"/>
        <w:jc w:val="both"/>
        <w:rPr>
          <w:rFonts w:ascii="Arial" w:eastAsiaTheme="minorEastAsia" w:hAnsi="Arial" w:cs="Arial"/>
          <w:noProof/>
          <w:lang w:val="mn-MN" w:eastAsia="ja-JP"/>
        </w:rPr>
      </w:pPr>
      <w:r w:rsidRPr="008F2C8E">
        <w:rPr>
          <w:rFonts w:ascii="Arial" w:eastAsiaTheme="minorEastAsia" w:hAnsi="Arial" w:cs="Arial"/>
          <w:noProof/>
          <w:lang w:val="mn-MN" w:eastAsia="ja-JP"/>
        </w:rPr>
        <w:t xml:space="preserve">импортын үнэ, валютын ханш, татвар, үйл ажиллагааны зардал /импортлогч компанийн ашиг/ зэрэг хүчин зүйлс нөлөөлдөг. </w:t>
      </w:r>
    </w:p>
    <w:p w14:paraId="4BC54370" w14:textId="77777777" w:rsidR="00930301" w:rsidRPr="008F2C8E" w:rsidRDefault="00930301" w:rsidP="00930301">
      <w:pPr>
        <w:pStyle w:val="BodyTextIndent"/>
        <w:numPr>
          <w:ilvl w:val="0"/>
          <w:numId w:val="2"/>
        </w:numPr>
        <w:spacing w:after="0"/>
        <w:jc w:val="both"/>
        <w:rPr>
          <w:rFonts w:ascii="Arial" w:eastAsiaTheme="minorEastAsia" w:hAnsi="Arial" w:cs="Arial"/>
          <w:i/>
          <w:noProof/>
          <w:u w:val="single"/>
          <w:lang w:val="mn-MN" w:eastAsia="ja-JP"/>
        </w:rPr>
      </w:pPr>
      <w:r w:rsidRPr="008F2C8E">
        <w:rPr>
          <w:rFonts w:ascii="Arial" w:eastAsiaTheme="minorEastAsia" w:hAnsi="Arial" w:cs="Arial"/>
          <w:i/>
          <w:noProof/>
          <w:u w:val="single"/>
          <w:lang w:val="mn-MN" w:eastAsia="ja-JP"/>
        </w:rPr>
        <w:t>Гадаад зах зээлийн импортын үнэ, хэтийн төлөв</w:t>
      </w:r>
    </w:p>
    <w:p w14:paraId="69B8F4F4" w14:textId="77777777" w:rsidR="00930301" w:rsidRDefault="00930301" w:rsidP="00930301">
      <w:pPr>
        <w:pStyle w:val="BodyTextIndent"/>
        <w:spacing w:after="0"/>
        <w:ind w:left="0" w:firstLine="720"/>
        <w:jc w:val="both"/>
        <w:rPr>
          <w:rFonts w:ascii="Arial" w:eastAsiaTheme="minorEastAsia" w:hAnsi="Arial" w:cs="Arial"/>
          <w:noProof/>
          <w:lang w:val="mn-MN" w:eastAsia="ja-JP"/>
        </w:rPr>
      </w:pPr>
      <w:r w:rsidRPr="008F2C8E">
        <w:rPr>
          <w:rFonts w:ascii="Arial" w:eastAsiaTheme="minorEastAsia" w:hAnsi="Arial" w:cs="Arial"/>
          <w:noProof/>
          <w:lang w:val="mn-MN" w:eastAsia="ja-JP"/>
        </w:rPr>
        <w:t>Дэлхийн зах зээл дээрх газрын тосны үнийн өөрчлөлт</w:t>
      </w:r>
      <w:r>
        <w:rPr>
          <w:rFonts w:ascii="Arial" w:eastAsiaTheme="minorEastAsia" w:hAnsi="Arial" w:cs="Arial"/>
          <w:noProof/>
          <w:lang w:val="mn-MN" w:eastAsia="ja-JP"/>
        </w:rPr>
        <w:t>,</w:t>
      </w:r>
      <w:r w:rsidRPr="008F2C8E">
        <w:rPr>
          <w:rFonts w:ascii="Arial" w:eastAsiaTheme="minorEastAsia" w:hAnsi="Arial" w:cs="Arial"/>
          <w:noProof/>
          <w:lang w:val="mn-MN" w:eastAsia="ja-JP"/>
        </w:rPr>
        <w:t xml:space="preserve"> Худалдааны гэрээний нөхцлөөс хамааран тухайн сарын дэлхийн зах зээл дээр газрын тосны үнийн хэлбэлзэл нь манай улсад 1 сарын дараагаар нөлөөлдөг. </w:t>
      </w:r>
    </w:p>
    <w:p w14:paraId="779A299A" w14:textId="77777777" w:rsidR="00930301" w:rsidRDefault="00930301" w:rsidP="00930301">
      <w:pPr>
        <w:pStyle w:val="BodyTextIndent"/>
        <w:spacing w:after="0"/>
        <w:ind w:left="0" w:firstLine="720"/>
        <w:jc w:val="right"/>
        <w:rPr>
          <w:rFonts w:ascii="Arial" w:eastAsiaTheme="minorEastAsia" w:hAnsi="Arial" w:cs="Arial"/>
          <w:noProof/>
          <w:lang w:val="mn-MN" w:eastAsia="ja-JP"/>
        </w:rPr>
      </w:pPr>
      <w:r w:rsidRPr="008F2C8E">
        <w:rPr>
          <w:rFonts w:ascii="Arial" w:eastAsiaTheme="minorEastAsia" w:hAnsi="Arial" w:cs="Arial"/>
          <w:noProof/>
          <w:lang w:val="mn-MN" w:eastAsia="ja-JP"/>
        </w:rPr>
        <w:t>График 2. Брент төрлийн газрын тосны үнэ, /нэгж</w:t>
      </w:r>
      <w:r w:rsidRPr="008F2C8E">
        <w:rPr>
          <w:rFonts w:ascii="Arial" w:eastAsiaTheme="minorEastAsia" w:hAnsi="Arial" w:cs="Arial"/>
          <w:noProof/>
          <w:lang w:eastAsia="ja-JP"/>
        </w:rPr>
        <w:t>:$/</w:t>
      </w:r>
      <w:r w:rsidRPr="008F2C8E">
        <w:rPr>
          <w:rFonts w:ascii="Arial" w:eastAsiaTheme="minorEastAsia" w:hAnsi="Arial" w:cs="Arial"/>
          <w:noProof/>
          <w:lang w:val="mn-MN" w:eastAsia="ja-JP"/>
        </w:rPr>
        <w:t>баррель/</w:t>
      </w:r>
    </w:p>
    <w:p w14:paraId="703AE789" w14:textId="77777777" w:rsidR="00930301" w:rsidRDefault="00930301" w:rsidP="00930301">
      <w:pPr>
        <w:pStyle w:val="BodyTextIndent"/>
        <w:spacing w:after="0"/>
        <w:ind w:left="0"/>
        <w:jc w:val="right"/>
        <w:rPr>
          <w:rFonts w:ascii="Arial" w:eastAsiaTheme="minorEastAsia" w:hAnsi="Arial" w:cs="Arial"/>
          <w:noProof/>
          <w:lang w:val="mn-MN" w:eastAsia="ja-JP"/>
        </w:rPr>
      </w:pPr>
      <w:r>
        <w:rPr>
          <w:noProof/>
        </w:rPr>
        <w:drawing>
          <wp:inline distT="0" distB="0" distL="0" distR="0" wp14:anchorId="7DFFE2E9" wp14:editId="5CB100CD">
            <wp:extent cx="6213652" cy="1513840"/>
            <wp:effectExtent l="0" t="0" r="15875" b="1016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ED176DF" w14:textId="77777777" w:rsidR="00930301" w:rsidRPr="008F2C8E" w:rsidRDefault="00930301" w:rsidP="00930301">
      <w:pPr>
        <w:spacing w:line="240" w:lineRule="auto"/>
        <w:jc w:val="right"/>
        <w:rPr>
          <w:rFonts w:cs="Arial"/>
          <w:noProof/>
          <w:lang w:val="mn-MN"/>
        </w:rPr>
      </w:pPr>
      <w:r w:rsidRPr="008F2C8E">
        <w:rPr>
          <w:rFonts w:cs="Arial"/>
          <w:i/>
          <w:noProof/>
          <w:sz w:val="20"/>
          <w:szCs w:val="20"/>
          <w:lang w:val="mn-MN"/>
        </w:rPr>
        <w:t xml:space="preserve">Эх сурвалж: УУХҮЯ </w:t>
      </w:r>
    </w:p>
    <w:p w14:paraId="64CA057A" w14:textId="77777777" w:rsidR="00930301" w:rsidRPr="008F2C8E" w:rsidRDefault="00930301" w:rsidP="00930301">
      <w:pPr>
        <w:spacing w:line="240" w:lineRule="auto"/>
        <w:ind w:firstLine="720"/>
        <w:jc w:val="both"/>
        <w:rPr>
          <w:rFonts w:cs="Arial"/>
          <w:noProof/>
          <w:szCs w:val="24"/>
          <w:lang w:val="mn-MN"/>
        </w:rPr>
      </w:pPr>
      <w:r w:rsidRPr="008F2C8E">
        <w:rPr>
          <w:rFonts w:cs="Arial"/>
          <w:noProof/>
          <w:szCs w:val="24"/>
          <w:lang w:val="mn-MN"/>
        </w:rPr>
        <w:lastRenderedPageBreak/>
        <w:t>Графикт үзүүлснээр 2015 оны газрын тосны дундаж үнэ өмнөх онтой харьцуулахад 2 дахин буурсан ба 2016 онд сүүлийн 10 жилд байгаагүй доод цэг</w:t>
      </w:r>
      <w:r>
        <w:rPr>
          <w:rFonts w:cs="Arial"/>
          <w:noProof/>
          <w:szCs w:val="24"/>
          <w:lang w:val="mn-MN"/>
        </w:rPr>
        <w:t>т</w:t>
      </w:r>
      <w:r w:rsidRPr="008F2C8E">
        <w:rPr>
          <w:rFonts w:cs="Arial"/>
          <w:noProof/>
          <w:szCs w:val="24"/>
          <w:lang w:val="mn-MN"/>
        </w:rPr>
        <w:t xml:space="preserve"> </w:t>
      </w:r>
      <w:r>
        <w:rPr>
          <w:rFonts w:cs="Arial"/>
          <w:noProof/>
          <w:szCs w:val="24"/>
          <w:lang w:val="mn-MN"/>
        </w:rPr>
        <w:t>/</w:t>
      </w:r>
      <w:r w:rsidRPr="008F2C8E">
        <w:rPr>
          <w:rFonts w:cs="Arial"/>
          <w:noProof/>
          <w:szCs w:val="24"/>
          <w:lang w:val="mn-MN"/>
        </w:rPr>
        <w:t>дундажаар 43.55 ам.долларт/баррель-т</w:t>
      </w:r>
      <w:r>
        <w:rPr>
          <w:rFonts w:cs="Arial"/>
          <w:noProof/>
          <w:szCs w:val="24"/>
          <w:lang w:val="mn-MN"/>
        </w:rPr>
        <w:t>/</w:t>
      </w:r>
      <w:r w:rsidRPr="008F2C8E">
        <w:rPr>
          <w:rFonts w:cs="Arial"/>
          <w:noProof/>
          <w:szCs w:val="24"/>
          <w:lang w:val="mn-MN"/>
        </w:rPr>
        <w:t xml:space="preserve"> хүрч байсан. АНУ занарын олборлолтод Hydraulic fracturing буюу шингэн хагалбарын технологийг ашигласнаар олборлолтын зардал буурч, олборлолтын хэмжээ нэмэгдсэн. Хүснэгт</w:t>
      </w:r>
      <w:r w:rsidRPr="008F2C8E">
        <w:rPr>
          <w:rFonts w:cs="Arial"/>
          <w:noProof/>
          <w:szCs w:val="24"/>
        </w:rPr>
        <w:t xml:space="preserve"> </w:t>
      </w:r>
      <w:r w:rsidRPr="008F2C8E">
        <w:rPr>
          <w:rFonts w:cs="Arial"/>
          <w:noProof/>
          <w:szCs w:val="24"/>
          <w:lang w:val="mn-MN"/>
        </w:rPr>
        <w:t>1</w:t>
      </w:r>
      <w:r w:rsidRPr="008F2C8E">
        <w:rPr>
          <w:rFonts w:cs="Arial"/>
          <w:noProof/>
          <w:szCs w:val="24"/>
        </w:rPr>
        <w:t>-</w:t>
      </w:r>
      <w:r w:rsidRPr="008F2C8E">
        <w:rPr>
          <w:rFonts w:cs="Arial"/>
          <w:noProof/>
          <w:szCs w:val="24"/>
          <w:lang w:val="mn-MN"/>
        </w:rPr>
        <w:t>д үзүүлснээр АНУ олборлолтын хэмжээг нэмэгдүүлэн дэлхийн зах зээлд эзлэх хүрээг тэлснээр нийлүүлэлт нь эрэлтийг давснаар дээрх газрын тосны үнийн бууралтыг тайлбарлаж болно. Мөн АНУ болон Иран улс хооронд цөмийн зэвсгийн эсрэг арга хэмжээний талаар тохиролцоонд хүрснээр Иран газрын тосны экспортоо нэмэгдүүлсэн (хүснэг</w:t>
      </w:r>
      <w:r>
        <w:rPr>
          <w:rFonts w:cs="Arial"/>
          <w:noProof/>
          <w:szCs w:val="24"/>
          <w:lang w:val="mn-MN"/>
        </w:rPr>
        <w:t>т</w:t>
      </w:r>
      <w:r w:rsidRPr="008F2C8E">
        <w:rPr>
          <w:rFonts w:cs="Arial"/>
          <w:noProof/>
          <w:szCs w:val="24"/>
          <w:lang w:val="mn-MN"/>
        </w:rPr>
        <w:t xml:space="preserve">-1), ОПЕК-ийн гишүүн улсууд газрын тосны олборлолтын хэмжээг хязгаар асуудал дээр тохиролцоонд хүрч чадахгүй байсан, ам.долларын ханш чанга (график-3) байсан зэрэг олон талт хүчин зүйлс нөлөөлсөн. </w:t>
      </w:r>
    </w:p>
    <w:p w14:paraId="35410990" w14:textId="77777777" w:rsidR="00930301" w:rsidRPr="008F2C8E" w:rsidRDefault="00930301" w:rsidP="00930301">
      <w:pPr>
        <w:pStyle w:val="BodyTextIndent"/>
        <w:spacing w:after="0"/>
        <w:ind w:left="0" w:firstLine="720"/>
        <w:jc w:val="right"/>
        <w:rPr>
          <w:rFonts w:ascii="Arial" w:eastAsiaTheme="minorEastAsia" w:hAnsi="Arial" w:cs="Arial"/>
          <w:noProof/>
          <w:lang w:val="mn-MN" w:eastAsia="ja-JP"/>
        </w:rPr>
      </w:pPr>
      <w:r w:rsidRPr="008F2C8E">
        <w:rPr>
          <w:rFonts w:ascii="Arial" w:eastAsiaTheme="minorEastAsia" w:hAnsi="Arial" w:cs="Arial"/>
          <w:noProof/>
          <w:lang w:val="mn-MN" w:eastAsia="ja-JP"/>
        </w:rPr>
        <w:t>График 3. Ам.долларын индекс /2015 оноос/</w:t>
      </w:r>
    </w:p>
    <w:p w14:paraId="1B18B6E7" w14:textId="77777777" w:rsidR="00930301" w:rsidRPr="008F2C8E" w:rsidRDefault="00930301" w:rsidP="00930301">
      <w:pPr>
        <w:spacing w:after="0" w:line="240" w:lineRule="auto"/>
        <w:jc w:val="both"/>
        <w:rPr>
          <w:rFonts w:cs="Arial"/>
          <w:noProof/>
          <w:szCs w:val="24"/>
          <w:lang w:val="mn-MN"/>
        </w:rPr>
      </w:pPr>
      <w:r w:rsidRPr="008F2C8E">
        <w:rPr>
          <w:rFonts w:cs="Arial"/>
          <w:noProof/>
          <w:szCs w:val="24"/>
        </w:rPr>
        <w:drawing>
          <wp:inline distT="0" distB="0" distL="0" distR="0" wp14:anchorId="0D789191" wp14:editId="65751A07">
            <wp:extent cx="6152083" cy="1862455"/>
            <wp:effectExtent l="0" t="0" r="1270" b="444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E2D6A60" w14:textId="77777777" w:rsidR="00930301" w:rsidRPr="008F2C8E" w:rsidRDefault="00930301" w:rsidP="00930301">
      <w:pPr>
        <w:spacing w:after="0" w:line="240" w:lineRule="auto"/>
        <w:ind w:firstLine="720"/>
        <w:jc w:val="right"/>
        <w:rPr>
          <w:rFonts w:cs="Arial"/>
          <w:i/>
          <w:noProof/>
          <w:szCs w:val="24"/>
          <w:lang w:val="mn-MN"/>
        </w:rPr>
      </w:pPr>
      <w:r w:rsidRPr="008F2C8E">
        <w:rPr>
          <w:rFonts w:cs="Arial"/>
          <w:i/>
          <w:noProof/>
          <w:sz w:val="20"/>
          <w:szCs w:val="24"/>
          <w:lang w:val="mn-MN"/>
        </w:rPr>
        <w:t xml:space="preserve">Эх сурвалж: </w:t>
      </w:r>
      <w:hyperlink r:id="rId8" w:history="1">
        <w:r w:rsidRPr="008F2C8E">
          <w:rPr>
            <w:rStyle w:val="Hyperlink"/>
            <w:rFonts w:cs="Arial"/>
            <w:i/>
            <w:noProof/>
            <w:sz w:val="20"/>
            <w:szCs w:val="24"/>
            <w:lang w:val="mn-MN"/>
          </w:rPr>
          <w:t>https://www.macrotrends.net/1329/us-dollar-index-historical-chart</w:t>
        </w:r>
      </w:hyperlink>
    </w:p>
    <w:p w14:paraId="4F56B007" w14:textId="77777777" w:rsidR="00930301" w:rsidRPr="008F2C8E" w:rsidRDefault="00930301" w:rsidP="00930301">
      <w:pPr>
        <w:spacing w:after="0" w:line="240" w:lineRule="auto"/>
        <w:ind w:left="720"/>
        <w:jc w:val="right"/>
        <w:rPr>
          <w:rFonts w:cs="Arial"/>
          <w:noProof/>
          <w:szCs w:val="24"/>
          <w:lang w:val="mn-MN"/>
        </w:rPr>
      </w:pPr>
      <w:r w:rsidRPr="008F2C8E">
        <w:rPr>
          <w:rFonts w:cs="Arial"/>
          <w:noProof/>
          <w:szCs w:val="24"/>
          <w:lang w:val="mn-MN"/>
        </w:rPr>
        <w:t>Хүснэгт 1. Тэргүүлэгч 5 улсын газрын тосны болон бусад бүтээгдэхүүний олборлолт (нэгж: мянган баррель/өдөрт)</w:t>
      </w:r>
    </w:p>
    <w:tbl>
      <w:tblPr>
        <w:tblStyle w:val="LightShading-Accent11"/>
        <w:tblW w:w="5000" w:type="pct"/>
        <w:tblLook w:val="04A0" w:firstRow="1" w:lastRow="0" w:firstColumn="1" w:lastColumn="0" w:noHBand="0" w:noVBand="1"/>
      </w:tblPr>
      <w:tblGrid>
        <w:gridCol w:w="1116"/>
        <w:gridCol w:w="1361"/>
        <w:gridCol w:w="2032"/>
        <w:gridCol w:w="1361"/>
        <w:gridCol w:w="1212"/>
        <w:gridCol w:w="1345"/>
        <w:gridCol w:w="1211"/>
      </w:tblGrid>
      <w:tr w:rsidR="00930301" w:rsidRPr="008F2C8E" w14:paraId="54022D24" w14:textId="77777777" w:rsidTr="00777CE9">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579" w:type="pct"/>
            <w:noWrap/>
            <w:hideMark/>
          </w:tcPr>
          <w:p w14:paraId="4BABDD80" w14:textId="77777777" w:rsidR="00930301" w:rsidRPr="008F2C8E" w:rsidRDefault="00930301" w:rsidP="00777CE9">
            <w:pPr>
              <w:pStyle w:val="NoSpacing"/>
              <w:jc w:val="center"/>
              <w:rPr>
                <w:rFonts w:ascii="Arial" w:eastAsiaTheme="minorEastAsia" w:hAnsi="Arial" w:cs="Arial"/>
                <w:b w:val="0"/>
                <w:bCs w:val="0"/>
                <w:noProof/>
                <w:color w:val="auto"/>
                <w:sz w:val="24"/>
                <w:szCs w:val="24"/>
                <w:lang w:val="mn-MN"/>
              </w:rPr>
            </w:pPr>
            <w:r w:rsidRPr="008F2C8E">
              <w:rPr>
                <w:rFonts w:ascii="Arial" w:eastAsiaTheme="minorEastAsia" w:hAnsi="Arial" w:cs="Arial"/>
                <w:b w:val="0"/>
                <w:bCs w:val="0"/>
                <w:noProof/>
                <w:color w:val="auto"/>
                <w:sz w:val="24"/>
                <w:szCs w:val="24"/>
                <w:lang w:val="mn-MN"/>
              </w:rPr>
              <w:t>Огноо</w:t>
            </w:r>
          </w:p>
        </w:tc>
        <w:tc>
          <w:tcPr>
            <w:tcW w:w="706" w:type="pct"/>
            <w:hideMark/>
          </w:tcPr>
          <w:p w14:paraId="1B5D52FD" w14:textId="77777777" w:rsidR="00930301" w:rsidRPr="008F2C8E" w:rsidRDefault="00930301" w:rsidP="00777CE9">
            <w:pPr>
              <w:pStyle w:val="NoSpacing"/>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val="0"/>
                <w:noProof/>
                <w:color w:val="auto"/>
                <w:sz w:val="24"/>
                <w:szCs w:val="24"/>
                <w:lang w:val="mn-MN"/>
              </w:rPr>
            </w:pPr>
            <w:r w:rsidRPr="008F2C8E">
              <w:rPr>
                <w:rFonts w:ascii="Arial" w:eastAsiaTheme="minorEastAsia" w:hAnsi="Arial" w:cs="Arial"/>
                <w:b w:val="0"/>
                <w:bCs w:val="0"/>
                <w:noProof/>
                <w:color w:val="auto"/>
                <w:sz w:val="24"/>
                <w:szCs w:val="24"/>
                <w:lang w:val="mn-MN"/>
              </w:rPr>
              <w:t>АНУ</w:t>
            </w:r>
          </w:p>
        </w:tc>
        <w:tc>
          <w:tcPr>
            <w:tcW w:w="1054" w:type="pct"/>
            <w:hideMark/>
          </w:tcPr>
          <w:p w14:paraId="6645856E" w14:textId="77777777" w:rsidR="00930301" w:rsidRPr="008F2C8E" w:rsidRDefault="00930301" w:rsidP="00777CE9">
            <w:pPr>
              <w:pStyle w:val="NoSpacing"/>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val="0"/>
                <w:noProof/>
                <w:color w:val="auto"/>
                <w:sz w:val="24"/>
                <w:szCs w:val="24"/>
                <w:lang w:val="mn-MN"/>
              </w:rPr>
            </w:pPr>
            <w:r w:rsidRPr="008F2C8E">
              <w:rPr>
                <w:rFonts w:ascii="Arial" w:eastAsiaTheme="minorEastAsia" w:hAnsi="Arial" w:cs="Arial"/>
                <w:b w:val="0"/>
                <w:bCs w:val="0"/>
                <w:noProof/>
                <w:color w:val="auto"/>
                <w:sz w:val="24"/>
                <w:szCs w:val="24"/>
                <w:lang w:val="mn-MN"/>
              </w:rPr>
              <w:t>Саудын Араб</w:t>
            </w:r>
          </w:p>
        </w:tc>
        <w:tc>
          <w:tcPr>
            <w:tcW w:w="706" w:type="pct"/>
            <w:hideMark/>
          </w:tcPr>
          <w:p w14:paraId="141CBEC8" w14:textId="77777777" w:rsidR="00930301" w:rsidRPr="008F2C8E" w:rsidRDefault="00930301" w:rsidP="00777CE9">
            <w:pPr>
              <w:pStyle w:val="NoSpacing"/>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val="0"/>
                <w:noProof/>
                <w:color w:val="auto"/>
                <w:sz w:val="24"/>
                <w:szCs w:val="24"/>
                <w:lang w:val="mn-MN"/>
              </w:rPr>
            </w:pPr>
            <w:r w:rsidRPr="008F2C8E">
              <w:rPr>
                <w:rFonts w:ascii="Arial" w:eastAsiaTheme="minorEastAsia" w:hAnsi="Arial" w:cs="Arial"/>
                <w:b w:val="0"/>
                <w:bCs w:val="0"/>
                <w:noProof/>
                <w:color w:val="auto"/>
                <w:sz w:val="24"/>
                <w:szCs w:val="24"/>
                <w:lang w:val="mn-MN"/>
              </w:rPr>
              <w:t>ОХУ</w:t>
            </w:r>
          </w:p>
        </w:tc>
        <w:tc>
          <w:tcPr>
            <w:tcW w:w="629" w:type="pct"/>
            <w:hideMark/>
          </w:tcPr>
          <w:p w14:paraId="2DCFAEC3" w14:textId="77777777" w:rsidR="00930301" w:rsidRPr="008F2C8E" w:rsidRDefault="00930301" w:rsidP="00777CE9">
            <w:pPr>
              <w:pStyle w:val="NoSpacing"/>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val="0"/>
                <w:noProof/>
                <w:color w:val="auto"/>
                <w:sz w:val="24"/>
                <w:szCs w:val="24"/>
                <w:lang w:val="mn-MN"/>
              </w:rPr>
            </w:pPr>
            <w:r w:rsidRPr="008F2C8E">
              <w:rPr>
                <w:rFonts w:ascii="Arial" w:eastAsiaTheme="minorEastAsia" w:hAnsi="Arial" w:cs="Arial"/>
                <w:b w:val="0"/>
                <w:bCs w:val="0"/>
                <w:noProof/>
                <w:color w:val="auto"/>
                <w:sz w:val="24"/>
                <w:szCs w:val="24"/>
                <w:lang w:val="mn-MN"/>
              </w:rPr>
              <w:t>Канад</w:t>
            </w:r>
          </w:p>
        </w:tc>
        <w:tc>
          <w:tcPr>
            <w:tcW w:w="698" w:type="pct"/>
            <w:hideMark/>
          </w:tcPr>
          <w:p w14:paraId="137039D9" w14:textId="77777777" w:rsidR="00930301" w:rsidRPr="008F2C8E" w:rsidRDefault="00930301" w:rsidP="00777CE9">
            <w:pPr>
              <w:pStyle w:val="NoSpacing"/>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val="0"/>
                <w:noProof/>
                <w:color w:val="auto"/>
                <w:sz w:val="24"/>
                <w:szCs w:val="24"/>
                <w:lang w:val="mn-MN"/>
              </w:rPr>
            </w:pPr>
            <w:r w:rsidRPr="008F2C8E">
              <w:rPr>
                <w:rFonts w:ascii="Arial" w:eastAsiaTheme="minorEastAsia" w:hAnsi="Arial" w:cs="Arial"/>
                <w:b w:val="0"/>
                <w:bCs w:val="0"/>
                <w:noProof/>
                <w:color w:val="auto"/>
                <w:sz w:val="24"/>
                <w:szCs w:val="24"/>
                <w:lang w:val="mn-MN"/>
              </w:rPr>
              <w:t>БНХАУ</w:t>
            </w:r>
          </w:p>
        </w:tc>
        <w:tc>
          <w:tcPr>
            <w:tcW w:w="628" w:type="pct"/>
            <w:hideMark/>
          </w:tcPr>
          <w:p w14:paraId="5367E67D" w14:textId="77777777" w:rsidR="00930301" w:rsidRPr="008F2C8E" w:rsidRDefault="00930301" w:rsidP="00777CE9">
            <w:pPr>
              <w:pStyle w:val="NoSpacing"/>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val="0"/>
                <w:noProof/>
                <w:color w:val="auto"/>
                <w:sz w:val="24"/>
                <w:szCs w:val="24"/>
                <w:lang w:val="mn-MN"/>
              </w:rPr>
            </w:pPr>
            <w:r w:rsidRPr="008F2C8E">
              <w:rPr>
                <w:rFonts w:ascii="Arial" w:eastAsiaTheme="minorEastAsia" w:hAnsi="Arial" w:cs="Arial"/>
                <w:b w:val="0"/>
                <w:bCs w:val="0"/>
                <w:noProof/>
                <w:color w:val="auto"/>
                <w:sz w:val="24"/>
                <w:szCs w:val="24"/>
                <w:lang w:val="mn-MN"/>
              </w:rPr>
              <w:t>Иран</w:t>
            </w:r>
          </w:p>
        </w:tc>
      </w:tr>
      <w:tr w:rsidR="00930301" w:rsidRPr="008F2C8E" w14:paraId="6AADAFE4" w14:textId="77777777" w:rsidTr="00777CE9">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579" w:type="pct"/>
            <w:noWrap/>
            <w:hideMark/>
          </w:tcPr>
          <w:p w14:paraId="728A8ED9" w14:textId="77777777" w:rsidR="00930301" w:rsidRPr="008F2C8E" w:rsidRDefault="00930301" w:rsidP="00777CE9">
            <w:pPr>
              <w:pStyle w:val="NoSpacing"/>
              <w:jc w:val="center"/>
              <w:rPr>
                <w:rFonts w:ascii="Arial" w:eastAsiaTheme="minorEastAsia" w:hAnsi="Arial" w:cs="Arial"/>
                <w:b w:val="0"/>
                <w:bCs w:val="0"/>
                <w:noProof/>
                <w:color w:val="auto"/>
                <w:sz w:val="24"/>
                <w:szCs w:val="24"/>
                <w:lang w:val="mn-MN"/>
              </w:rPr>
            </w:pPr>
            <w:r w:rsidRPr="008F2C8E">
              <w:rPr>
                <w:rFonts w:ascii="Arial" w:eastAsiaTheme="minorEastAsia" w:hAnsi="Arial" w:cs="Arial"/>
                <w:b w:val="0"/>
                <w:bCs w:val="0"/>
                <w:noProof/>
                <w:color w:val="auto"/>
                <w:sz w:val="24"/>
                <w:szCs w:val="24"/>
                <w:lang w:val="mn-MN"/>
              </w:rPr>
              <w:t>2017</w:t>
            </w:r>
          </w:p>
        </w:tc>
        <w:tc>
          <w:tcPr>
            <w:tcW w:w="706" w:type="pct"/>
            <w:noWrap/>
            <w:hideMark/>
          </w:tcPr>
          <w:p w14:paraId="489713B1" w14:textId="77777777" w:rsidR="00930301" w:rsidRPr="008F2C8E" w:rsidRDefault="00930301" w:rsidP="00777CE9">
            <w:pPr>
              <w:pStyle w:val="NoSpacing"/>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noProof/>
                <w:color w:val="auto"/>
                <w:sz w:val="24"/>
                <w:szCs w:val="24"/>
                <w:lang w:val="mn-MN"/>
              </w:rPr>
            </w:pPr>
            <w:r w:rsidRPr="008F2C8E">
              <w:rPr>
                <w:rFonts w:ascii="Arial" w:eastAsiaTheme="minorEastAsia" w:hAnsi="Arial" w:cs="Arial"/>
                <w:noProof/>
                <w:color w:val="auto"/>
                <w:sz w:val="24"/>
                <w:szCs w:val="24"/>
                <w:lang w:val="mn-MN"/>
              </w:rPr>
              <w:t>15,564.1</w:t>
            </w:r>
          </w:p>
        </w:tc>
        <w:tc>
          <w:tcPr>
            <w:tcW w:w="1054" w:type="pct"/>
            <w:noWrap/>
            <w:hideMark/>
          </w:tcPr>
          <w:p w14:paraId="66DB46B0" w14:textId="77777777" w:rsidR="00930301" w:rsidRPr="008F2C8E" w:rsidRDefault="00930301" w:rsidP="00777CE9">
            <w:pPr>
              <w:pStyle w:val="NoSpacing"/>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noProof/>
                <w:color w:val="auto"/>
                <w:sz w:val="24"/>
                <w:szCs w:val="24"/>
                <w:lang w:val="mn-MN"/>
              </w:rPr>
            </w:pPr>
            <w:r w:rsidRPr="008F2C8E">
              <w:rPr>
                <w:rFonts w:ascii="Arial" w:eastAsiaTheme="minorEastAsia" w:hAnsi="Arial" w:cs="Arial"/>
                <w:noProof/>
                <w:color w:val="auto"/>
                <w:sz w:val="24"/>
                <w:szCs w:val="24"/>
                <w:lang w:val="mn-MN"/>
              </w:rPr>
              <w:t>12,087.9</w:t>
            </w:r>
          </w:p>
        </w:tc>
        <w:tc>
          <w:tcPr>
            <w:tcW w:w="706" w:type="pct"/>
            <w:noWrap/>
            <w:hideMark/>
          </w:tcPr>
          <w:p w14:paraId="0533C288" w14:textId="77777777" w:rsidR="00930301" w:rsidRPr="008F2C8E" w:rsidRDefault="00930301" w:rsidP="00777CE9">
            <w:pPr>
              <w:pStyle w:val="NoSpacing"/>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noProof/>
                <w:color w:val="auto"/>
                <w:sz w:val="24"/>
                <w:szCs w:val="24"/>
                <w:lang w:val="mn-MN"/>
              </w:rPr>
            </w:pPr>
            <w:r w:rsidRPr="008F2C8E">
              <w:rPr>
                <w:rFonts w:ascii="Arial" w:eastAsiaTheme="minorEastAsia" w:hAnsi="Arial" w:cs="Arial"/>
                <w:noProof/>
                <w:color w:val="auto"/>
                <w:sz w:val="24"/>
                <w:szCs w:val="24"/>
                <w:lang w:val="mn-MN"/>
              </w:rPr>
              <w:t>11,199.4</w:t>
            </w:r>
          </w:p>
        </w:tc>
        <w:tc>
          <w:tcPr>
            <w:tcW w:w="629" w:type="pct"/>
            <w:noWrap/>
            <w:hideMark/>
          </w:tcPr>
          <w:p w14:paraId="2DBA80CC" w14:textId="77777777" w:rsidR="00930301" w:rsidRPr="008F2C8E" w:rsidRDefault="00930301" w:rsidP="00777CE9">
            <w:pPr>
              <w:pStyle w:val="NoSpacing"/>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noProof/>
                <w:color w:val="auto"/>
                <w:sz w:val="24"/>
                <w:szCs w:val="24"/>
                <w:lang w:val="mn-MN"/>
              </w:rPr>
            </w:pPr>
            <w:r w:rsidRPr="008F2C8E">
              <w:rPr>
                <w:rFonts w:ascii="Arial" w:eastAsiaTheme="minorEastAsia" w:hAnsi="Arial" w:cs="Arial"/>
                <w:noProof/>
                <w:color w:val="auto"/>
                <w:sz w:val="24"/>
                <w:szCs w:val="24"/>
                <w:lang w:val="mn-MN"/>
              </w:rPr>
              <w:t>4,943.4</w:t>
            </w:r>
          </w:p>
        </w:tc>
        <w:tc>
          <w:tcPr>
            <w:tcW w:w="698" w:type="pct"/>
            <w:noWrap/>
            <w:hideMark/>
          </w:tcPr>
          <w:p w14:paraId="66EBDE16" w14:textId="77777777" w:rsidR="00930301" w:rsidRPr="008F2C8E" w:rsidRDefault="00930301" w:rsidP="00777CE9">
            <w:pPr>
              <w:pStyle w:val="NoSpacing"/>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noProof/>
                <w:color w:val="auto"/>
                <w:sz w:val="24"/>
                <w:szCs w:val="24"/>
                <w:lang w:val="mn-MN"/>
              </w:rPr>
            </w:pPr>
            <w:r w:rsidRPr="008F2C8E">
              <w:rPr>
                <w:rFonts w:ascii="Arial" w:eastAsiaTheme="minorEastAsia" w:hAnsi="Arial" w:cs="Arial"/>
                <w:noProof/>
                <w:color w:val="auto"/>
                <w:sz w:val="24"/>
                <w:szCs w:val="24"/>
                <w:lang w:val="mn-MN"/>
              </w:rPr>
              <w:t>4,783.7</w:t>
            </w:r>
          </w:p>
        </w:tc>
        <w:tc>
          <w:tcPr>
            <w:tcW w:w="628" w:type="pct"/>
            <w:noWrap/>
            <w:hideMark/>
          </w:tcPr>
          <w:p w14:paraId="01B3D2E1" w14:textId="77777777" w:rsidR="00930301" w:rsidRPr="008F2C8E" w:rsidRDefault="00930301" w:rsidP="00777CE9">
            <w:pPr>
              <w:pStyle w:val="NoSpacing"/>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noProof/>
                <w:color w:val="auto"/>
                <w:sz w:val="24"/>
                <w:szCs w:val="24"/>
                <w:lang w:val="mn-MN"/>
              </w:rPr>
            </w:pPr>
            <w:r w:rsidRPr="008F2C8E">
              <w:rPr>
                <w:rFonts w:ascii="Arial" w:eastAsiaTheme="minorEastAsia" w:hAnsi="Arial" w:cs="Arial"/>
                <w:noProof/>
                <w:color w:val="auto"/>
                <w:sz w:val="24"/>
                <w:szCs w:val="24"/>
                <w:lang w:val="mn-MN"/>
              </w:rPr>
              <w:t>4,668.6</w:t>
            </w:r>
          </w:p>
        </w:tc>
      </w:tr>
      <w:tr w:rsidR="00930301" w:rsidRPr="008F2C8E" w14:paraId="73FAAB91" w14:textId="77777777" w:rsidTr="00777CE9">
        <w:trPr>
          <w:trHeight w:val="295"/>
        </w:trPr>
        <w:tc>
          <w:tcPr>
            <w:cnfStyle w:val="001000000000" w:firstRow="0" w:lastRow="0" w:firstColumn="1" w:lastColumn="0" w:oddVBand="0" w:evenVBand="0" w:oddHBand="0" w:evenHBand="0" w:firstRowFirstColumn="0" w:firstRowLastColumn="0" w:lastRowFirstColumn="0" w:lastRowLastColumn="0"/>
            <w:tcW w:w="579" w:type="pct"/>
            <w:noWrap/>
            <w:hideMark/>
          </w:tcPr>
          <w:p w14:paraId="2441B9D7" w14:textId="77777777" w:rsidR="00930301" w:rsidRPr="008F2C8E" w:rsidRDefault="00930301" w:rsidP="00777CE9">
            <w:pPr>
              <w:pStyle w:val="NoSpacing"/>
              <w:jc w:val="center"/>
              <w:rPr>
                <w:rFonts w:ascii="Arial" w:eastAsiaTheme="minorEastAsia" w:hAnsi="Arial" w:cs="Arial"/>
                <w:b w:val="0"/>
                <w:bCs w:val="0"/>
                <w:noProof/>
                <w:color w:val="auto"/>
                <w:sz w:val="24"/>
                <w:szCs w:val="24"/>
                <w:lang w:val="mn-MN"/>
              </w:rPr>
            </w:pPr>
            <w:r w:rsidRPr="008F2C8E">
              <w:rPr>
                <w:rFonts w:ascii="Arial" w:eastAsiaTheme="minorEastAsia" w:hAnsi="Arial" w:cs="Arial"/>
                <w:b w:val="0"/>
                <w:bCs w:val="0"/>
                <w:noProof/>
                <w:color w:val="auto"/>
                <w:sz w:val="24"/>
                <w:szCs w:val="24"/>
                <w:lang w:val="mn-MN"/>
              </w:rPr>
              <w:t>2016</w:t>
            </w:r>
          </w:p>
        </w:tc>
        <w:tc>
          <w:tcPr>
            <w:tcW w:w="706" w:type="pct"/>
            <w:noWrap/>
            <w:hideMark/>
          </w:tcPr>
          <w:p w14:paraId="088328D4" w14:textId="77777777" w:rsidR="00930301" w:rsidRPr="008F2C8E" w:rsidRDefault="00930301" w:rsidP="00777CE9">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noProof/>
                <w:color w:val="auto"/>
                <w:sz w:val="24"/>
                <w:szCs w:val="24"/>
                <w:lang w:val="mn-MN"/>
              </w:rPr>
            </w:pPr>
            <w:r w:rsidRPr="008F2C8E">
              <w:rPr>
                <w:rFonts w:ascii="Arial" w:eastAsiaTheme="minorEastAsia" w:hAnsi="Arial" w:cs="Arial"/>
                <w:noProof/>
                <w:color w:val="auto"/>
                <w:sz w:val="24"/>
                <w:szCs w:val="24"/>
                <w:lang w:val="mn-MN"/>
              </w:rPr>
              <w:t>14,855.2</w:t>
            </w:r>
          </w:p>
        </w:tc>
        <w:tc>
          <w:tcPr>
            <w:tcW w:w="1054" w:type="pct"/>
            <w:noWrap/>
            <w:hideMark/>
          </w:tcPr>
          <w:p w14:paraId="2AC1F794" w14:textId="77777777" w:rsidR="00930301" w:rsidRPr="008F2C8E" w:rsidRDefault="00930301" w:rsidP="00777CE9">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noProof/>
                <w:color w:val="auto"/>
                <w:sz w:val="24"/>
                <w:szCs w:val="24"/>
                <w:lang w:val="mn-MN"/>
              </w:rPr>
            </w:pPr>
            <w:r w:rsidRPr="008F2C8E">
              <w:rPr>
                <w:rFonts w:ascii="Arial" w:eastAsiaTheme="minorEastAsia" w:hAnsi="Arial" w:cs="Arial"/>
                <w:noProof/>
                <w:color w:val="auto"/>
                <w:sz w:val="24"/>
                <w:szCs w:val="24"/>
                <w:lang w:val="mn-MN"/>
              </w:rPr>
              <w:t>12,387.4</w:t>
            </w:r>
          </w:p>
        </w:tc>
        <w:tc>
          <w:tcPr>
            <w:tcW w:w="706" w:type="pct"/>
            <w:noWrap/>
            <w:hideMark/>
          </w:tcPr>
          <w:p w14:paraId="6E43A2D5" w14:textId="77777777" w:rsidR="00930301" w:rsidRPr="008F2C8E" w:rsidRDefault="00930301" w:rsidP="00777CE9">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noProof/>
                <w:color w:val="auto"/>
                <w:sz w:val="24"/>
                <w:szCs w:val="24"/>
                <w:lang w:val="mn-MN"/>
              </w:rPr>
            </w:pPr>
            <w:r w:rsidRPr="008F2C8E">
              <w:rPr>
                <w:rFonts w:ascii="Arial" w:eastAsiaTheme="minorEastAsia" w:hAnsi="Arial" w:cs="Arial"/>
                <w:noProof/>
                <w:color w:val="auto"/>
                <w:sz w:val="24"/>
                <w:szCs w:val="24"/>
                <w:lang w:val="mn-MN"/>
              </w:rPr>
              <w:t>11,240.2</w:t>
            </w:r>
          </w:p>
        </w:tc>
        <w:tc>
          <w:tcPr>
            <w:tcW w:w="629" w:type="pct"/>
            <w:noWrap/>
            <w:hideMark/>
          </w:tcPr>
          <w:p w14:paraId="33CABCD1" w14:textId="77777777" w:rsidR="00930301" w:rsidRPr="008F2C8E" w:rsidRDefault="00930301" w:rsidP="00777CE9">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noProof/>
                <w:color w:val="auto"/>
                <w:sz w:val="24"/>
                <w:szCs w:val="24"/>
                <w:lang w:val="mn-MN"/>
              </w:rPr>
            </w:pPr>
            <w:r w:rsidRPr="008F2C8E">
              <w:rPr>
                <w:rFonts w:ascii="Arial" w:eastAsiaTheme="minorEastAsia" w:hAnsi="Arial" w:cs="Arial"/>
                <w:noProof/>
                <w:color w:val="auto"/>
                <w:sz w:val="24"/>
                <w:szCs w:val="24"/>
                <w:lang w:val="mn-MN"/>
              </w:rPr>
              <w:t>4,593.9</w:t>
            </w:r>
          </w:p>
        </w:tc>
        <w:tc>
          <w:tcPr>
            <w:tcW w:w="698" w:type="pct"/>
            <w:noWrap/>
            <w:hideMark/>
          </w:tcPr>
          <w:p w14:paraId="03BA6616" w14:textId="77777777" w:rsidR="00930301" w:rsidRPr="008F2C8E" w:rsidRDefault="00930301" w:rsidP="00777CE9">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noProof/>
                <w:color w:val="auto"/>
                <w:sz w:val="24"/>
                <w:szCs w:val="24"/>
                <w:lang w:val="mn-MN"/>
              </w:rPr>
            </w:pPr>
            <w:r w:rsidRPr="008F2C8E">
              <w:rPr>
                <w:rFonts w:ascii="Arial" w:eastAsiaTheme="minorEastAsia" w:hAnsi="Arial" w:cs="Arial"/>
                <w:noProof/>
                <w:color w:val="auto"/>
                <w:sz w:val="24"/>
                <w:szCs w:val="24"/>
                <w:lang w:val="mn-MN"/>
              </w:rPr>
              <w:t>4,867.7</w:t>
            </w:r>
          </w:p>
        </w:tc>
        <w:tc>
          <w:tcPr>
            <w:tcW w:w="628" w:type="pct"/>
            <w:noWrap/>
            <w:hideMark/>
          </w:tcPr>
          <w:p w14:paraId="20EB0A66" w14:textId="77777777" w:rsidR="00930301" w:rsidRPr="008F2C8E" w:rsidRDefault="00930301" w:rsidP="00777CE9">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noProof/>
                <w:color w:val="auto"/>
                <w:sz w:val="24"/>
                <w:szCs w:val="24"/>
                <w:lang w:val="mn-MN"/>
              </w:rPr>
            </w:pPr>
            <w:r w:rsidRPr="008F2C8E">
              <w:rPr>
                <w:rFonts w:ascii="Arial" w:eastAsiaTheme="minorEastAsia" w:hAnsi="Arial" w:cs="Arial"/>
                <w:noProof/>
                <w:color w:val="auto"/>
                <w:sz w:val="24"/>
                <w:szCs w:val="24"/>
                <w:lang w:val="mn-MN"/>
              </w:rPr>
              <w:t>4,214.6</w:t>
            </w:r>
          </w:p>
        </w:tc>
      </w:tr>
      <w:tr w:rsidR="00930301" w:rsidRPr="008F2C8E" w14:paraId="2F841593" w14:textId="77777777" w:rsidTr="00777CE9">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579" w:type="pct"/>
            <w:noWrap/>
            <w:hideMark/>
          </w:tcPr>
          <w:p w14:paraId="7294C293" w14:textId="77777777" w:rsidR="00930301" w:rsidRPr="008F2C8E" w:rsidRDefault="00930301" w:rsidP="00777CE9">
            <w:pPr>
              <w:pStyle w:val="NoSpacing"/>
              <w:jc w:val="center"/>
              <w:rPr>
                <w:rFonts w:ascii="Arial" w:eastAsiaTheme="minorEastAsia" w:hAnsi="Arial" w:cs="Arial"/>
                <w:b w:val="0"/>
                <w:bCs w:val="0"/>
                <w:noProof/>
                <w:color w:val="auto"/>
                <w:sz w:val="24"/>
                <w:szCs w:val="24"/>
                <w:lang w:val="mn-MN"/>
              </w:rPr>
            </w:pPr>
            <w:r w:rsidRPr="008F2C8E">
              <w:rPr>
                <w:rFonts w:ascii="Arial" w:eastAsiaTheme="minorEastAsia" w:hAnsi="Arial" w:cs="Arial"/>
                <w:b w:val="0"/>
                <w:bCs w:val="0"/>
                <w:noProof/>
                <w:color w:val="auto"/>
                <w:sz w:val="24"/>
                <w:szCs w:val="24"/>
                <w:lang w:val="mn-MN"/>
              </w:rPr>
              <w:t>2015</w:t>
            </w:r>
          </w:p>
        </w:tc>
        <w:tc>
          <w:tcPr>
            <w:tcW w:w="706" w:type="pct"/>
            <w:noWrap/>
            <w:hideMark/>
          </w:tcPr>
          <w:p w14:paraId="4FF966A1" w14:textId="77777777" w:rsidR="00930301" w:rsidRPr="008F2C8E" w:rsidRDefault="00930301" w:rsidP="00777CE9">
            <w:pPr>
              <w:pStyle w:val="NoSpacing"/>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noProof/>
                <w:color w:val="auto"/>
                <w:sz w:val="24"/>
                <w:szCs w:val="24"/>
                <w:lang w:val="mn-MN"/>
              </w:rPr>
            </w:pPr>
            <w:r w:rsidRPr="008F2C8E">
              <w:rPr>
                <w:rFonts w:ascii="Arial" w:eastAsiaTheme="minorEastAsia" w:hAnsi="Arial" w:cs="Arial"/>
                <w:noProof/>
                <w:color w:val="auto"/>
                <w:sz w:val="24"/>
                <w:szCs w:val="24"/>
                <w:lang w:val="mn-MN"/>
              </w:rPr>
              <w:t>15,116.7</w:t>
            </w:r>
          </w:p>
        </w:tc>
        <w:tc>
          <w:tcPr>
            <w:tcW w:w="1054" w:type="pct"/>
            <w:noWrap/>
            <w:hideMark/>
          </w:tcPr>
          <w:p w14:paraId="2DE3179D" w14:textId="77777777" w:rsidR="00930301" w:rsidRPr="008F2C8E" w:rsidRDefault="00930301" w:rsidP="00777CE9">
            <w:pPr>
              <w:pStyle w:val="NoSpacing"/>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noProof/>
                <w:color w:val="auto"/>
                <w:sz w:val="24"/>
                <w:szCs w:val="24"/>
                <w:lang w:val="mn-MN"/>
              </w:rPr>
            </w:pPr>
            <w:r w:rsidRPr="008F2C8E">
              <w:rPr>
                <w:rFonts w:ascii="Arial" w:eastAsiaTheme="minorEastAsia" w:hAnsi="Arial" w:cs="Arial"/>
                <w:noProof/>
                <w:color w:val="auto"/>
                <w:sz w:val="24"/>
                <w:szCs w:val="24"/>
                <w:lang w:val="mn-MN"/>
              </w:rPr>
              <w:t>12,072.1</w:t>
            </w:r>
          </w:p>
        </w:tc>
        <w:tc>
          <w:tcPr>
            <w:tcW w:w="706" w:type="pct"/>
            <w:noWrap/>
            <w:hideMark/>
          </w:tcPr>
          <w:p w14:paraId="7C0DB5CD" w14:textId="77777777" w:rsidR="00930301" w:rsidRPr="008F2C8E" w:rsidRDefault="00930301" w:rsidP="00777CE9">
            <w:pPr>
              <w:pStyle w:val="NoSpacing"/>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noProof/>
                <w:color w:val="auto"/>
                <w:sz w:val="24"/>
                <w:szCs w:val="24"/>
                <w:lang w:val="mn-MN"/>
              </w:rPr>
            </w:pPr>
            <w:r w:rsidRPr="008F2C8E">
              <w:rPr>
                <w:rFonts w:ascii="Arial" w:eastAsiaTheme="minorEastAsia" w:hAnsi="Arial" w:cs="Arial"/>
                <w:noProof/>
                <w:color w:val="auto"/>
                <w:sz w:val="24"/>
                <w:szCs w:val="24"/>
                <w:lang w:val="mn-MN"/>
              </w:rPr>
              <w:t>11,029.7</w:t>
            </w:r>
          </w:p>
        </w:tc>
        <w:tc>
          <w:tcPr>
            <w:tcW w:w="629" w:type="pct"/>
            <w:noWrap/>
            <w:hideMark/>
          </w:tcPr>
          <w:p w14:paraId="35047C86" w14:textId="77777777" w:rsidR="00930301" w:rsidRPr="008F2C8E" w:rsidRDefault="00930301" w:rsidP="00777CE9">
            <w:pPr>
              <w:pStyle w:val="NoSpacing"/>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noProof/>
                <w:color w:val="auto"/>
                <w:sz w:val="24"/>
                <w:szCs w:val="24"/>
                <w:lang w:val="mn-MN"/>
              </w:rPr>
            </w:pPr>
            <w:r w:rsidRPr="008F2C8E">
              <w:rPr>
                <w:rFonts w:ascii="Arial" w:eastAsiaTheme="minorEastAsia" w:hAnsi="Arial" w:cs="Arial"/>
                <w:noProof/>
                <w:color w:val="auto"/>
                <w:sz w:val="24"/>
                <w:szCs w:val="24"/>
                <w:lang w:val="mn-MN"/>
              </w:rPr>
              <w:t>4,511.3</w:t>
            </w:r>
          </w:p>
        </w:tc>
        <w:tc>
          <w:tcPr>
            <w:tcW w:w="698" w:type="pct"/>
            <w:noWrap/>
            <w:hideMark/>
          </w:tcPr>
          <w:p w14:paraId="0829EEAF" w14:textId="77777777" w:rsidR="00930301" w:rsidRPr="008F2C8E" w:rsidRDefault="00930301" w:rsidP="00777CE9">
            <w:pPr>
              <w:pStyle w:val="NoSpacing"/>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noProof/>
                <w:color w:val="auto"/>
                <w:sz w:val="24"/>
                <w:szCs w:val="24"/>
                <w:lang w:val="mn-MN"/>
              </w:rPr>
            </w:pPr>
            <w:r w:rsidRPr="008F2C8E">
              <w:rPr>
                <w:rFonts w:ascii="Arial" w:eastAsiaTheme="minorEastAsia" w:hAnsi="Arial" w:cs="Arial"/>
                <w:noProof/>
                <w:color w:val="auto"/>
                <w:sz w:val="24"/>
                <w:szCs w:val="24"/>
                <w:lang w:val="mn-MN"/>
              </w:rPr>
              <w:t>5,150.7</w:t>
            </w:r>
          </w:p>
        </w:tc>
        <w:tc>
          <w:tcPr>
            <w:tcW w:w="628" w:type="pct"/>
            <w:noWrap/>
            <w:hideMark/>
          </w:tcPr>
          <w:p w14:paraId="4BB6666C" w14:textId="77777777" w:rsidR="00930301" w:rsidRPr="008F2C8E" w:rsidRDefault="00930301" w:rsidP="00777CE9">
            <w:pPr>
              <w:pStyle w:val="NoSpacing"/>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noProof/>
                <w:color w:val="auto"/>
                <w:sz w:val="24"/>
                <w:szCs w:val="24"/>
                <w:lang w:val="mn-MN"/>
              </w:rPr>
            </w:pPr>
            <w:r w:rsidRPr="008F2C8E">
              <w:rPr>
                <w:rFonts w:ascii="Arial" w:eastAsiaTheme="minorEastAsia" w:hAnsi="Arial" w:cs="Arial"/>
                <w:noProof/>
                <w:color w:val="auto"/>
                <w:sz w:val="24"/>
                <w:szCs w:val="24"/>
                <w:lang w:val="mn-MN"/>
              </w:rPr>
              <w:t>3,446.9</w:t>
            </w:r>
          </w:p>
        </w:tc>
      </w:tr>
      <w:tr w:rsidR="00930301" w:rsidRPr="008F2C8E" w14:paraId="77549E52" w14:textId="77777777" w:rsidTr="00777CE9">
        <w:trPr>
          <w:trHeight w:val="25"/>
        </w:trPr>
        <w:tc>
          <w:tcPr>
            <w:cnfStyle w:val="001000000000" w:firstRow="0" w:lastRow="0" w:firstColumn="1" w:lastColumn="0" w:oddVBand="0" w:evenVBand="0" w:oddHBand="0" w:evenHBand="0" w:firstRowFirstColumn="0" w:firstRowLastColumn="0" w:lastRowFirstColumn="0" w:lastRowLastColumn="0"/>
            <w:tcW w:w="579" w:type="pct"/>
            <w:noWrap/>
            <w:hideMark/>
          </w:tcPr>
          <w:p w14:paraId="793C8828" w14:textId="77777777" w:rsidR="00930301" w:rsidRPr="008F2C8E" w:rsidRDefault="00930301" w:rsidP="00777CE9">
            <w:pPr>
              <w:pStyle w:val="NoSpacing"/>
              <w:jc w:val="center"/>
              <w:rPr>
                <w:rFonts w:ascii="Arial" w:eastAsiaTheme="minorEastAsia" w:hAnsi="Arial" w:cs="Arial"/>
                <w:b w:val="0"/>
                <w:bCs w:val="0"/>
                <w:noProof/>
                <w:color w:val="auto"/>
                <w:sz w:val="24"/>
                <w:szCs w:val="24"/>
                <w:lang w:val="mn-MN"/>
              </w:rPr>
            </w:pPr>
            <w:r w:rsidRPr="008F2C8E">
              <w:rPr>
                <w:rFonts w:ascii="Arial" w:eastAsiaTheme="minorEastAsia" w:hAnsi="Arial" w:cs="Arial"/>
                <w:b w:val="0"/>
                <w:bCs w:val="0"/>
                <w:noProof/>
                <w:color w:val="auto"/>
                <w:sz w:val="24"/>
                <w:szCs w:val="24"/>
                <w:lang w:val="mn-MN"/>
              </w:rPr>
              <w:t>2014</w:t>
            </w:r>
          </w:p>
        </w:tc>
        <w:tc>
          <w:tcPr>
            <w:tcW w:w="706" w:type="pct"/>
            <w:noWrap/>
            <w:hideMark/>
          </w:tcPr>
          <w:p w14:paraId="22406BFB" w14:textId="77777777" w:rsidR="00930301" w:rsidRPr="008F2C8E" w:rsidRDefault="00930301" w:rsidP="00777CE9">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noProof/>
                <w:color w:val="auto"/>
                <w:sz w:val="24"/>
                <w:szCs w:val="24"/>
                <w:lang w:val="mn-MN"/>
              </w:rPr>
            </w:pPr>
            <w:r w:rsidRPr="008F2C8E">
              <w:rPr>
                <w:rFonts w:ascii="Arial" w:eastAsiaTheme="minorEastAsia" w:hAnsi="Arial" w:cs="Arial"/>
                <w:noProof/>
                <w:color w:val="auto"/>
                <w:sz w:val="24"/>
                <w:szCs w:val="24"/>
                <w:lang w:val="mn-MN"/>
              </w:rPr>
              <w:t>14,121.5</w:t>
            </w:r>
          </w:p>
        </w:tc>
        <w:tc>
          <w:tcPr>
            <w:tcW w:w="1054" w:type="pct"/>
            <w:noWrap/>
            <w:hideMark/>
          </w:tcPr>
          <w:p w14:paraId="1C7B42FE" w14:textId="77777777" w:rsidR="00930301" w:rsidRPr="008F2C8E" w:rsidRDefault="00930301" w:rsidP="00777CE9">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noProof/>
                <w:color w:val="auto"/>
                <w:sz w:val="24"/>
                <w:szCs w:val="24"/>
                <w:lang w:val="mn-MN"/>
              </w:rPr>
            </w:pPr>
            <w:r w:rsidRPr="008F2C8E">
              <w:rPr>
                <w:rFonts w:ascii="Arial" w:eastAsiaTheme="minorEastAsia" w:hAnsi="Arial" w:cs="Arial"/>
                <w:noProof/>
                <w:color w:val="auto"/>
                <w:sz w:val="24"/>
                <w:szCs w:val="24"/>
                <w:lang w:val="mn-MN"/>
              </w:rPr>
              <w:t>11,623.7</w:t>
            </w:r>
          </w:p>
        </w:tc>
        <w:tc>
          <w:tcPr>
            <w:tcW w:w="706" w:type="pct"/>
            <w:noWrap/>
            <w:hideMark/>
          </w:tcPr>
          <w:p w14:paraId="3FC5D6B3" w14:textId="77777777" w:rsidR="00930301" w:rsidRPr="008F2C8E" w:rsidRDefault="00930301" w:rsidP="00777CE9">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noProof/>
                <w:color w:val="auto"/>
                <w:sz w:val="24"/>
                <w:szCs w:val="24"/>
                <w:lang w:val="mn-MN"/>
              </w:rPr>
            </w:pPr>
            <w:r w:rsidRPr="008F2C8E">
              <w:rPr>
                <w:rFonts w:ascii="Arial" w:eastAsiaTheme="minorEastAsia" w:hAnsi="Arial" w:cs="Arial"/>
                <w:noProof/>
                <w:color w:val="auto"/>
                <w:sz w:val="24"/>
                <w:szCs w:val="24"/>
                <w:lang w:val="mn-MN"/>
              </w:rPr>
              <w:t>10,847.1</w:t>
            </w:r>
          </w:p>
        </w:tc>
        <w:tc>
          <w:tcPr>
            <w:tcW w:w="629" w:type="pct"/>
            <w:noWrap/>
            <w:hideMark/>
          </w:tcPr>
          <w:p w14:paraId="23CA755C" w14:textId="77777777" w:rsidR="00930301" w:rsidRPr="008F2C8E" w:rsidRDefault="00930301" w:rsidP="00777CE9">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noProof/>
                <w:color w:val="auto"/>
                <w:sz w:val="24"/>
                <w:szCs w:val="24"/>
                <w:lang w:val="mn-MN"/>
              </w:rPr>
            </w:pPr>
            <w:r w:rsidRPr="008F2C8E">
              <w:rPr>
                <w:rFonts w:ascii="Arial" w:eastAsiaTheme="minorEastAsia" w:hAnsi="Arial" w:cs="Arial"/>
                <w:noProof/>
                <w:color w:val="auto"/>
                <w:sz w:val="24"/>
                <w:szCs w:val="24"/>
                <w:lang w:val="mn-MN"/>
              </w:rPr>
              <w:t>4,394.3</w:t>
            </w:r>
          </w:p>
        </w:tc>
        <w:tc>
          <w:tcPr>
            <w:tcW w:w="698" w:type="pct"/>
            <w:noWrap/>
            <w:hideMark/>
          </w:tcPr>
          <w:p w14:paraId="29050637" w14:textId="77777777" w:rsidR="00930301" w:rsidRPr="008F2C8E" w:rsidRDefault="00930301" w:rsidP="00777CE9">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noProof/>
                <w:color w:val="auto"/>
                <w:sz w:val="24"/>
                <w:szCs w:val="24"/>
                <w:lang w:val="mn-MN"/>
              </w:rPr>
            </w:pPr>
            <w:r w:rsidRPr="008F2C8E">
              <w:rPr>
                <w:rFonts w:ascii="Arial" w:eastAsiaTheme="minorEastAsia" w:hAnsi="Arial" w:cs="Arial"/>
                <w:noProof/>
                <w:color w:val="auto"/>
                <w:sz w:val="24"/>
                <w:szCs w:val="24"/>
                <w:lang w:val="mn-MN"/>
              </w:rPr>
              <w:t>5,014.3</w:t>
            </w:r>
          </w:p>
        </w:tc>
        <w:tc>
          <w:tcPr>
            <w:tcW w:w="628" w:type="pct"/>
            <w:noWrap/>
            <w:hideMark/>
          </w:tcPr>
          <w:p w14:paraId="40CC43DF" w14:textId="77777777" w:rsidR="00930301" w:rsidRPr="008F2C8E" w:rsidRDefault="00930301" w:rsidP="00777CE9">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noProof/>
                <w:color w:val="auto"/>
                <w:sz w:val="24"/>
                <w:szCs w:val="24"/>
                <w:lang w:val="mn-MN"/>
              </w:rPr>
            </w:pPr>
            <w:r w:rsidRPr="008F2C8E">
              <w:rPr>
                <w:rFonts w:ascii="Arial" w:eastAsiaTheme="minorEastAsia" w:hAnsi="Arial" w:cs="Arial"/>
                <w:noProof/>
                <w:color w:val="auto"/>
                <w:sz w:val="24"/>
                <w:szCs w:val="24"/>
                <w:lang w:val="mn-MN"/>
              </w:rPr>
              <w:t>3,380.0</w:t>
            </w:r>
          </w:p>
        </w:tc>
      </w:tr>
      <w:tr w:rsidR="00930301" w:rsidRPr="008F2C8E" w14:paraId="11991803" w14:textId="77777777" w:rsidTr="00777CE9">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579" w:type="pct"/>
            <w:noWrap/>
            <w:hideMark/>
          </w:tcPr>
          <w:p w14:paraId="044AA79A" w14:textId="77777777" w:rsidR="00930301" w:rsidRPr="008F2C8E" w:rsidRDefault="00930301" w:rsidP="00777CE9">
            <w:pPr>
              <w:pStyle w:val="NoSpacing"/>
              <w:jc w:val="center"/>
              <w:rPr>
                <w:rFonts w:ascii="Arial" w:eastAsiaTheme="minorEastAsia" w:hAnsi="Arial" w:cs="Arial"/>
                <w:b w:val="0"/>
                <w:bCs w:val="0"/>
                <w:noProof/>
                <w:color w:val="auto"/>
                <w:sz w:val="24"/>
                <w:szCs w:val="24"/>
                <w:lang w:val="mn-MN"/>
              </w:rPr>
            </w:pPr>
            <w:r w:rsidRPr="008F2C8E">
              <w:rPr>
                <w:rFonts w:ascii="Arial" w:eastAsiaTheme="minorEastAsia" w:hAnsi="Arial" w:cs="Arial"/>
                <w:b w:val="0"/>
                <w:bCs w:val="0"/>
                <w:noProof/>
                <w:color w:val="auto"/>
                <w:sz w:val="24"/>
                <w:szCs w:val="24"/>
                <w:lang w:val="mn-MN"/>
              </w:rPr>
              <w:t>2013</w:t>
            </w:r>
          </w:p>
        </w:tc>
        <w:tc>
          <w:tcPr>
            <w:tcW w:w="706" w:type="pct"/>
            <w:noWrap/>
            <w:hideMark/>
          </w:tcPr>
          <w:p w14:paraId="3F0C8381" w14:textId="77777777" w:rsidR="00930301" w:rsidRPr="008F2C8E" w:rsidRDefault="00930301" w:rsidP="00777CE9">
            <w:pPr>
              <w:pStyle w:val="NoSpacing"/>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noProof/>
                <w:color w:val="auto"/>
                <w:sz w:val="24"/>
                <w:szCs w:val="24"/>
                <w:lang w:val="mn-MN"/>
              </w:rPr>
            </w:pPr>
            <w:r w:rsidRPr="008F2C8E">
              <w:rPr>
                <w:rFonts w:ascii="Arial" w:eastAsiaTheme="minorEastAsia" w:hAnsi="Arial" w:cs="Arial"/>
                <w:noProof/>
                <w:color w:val="auto"/>
                <w:sz w:val="24"/>
                <w:szCs w:val="24"/>
                <w:lang w:val="mn-MN"/>
              </w:rPr>
              <w:t>12,367.5</w:t>
            </w:r>
          </w:p>
        </w:tc>
        <w:tc>
          <w:tcPr>
            <w:tcW w:w="1054" w:type="pct"/>
            <w:noWrap/>
            <w:hideMark/>
          </w:tcPr>
          <w:p w14:paraId="5E1DCD6B" w14:textId="77777777" w:rsidR="00930301" w:rsidRPr="008F2C8E" w:rsidRDefault="00930301" w:rsidP="00777CE9">
            <w:pPr>
              <w:pStyle w:val="NoSpacing"/>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noProof/>
                <w:color w:val="auto"/>
                <w:sz w:val="24"/>
                <w:szCs w:val="24"/>
                <w:lang w:val="mn-MN"/>
              </w:rPr>
            </w:pPr>
            <w:r w:rsidRPr="008F2C8E">
              <w:rPr>
                <w:rFonts w:ascii="Arial" w:eastAsiaTheme="minorEastAsia" w:hAnsi="Arial" w:cs="Arial"/>
                <w:noProof/>
                <w:color w:val="auto"/>
                <w:sz w:val="24"/>
                <w:szCs w:val="24"/>
                <w:lang w:val="mn-MN"/>
              </w:rPr>
              <w:t>11,701.5</w:t>
            </w:r>
          </w:p>
        </w:tc>
        <w:tc>
          <w:tcPr>
            <w:tcW w:w="706" w:type="pct"/>
            <w:noWrap/>
            <w:hideMark/>
          </w:tcPr>
          <w:p w14:paraId="385E6EBE" w14:textId="77777777" w:rsidR="00930301" w:rsidRPr="008F2C8E" w:rsidRDefault="00930301" w:rsidP="00777CE9">
            <w:pPr>
              <w:pStyle w:val="NoSpacing"/>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noProof/>
                <w:color w:val="auto"/>
                <w:sz w:val="24"/>
                <w:szCs w:val="24"/>
                <w:lang w:val="mn-MN"/>
              </w:rPr>
            </w:pPr>
            <w:r w:rsidRPr="008F2C8E">
              <w:rPr>
                <w:rFonts w:ascii="Arial" w:eastAsiaTheme="minorEastAsia" w:hAnsi="Arial" w:cs="Arial"/>
                <w:noProof/>
                <w:color w:val="auto"/>
                <w:sz w:val="24"/>
                <w:szCs w:val="24"/>
                <w:lang w:val="mn-MN"/>
              </w:rPr>
              <w:t>10,757.9</w:t>
            </w:r>
          </w:p>
        </w:tc>
        <w:tc>
          <w:tcPr>
            <w:tcW w:w="629" w:type="pct"/>
            <w:noWrap/>
            <w:hideMark/>
          </w:tcPr>
          <w:p w14:paraId="19CB45F1" w14:textId="77777777" w:rsidR="00930301" w:rsidRPr="008F2C8E" w:rsidRDefault="00930301" w:rsidP="00777CE9">
            <w:pPr>
              <w:pStyle w:val="NoSpacing"/>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noProof/>
                <w:color w:val="auto"/>
                <w:sz w:val="24"/>
                <w:szCs w:val="24"/>
                <w:lang w:val="mn-MN"/>
              </w:rPr>
            </w:pPr>
            <w:r w:rsidRPr="008F2C8E">
              <w:rPr>
                <w:rFonts w:ascii="Arial" w:eastAsiaTheme="minorEastAsia" w:hAnsi="Arial" w:cs="Arial"/>
                <w:noProof/>
                <w:color w:val="auto"/>
                <w:sz w:val="24"/>
                <w:szCs w:val="24"/>
                <w:lang w:val="mn-MN"/>
              </w:rPr>
              <w:t>4,073.1</w:t>
            </w:r>
          </w:p>
        </w:tc>
        <w:tc>
          <w:tcPr>
            <w:tcW w:w="698" w:type="pct"/>
            <w:noWrap/>
            <w:hideMark/>
          </w:tcPr>
          <w:p w14:paraId="2646FD01" w14:textId="77777777" w:rsidR="00930301" w:rsidRPr="008F2C8E" w:rsidRDefault="00930301" w:rsidP="00777CE9">
            <w:pPr>
              <w:pStyle w:val="NoSpacing"/>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noProof/>
                <w:color w:val="auto"/>
                <w:sz w:val="24"/>
                <w:szCs w:val="24"/>
                <w:lang w:val="mn-MN"/>
              </w:rPr>
            </w:pPr>
            <w:r w:rsidRPr="008F2C8E">
              <w:rPr>
                <w:rFonts w:ascii="Arial" w:eastAsiaTheme="minorEastAsia" w:hAnsi="Arial" w:cs="Arial"/>
                <w:noProof/>
                <w:color w:val="auto"/>
                <w:sz w:val="24"/>
                <w:szCs w:val="24"/>
                <w:lang w:val="mn-MN"/>
              </w:rPr>
              <w:t>4,887.8</w:t>
            </w:r>
          </w:p>
        </w:tc>
        <w:tc>
          <w:tcPr>
            <w:tcW w:w="628" w:type="pct"/>
            <w:noWrap/>
            <w:hideMark/>
          </w:tcPr>
          <w:p w14:paraId="0C64C9A9" w14:textId="77777777" w:rsidR="00930301" w:rsidRPr="008F2C8E" w:rsidRDefault="00930301" w:rsidP="00777CE9">
            <w:pPr>
              <w:pStyle w:val="NoSpacing"/>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noProof/>
                <w:color w:val="auto"/>
                <w:sz w:val="24"/>
                <w:szCs w:val="24"/>
                <w:lang w:val="mn-MN"/>
              </w:rPr>
            </w:pPr>
            <w:r w:rsidRPr="008F2C8E">
              <w:rPr>
                <w:rFonts w:ascii="Arial" w:eastAsiaTheme="minorEastAsia" w:hAnsi="Arial" w:cs="Arial"/>
                <w:noProof/>
                <w:color w:val="auto"/>
                <w:sz w:val="24"/>
                <w:szCs w:val="24"/>
                <w:lang w:val="mn-MN"/>
              </w:rPr>
              <w:t>3,194.3</w:t>
            </w:r>
          </w:p>
        </w:tc>
      </w:tr>
      <w:tr w:rsidR="00930301" w:rsidRPr="008F2C8E" w14:paraId="2D9FCF12" w14:textId="77777777" w:rsidTr="00777CE9">
        <w:trPr>
          <w:trHeight w:val="253"/>
        </w:trPr>
        <w:tc>
          <w:tcPr>
            <w:cnfStyle w:val="001000000000" w:firstRow="0" w:lastRow="0" w:firstColumn="1" w:lastColumn="0" w:oddVBand="0" w:evenVBand="0" w:oddHBand="0" w:evenHBand="0" w:firstRowFirstColumn="0" w:firstRowLastColumn="0" w:lastRowFirstColumn="0" w:lastRowLastColumn="0"/>
            <w:tcW w:w="579" w:type="pct"/>
            <w:noWrap/>
            <w:hideMark/>
          </w:tcPr>
          <w:p w14:paraId="393AE6BC" w14:textId="77777777" w:rsidR="00930301" w:rsidRPr="008F2C8E" w:rsidRDefault="00930301" w:rsidP="00777CE9">
            <w:pPr>
              <w:pStyle w:val="NoSpacing"/>
              <w:jc w:val="center"/>
              <w:rPr>
                <w:rFonts w:ascii="Arial" w:eastAsiaTheme="minorEastAsia" w:hAnsi="Arial" w:cs="Arial"/>
                <w:b w:val="0"/>
                <w:bCs w:val="0"/>
                <w:noProof/>
                <w:color w:val="auto"/>
                <w:sz w:val="24"/>
                <w:szCs w:val="24"/>
                <w:lang w:val="mn-MN"/>
              </w:rPr>
            </w:pPr>
            <w:r w:rsidRPr="008F2C8E">
              <w:rPr>
                <w:rFonts w:ascii="Arial" w:eastAsiaTheme="minorEastAsia" w:hAnsi="Arial" w:cs="Arial"/>
                <w:b w:val="0"/>
                <w:bCs w:val="0"/>
                <w:noProof/>
                <w:color w:val="auto"/>
                <w:sz w:val="24"/>
                <w:szCs w:val="24"/>
                <w:lang w:val="mn-MN"/>
              </w:rPr>
              <w:t>2012</w:t>
            </w:r>
          </w:p>
        </w:tc>
        <w:tc>
          <w:tcPr>
            <w:tcW w:w="706" w:type="pct"/>
            <w:noWrap/>
            <w:hideMark/>
          </w:tcPr>
          <w:p w14:paraId="23B28441" w14:textId="77777777" w:rsidR="00930301" w:rsidRPr="008F2C8E" w:rsidRDefault="00930301" w:rsidP="00777CE9">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noProof/>
                <w:color w:val="auto"/>
                <w:sz w:val="24"/>
                <w:szCs w:val="24"/>
                <w:lang w:val="mn-MN"/>
              </w:rPr>
            </w:pPr>
            <w:r w:rsidRPr="008F2C8E">
              <w:rPr>
                <w:rFonts w:ascii="Arial" w:eastAsiaTheme="minorEastAsia" w:hAnsi="Arial" w:cs="Arial"/>
                <w:noProof/>
                <w:color w:val="auto"/>
                <w:sz w:val="24"/>
                <w:szCs w:val="24"/>
                <w:lang w:val="mn-MN"/>
              </w:rPr>
              <w:t>11,118.6</w:t>
            </w:r>
          </w:p>
        </w:tc>
        <w:tc>
          <w:tcPr>
            <w:tcW w:w="1054" w:type="pct"/>
            <w:noWrap/>
            <w:hideMark/>
          </w:tcPr>
          <w:p w14:paraId="12886FCF" w14:textId="77777777" w:rsidR="00930301" w:rsidRPr="008F2C8E" w:rsidRDefault="00930301" w:rsidP="00777CE9">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noProof/>
                <w:color w:val="auto"/>
                <w:sz w:val="24"/>
                <w:szCs w:val="24"/>
                <w:lang w:val="mn-MN"/>
              </w:rPr>
            </w:pPr>
            <w:r w:rsidRPr="008F2C8E">
              <w:rPr>
                <w:rFonts w:ascii="Arial" w:eastAsiaTheme="minorEastAsia" w:hAnsi="Arial" w:cs="Arial"/>
                <w:noProof/>
                <w:color w:val="auto"/>
                <w:sz w:val="24"/>
                <w:szCs w:val="24"/>
                <w:lang w:val="mn-MN"/>
              </w:rPr>
              <w:t>11,840.7</w:t>
            </w:r>
          </w:p>
        </w:tc>
        <w:tc>
          <w:tcPr>
            <w:tcW w:w="706" w:type="pct"/>
            <w:noWrap/>
            <w:hideMark/>
          </w:tcPr>
          <w:p w14:paraId="17360289" w14:textId="77777777" w:rsidR="00930301" w:rsidRPr="008F2C8E" w:rsidRDefault="00930301" w:rsidP="00777CE9">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noProof/>
                <w:color w:val="auto"/>
                <w:sz w:val="24"/>
                <w:szCs w:val="24"/>
                <w:lang w:val="mn-MN"/>
              </w:rPr>
            </w:pPr>
            <w:r w:rsidRPr="008F2C8E">
              <w:rPr>
                <w:rFonts w:ascii="Arial" w:eastAsiaTheme="minorEastAsia" w:hAnsi="Arial" w:cs="Arial"/>
                <w:noProof/>
                <w:color w:val="auto"/>
                <w:sz w:val="24"/>
                <w:szCs w:val="24"/>
                <w:lang w:val="mn-MN"/>
              </w:rPr>
              <w:t>10,589.0</w:t>
            </w:r>
          </w:p>
        </w:tc>
        <w:tc>
          <w:tcPr>
            <w:tcW w:w="629" w:type="pct"/>
            <w:noWrap/>
            <w:hideMark/>
          </w:tcPr>
          <w:p w14:paraId="0E0C0D4D" w14:textId="77777777" w:rsidR="00930301" w:rsidRPr="008F2C8E" w:rsidRDefault="00930301" w:rsidP="00777CE9">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noProof/>
                <w:color w:val="auto"/>
                <w:sz w:val="24"/>
                <w:szCs w:val="24"/>
                <w:lang w:val="mn-MN"/>
              </w:rPr>
            </w:pPr>
            <w:r w:rsidRPr="008F2C8E">
              <w:rPr>
                <w:rFonts w:ascii="Arial" w:eastAsiaTheme="minorEastAsia" w:hAnsi="Arial" w:cs="Arial"/>
                <w:noProof/>
                <w:color w:val="auto"/>
                <w:sz w:val="24"/>
                <w:szCs w:val="24"/>
                <w:lang w:val="mn-MN"/>
              </w:rPr>
              <w:t>3,855.9</w:t>
            </w:r>
          </w:p>
        </w:tc>
        <w:tc>
          <w:tcPr>
            <w:tcW w:w="698" w:type="pct"/>
            <w:noWrap/>
            <w:hideMark/>
          </w:tcPr>
          <w:p w14:paraId="7F66FA0B" w14:textId="77777777" w:rsidR="00930301" w:rsidRPr="008F2C8E" w:rsidRDefault="00930301" w:rsidP="00777CE9">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noProof/>
                <w:color w:val="auto"/>
                <w:sz w:val="24"/>
                <w:szCs w:val="24"/>
                <w:lang w:val="mn-MN"/>
              </w:rPr>
            </w:pPr>
            <w:r w:rsidRPr="008F2C8E">
              <w:rPr>
                <w:rFonts w:ascii="Arial" w:eastAsiaTheme="minorEastAsia" w:hAnsi="Arial" w:cs="Arial"/>
                <w:noProof/>
                <w:color w:val="auto"/>
                <w:sz w:val="24"/>
                <w:szCs w:val="24"/>
                <w:lang w:val="mn-MN"/>
              </w:rPr>
              <w:t>4,756.1</w:t>
            </w:r>
          </w:p>
        </w:tc>
        <w:tc>
          <w:tcPr>
            <w:tcW w:w="628" w:type="pct"/>
            <w:noWrap/>
            <w:hideMark/>
          </w:tcPr>
          <w:p w14:paraId="2C93653E" w14:textId="77777777" w:rsidR="00930301" w:rsidRPr="008F2C8E" w:rsidRDefault="00930301" w:rsidP="00777CE9">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noProof/>
                <w:color w:val="auto"/>
                <w:sz w:val="24"/>
                <w:szCs w:val="24"/>
                <w:lang w:val="mn-MN"/>
              </w:rPr>
            </w:pPr>
            <w:r w:rsidRPr="008F2C8E">
              <w:rPr>
                <w:rFonts w:ascii="Arial" w:eastAsiaTheme="minorEastAsia" w:hAnsi="Arial" w:cs="Arial"/>
                <w:noProof/>
                <w:color w:val="auto"/>
                <w:sz w:val="24"/>
                <w:szCs w:val="24"/>
                <w:lang w:val="mn-MN"/>
              </w:rPr>
              <w:t>3,519.7</w:t>
            </w:r>
          </w:p>
        </w:tc>
      </w:tr>
    </w:tbl>
    <w:p w14:paraId="66D7AD51" w14:textId="77777777" w:rsidR="00930301" w:rsidRPr="008F2C8E" w:rsidRDefault="00930301" w:rsidP="00930301">
      <w:pPr>
        <w:spacing w:line="240" w:lineRule="auto"/>
        <w:ind w:firstLine="720"/>
        <w:jc w:val="right"/>
        <w:rPr>
          <w:rFonts w:cs="Arial"/>
          <w:i/>
          <w:noProof/>
          <w:sz w:val="20"/>
          <w:szCs w:val="24"/>
          <w:lang w:val="mn-MN"/>
        </w:rPr>
      </w:pPr>
      <w:r w:rsidRPr="008F2C8E">
        <w:rPr>
          <w:rFonts w:cs="Arial"/>
          <w:i/>
          <w:noProof/>
          <w:sz w:val="20"/>
          <w:szCs w:val="24"/>
          <w:lang w:val="mn-MN"/>
        </w:rPr>
        <w:t>Эх сурвалж: www.eia.gov/beta/international/index.cfm?view=production</w:t>
      </w:r>
    </w:p>
    <w:p w14:paraId="7B20FD13" w14:textId="77777777" w:rsidR="00930301" w:rsidRPr="008F2C8E" w:rsidRDefault="00930301" w:rsidP="00930301">
      <w:pPr>
        <w:spacing w:after="0" w:line="240" w:lineRule="auto"/>
        <w:ind w:firstLine="720"/>
        <w:jc w:val="both"/>
        <w:rPr>
          <w:rFonts w:cs="Arial"/>
          <w:noProof/>
          <w:szCs w:val="24"/>
          <w:lang w:val="mn-MN"/>
        </w:rPr>
      </w:pPr>
      <w:r w:rsidRPr="008F2C8E">
        <w:rPr>
          <w:rFonts w:cs="Arial"/>
          <w:noProof/>
          <w:szCs w:val="24"/>
          <w:lang w:val="mn-MN"/>
        </w:rPr>
        <w:t>ОПЕК-ийн гишүүн орнууд 2016 оны 11 дүгээр сарын 30-ны өдрөөс, ОПЕК-ийн бус гишүүн бус орнууд 2016 оны 12 дугаар сарын 10-ны өдрөөс газрын тосны олборлолтын хэмжээгээ өдөрт 1.2 сая болон 600 мянган баррелиар тус тус бууруулахаар шийдвэрлэснээр газрын тосны үнэ 2016 оны 12 дугаар сараас өссөн хэдий ч АНУ газрын тосны олборлолтын хэмжээг нэмсэнтэй /Хүснэгт</w:t>
      </w:r>
      <w:r>
        <w:rPr>
          <w:rFonts w:cs="Arial"/>
          <w:noProof/>
          <w:szCs w:val="24"/>
          <w:lang w:val="mn-MN"/>
        </w:rPr>
        <w:t xml:space="preserve"> </w:t>
      </w:r>
      <w:r w:rsidRPr="008F2C8E">
        <w:rPr>
          <w:rFonts w:cs="Arial"/>
          <w:noProof/>
          <w:szCs w:val="24"/>
          <w:lang w:val="mn-MN"/>
        </w:rPr>
        <w:t>1/ холбоотойгоор 2017 онд газрын тосны үнийн огцом өсөлтийг саармагжуулж чадсан.</w:t>
      </w:r>
    </w:p>
    <w:p w14:paraId="3B99BD62" w14:textId="77777777" w:rsidR="00930301" w:rsidRPr="008F2C8E" w:rsidRDefault="00930301" w:rsidP="00930301">
      <w:pPr>
        <w:spacing w:after="0" w:line="240" w:lineRule="auto"/>
        <w:ind w:firstLine="720"/>
        <w:contextualSpacing/>
        <w:jc w:val="both"/>
        <w:rPr>
          <w:rFonts w:cs="Arial"/>
          <w:noProof/>
          <w:szCs w:val="24"/>
          <w:lang w:val="mn-MN"/>
        </w:rPr>
      </w:pPr>
      <w:r w:rsidRPr="008F2C8E">
        <w:rPr>
          <w:rFonts w:cs="Arial"/>
          <w:noProof/>
          <w:szCs w:val="24"/>
          <w:lang w:val="mn-MN"/>
        </w:rPr>
        <w:t>Гэвч ОПЕК-ийн гишүүн болон гишүүн бус орнуудын газрын тосны олборлолтын хязгаарлалт болон уг хязгаарлалттай холбоотой үүссэн эрэлтийн огцом өсөлт</w:t>
      </w:r>
      <w:r>
        <w:rPr>
          <w:rFonts w:cs="Arial"/>
          <w:noProof/>
          <w:szCs w:val="24"/>
          <w:lang w:val="mn-MN"/>
        </w:rPr>
        <w:t>,</w:t>
      </w:r>
      <w:r w:rsidRPr="008F2C8E">
        <w:rPr>
          <w:rFonts w:cs="Arial"/>
          <w:noProof/>
          <w:szCs w:val="24"/>
          <w:lang w:val="mn-MN"/>
        </w:rPr>
        <w:t xml:space="preserve"> (график 4), </w:t>
      </w:r>
      <w:r>
        <w:rPr>
          <w:rFonts w:cs="Arial"/>
          <w:noProof/>
          <w:szCs w:val="24"/>
          <w:lang w:val="mn-MN"/>
        </w:rPr>
        <w:t xml:space="preserve">Венесуэл улсын газрын тосны олборлолт эрс багассан, </w:t>
      </w:r>
      <w:r w:rsidRPr="008F2C8E">
        <w:rPr>
          <w:rFonts w:cs="Arial"/>
          <w:noProof/>
          <w:szCs w:val="24"/>
          <w:lang w:val="mn-MN"/>
        </w:rPr>
        <w:t>Ойрх</w:t>
      </w:r>
      <w:r>
        <w:rPr>
          <w:rFonts w:cs="Arial"/>
          <w:noProof/>
          <w:szCs w:val="24"/>
          <w:lang w:val="mn-MN"/>
        </w:rPr>
        <w:t>и</w:t>
      </w:r>
      <w:r w:rsidRPr="008F2C8E">
        <w:rPr>
          <w:rFonts w:cs="Arial"/>
          <w:noProof/>
          <w:szCs w:val="24"/>
          <w:lang w:val="mn-MN"/>
        </w:rPr>
        <w:t xml:space="preserve"> Дорнодын бүс нутгийн орнуудын геополиткийн зөрчилдөөн, валютын ханшийн өөрчлөлт, АНУ-ын газрын тосны олборлолтын хэмжээний өөрчлөлт, Ираны цөмий</w:t>
      </w:r>
      <w:r>
        <w:rPr>
          <w:rFonts w:cs="Arial"/>
          <w:noProof/>
          <w:szCs w:val="24"/>
          <w:lang w:val="mn-MN"/>
        </w:rPr>
        <w:t>н</w:t>
      </w:r>
      <w:r w:rsidRPr="008F2C8E">
        <w:rPr>
          <w:rFonts w:cs="Arial"/>
          <w:noProof/>
          <w:szCs w:val="24"/>
          <w:lang w:val="mn-MN"/>
        </w:rPr>
        <w:t xml:space="preserve"> хөтөлбөрийн эсрэг АНУ-аас авч хэрэгжүүлж буй хориг арга хэмжээ зэрэг олон талын нөлөөллөөр дэлхийн зах зээл дээрх газрын тосны үнэ 2018 онд тогтмол өссөнөөр Брент төрлийн газрын тосны сарын дундаж үнэ 2018 оны 01 дүгээр сард 69.</w:t>
      </w:r>
      <w:r>
        <w:rPr>
          <w:rFonts w:cs="Arial"/>
          <w:noProof/>
          <w:szCs w:val="24"/>
          <w:lang w:val="mn-MN"/>
        </w:rPr>
        <w:t>18</w:t>
      </w:r>
      <w:r w:rsidRPr="008F2C8E">
        <w:rPr>
          <w:rFonts w:cs="Arial"/>
          <w:noProof/>
          <w:szCs w:val="24"/>
          <w:lang w:val="mn-MN"/>
        </w:rPr>
        <w:t xml:space="preserve"> ам.доллар/ баррель байснаас 2018 оны </w:t>
      </w:r>
      <w:r>
        <w:rPr>
          <w:rFonts w:cs="Arial"/>
          <w:noProof/>
          <w:szCs w:val="24"/>
          <w:lang w:val="mn-MN"/>
        </w:rPr>
        <w:t>1</w:t>
      </w:r>
      <w:r w:rsidRPr="008F2C8E">
        <w:rPr>
          <w:rFonts w:cs="Arial"/>
          <w:noProof/>
          <w:szCs w:val="24"/>
          <w:lang w:val="mn-MN"/>
        </w:rPr>
        <w:t>0 д</w:t>
      </w:r>
      <w:r>
        <w:rPr>
          <w:rFonts w:cs="Arial"/>
          <w:noProof/>
          <w:szCs w:val="24"/>
          <w:lang w:val="mn-MN"/>
        </w:rPr>
        <w:t>у</w:t>
      </w:r>
      <w:r w:rsidRPr="008F2C8E">
        <w:rPr>
          <w:rFonts w:cs="Arial"/>
          <w:noProof/>
          <w:szCs w:val="24"/>
          <w:lang w:val="mn-MN"/>
        </w:rPr>
        <w:t>г</w:t>
      </w:r>
      <w:r>
        <w:rPr>
          <w:rFonts w:cs="Arial"/>
          <w:noProof/>
          <w:szCs w:val="24"/>
          <w:lang w:val="mn-MN"/>
        </w:rPr>
        <w:t>аа</w:t>
      </w:r>
      <w:r w:rsidRPr="008F2C8E">
        <w:rPr>
          <w:rFonts w:cs="Arial"/>
          <w:noProof/>
          <w:szCs w:val="24"/>
          <w:lang w:val="mn-MN"/>
        </w:rPr>
        <w:t>р сар</w:t>
      </w:r>
      <w:r>
        <w:rPr>
          <w:rFonts w:cs="Arial"/>
          <w:noProof/>
          <w:szCs w:val="24"/>
          <w:lang w:val="mn-MN"/>
        </w:rPr>
        <w:t xml:space="preserve">ын 3-нд </w:t>
      </w:r>
      <w:r w:rsidRPr="008F2C8E">
        <w:rPr>
          <w:rFonts w:cs="Arial"/>
          <w:noProof/>
          <w:szCs w:val="24"/>
          <w:lang w:val="mn-MN"/>
        </w:rPr>
        <w:t xml:space="preserve"> </w:t>
      </w:r>
      <w:r>
        <w:rPr>
          <w:rFonts w:cs="Arial"/>
          <w:noProof/>
          <w:szCs w:val="24"/>
          <w:lang w:val="mn-MN"/>
        </w:rPr>
        <w:t>86,29</w:t>
      </w:r>
      <w:r w:rsidRPr="008F2C8E">
        <w:rPr>
          <w:rFonts w:cs="Arial"/>
          <w:noProof/>
          <w:szCs w:val="24"/>
          <w:lang w:val="mn-MN"/>
        </w:rPr>
        <w:t xml:space="preserve"> ам.доллар/баррель болж </w:t>
      </w:r>
      <w:r>
        <w:rPr>
          <w:rFonts w:cs="Arial"/>
          <w:noProof/>
          <w:szCs w:val="24"/>
          <w:lang w:val="mn-MN"/>
        </w:rPr>
        <w:t>24,7</w:t>
      </w:r>
      <w:r w:rsidRPr="008F2C8E">
        <w:rPr>
          <w:rFonts w:cs="Arial"/>
          <w:noProof/>
          <w:szCs w:val="24"/>
          <w:lang w:val="mn-MN"/>
        </w:rPr>
        <w:t xml:space="preserve"> хувиар өсөөд байна. Энэ </w:t>
      </w:r>
      <w:r>
        <w:rPr>
          <w:rFonts w:cs="Arial"/>
          <w:noProof/>
          <w:szCs w:val="24"/>
          <w:lang w:val="mn-MN"/>
        </w:rPr>
        <w:t xml:space="preserve">10 дугаар </w:t>
      </w:r>
      <w:r w:rsidRPr="008F2C8E">
        <w:rPr>
          <w:rFonts w:cs="Arial"/>
          <w:noProof/>
          <w:szCs w:val="24"/>
          <w:lang w:val="mn-MN"/>
        </w:rPr>
        <w:t xml:space="preserve">сарын дундаж үнэ </w:t>
      </w:r>
      <w:r>
        <w:rPr>
          <w:rFonts w:cs="Arial"/>
          <w:noProof/>
          <w:szCs w:val="24"/>
          <w:lang w:val="mn-MN"/>
        </w:rPr>
        <w:t>80-87</w:t>
      </w:r>
      <w:r w:rsidRPr="008F2C8E">
        <w:rPr>
          <w:rFonts w:cs="Arial"/>
          <w:noProof/>
          <w:szCs w:val="24"/>
          <w:lang w:val="mn-MN"/>
        </w:rPr>
        <w:t xml:space="preserve"> ам.доллар/баррель орчимд хэлбэлзэх төлөвтэй байгаа </w:t>
      </w:r>
      <w:r w:rsidRPr="008F2C8E">
        <w:rPr>
          <w:rFonts w:cs="Arial"/>
          <w:b/>
          <w:noProof/>
          <w:szCs w:val="24"/>
          <w:lang w:val="mn-MN"/>
        </w:rPr>
        <w:t xml:space="preserve">хэдий ч </w:t>
      </w:r>
      <w:r w:rsidRPr="008F2C8E">
        <w:rPr>
          <w:rFonts w:cs="Arial"/>
          <w:b/>
          <w:i/>
          <w:noProof/>
          <w:szCs w:val="24"/>
          <w:lang w:val="mn-MN"/>
        </w:rPr>
        <w:t xml:space="preserve">цаашид </w:t>
      </w:r>
      <w:r w:rsidRPr="00DC44D1">
        <w:rPr>
          <w:rFonts w:cs="Arial"/>
          <w:b/>
          <w:i/>
          <w:noProof/>
          <w:szCs w:val="24"/>
          <w:lang w:val="mn-MN"/>
        </w:rPr>
        <w:t>газрын тосны олборлолтын хязгаарлалт</w:t>
      </w:r>
      <w:r>
        <w:rPr>
          <w:rFonts w:cs="Arial"/>
          <w:b/>
          <w:i/>
          <w:noProof/>
          <w:szCs w:val="24"/>
          <w:lang w:val="mn-MN"/>
        </w:rPr>
        <w:t>,</w:t>
      </w:r>
      <w:r w:rsidRPr="00DC44D1">
        <w:rPr>
          <w:rFonts w:cs="Arial"/>
          <w:b/>
          <w:i/>
          <w:noProof/>
          <w:szCs w:val="24"/>
          <w:lang w:val="mn-MN"/>
        </w:rPr>
        <w:t xml:space="preserve"> </w:t>
      </w:r>
      <w:r>
        <w:rPr>
          <w:rFonts w:cs="Arial"/>
          <w:b/>
          <w:i/>
          <w:noProof/>
          <w:szCs w:val="24"/>
          <w:lang w:val="mn-MN"/>
        </w:rPr>
        <w:t>үүнээс</w:t>
      </w:r>
      <w:r w:rsidRPr="00DC44D1">
        <w:rPr>
          <w:rFonts w:cs="Arial"/>
          <w:b/>
          <w:i/>
          <w:noProof/>
          <w:szCs w:val="24"/>
          <w:lang w:val="mn-MN"/>
        </w:rPr>
        <w:t xml:space="preserve"> үүсэн эрэлтийн огцом өсөлт</w:t>
      </w:r>
      <w:r>
        <w:rPr>
          <w:rFonts w:cs="Arial"/>
          <w:b/>
          <w:i/>
          <w:noProof/>
          <w:szCs w:val="24"/>
          <w:lang w:val="mn-MN"/>
        </w:rPr>
        <w:t xml:space="preserve"> </w:t>
      </w:r>
      <w:r w:rsidRPr="00DC44D1">
        <w:rPr>
          <w:rFonts w:cs="Arial"/>
          <w:b/>
          <w:i/>
          <w:noProof/>
          <w:szCs w:val="24"/>
          <w:lang w:val="mn-MN"/>
        </w:rPr>
        <w:t>болон</w:t>
      </w:r>
      <w:r w:rsidRPr="008F2C8E">
        <w:rPr>
          <w:rFonts w:cs="Arial"/>
          <w:b/>
          <w:i/>
          <w:noProof/>
          <w:szCs w:val="24"/>
          <w:lang w:val="mn-MN"/>
        </w:rPr>
        <w:t xml:space="preserve"> АНУ-аас Ираны цөмийн хөтөлбөрт </w:t>
      </w:r>
      <w:r w:rsidRPr="008F2C8E">
        <w:rPr>
          <w:rFonts w:cs="Arial"/>
          <w:b/>
          <w:i/>
          <w:noProof/>
          <w:szCs w:val="24"/>
          <w:lang w:val="mn-MN"/>
        </w:rPr>
        <w:lastRenderedPageBreak/>
        <w:t>тавьсан эдийн засгийн хориг арга хэмжээнээс хамааран дэлхийн зах зээл дээр газрын тосны үнэ 11 дүгээр сараас огцом хэлбэлзэх, өсөх төлөвтэй байна.</w:t>
      </w:r>
      <w:r w:rsidRPr="008F2C8E">
        <w:rPr>
          <w:rFonts w:cs="Arial"/>
          <w:noProof/>
          <w:szCs w:val="24"/>
          <w:lang w:val="mn-MN"/>
        </w:rPr>
        <w:t xml:space="preserve"> </w:t>
      </w:r>
    </w:p>
    <w:p w14:paraId="14033FA2" w14:textId="77777777" w:rsidR="00930301" w:rsidRPr="008F2C8E" w:rsidRDefault="00930301" w:rsidP="00930301">
      <w:pPr>
        <w:pStyle w:val="BodyTextIndent"/>
        <w:spacing w:after="0"/>
        <w:ind w:left="0"/>
        <w:rPr>
          <w:rFonts w:ascii="Arial" w:eastAsiaTheme="minorEastAsia" w:hAnsi="Arial" w:cs="Arial"/>
          <w:noProof/>
          <w:lang w:val="mn-MN" w:eastAsia="ja-JP"/>
        </w:rPr>
      </w:pPr>
      <w:r w:rsidRPr="009C71C2">
        <w:rPr>
          <w:rFonts w:ascii="Arial" w:hAnsi="Arial" w:cs="Arial"/>
          <w:noProof/>
          <w:sz w:val="22"/>
        </w:rPr>
        <w:drawing>
          <wp:anchor distT="0" distB="0" distL="114300" distR="114300" simplePos="0" relativeHeight="251659264" behindDoc="0" locked="0" layoutInCell="1" allowOverlap="1" wp14:anchorId="58745AC7" wp14:editId="02CB7524">
            <wp:simplePos x="0" y="0"/>
            <wp:positionH relativeFrom="margin">
              <wp:align>right</wp:align>
            </wp:positionH>
            <wp:positionV relativeFrom="paragraph">
              <wp:posOffset>297409</wp:posOffset>
            </wp:positionV>
            <wp:extent cx="2800985" cy="2103755"/>
            <wp:effectExtent l="0" t="0" r="0" b="0"/>
            <wp:wrapTight wrapText="bothSides">
              <wp:wrapPolygon edited="0">
                <wp:start x="0" y="0"/>
                <wp:lineTo x="0" y="21320"/>
                <wp:lineTo x="21448" y="21320"/>
                <wp:lineTo x="21448" y="0"/>
                <wp:lineTo x="0" y="0"/>
              </wp:wrapPolygon>
            </wp:wrapTight>
            <wp:docPr id="11" name="Picture 11" descr="chart-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t-2.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0985" cy="2103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71C2">
        <w:rPr>
          <w:rFonts w:cs="Arial"/>
          <w:noProof/>
        </w:rPr>
        <w:drawing>
          <wp:anchor distT="0" distB="0" distL="114300" distR="114300" simplePos="0" relativeHeight="251660288" behindDoc="0" locked="0" layoutInCell="1" allowOverlap="1" wp14:anchorId="52598852" wp14:editId="4FCF8C01">
            <wp:simplePos x="0" y="0"/>
            <wp:positionH relativeFrom="column">
              <wp:posOffset>-12700</wp:posOffset>
            </wp:positionH>
            <wp:positionV relativeFrom="paragraph">
              <wp:posOffset>346710</wp:posOffset>
            </wp:positionV>
            <wp:extent cx="2889250" cy="2084705"/>
            <wp:effectExtent l="0" t="0" r="6350" b="0"/>
            <wp:wrapTight wrapText="bothSides">
              <wp:wrapPolygon edited="0">
                <wp:start x="0" y="0"/>
                <wp:lineTo x="0" y="21317"/>
                <wp:lineTo x="21505" y="21317"/>
                <wp:lineTo x="21505" y="0"/>
                <wp:lineTo x="0" y="0"/>
              </wp:wrapPolygon>
            </wp:wrapTight>
            <wp:docPr id="10" name="Picture 10" descr="char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9250" cy="2084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71C2">
        <w:rPr>
          <w:rFonts w:ascii="Arial" w:eastAsiaTheme="minorEastAsia" w:hAnsi="Arial" w:cs="Arial"/>
          <w:noProof/>
          <w:sz w:val="22"/>
          <w:lang w:val="mn-MN" w:eastAsia="ja-JP"/>
        </w:rPr>
        <w:t xml:space="preserve">График 4. Дэлхийн зах зээл дээрх газрын тосны эрэлт, нийлүүлэлт </w:t>
      </w:r>
      <w:r w:rsidRPr="009C71C2">
        <w:rPr>
          <w:rFonts w:ascii="Arial" w:hAnsi="Arial" w:cs="Arial"/>
          <w:noProof/>
          <w:sz w:val="22"/>
          <w:lang w:val="mn-MN"/>
        </w:rPr>
        <w:t>(нэгж: сая баррель/өдөрт)</w:t>
      </w:r>
    </w:p>
    <w:p w14:paraId="5BACD3F6" w14:textId="77777777" w:rsidR="00930301" w:rsidRPr="008F2C8E" w:rsidRDefault="00930301" w:rsidP="00930301">
      <w:pPr>
        <w:spacing w:after="0" w:line="240" w:lineRule="auto"/>
        <w:ind w:firstLine="720"/>
        <w:contextualSpacing/>
        <w:jc w:val="right"/>
        <w:rPr>
          <w:rFonts w:cs="Arial"/>
          <w:i/>
          <w:noProof/>
          <w:sz w:val="20"/>
          <w:szCs w:val="24"/>
          <w:lang w:val="mn-MN"/>
        </w:rPr>
      </w:pPr>
      <w:r w:rsidRPr="008F2C8E">
        <w:rPr>
          <w:rFonts w:cs="Arial"/>
          <w:i/>
          <w:noProof/>
          <w:sz w:val="20"/>
          <w:szCs w:val="24"/>
          <w:lang w:val="mn-MN"/>
        </w:rPr>
        <w:t>Эх сурвалж: ttps://www.iea.org/oilmarketreport/omrpublic/</w:t>
      </w:r>
    </w:p>
    <w:p w14:paraId="104C615B" w14:textId="77777777" w:rsidR="00930301" w:rsidRPr="008F2C8E" w:rsidRDefault="00930301" w:rsidP="00930301">
      <w:pPr>
        <w:spacing w:after="0" w:line="240" w:lineRule="auto"/>
        <w:ind w:firstLine="720"/>
        <w:jc w:val="both"/>
        <w:rPr>
          <w:rFonts w:cs="Arial"/>
          <w:noProof/>
          <w:szCs w:val="24"/>
          <w:lang w:val="mn-MN"/>
        </w:rPr>
      </w:pPr>
      <w:r w:rsidRPr="008F2C8E">
        <w:rPr>
          <w:rFonts w:cs="Arial"/>
          <w:noProof/>
          <w:szCs w:val="24"/>
          <w:lang w:val="mn-MN"/>
        </w:rPr>
        <w:t>Дэлхийн зах зээл дээрх газрын тосны эрэлт тогтмол өсөх тул нийлүүлэгч орнуудын газрын тосны олборлолт, нийлүүлэлтийн хэмжээнээс дэлхийн зах зээл дээрх газрын тосны үнэ шууд хамаар</w:t>
      </w:r>
      <w:r>
        <w:rPr>
          <w:rFonts w:cs="Arial"/>
          <w:noProof/>
          <w:szCs w:val="24"/>
          <w:lang w:val="mn-MN"/>
        </w:rPr>
        <w:t>н</w:t>
      </w:r>
      <w:r w:rsidRPr="008F2C8E">
        <w:rPr>
          <w:rFonts w:cs="Arial"/>
          <w:noProof/>
          <w:szCs w:val="24"/>
          <w:lang w:val="mn-MN"/>
        </w:rPr>
        <w:t xml:space="preserve">а. </w:t>
      </w:r>
    </w:p>
    <w:p w14:paraId="5D3FA37E" w14:textId="77777777" w:rsidR="00930301" w:rsidRDefault="00930301" w:rsidP="00930301">
      <w:pPr>
        <w:spacing w:after="0" w:line="240" w:lineRule="auto"/>
        <w:ind w:firstLine="720"/>
        <w:contextualSpacing/>
        <w:jc w:val="both"/>
        <w:rPr>
          <w:rFonts w:cs="Arial"/>
          <w:i/>
          <w:noProof/>
          <w:szCs w:val="24"/>
          <w:lang w:val="mn-MN"/>
        </w:rPr>
      </w:pPr>
      <w:r w:rsidRPr="008F2C8E">
        <w:rPr>
          <w:rFonts w:cs="Arial"/>
          <w:noProof/>
          <w:szCs w:val="24"/>
          <w:lang w:val="mn-MN"/>
        </w:rPr>
        <w:t>Иймээс улс хоорондын харилцаа тогтвортой, геополитикийн зөрчилдөөн бага, эрэлт болон нийлүүлэлтийн харилцаа өнөөгийн төвшинд тогтвортой байна гэж төсөөлөхөд дэлхийн зах зээл дээрх газрын тосны үнийг 2018 онд 7</w:t>
      </w:r>
      <w:r w:rsidR="00DA6A2E">
        <w:rPr>
          <w:rFonts w:cs="Arial"/>
          <w:noProof/>
          <w:szCs w:val="24"/>
          <w:lang w:val="mn-MN"/>
        </w:rPr>
        <w:t>8</w:t>
      </w:r>
      <w:r w:rsidRPr="008F2C8E">
        <w:rPr>
          <w:rFonts w:cs="Arial"/>
          <w:noProof/>
          <w:szCs w:val="24"/>
          <w:lang w:val="mn-MN"/>
        </w:rPr>
        <w:t xml:space="preserve"> ам.доллар/баррель, 2019 онд дундажаар </w:t>
      </w:r>
      <w:r w:rsidR="00DA6A2E">
        <w:rPr>
          <w:rFonts w:cs="Arial"/>
          <w:b/>
          <w:noProof/>
          <w:szCs w:val="24"/>
          <w:lang w:val="mn-MN"/>
        </w:rPr>
        <w:t>92</w:t>
      </w:r>
      <w:r w:rsidRPr="008F2C8E">
        <w:rPr>
          <w:rFonts w:cs="Arial"/>
          <w:b/>
          <w:noProof/>
          <w:szCs w:val="24"/>
          <w:lang w:val="mn-MN"/>
        </w:rPr>
        <w:t xml:space="preserve"> ам.доллар/баррель </w:t>
      </w:r>
      <w:r w:rsidRPr="008F2C8E">
        <w:rPr>
          <w:rFonts w:cs="Arial"/>
          <w:noProof/>
          <w:szCs w:val="24"/>
          <w:lang w:val="mn-MN"/>
        </w:rPr>
        <w:t>(69-106</w:t>
      </w:r>
      <w:r w:rsidRPr="008F2C8E">
        <w:rPr>
          <w:rFonts w:cs="Arial"/>
          <w:b/>
          <w:noProof/>
          <w:szCs w:val="24"/>
          <w:lang w:val="mn-MN"/>
        </w:rPr>
        <w:t xml:space="preserve"> </w:t>
      </w:r>
      <w:r w:rsidRPr="008F2C8E">
        <w:rPr>
          <w:rFonts w:cs="Arial"/>
          <w:noProof/>
          <w:szCs w:val="24"/>
          <w:lang w:val="mn-MN"/>
        </w:rPr>
        <w:t>ам.доллар/баррель хооронд хэлбэлзэх) байх төлөв ажиглагдаж байна. Эх сурвалжууд</w:t>
      </w:r>
      <w:r w:rsidRPr="008F2C8E">
        <w:rPr>
          <w:rFonts w:cs="Arial"/>
          <w:noProof/>
          <w:szCs w:val="24"/>
        </w:rPr>
        <w:t xml:space="preserve">: </w:t>
      </w:r>
      <w:r w:rsidRPr="008F2C8E">
        <w:rPr>
          <w:rFonts w:cs="Arial"/>
          <w:i/>
          <w:noProof/>
          <w:sz w:val="20"/>
          <w:szCs w:val="24"/>
          <w:lang w:val="mn-MN"/>
        </w:rPr>
        <w:t>/</w:t>
      </w:r>
      <w:hyperlink r:id="rId11" w:history="1">
        <w:r w:rsidRPr="008F2C8E">
          <w:rPr>
            <w:rFonts w:cs="Arial"/>
            <w:i/>
            <w:sz w:val="20"/>
            <w:szCs w:val="24"/>
            <w:lang w:val="mn-MN"/>
          </w:rPr>
          <w:t>https://www.eia.gov/outlooks/steo/pdf/steo_full.pdf</w:t>
        </w:r>
      </w:hyperlink>
      <w:r w:rsidRPr="008F2C8E">
        <w:rPr>
          <w:rFonts w:cs="Arial"/>
          <w:i/>
          <w:noProof/>
          <w:sz w:val="20"/>
          <w:szCs w:val="24"/>
          <w:lang w:val="mn-MN"/>
        </w:rPr>
        <w:t xml:space="preserve">, </w:t>
      </w:r>
      <w:hyperlink r:id="rId12" w:history="1">
        <w:r w:rsidRPr="008F2C8E">
          <w:rPr>
            <w:rStyle w:val="Hyperlink"/>
            <w:rFonts w:cs="Arial"/>
            <w:i/>
            <w:noProof/>
            <w:sz w:val="20"/>
            <w:szCs w:val="24"/>
            <w:lang w:val="mn-MN"/>
          </w:rPr>
          <w:t>https://longforecast.com/oil-price-today-forecast-2017-2018-2019-2020-2021-brent-</w:t>
        </w:r>
      </w:hyperlink>
      <w:hyperlink r:id="rId13" w:history="1">
        <w:r w:rsidRPr="008F2C8E">
          <w:rPr>
            <w:rStyle w:val="Hyperlink"/>
            <w:rFonts w:cs="Arial"/>
            <w:i/>
            <w:noProof/>
            <w:sz w:val="20"/>
            <w:szCs w:val="24"/>
            <w:lang w:val="mn-MN"/>
          </w:rPr>
          <w:t>https://publications.industry.gov.au/publications/resourcesandenergyquarterlyjune2018/index.html/</w:t>
        </w:r>
      </w:hyperlink>
      <w:r w:rsidRPr="008F2C8E">
        <w:rPr>
          <w:rFonts w:cs="Arial"/>
          <w:i/>
          <w:noProof/>
          <w:szCs w:val="24"/>
          <w:lang w:val="mn-MN"/>
        </w:rPr>
        <w:t xml:space="preserve"> </w:t>
      </w:r>
    </w:p>
    <w:p w14:paraId="6D7004E4" w14:textId="77777777" w:rsidR="00930301" w:rsidRPr="008F2C8E" w:rsidRDefault="00930301" w:rsidP="00930301">
      <w:pPr>
        <w:spacing w:after="0" w:line="240" w:lineRule="auto"/>
        <w:ind w:firstLine="720"/>
        <w:contextualSpacing/>
        <w:jc w:val="both"/>
        <w:rPr>
          <w:rFonts w:cs="Arial"/>
          <w:i/>
          <w:noProof/>
          <w:szCs w:val="24"/>
          <w:lang w:val="mn-MN"/>
        </w:rPr>
      </w:pPr>
    </w:p>
    <w:p w14:paraId="7D78A326" w14:textId="77777777" w:rsidR="00930301" w:rsidRPr="008F2C8E" w:rsidRDefault="00930301" w:rsidP="00930301">
      <w:pPr>
        <w:spacing w:after="0" w:line="240" w:lineRule="auto"/>
        <w:ind w:firstLine="720"/>
        <w:jc w:val="both"/>
        <w:rPr>
          <w:rFonts w:cs="Arial"/>
          <w:i/>
          <w:noProof/>
          <w:szCs w:val="24"/>
          <w:u w:val="single"/>
          <w:lang w:val="mn-MN"/>
        </w:rPr>
      </w:pPr>
      <w:r w:rsidRPr="008F2C8E">
        <w:rPr>
          <w:rFonts w:cs="Arial"/>
          <w:i/>
          <w:noProof/>
          <w:szCs w:val="24"/>
          <w:u w:val="single"/>
          <w:lang w:val="mn-MN"/>
        </w:rPr>
        <w:t>ОХУ-ын дотоод зах зээлийн талаар</w:t>
      </w:r>
    </w:p>
    <w:p w14:paraId="1817E09E" w14:textId="77777777" w:rsidR="00930301" w:rsidRPr="008F2C8E" w:rsidRDefault="00930301" w:rsidP="00930301">
      <w:pPr>
        <w:spacing w:line="240" w:lineRule="auto"/>
        <w:ind w:firstLine="720"/>
        <w:jc w:val="both"/>
        <w:rPr>
          <w:rFonts w:cs="Arial"/>
          <w:noProof/>
          <w:szCs w:val="24"/>
          <w:lang w:val="mn-MN"/>
        </w:rPr>
      </w:pPr>
      <w:r w:rsidRPr="008F2C8E">
        <w:rPr>
          <w:rFonts w:cs="Arial"/>
          <w:noProof/>
          <w:szCs w:val="24"/>
          <w:lang w:val="mn-MN"/>
        </w:rPr>
        <w:t>ОХУ Төрийн Дум-аас дотоодын шатахууны үнийн өсөлтөөс сэргийлж</w:t>
      </w:r>
      <w:r>
        <w:rPr>
          <w:rFonts w:cs="Arial"/>
          <w:noProof/>
          <w:szCs w:val="24"/>
          <w:lang w:val="mn-MN"/>
        </w:rPr>
        <w:t>,</w:t>
      </w:r>
      <w:r w:rsidRPr="008F2C8E">
        <w:rPr>
          <w:rFonts w:cs="Arial"/>
          <w:noProof/>
          <w:szCs w:val="24"/>
          <w:lang w:val="mn-MN"/>
        </w:rPr>
        <w:t xml:space="preserve"> 2018 оны 08 сараас эхлэн газрын тосны бүтээгдэхүүний экспортын татварыг 30-90 хүртэл хувиар нэмэгдүүлэх эрхийг ОХУ-ын Засгийн газартаа олгоод байна. </w:t>
      </w:r>
    </w:p>
    <w:p w14:paraId="6710D1F5" w14:textId="77777777" w:rsidR="00930301" w:rsidRPr="008F2C8E" w:rsidRDefault="00930301" w:rsidP="00DA6A2E">
      <w:pPr>
        <w:spacing w:line="240" w:lineRule="auto"/>
        <w:ind w:firstLine="720"/>
        <w:jc w:val="both"/>
        <w:rPr>
          <w:rFonts w:cs="Arial"/>
          <w:szCs w:val="24"/>
        </w:rPr>
      </w:pPr>
      <w:r w:rsidRPr="008F2C8E">
        <w:rPr>
          <w:rFonts w:cs="Arial"/>
          <w:noProof/>
          <w:szCs w:val="24"/>
          <w:lang w:val="mn-MN"/>
        </w:rPr>
        <w:t xml:space="preserve">Мөн онцгой албан татвар (ОАТ)-ын хувь хэмжээг бүтээгдэхүүний төрөл, экологийн ангилалаас хамааруулан 2019 оны 01 дүгээр сараас нэмэгдүүлэхээр тогтсон. </w:t>
      </w:r>
      <w:r w:rsidR="00DA6A2E">
        <w:rPr>
          <w:rFonts w:cs="Arial"/>
          <w:noProof/>
          <w:szCs w:val="24"/>
          <w:lang w:val="mn-MN"/>
        </w:rPr>
        <w:tab/>
      </w:r>
      <w:r w:rsidR="00DA6A2E">
        <w:rPr>
          <w:rFonts w:cs="Arial"/>
          <w:noProof/>
          <w:szCs w:val="24"/>
          <w:lang w:val="mn-MN"/>
        </w:rPr>
        <w:tab/>
      </w:r>
      <w:r w:rsidR="00DA6A2E">
        <w:rPr>
          <w:rFonts w:cs="Arial"/>
          <w:noProof/>
          <w:szCs w:val="24"/>
          <w:lang w:val="mn-MN"/>
        </w:rPr>
        <w:tab/>
      </w:r>
      <w:r w:rsidR="00DA6A2E">
        <w:rPr>
          <w:rFonts w:cs="Arial"/>
          <w:noProof/>
          <w:szCs w:val="24"/>
          <w:lang w:val="mn-MN"/>
        </w:rPr>
        <w:tab/>
      </w:r>
      <w:r w:rsidR="00DA6A2E">
        <w:rPr>
          <w:rFonts w:cs="Arial"/>
          <w:noProof/>
          <w:szCs w:val="24"/>
          <w:lang w:val="mn-MN"/>
        </w:rPr>
        <w:tab/>
      </w:r>
      <w:r w:rsidR="00DA6A2E">
        <w:rPr>
          <w:rFonts w:cs="Arial"/>
          <w:noProof/>
          <w:szCs w:val="24"/>
          <w:lang w:val="mn-MN"/>
        </w:rPr>
        <w:tab/>
      </w:r>
      <w:r w:rsidR="00DA6A2E">
        <w:rPr>
          <w:rFonts w:cs="Arial"/>
          <w:noProof/>
          <w:szCs w:val="24"/>
          <w:lang w:val="mn-MN"/>
        </w:rPr>
        <w:tab/>
      </w:r>
      <w:r w:rsidR="00DA6A2E">
        <w:rPr>
          <w:rFonts w:cs="Arial"/>
          <w:noProof/>
          <w:szCs w:val="24"/>
          <w:lang w:val="mn-MN"/>
        </w:rPr>
        <w:tab/>
      </w:r>
      <w:r w:rsidR="00DA6A2E">
        <w:rPr>
          <w:rFonts w:cs="Arial"/>
          <w:noProof/>
          <w:szCs w:val="24"/>
          <w:lang w:val="mn-MN"/>
        </w:rPr>
        <w:tab/>
      </w:r>
      <w:r w:rsidR="00DA6A2E">
        <w:rPr>
          <w:rFonts w:cs="Arial"/>
          <w:noProof/>
          <w:szCs w:val="24"/>
          <w:lang w:val="mn-MN"/>
        </w:rPr>
        <w:tab/>
      </w:r>
      <w:r w:rsidRPr="008F2C8E">
        <w:rPr>
          <w:rFonts w:cs="Arial"/>
          <w:noProof/>
          <w:szCs w:val="24"/>
          <w:lang w:val="mn-MN"/>
        </w:rPr>
        <w:t>Хүснэгт 2.</w:t>
      </w:r>
    </w:p>
    <w:tbl>
      <w:tblPr>
        <w:tblStyle w:val="TableGrid"/>
        <w:tblpPr w:leftFromText="180" w:rightFromText="180" w:vertAnchor="text" w:horzAnchor="margin" w:tblpY="92"/>
        <w:tblW w:w="9947" w:type="dxa"/>
        <w:tblLook w:val="04A0" w:firstRow="1" w:lastRow="0" w:firstColumn="1" w:lastColumn="0" w:noHBand="0" w:noVBand="1"/>
      </w:tblPr>
      <w:tblGrid>
        <w:gridCol w:w="2830"/>
        <w:gridCol w:w="1417"/>
        <w:gridCol w:w="1424"/>
        <w:gridCol w:w="1424"/>
        <w:gridCol w:w="1424"/>
        <w:gridCol w:w="1428"/>
      </w:tblGrid>
      <w:tr w:rsidR="00930301" w:rsidRPr="008F2C8E" w14:paraId="58C76E34" w14:textId="77777777" w:rsidTr="00777CE9">
        <w:trPr>
          <w:trHeight w:val="240"/>
        </w:trPr>
        <w:tc>
          <w:tcPr>
            <w:tcW w:w="2830" w:type="dxa"/>
            <w:vMerge w:val="restart"/>
            <w:vAlign w:val="center"/>
          </w:tcPr>
          <w:p w14:paraId="0B538590" w14:textId="77777777" w:rsidR="00930301" w:rsidRPr="008F2C8E" w:rsidRDefault="00930301" w:rsidP="00777CE9">
            <w:pPr>
              <w:jc w:val="center"/>
              <w:rPr>
                <w:rFonts w:ascii="Arial" w:hAnsi="Arial" w:cs="Arial"/>
                <w:b/>
                <w:i/>
                <w:sz w:val="18"/>
                <w:szCs w:val="18"/>
              </w:rPr>
            </w:pPr>
            <w:proofErr w:type="spellStart"/>
            <w:r w:rsidRPr="008F2C8E">
              <w:rPr>
                <w:rFonts w:ascii="Arial" w:hAnsi="Arial" w:cs="Arial"/>
                <w:b/>
                <w:i/>
                <w:sz w:val="18"/>
                <w:szCs w:val="18"/>
              </w:rPr>
              <w:t>Бүтээгдэхүүний</w:t>
            </w:r>
            <w:proofErr w:type="spellEnd"/>
            <w:r w:rsidRPr="008F2C8E">
              <w:rPr>
                <w:rFonts w:ascii="Arial" w:hAnsi="Arial" w:cs="Arial"/>
                <w:b/>
                <w:i/>
                <w:sz w:val="18"/>
                <w:szCs w:val="18"/>
              </w:rPr>
              <w:t xml:space="preserve"> </w:t>
            </w:r>
            <w:proofErr w:type="spellStart"/>
            <w:r w:rsidRPr="008F2C8E">
              <w:rPr>
                <w:rFonts w:ascii="Arial" w:hAnsi="Arial" w:cs="Arial"/>
                <w:b/>
                <w:i/>
                <w:sz w:val="18"/>
                <w:szCs w:val="18"/>
              </w:rPr>
              <w:t>төрөл</w:t>
            </w:r>
            <w:proofErr w:type="spellEnd"/>
          </w:p>
        </w:tc>
        <w:tc>
          <w:tcPr>
            <w:tcW w:w="7117" w:type="dxa"/>
            <w:gridSpan w:val="5"/>
          </w:tcPr>
          <w:p w14:paraId="1E37ABD3" w14:textId="77777777" w:rsidR="00930301" w:rsidRPr="008F2C8E" w:rsidRDefault="00930301" w:rsidP="00777CE9">
            <w:pPr>
              <w:jc w:val="center"/>
              <w:rPr>
                <w:rFonts w:ascii="Arial" w:hAnsi="Arial" w:cs="Arial"/>
                <w:b/>
                <w:i/>
                <w:sz w:val="18"/>
                <w:szCs w:val="18"/>
              </w:rPr>
            </w:pPr>
            <w:proofErr w:type="spellStart"/>
            <w:r w:rsidRPr="008F2C8E">
              <w:rPr>
                <w:rFonts w:ascii="Arial" w:hAnsi="Arial" w:cs="Arial"/>
                <w:b/>
                <w:i/>
                <w:sz w:val="18"/>
                <w:szCs w:val="18"/>
              </w:rPr>
              <w:t>Ногдуулах</w:t>
            </w:r>
            <w:proofErr w:type="spellEnd"/>
            <w:r w:rsidRPr="008F2C8E">
              <w:rPr>
                <w:rFonts w:ascii="Arial" w:hAnsi="Arial" w:cs="Arial"/>
                <w:b/>
                <w:i/>
                <w:sz w:val="18"/>
                <w:szCs w:val="18"/>
              </w:rPr>
              <w:t xml:space="preserve"> </w:t>
            </w:r>
            <w:proofErr w:type="spellStart"/>
            <w:r w:rsidRPr="008F2C8E">
              <w:rPr>
                <w:rFonts w:ascii="Arial" w:hAnsi="Arial" w:cs="Arial"/>
                <w:b/>
                <w:i/>
                <w:sz w:val="18"/>
                <w:szCs w:val="18"/>
              </w:rPr>
              <w:t>татварын</w:t>
            </w:r>
            <w:proofErr w:type="spellEnd"/>
            <w:r w:rsidRPr="008F2C8E">
              <w:rPr>
                <w:rFonts w:ascii="Arial" w:hAnsi="Arial" w:cs="Arial"/>
                <w:b/>
                <w:i/>
                <w:sz w:val="18"/>
                <w:szCs w:val="18"/>
              </w:rPr>
              <w:t xml:space="preserve"> </w:t>
            </w:r>
            <w:proofErr w:type="spellStart"/>
            <w:r w:rsidRPr="008F2C8E">
              <w:rPr>
                <w:rFonts w:ascii="Arial" w:hAnsi="Arial" w:cs="Arial"/>
                <w:b/>
                <w:i/>
                <w:sz w:val="18"/>
                <w:szCs w:val="18"/>
              </w:rPr>
              <w:t>хэмжээ</w:t>
            </w:r>
            <w:proofErr w:type="spellEnd"/>
            <w:r w:rsidRPr="008F2C8E">
              <w:rPr>
                <w:rFonts w:ascii="Arial" w:hAnsi="Arial" w:cs="Arial"/>
                <w:b/>
                <w:i/>
                <w:sz w:val="18"/>
                <w:szCs w:val="18"/>
              </w:rPr>
              <w:t xml:space="preserve"> (</w:t>
            </w:r>
            <w:proofErr w:type="spellStart"/>
            <w:r w:rsidRPr="008F2C8E">
              <w:rPr>
                <w:rFonts w:ascii="Arial" w:hAnsi="Arial" w:cs="Arial"/>
                <w:b/>
                <w:i/>
                <w:sz w:val="18"/>
                <w:szCs w:val="18"/>
              </w:rPr>
              <w:t>хувиар</w:t>
            </w:r>
            <w:proofErr w:type="spellEnd"/>
            <w:r w:rsidRPr="008F2C8E">
              <w:rPr>
                <w:rFonts w:ascii="Arial" w:hAnsi="Arial" w:cs="Arial"/>
                <w:b/>
                <w:i/>
                <w:sz w:val="18"/>
                <w:szCs w:val="18"/>
              </w:rPr>
              <w:t xml:space="preserve"> </w:t>
            </w:r>
            <w:proofErr w:type="spellStart"/>
            <w:r w:rsidRPr="008F2C8E">
              <w:rPr>
                <w:rFonts w:ascii="Arial" w:hAnsi="Arial" w:cs="Arial"/>
                <w:b/>
                <w:i/>
                <w:sz w:val="18"/>
                <w:szCs w:val="18"/>
              </w:rPr>
              <w:t>эсхүл</w:t>
            </w:r>
            <w:proofErr w:type="spellEnd"/>
            <w:r w:rsidRPr="008F2C8E">
              <w:rPr>
                <w:rFonts w:ascii="Arial" w:hAnsi="Arial" w:cs="Arial"/>
                <w:b/>
                <w:i/>
                <w:sz w:val="18"/>
                <w:szCs w:val="18"/>
              </w:rPr>
              <w:t xml:space="preserve"> </w:t>
            </w:r>
            <w:proofErr w:type="spellStart"/>
            <w:r w:rsidRPr="008F2C8E">
              <w:rPr>
                <w:rFonts w:ascii="Arial" w:hAnsi="Arial" w:cs="Arial"/>
                <w:b/>
                <w:i/>
                <w:sz w:val="18"/>
                <w:szCs w:val="18"/>
              </w:rPr>
              <w:t>рубль</w:t>
            </w:r>
            <w:proofErr w:type="spellEnd"/>
            <w:r w:rsidRPr="008F2C8E">
              <w:rPr>
                <w:rFonts w:ascii="Arial" w:hAnsi="Arial" w:cs="Arial"/>
                <w:b/>
                <w:i/>
                <w:sz w:val="18"/>
                <w:szCs w:val="18"/>
              </w:rPr>
              <w:t>)</w:t>
            </w:r>
          </w:p>
        </w:tc>
      </w:tr>
      <w:tr w:rsidR="00930301" w:rsidRPr="008F2C8E" w14:paraId="2593FADA" w14:textId="77777777" w:rsidTr="00777CE9">
        <w:trPr>
          <w:trHeight w:val="142"/>
        </w:trPr>
        <w:tc>
          <w:tcPr>
            <w:tcW w:w="2830" w:type="dxa"/>
            <w:vMerge/>
            <w:vAlign w:val="center"/>
          </w:tcPr>
          <w:p w14:paraId="75DBB5B3" w14:textId="77777777" w:rsidR="00930301" w:rsidRPr="008F2C8E" w:rsidRDefault="00930301" w:rsidP="00777CE9">
            <w:pPr>
              <w:jc w:val="both"/>
              <w:rPr>
                <w:rFonts w:ascii="Arial" w:hAnsi="Arial" w:cs="Arial"/>
                <w:b/>
                <w:i/>
                <w:sz w:val="18"/>
                <w:szCs w:val="18"/>
              </w:rPr>
            </w:pPr>
          </w:p>
        </w:tc>
        <w:tc>
          <w:tcPr>
            <w:tcW w:w="1417" w:type="dxa"/>
          </w:tcPr>
          <w:p w14:paraId="08D69B0D" w14:textId="77777777" w:rsidR="00930301" w:rsidRPr="008F2C8E" w:rsidRDefault="00930301" w:rsidP="00777CE9">
            <w:pPr>
              <w:jc w:val="center"/>
              <w:rPr>
                <w:rFonts w:ascii="Arial" w:hAnsi="Arial" w:cs="Arial"/>
                <w:b/>
                <w:i/>
                <w:sz w:val="18"/>
                <w:szCs w:val="18"/>
              </w:rPr>
            </w:pPr>
            <w:r w:rsidRPr="008F2C8E">
              <w:rPr>
                <w:rFonts w:ascii="Arial" w:hAnsi="Arial" w:cs="Arial"/>
                <w:b/>
                <w:i/>
                <w:sz w:val="18"/>
                <w:szCs w:val="18"/>
              </w:rPr>
              <w:t>2018.01.01-05.31</w:t>
            </w:r>
          </w:p>
        </w:tc>
        <w:tc>
          <w:tcPr>
            <w:tcW w:w="1424" w:type="dxa"/>
          </w:tcPr>
          <w:p w14:paraId="2C07017D" w14:textId="77777777" w:rsidR="00930301" w:rsidRPr="008F2C8E" w:rsidRDefault="00930301" w:rsidP="00777CE9">
            <w:pPr>
              <w:jc w:val="center"/>
              <w:rPr>
                <w:rFonts w:ascii="Arial" w:hAnsi="Arial" w:cs="Arial"/>
                <w:b/>
                <w:i/>
                <w:sz w:val="18"/>
                <w:szCs w:val="18"/>
              </w:rPr>
            </w:pPr>
            <w:r w:rsidRPr="008F2C8E">
              <w:rPr>
                <w:rFonts w:ascii="Arial" w:hAnsi="Arial" w:cs="Arial"/>
                <w:b/>
                <w:i/>
                <w:sz w:val="18"/>
                <w:szCs w:val="18"/>
              </w:rPr>
              <w:t>2018.06.01-06.30</w:t>
            </w:r>
          </w:p>
        </w:tc>
        <w:tc>
          <w:tcPr>
            <w:tcW w:w="1424" w:type="dxa"/>
          </w:tcPr>
          <w:p w14:paraId="23D0E1FE" w14:textId="77777777" w:rsidR="00930301" w:rsidRPr="008F2C8E" w:rsidRDefault="00930301" w:rsidP="00777CE9">
            <w:pPr>
              <w:jc w:val="center"/>
              <w:rPr>
                <w:rFonts w:ascii="Arial" w:hAnsi="Arial" w:cs="Arial"/>
                <w:b/>
                <w:i/>
                <w:sz w:val="18"/>
                <w:szCs w:val="18"/>
              </w:rPr>
            </w:pPr>
            <w:r w:rsidRPr="008F2C8E">
              <w:rPr>
                <w:rFonts w:ascii="Arial" w:hAnsi="Arial" w:cs="Arial"/>
                <w:b/>
                <w:i/>
                <w:sz w:val="18"/>
                <w:szCs w:val="18"/>
              </w:rPr>
              <w:t>2018.07.01-12.31</w:t>
            </w:r>
          </w:p>
        </w:tc>
        <w:tc>
          <w:tcPr>
            <w:tcW w:w="1424" w:type="dxa"/>
          </w:tcPr>
          <w:p w14:paraId="1F7A8EFD" w14:textId="77777777" w:rsidR="00930301" w:rsidRPr="008F2C8E" w:rsidRDefault="00930301" w:rsidP="00777CE9">
            <w:pPr>
              <w:jc w:val="center"/>
              <w:rPr>
                <w:rFonts w:ascii="Arial" w:hAnsi="Arial" w:cs="Arial"/>
                <w:b/>
                <w:i/>
                <w:sz w:val="18"/>
                <w:szCs w:val="18"/>
              </w:rPr>
            </w:pPr>
            <w:r w:rsidRPr="008F2C8E">
              <w:rPr>
                <w:rFonts w:ascii="Arial" w:hAnsi="Arial" w:cs="Arial"/>
                <w:b/>
                <w:i/>
                <w:sz w:val="18"/>
                <w:szCs w:val="18"/>
              </w:rPr>
              <w:t>2019.01.01-12.31</w:t>
            </w:r>
          </w:p>
        </w:tc>
        <w:tc>
          <w:tcPr>
            <w:tcW w:w="1428" w:type="dxa"/>
          </w:tcPr>
          <w:p w14:paraId="3BCC3EDA" w14:textId="77777777" w:rsidR="00930301" w:rsidRPr="008F2C8E" w:rsidRDefault="00930301" w:rsidP="00777CE9">
            <w:pPr>
              <w:jc w:val="center"/>
              <w:rPr>
                <w:rFonts w:ascii="Arial" w:hAnsi="Arial" w:cs="Arial"/>
                <w:b/>
                <w:i/>
                <w:sz w:val="18"/>
                <w:szCs w:val="18"/>
              </w:rPr>
            </w:pPr>
            <w:r w:rsidRPr="008F2C8E">
              <w:rPr>
                <w:rFonts w:ascii="Arial" w:hAnsi="Arial" w:cs="Arial"/>
                <w:b/>
                <w:i/>
                <w:sz w:val="18"/>
                <w:szCs w:val="18"/>
              </w:rPr>
              <w:t>2020.01.01-12.31</w:t>
            </w:r>
          </w:p>
        </w:tc>
      </w:tr>
      <w:tr w:rsidR="00930301" w:rsidRPr="008F2C8E" w14:paraId="00848390" w14:textId="77777777" w:rsidTr="00777CE9">
        <w:trPr>
          <w:trHeight w:val="308"/>
        </w:trPr>
        <w:tc>
          <w:tcPr>
            <w:tcW w:w="9947" w:type="dxa"/>
            <w:gridSpan w:val="6"/>
            <w:vAlign w:val="center"/>
          </w:tcPr>
          <w:p w14:paraId="390B45E0" w14:textId="77777777" w:rsidR="00930301" w:rsidRPr="008F2C8E" w:rsidRDefault="00930301" w:rsidP="00777CE9">
            <w:pPr>
              <w:rPr>
                <w:rFonts w:ascii="Arial" w:hAnsi="Arial" w:cs="Arial"/>
                <w:i/>
                <w:sz w:val="18"/>
                <w:szCs w:val="18"/>
              </w:rPr>
            </w:pPr>
            <w:proofErr w:type="spellStart"/>
            <w:r w:rsidRPr="008F2C8E">
              <w:rPr>
                <w:rFonts w:ascii="Arial" w:hAnsi="Arial" w:cs="Arial"/>
                <w:b/>
                <w:i/>
                <w:sz w:val="18"/>
                <w:szCs w:val="18"/>
              </w:rPr>
              <w:t>Автобензин</w:t>
            </w:r>
            <w:proofErr w:type="spellEnd"/>
            <w:r w:rsidRPr="008F2C8E">
              <w:rPr>
                <w:rFonts w:ascii="Arial" w:hAnsi="Arial" w:cs="Arial"/>
                <w:b/>
                <w:i/>
                <w:sz w:val="18"/>
                <w:szCs w:val="18"/>
              </w:rPr>
              <w:t xml:space="preserve"> :</w:t>
            </w:r>
          </w:p>
        </w:tc>
      </w:tr>
      <w:tr w:rsidR="00930301" w:rsidRPr="008F2C8E" w14:paraId="0BC4C5B4" w14:textId="77777777" w:rsidTr="00777CE9">
        <w:trPr>
          <w:trHeight w:val="465"/>
        </w:trPr>
        <w:tc>
          <w:tcPr>
            <w:tcW w:w="2830" w:type="dxa"/>
            <w:shd w:val="clear" w:color="auto" w:fill="FBE4D5" w:themeFill="accent2" w:themeFillTint="33"/>
            <w:vAlign w:val="center"/>
          </w:tcPr>
          <w:p w14:paraId="76B7CEFA" w14:textId="77777777" w:rsidR="00930301" w:rsidRPr="008F2C8E" w:rsidRDefault="00930301" w:rsidP="00777CE9">
            <w:pPr>
              <w:jc w:val="both"/>
              <w:rPr>
                <w:rFonts w:ascii="Arial" w:hAnsi="Arial" w:cs="Arial"/>
                <w:b/>
                <w:i/>
                <w:sz w:val="18"/>
                <w:szCs w:val="18"/>
              </w:rPr>
            </w:pPr>
            <w:proofErr w:type="spellStart"/>
            <w:r w:rsidRPr="008F2C8E">
              <w:rPr>
                <w:rFonts w:ascii="Arial" w:hAnsi="Arial" w:cs="Arial"/>
                <w:b/>
                <w:i/>
                <w:sz w:val="18"/>
                <w:szCs w:val="18"/>
              </w:rPr>
              <w:t>Класс</w:t>
            </w:r>
            <w:proofErr w:type="spellEnd"/>
            <w:r w:rsidRPr="008F2C8E">
              <w:rPr>
                <w:rFonts w:ascii="Arial" w:hAnsi="Arial" w:cs="Arial"/>
                <w:b/>
                <w:i/>
                <w:sz w:val="18"/>
                <w:szCs w:val="18"/>
              </w:rPr>
              <w:t xml:space="preserve"> 5-аас </w:t>
            </w:r>
            <w:proofErr w:type="spellStart"/>
            <w:r w:rsidRPr="008F2C8E">
              <w:rPr>
                <w:rFonts w:ascii="Arial" w:hAnsi="Arial" w:cs="Arial"/>
                <w:b/>
                <w:i/>
                <w:sz w:val="18"/>
                <w:szCs w:val="18"/>
              </w:rPr>
              <w:t>бусад</w:t>
            </w:r>
            <w:proofErr w:type="spellEnd"/>
          </w:p>
          <w:p w14:paraId="048C3859" w14:textId="77777777" w:rsidR="00930301" w:rsidRPr="008F2C8E" w:rsidRDefault="00930301" w:rsidP="00777CE9">
            <w:pPr>
              <w:jc w:val="both"/>
              <w:rPr>
                <w:rFonts w:ascii="Arial" w:hAnsi="Arial" w:cs="Arial"/>
                <w:b/>
                <w:i/>
                <w:sz w:val="18"/>
                <w:szCs w:val="18"/>
              </w:rPr>
            </w:pPr>
            <w:r w:rsidRPr="008F2C8E">
              <w:rPr>
                <w:rFonts w:ascii="Arial" w:hAnsi="Arial" w:cs="Arial"/>
                <w:b/>
                <w:i/>
                <w:sz w:val="18"/>
                <w:szCs w:val="18"/>
              </w:rPr>
              <w:t>(</w:t>
            </w:r>
            <w:proofErr w:type="spellStart"/>
            <w:r w:rsidRPr="008F2C8E">
              <w:rPr>
                <w:rFonts w:ascii="Arial" w:hAnsi="Arial" w:cs="Arial"/>
                <w:b/>
                <w:i/>
                <w:sz w:val="18"/>
                <w:szCs w:val="18"/>
              </w:rPr>
              <w:t>Евро</w:t>
            </w:r>
            <w:proofErr w:type="spellEnd"/>
            <w:r w:rsidRPr="008F2C8E">
              <w:rPr>
                <w:rFonts w:ascii="Arial" w:hAnsi="Arial" w:cs="Arial"/>
                <w:b/>
                <w:i/>
                <w:sz w:val="18"/>
                <w:szCs w:val="18"/>
              </w:rPr>
              <w:t xml:space="preserve"> 5-аас </w:t>
            </w:r>
            <w:proofErr w:type="spellStart"/>
            <w:r w:rsidRPr="008F2C8E">
              <w:rPr>
                <w:rFonts w:ascii="Arial" w:hAnsi="Arial" w:cs="Arial"/>
                <w:b/>
                <w:i/>
                <w:sz w:val="18"/>
                <w:szCs w:val="18"/>
              </w:rPr>
              <w:t>доош</w:t>
            </w:r>
            <w:proofErr w:type="spellEnd"/>
            <w:r w:rsidRPr="008F2C8E">
              <w:rPr>
                <w:rFonts w:ascii="Arial" w:hAnsi="Arial" w:cs="Arial"/>
                <w:b/>
                <w:i/>
                <w:sz w:val="18"/>
                <w:szCs w:val="18"/>
              </w:rPr>
              <w:t>)</w:t>
            </w:r>
          </w:p>
        </w:tc>
        <w:tc>
          <w:tcPr>
            <w:tcW w:w="1417" w:type="dxa"/>
            <w:shd w:val="clear" w:color="auto" w:fill="FBE4D5" w:themeFill="accent2" w:themeFillTint="33"/>
          </w:tcPr>
          <w:p w14:paraId="125A602A" w14:textId="77777777" w:rsidR="00930301" w:rsidRPr="008F2C8E" w:rsidRDefault="00930301" w:rsidP="00777CE9">
            <w:pPr>
              <w:jc w:val="center"/>
              <w:rPr>
                <w:rFonts w:ascii="Arial" w:hAnsi="Arial" w:cs="Arial"/>
                <w:i/>
                <w:sz w:val="18"/>
                <w:szCs w:val="18"/>
              </w:rPr>
            </w:pPr>
            <w:r w:rsidRPr="008F2C8E">
              <w:rPr>
                <w:rFonts w:ascii="Arial" w:hAnsi="Arial" w:cs="Arial"/>
                <w:i/>
                <w:sz w:val="18"/>
                <w:szCs w:val="18"/>
              </w:rPr>
              <w:t xml:space="preserve">1 </w:t>
            </w:r>
            <w:proofErr w:type="spellStart"/>
            <w:r w:rsidRPr="008F2C8E">
              <w:rPr>
                <w:rFonts w:ascii="Arial" w:hAnsi="Arial" w:cs="Arial"/>
                <w:i/>
                <w:sz w:val="18"/>
                <w:szCs w:val="18"/>
              </w:rPr>
              <w:t>тонн</w:t>
            </w:r>
            <w:proofErr w:type="spellEnd"/>
            <w:r w:rsidRPr="008F2C8E">
              <w:rPr>
                <w:rFonts w:ascii="Arial" w:hAnsi="Arial" w:cs="Arial"/>
                <w:i/>
                <w:sz w:val="18"/>
                <w:szCs w:val="18"/>
              </w:rPr>
              <w:t xml:space="preserve"> </w:t>
            </w:r>
            <w:proofErr w:type="spellStart"/>
            <w:r w:rsidRPr="008F2C8E">
              <w:rPr>
                <w:rFonts w:ascii="Arial" w:hAnsi="Arial" w:cs="Arial"/>
                <w:i/>
                <w:sz w:val="18"/>
                <w:szCs w:val="18"/>
              </w:rPr>
              <w:t>нь</w:t>
            </w:r>
            <w:proofErr w:type="spellEnd"/>
            <w:r w:rsidRPr="008F2C8E">
              <w:rPr>
                <w:rFonts w:ascii="Arial" w:hAnsi="Arial" w:cs="Arial"/>
                <w:i/>
                <w:sz w:val="18"/>
                <w:szCs w:val="18"/>
              </w:rPr>
              <w:t xml:space="preserve"> 13100 </w:t>
            </w:r>
            <w:proofErr w:type="spellStart"/>
            <w:r w:rsidRPr="008F2C8E">
              <w:rPr>
                <w:rFonts w:ascii="Arial" w:hAnsi="Arial" w:cs="Arial"/>
                <w:i/>
                <w:sz w:val="18"/>
                <w:szCs w:val="18"/>
              </w:rPr>
              <w:t>рубль</w:t>
            </w:r>
            <w:proofErr w:type="spellEnd"/>
          </w:p>
        </w:tc>
        <w:tc>
          <w:tcPr>
            <w:tcW w:w="1424" w:type="dxa"/>
            <w:shd w:val="clear" w:color="auto" w:fill="FBE4D5" w:themeFill="accent2" w:themeFillTint="33"/>
          </w:tcPr>
          <w:p w14:paraId="3027D6B8" w14:textId="77777777" w:rsidR="00930301" w:rsidRPr="008F2C8E" w:rsidRDefault="00930301" w:rsidP="00777CE9">
            <w:pPr>
              <w:jc w:val="center"/>
              <w:rPr>
                <w:rFonts w:ascii="Arial" w:hAnsi="Arial" w:cs="Arial"/>
                <w:i/>
                <w:sz w:val="18"/>
                <w:szCs w:val="18"/>
              </w:rPr>
            </w:pPr>
            <w:r w:rsidRPr="008F2C8E">
              <w:rPr>
                <w:rFonts w:ascii="Arial" w:hAnsi="Arial" w:cs="Arial"/>
                <w:i/>
                <w:sz w:val="18"/>
                <w:szCs w:val="18"/>
              </w:rPr>
              <w:t xml:space="preserve">1 </w:t>
            </w:r>
            <w:proofErr w:type="spellStart"/>
            <w:r w:rsidRPr="008F2C8E">
              <w:rPr>
                <w:rFonts w:ascii="Arial" w:hAnsi="Arial" w:cs="Arial"/>
                <w:i/>
                <w:sz w:val="18"/>
                <w:szCs w:val="18"/>
              </w:rPr>
              <w:t>тонн</w:t>
            </w:r>
            <w:proofErr w:type="spellEnd"/>
            <w:r w:rsidRPr="008F2C8E">
              <w:rPr>
                <w:rFonts w:ascii="Arial" w:hAnsi="Arial" w:cs="Arial"/>
                <w:i/>
                <w:sz w:val="18"/>
                <w:szCs w:val="18"/>
              </w:rPr>
              <w:t xml:space="preserve"> </w:t>
            </w:r>
            <w:proofErr w:type="spellStart"/>
            <w:r w:rsidRPr="008F2C8E">
              <w:rPr>
                <w:rFonts w:ascii="Arial" w:hAnsi="Arial" w:cs="Arial"/>
                <w:i/>
                <w:sz w:val="18"/>
                <w:szCs w:val="18"/>
              </w:rPr>
              <w:t>нь</w:t>
            </w:r>
            <w:proofErr w:type="spellEnd"/>
            <w:r w:rsidRPr="008F2C8E">
              <w:rPr>
                <w:rFonts w:ascii="Arial" w:hAnsi="Arial" w:cs="Arial"/>
                <w:i/>
                <w:sz w:val="18"/>
                <w:szCs w:val="18"/>
              </w:rPr>
              <w:t xml:space="preserve"> 13100 </w:t>
            </w:r>
            <w:proofErr w:type="spellStart"/>
            <w:r w:rsidRPr="008F2C8E">
              <w:rPr>
                <w:rFonts w:ascii="Arial" w:hAnsi="Arial" w:cs="Arial"/>
                <w:i/>
                <w:sz w:val="18"/>
                <w:szCs w:val="18"/>
              </w:rPr>
              <w:t>рубль</w:t>
            </w:r>
            <w:proofErr w:type="spellEnd"/>
          </w:p>
        </w:tc>
        <w:tc>
          <w:tcPr>
            <w:tcW w:w="1424" w:type="dxa"/>
            <w:shd w:val="clear" w:color="auto" w:fill="FBE4D5" w:themeFill="accent2" w:themeFillTint="33"/>
          </w:tcPr>
          <w:p w14:paraId="036511D0" w14:textId="77777777" w:rsidR="00930301" w:rsidRPr="008F2C8E" w:rsidRDefault="00930301" w:rsidP="00777CE9">
            <w:pPr>
              <w:jc w:val="center"/>
              <w:rPr>
                <w:rFonts w:ascii="Arial" w:hAnsi="Arial" w:cs="Arial"/>
                <w:i/>
                <w:sz w:val="18"/>
                <w:szCs w:val="18"/>
              </w:rPr>
            </w:pPr>
            <w:r w:rsidRPr="008F2C8E">
              <w:rPr>
                <w:rFonts w:ascii="Arial" w:hAnsi="Arial" w:cs="Arial"/>
                <w:i/>
                <w:sz w:val="18"/>
                <w:szCs w:val="18"/>
              </w:rPr>
              <w:t xml:space="preserve">1 </w:t>
            </w:r>
            <w:proofErr w:type="spellStart"/>
            <w:r w:rsidRPr="008F2C8E">
              <w:rPr>
                <w:rFonts w:ascii="Arial" w:hAnsi="Arial" w:cs="Arial"/>
                <w:i/>
                <w:sz w:val="18"/>
                <w:szCs w:val="18"/>
              </w:rPr>
              <w:t>тонн</w:t>
            </w:r>
            <w:proofErr w:type="spellEnd"/>
            <w:r w:rsidRPr="008F2C8E">
              <w:rPr>
                <w:rFonts w:ascii="Arial" w:hAnsi="Arial" w:cs="Arial"/>
                <w:i/>
                <w:sz w:val="18"/>
                <w:szCs w:val="18"/>
              </w:rPr>
              <w:t xml:space="preserve"> </w:t>
            </w:r>
            <w:proofErr w:type="spellStart"/>
            <w:r w:rsidRPr="008F2C8E">
              <w:rPr>
                <w:rFonts w:ascii="Arial" w:hAnsi="Arial" w:cs="Arial"/>
                <w:i/>
                <w:sz w:val="18"/>
                <w:szCs w:val="18"/>
              </w:rPr>
              <w:t>нь</w:t>
            </w:r>
            <w:proofErr w:type="spellEnd"/>
            <w:r w:rsidRPr="008F2C8E">
              <w:rPr>
                <w:rFonts w:ascii="Arial" w:hAnsi="Arial" w:cs="Arial"/>
                <w:i/>
                <w:sz w:val="18"/>
                <w:szCs w:val="18"/>
              </w:rPr>
              <w:t xml:space="preserve"> 13100 </w:t>
            </w:r>
            <w:proofErr w:type="spellStart"/>
            <w:r w:rsidRPr="008F2C8E">
              <w:rPr>
                <w:rFonts w:ascii="Arial" w:hAnsi="Arial" w:cs="Arial"/>
                <w:i/>
                <w:sz w:val="18"/>
                <w:szCs w:val="18"/>
              </w:rPr>
              <w:t>рубль</w:t>
            </w:r>
            <w:proofErr w:type="spellEnd"/>
          </w:p>
        </w:tc>
        <w:tc>
          <w:tcPr>
            <w:tcW w:w="1424" w:type="dxa"/>
            <w:shd w:val="clear" w:color="auto" w:fill="FBE4D5" w:themeFill="accent2" w:themeFillTint="33"/>
          </w:tcPr>
          <w:p w14:paraId="5768F82E" w14:textId="77777777" w:rsidR="00930301" w:rsidRPr="008F2C8E" w:rsidRDefault="00930301" w:rsidP="00777CE9">
            <w:pPr>
              <w:jc w:val="center"/>
              <w:rPr>
                <w:rFonts w:ascii="Arial" w:hAnsi="Arial" w:cs="Arial"/>
                <w:i/>
                <w:sz w:val="18"/>
                <w:szCs w:val="18"/>
              </w:rPr>
            </w:pPr>
            <w:r w:rsidRPr="008F2C8E">
              <w:rPr>
                <w:rFonts w:ascii="Arial" w:hAnsi="Arial" w:cs="Arial"/>
                <w:i/>
                <w:sz w:val="18"/>
                <w:szCs w:val="18"/>
              </w:rPr>
              <w:t xml:space="preserve">1 </w:t>
            </w:r>
            <w:proofErr w:type="spellStart"/>
            <w:r w:rsidRPr="008F2C8E">
              <w:rPr>
                <w:rFonts w:ascii="Arial" w:hAnsi="Arial" w:cs="Arial"/>
                <w:i/>
                <w:sz w:val="18"/>
                <w:szCs w:val="18"/>
              </w:rPr>
              <w:t>тонн</w:t>
            </w:r>
            <w:proofErr w:type="spellEnd"/>
            <w:r w:rsidRPr="008F2C8E">
              <w:rPr>
                <w:rFonts w:ascii="Arial" w:hAnsi="Arial" w:cs="Arial"/>
                <w:i/>
                <w:sz w:val="18"/>
                <w:szCs w:val="18"/>
              </w:rPr>
              <w:t xml:space="preserve"> </w:t>
            </w:r>
            <w:proofErr w:type="spellStart"/>
            <w:r w:rsidRPr="008F2C8E">
              <w:rPr>
                <w:rFonts w:ascii="Arial" w:hAnsi="Arial" w:cs="Arial"/>
                <w:i/>
                <w:sz w:val="18"/>
                <w:szCs w:val="18"/>
              </w:rPr>
              <w:t>нь</w:t>
            </w:r>
            <w:proofErr w:type="spellEnd"/>
            <w:r w:rsidRPr="008F2C8E">
              <w:rPr>
                <w:rFonts w:ascii="Arial" w:hAnsi="Arial" w:cs="Arial"/>
                <w:i/>
                <w:sz w:val="18"/>
                <w:szCs w:val="18"/>
              </w:rPr>
              <w:t xml:space="preserve"> 13100 </w:t>
            </w:r>
            <w:proofErr w:type="spellStart"/>
            <w:r w:rsidRPr="008F2C8E">
              <w:rPr>
                <w:rFonts w:ascii="Arial" w:hAnsi="Arial" w:cs="Arial"/>
                <w:i/>
                <w:sz w:val="18"/>
                <w:szCs w:val="18"/>
              </w:rPr>
              <w:t>рубль</w:t>
            </w:r>
            <w:proofErr w:type="spellEnd"/>
          </w:p>
        </w:tc>
        <w:tc>
          <w:tcPr>
            <w:tcW w:w="1428" w:type="dxa"/>
            <w:shd w:val="clear" w:color="auto" w:fill="FBE4D5" w:themeFill="accent2" w:themeFillTint="33"/>
          </w:tcPr>
          <w:p w14:paraId="7105EF93" w14:textId="77777777" w:rsidR="00930301" w:rsidRPr="008F2C8E" w:rsidRDefault="00930301" w:rsidP="00777CE9">
            <w:pPr>
              <w:jc w:val="center"/>
              <w:rPr>
                <w:rFonts w:ascii="Arial" w:hAnsi="Arial" w:cs="Arial"/>
                <w:i/>
                <w:sz w:val="18"/>
                <w:szCs w:val="18"/>
              </w:rPr>
            </w:pPr>
            <w:r w:rsidRPr="008F2C8E">
              <w:rPr>
                <w:rFonts w:ascii="Arial" w:hAnsi="Arial" w:cs="Arial"/>
                <w:i/>
                <w:sz w:val="18"/>
                <w:szCs w:val="18"/>
              </w:rPr>
              <w:t xml:space="preserve">1 </w:t>
            </w:r>
            <w:proofErr w:type="spellStart"/>
            <w:r w:rsidRPr="008F2C8E">
              <w:rPr>
                <w:rFonts w:ascii="Arial" w:hAnsi="Arial" w:cs="Arial"/>
                <w:i/>
                <w:sz w:val="18"/>
                <w:szCs w:val="18"/>
              </w:rPr>
              <w:t>тонн</w:t>
            </w:r>
            <w:proofErr w:type="spellEnd"/>
            <w:r w:rsidRPr="008F2C8E">
              <w:rPr>
                <w:rFonts w:ascii="Arial" w:hAnsi="Arial" w:cs="Arial"/>
                <w:i/>
                <w:sz w:val="18"/>
                <w:szCs w:val="18"/>
              </w:rPr>
              <w:t xml:space="preserve"> </w:t>
            </w:r>
            <w:proofErr w:type="spellStart"/>
            <w:r w:rsidRPr="008F2C8E">
              <w:rPr>
                <w:rFonts w:ascii="Arial" w:hAnsi="Arial" w:cs="Arial"/>
                <w:i/>
                <w:sz w:val="18"/>
                <w:szCs w:val="18"/>
              </w:rPr>
              <w:t>нь</w:t>
            </w:r>
            <w:proofErr w:type="spellEnd"/>
            <w:r w:rsidRPr="008F2C8E">
              <w:rPr>
                <w:rFonts w:ascii="Arial" w:hAnsi="Arial" w:cs="Arial"/>
                <w:i/>
                <w:sz w:val="18"/>
                <w:szCs w:val="18"/>
              </w:rPr>
              <w:t xml:space="preserve"> 13100 </w:t>
            </w:r>
            <w:proofErr w:type="spellStart"/>
            <w:r w:rsidRPr="008F2C8E">
              <w:rPr>
                <w:rFonts w:ascii="Arial" w:hAnsi="Arial" w:cs="Arial"/>
                <w:i/>
                <w:sz w:val="18"/>
                <w:szCs w:val="18"/>
              </w:rPr>
              <w:t>рубль</w:t>
            </w:r>
            <w:proofErr w:type="spellEnd"/>
          </w:p>
        </w:tc>
      </w:tr>
      <w:tr w:rsidR="00930301" w:rsidRPr="008F2C8E" w14:paraId="24EF9650" w14:textId="77777777" w:rsidTr="00777CE9">
        <w:trPr>
          <w:trHeight w:val="415"/>
        </w:trPr>
        <w:tc>
          <w:tcPr>
            <w:tcW w:w="2830" w:type="dxa"/>
            <w:shd w:val="clear" w:color="auto" w:fill="FBE4D5" w:themeFill="accent2" w:themeFillTint="33"/>
            <w:vAlign w:val="center"/>
          </w:tcPr>
          <w:p w14:paraId="16E14211" w14:textId="77777777" w:rsidR="00930301" w:rsidRPr="008F2C8E" w:rsidRDefault="00930301" w:rsidP="00777CE9">
            <w:pPr>
              <w:jc w:val="both"/>
              <w:rPr>
                <w:rFonts w:ascii="Arial" w:hAnsi="Arial" w:cs="Arial"/>
                <w:b/>
                <w:i/>
                <w:sz w:val="18"/>
                <w:szCs w:val="18"/>
              </w:rPr>
            </w:pPr>
            <w:proofErr w:type="spellStart"/>
            <w:r w:rsidRPr="008F2C8E">
              <w:rPr>
                <w:rFonts w:ascii="Arial" w:hAnsi="Arial" w:cs="Arial"/>
                <w:b/>
                <w:i/>
                <w:sz w:val="18"/>
                <w:szCs w:val="18"/>
              </w:rPr>
              <w:t>Класс</w:t>
            </w:r>
            <w:proofErr w:type="spellEnd"/>
            <w:r w:rsidRPr="008F2C8E">
              <w:rPr>
                <w:rFonts w:ascii="Arial" w:hAnsi="Arial" w:cs="Arial"/>
                <w:b/>
                <w:i/>
                <w:sz w:val="18"/>
                <w:szCs w:val="18"/>
              </w:rPr>
              <w:t xml:space="preserve"> 5</w:t>
            </w:r>
          </w:p>
          <w:p w14:paraId="5AB03814" w14:textId="77777777" w:rsidR="00930301" w:rsidRPr="008F2C8E" w:rsidRDefault="00930301" w:rsidP="00777CE9">
            <w:pPr>
              <w:jc w:val="both"/>
              <w:rPr>
                <w:rFonts w:ascii="Arial" w:hAnsi="Arial" w:cs="Arial"/>
                <w:b/>
                <w:i/>
                <w:sz w:val="18"/>
                <w:szCs w:val="18"/>
              </w:rPr>
            </w:pPr>
            <w:r w:rsidRPr="008F2C8E">
              <w:rPr>
                <w:rFonts w:ascii="Arial" w:hAnsi="Arial" w:cs="Arial"/>
                <w:b/>
                <w:i/>
                <w:sz w:val="18"/>
                <w:szCs w:val="18"/>
              </w:rPr>
              <w:t>(</w:t>
            </w:r>
            <w:proofErr w:type="spellStart"/>
            <w:r w:rsidRPr="008F2C8E">
              <w:rPr>
                <w:rFonts w:ascii="Arial" w:hAnsi="Arial" w:cs="Arial"/>
                <w:b/>
                <w:i/>
                <w:sz w:val="18"/>
                <w:szCs w:val="18"/>
              </w:rPr>
              <w:t>Евро</w:t>
            </w:r>
            <w:proofErr w:type="spellEnd"/>
            <w:r w:rsidRPr="008F2C8E">
              <w:rPr>
                <w:rFonts w:ascii="Arial" w:hAnsi="Arial" w:cs="Arial"/>
                <w:b/>
                <w:i/>
                <w:sz w:val="18"/>
                <w:szCs w:val="18"/>
              </w:rPr>
              <w:t xml:space="preserve"> 5-тай </w:t>
            </w:r>
            <w:proofErr w:type="spellStart"/>
            <w:r w:rsidRPr="008F2C8E">
              <w:rPr>
                <w:rFonts w:ascii="Arial" w:hAnsi="Arial" w:cs="Arial"/>
                <w:b/>
                <w:i/>
                <w:sz w:val="18"/>
                <w:szCs w:val="18"/>
              </w:rPr>
              <w:t>дүйцэх</w:t>
            </w:r>
            <w:proofErr w:type="spellEnd"/>
            <w:r w:rsidRPr="008F2C8E">
              <w:rPr>
                <w:rFonts w:ascii="Arial" w:hAnsi="Arial" w:cs="Arial"/>
                <w:b/>
                <w:i/>
                <w:sz w:val="18"/>
                <w:szCs w:val="18"/>
              </w:rPr>
              <w:t>)</w:t>
            </w:r>
          </w:p>
        </w:tc>
        <w:tc>
          <w:tcPr>
            <w:tcW w:w="1417" w:type="dxa"/>
            <w:shd w:val="clear" w:color="auto" w:fill="FBE4D5" w:themeFill="accent2" w:themeFillTint="33"/>
          </w:tcPr>
          <w:p w14:paraId="3564300E" w14:textId="77777777" w:rsidR="00930301" w:rsidRPr="008F2C8E" w:rsidRDefault="00930301" w:rsidP="00777CE9">
            <w:pPr>
              <w:jc w:val="center"/>
              <w:rPr>
                <w:rFonts w:ascii="Arial" w:hAnsi="Arial" w:cs="Arial"/>
                <w:i/>
                <w:sz w:val="18"/>
                <w:szCs w:val="18"/>
              </w:rPr>
            </w:pPr>
            <w:r w:rsidRPr="008F2C8E">
              <w:rPr>
                <w:rFonts w:ascii="Arial" w:hAnsi="Arial" w:cs="Arial"/>
                <w:i/>
                <w:sz w:val="18"/>
                <w:szCs w:val="18"/>
              </w:rPr>
              <w:t xml:space="preserve">1 </w:t>
            </w:r>
            <w:proofErr w:type="spellStart"/>
            <w:r w:rsidRPr="008F2C8E">
              <w:rPr>
                <w:rFonts w:ascii="Arial" w:hAnsi="Arial" w:cs="Arial"/>
                <w:i/>
                <w:sz w:val="18"/>
                <w:szCs w:val="18"/>
              </w:rPr>
              <w:t>тонн</w:t>
            </w:r>
            <w:proofErr w:type="spellEnd"/>
            <w:r w:rsidRPr="008F2C8E">
              <w:rPr>
                <w:rFonts w:ascii="Arial" w:hAnsi="Arial" w:cs="Arial"/>
                <w:i/>
                <w:sz w:val="18"/>
                <w:szCs w:val="18"/>
              </w:rPr>
              <w:t xml:space="preserve"> </w:t>
            </w:r>
            <w:proofErr w:type="spellStart"/>
            <w:r w:rsidRPr="008F2C8E">
              <w:rPr>
                <w:rFonts w:ascii="Arial" w:hAnsi="Arial" w:cs="Arial"/>
                <w:i/>
                <w:sz w:val="18"/>
                <w:szCs w:val="18"/>
              </w:rPr>
              <w:t>нь</w:t>
            </w:r>
            <w:proofErr w:type="spellEnd"/>
            <w:r w:rsidRPr="008F2C8E">
              <w:rPr>
                <w:rFonts w:ascii="Arial" w:hAnsi="Arial" w:cs="Arial"/>
                <w:i/>
                <w:sz w:val="18"/>
                <w:szCs w:val="18"/>
              </w:rPr>
              <w:t xml:space="preserve"> 11213 </w:t>
            </w:r>
            <w:proofErr w:type="spellStart"/>
            <w:r w:rsidRPr="008F2C8E">
              <w:rPr>
                <w:rFonts w:ascii="Arial" w:hAnsi="Arial" w:cs="Arial"/>
                <w:i/>
                <w:sz w:val="18"/>
                <w:szCs w:val="18"/>
              </w:rPr>
              <w:t>рубль</w:t>
            </w:r>
            <w:proofErr w:type="spellEnd"/>
          </w:p>
        </w:tc>
        <w:tc>
          <w:tcPr>
            <w:tcW w:w="1424" w:type="dxa"/>
            <w:shd w:val="clear" w:color="auto" w:fill="FBE4D5" w:themeFill="accent2" w:themeFillTint="33"/>
          </w:tcPr>
          <w:p w14:paraId="5F946C4A" w14:textId="77777777" w:rsidR="00930301" w:rsidRPr="008F2C8E" w:rsidRDefault="00930301" w:rsidP="00777CE9">
            <w:pPr>
              <w:jc w:val="center"/>
              <w:rPr>
                <w:rFonts w:ascii="Arial" w:hAnsi="Arial" w:cs="Arial"/>
                <w:i/>
                <w:sz w:val="18"/>
                <w:szCs w:val="18"/>
              </w:rPr>
            </w:pPr>
            <w:r w:rsidRPr="008F2C8E">
              <w:rPr>
                <w:rFonts w:ascii="Arial" w:hAnsi="Arial" w:cs="Arial"/>
                <w:i/>
                <w:sz w:val="18"/>
                <w:szCs w:val="18"/>
              </w:rPr>
              <w:t xml:space="preserve">1 </w:t>
            </w:r>
            <w:proofErr w:type="spellStart"/>
            <w:r w:rsidRPr="008F2C8E">
              <w:rPr>
                <w:rFonts w:ascii="Arial" w:hAnsi="Arial" w:cs="Arial"/>
                <w:i/>
                <w:sz w:val="18"/>
                <w:szCs w:val="18"/>
              </w:rPr>
              <w:t>тонн</w:t>
            </w:r>
            <w:proofErr w:type="spellEnd"/>
            <w:r w:rsidRPr="008F2C8E">
              <w:rPr>
                <w:rFonts w:ascii="Arial" w:hAnsi="Arial" w:cs="Arial"/>
                <w:i/>
                <w:sz w:val="18"/>
                <w:szCs w:val="18"/>
              </w:rPr>
              <w:t xml:space="preserve"> </w:t>
            </w:r>
            <w:proofErr w:type="spellStart"/>
            <w:r w:rsidRPr="008F2C8E">
              <w:rPr>
                <w:rFonts w:ascii="Arial" w:hAnsi="Arial" w:cs="Arial"/>
                <w:i/>
                <w:sz w:val="18"/>
                <w:szCs w:val="18"/>
              </w:rPr>
              <w:t>нь</w:t>
            </w:r>
            <w:proofErr w:type="spellEnd"/>
            <w:r w:rsidRPr="008F2C8E">
              <w:rPr>
                <w:rFonts w:ascii="Arial" w:hAnsi="Arial" w:cs="Arial"/>
                <w:i/>
                <w:sz w:val="18"/>
                <w:szCs w:val="18"/>
              </w:rPr>
              <w:t xml:space="preserve"> 8213 </w:t>
            </w:r>
            <w:proofErr w:type="spellStart"/>
            <w:r w:rsidRPr="008F2C8E">
              <w:rPr>
                <w:rFonts w:ascii="Arial" w:hAnsi="Arial" w:cs="Arial"/>
                <w:i/>
                <w:sz w:val="18"/>
                <w:szCs w:val="18"/>
              </w:rPr>
              <w:t>рубль</w:t>
            </w:r>
            <w:proofErr w:type="spellEnd"/>
          </w:p>
        </w:tc>
        <w:tc>
          <w:tcPr>
            <w:tcW w:w="1424" w:type="dxa"/>
            <w:shd w:val="clear" w:color="auto" w:fill="FBE4D5" w:themeFill="accent2" w:themeFillTint="33"/>
          </w:tcPr>
          <w:p w14:paraId="5C0B3F9A" w14:textId="77777777" w:rsidR="00930301" w:rsidRPr="008F2C8E" w:rsidRDefault="00930301" w:rsidP="00777CE9">
            <w:pPr>
              <w:jc w:val="center"/>
              <w:rPr>
                <w:rFonts w:ascii="Arial" w:hAnsi="Arial" w:cs="Arial"/>
                <w:i/>
                <w:sz w:val="18"/>
                <w:szCs w:val="18"/>
              </w:rPr>
            </w:pPr>
            <w:r w:rsidRPr="008F2C8E">
              <w:rPr>
                <w:rFonts w:ascii="Arial" w:hAnsi="Arial" w:cs="Arial"/>
                <w:i/>
                <w:sz w:val="18"/>
                <w:szCs w:val="18"/>
              </w:rPr>
              <w:t xml:space="preserve">1 </w:t>
            </w:r>
            <w:proofErr w:type="spellStart"/>
            <w:r w:rsidRPr="008F2C8E">
              <w:rPr>
                <w:rFonts w:ascii="Arial" w:hAnsi="Arial" w:cs="Arial"/>
                <w:i/>
                <w:sz w:val="18"/>
                <w:szCs w:val="18"/>
              </w:rPr>
              <w:t>тонн</w:t>
            </w:r>
            <w:proofErr w:type="spellEnd"/>
            <w:r w:rsidRPr="008F2C8E">
              <w:rPr>
                <w:rFonts w:ascii="Arial" w:hAnsi="Arial" w:cs="Arial"/>
                <w:i/>
                <w:sz w:val="18"/>
                <w:szCs w:val="18"/>
              </w:rPr>
              <w:t xml:space="preserve"> </w:t>
            </w:r>
            <w:proofErr w:type="spellStart"/>
            <w:r w:rsidRPr="008F2C8E">
              <w:rPr>
                <w:rFonts w:ascii="Arial" w:hAnsi="Arial" w:cs="Arial"/>
                <w:i/>
                <w:sz w:val="18"/>
                <w:szCs w:val="18"/>
              </w:rPr>
              <w:t>нь</w:t>
            </w:r>
            <w:proofErr w:type="spellEnd"/>
            <w:r w:rsidRPr="008F2C8E">
              <w:rPr>
                <w:rFonts w:ascii="Arial" w:hAnsi="Arial" w:cs="Arial"/>
                <w:i/>
                <w:sz w:val="18"/>
                <w:szCs w:val="18"/>
              </w:rPr>
              <w:t xml:space="preserve"> 8213 </w:t>
            </w:r>
            <w:proofErr w:type="spellStart"/>
            <w:r w:rsidRPr="008F2C8E">
              <w:rPr>
                <w:rFonts w:ascii="Arial" w:hAnsi="Arial" w:cs="Arial"/>
                <w:i/>
                <w:sz w:val="18"/>
                <w:szCs w:val="18"/>
              </w:rPr>
              <w:t>рубль</w:t>
            </w:r>
            <w:proofErr w:type="spellEnd"/>
          </w:p>
        </w:tc>
        <w:tc>
          <w:tcPr>
            <w:tcW w:w="1424" w:type="dxa"/>
            <w:shd w:val="clear" w:color="auto" w:fill="FBE4D5" w:themeFill="accent2" w:themeFillTint="33"/>
          </w:tcPr>
          <w:p w14:paraId="3693E64A" w14:textId="77777777" w:rsidR="00930301" w:rsidRPr="008F2C8E" w:rsidRDefault="00930301" w:rsidP="00777CE9">
            <w:pPr>
              <w:jc w:val="center"/>
              <w:rPr>
                <w:rFonts w:ascii="Arial" w:hAnsi="Arial" w:cs="Arial"/>
                <w:i/>
                <w:sz w:val="18"/>
                <w:szCs w:val="18"/>
              </w:rPr>
            </w:pPr>
            <w:r w:rsidRPr="008F2C8E">
              <w:rPr>
                <w:rFonts w:ascii="Arial" w:hAnsi="Arial" w:cs="Arial"/>
                <w:i/>
                <w:sz w:val="18"/>
                <w:szCs w:val="18"/>
              </w:rPr>
              <w:t xml:space="preserve">1 </w:t>
            </w:r>
            <w:proofErr w:type="spellStart"/>
            <w:r w:rsidRPr="008F2C8E">
              <w:rPr>
                <w:rFonts w:ascii="Arial" w:hAnsi="Arial" w:cs="Arial"/>
                <w:i/>
                <w:sz w:val="18"/>
                <w:szCs w:val="18"/>
              </w:rPr>
              <w:t>тонн</w:t>
            </w:r>
            <w:proofErr w:type="spellEnd"/>
            <w:r w:rsidRPr="008F2C8E">
              <w:rPr>
                <w:rFonts w:ascii="Arial" w:hAnsi="Arial" w:cs="Arial"/>
                <w:i/>
                <w:sz w:val="18"/>
                <w:szCs w:val="18"/>
              </w:rPr>
              <w:t xml:space="preserve"> </w:t>
            </w:r>
            <w:proofErr w:type="spellStart"/>
            <w:r w:rsidRPr="008F2C8E">
              <w:rPr>
                <w:rFonts w:ascii="Arial" w:hAnsi="Arial" w:cs="Arial"/>
                <w:i/>
                <w:sz w:val="18"/>
                <w:szCs w:val="18"/>
              </w:rPr>
              <w:t>нь</w:t>
            </w:r>
            <w:proofErr w:type="spellEnd"/>
            <w:r w:rsidRPr="008F2C8E">
              <w:rPr>
                <w:rFonts w:ascii="Arial" w:hAnsi="Arial" w:cs="Arial"/>
                <w:i/>
                <w:sz w:val="18"/>
                <w:szCs w:val="18"/>
              </w:rPr>
              <w:t xml:space="preserve"> </w:t>
            </w:r>
            <w:r w:rsidRPr="008F2C8E">
              <w:rPr>
                <w:rFonts w:ascii="Arial" w:hAnsi="Arial" w:cs="Arial"/>
                <w:b/>
                <w:i/>
                <w:color w:val="FF0000"/>
                <w:sz w:val="18"/>
                <w:szCs w:val="18"/>
              </w:rPr>
              <w:t xml:space="preserve">12314 </w:t>
            </w:r>
            <w:proofErr w:type="spellStart"/>
            <w:r w:rsidRPr="008F2C8E">
              <w:rPr>
                <w:rFonts w:ascii="Arial" w:hAnsi="Arial" w:cs="Arial"/>
                <w:i/>
                <w:sz w:val="18"/>
                <w:szCs w:val="18"/>
              </w:rPr>
              <w:t>рубль</w:t>
            </w:r>
            <w:proofErr w:type="spellEnd"/>
          </w:p>
        </w:tc>
        <w:tc>
          <w:tcPr>
            <w:tcW w:w="1428" w:type="dxa"/>
            <w:shd w:val="clear" w:color="auto" w:fill="FBE4D5" w:themeFill="accent2" w:themeFillTint="33"/>
          </w:tcPr>
          <w:p w14:paraId="62F67B93" w14:textId="77777777" w:rsidR="00930301" w:rsidRPr="008F2C8E" w:rsidRDefault="00930301" w:rsidP="00777CE9">
            <w:pPr>
              <w:jc w:val="center"/>
              <w:rPr>
                <w:rFonts w:ascii="Arial" w:hAnsi="Arial" w:cs="Arial"/>
                <w:i/>
                <w:sz w:val="18"/>
                <w:szCs w:val="18"/>
              </w:rPr>
            </w:pPr>
            <w:r w:rsidRPr="008F2C8E">
              <w:rPr>
                <w:rFonts w:ascii="Arial" w:hAnsi="Arial" w:cs="Arial"/>
                <w:i/>
                <w:sz w:val="18"/>
                <w:szCs w:val="18"/>
              </w:rPr>
              <w:t xml:space="preserve">1 </w:t>
            </w:r>
            <w:proofErr w:type="spellStart"/>
            <w:r w:rsidRPr="008F2C8E">
              <w:rPr>
                <w:rFonts w:ascii="Arial" w:hAnsi="Arial" w:cs="Arial"/>
                <w:i/>
                <w:sz w:val="18"/>
                <w:szCs w:val="18"/>
              </w:rPr>
              <w:t>тонн</w:t>
            </w:r>
            <w:proofErr w:type="spellEnd"/>
            <w:r w:rsidRPr="008F2C8E">
              <w:rPr>
                <w:rFonts w:ascii="Arial" w:hAnsi="Arial" w:cs="Arial"/>
                <w:i/>
                <w:sz w:val="18"/>
                <w:szCs w:val="18"/>
              </w:rPr>
              <w:t xml:space="preserve"> </w:t>
            </w:r>
            <w:proofErr w:type="spellStart"/>
            <w:r w:rsidRPr="008F2C8E">
              <w:rPr>
                <w:rFonts w:ascii="Arial" w:hAnsi="Arial" w:cs="Arial"/>
                <w:i/>
                <w:sz w:val="18"/>
                <w:szCs w:val="18"/>
              </w:rPr>
              <w:t>нь</w:t>
            </w:r>
            <w:proofErr w:type="spellEnd"/>
            <w:r w:rsidRPr="008F2C8E">
              <w:rPr>
                <w:rFonts w:ascii="Arial" w:hAnsi="Arial" w:cs="Arial"/>
                <w:i/>
                <w:sz w:val="18"/>
                <w:szCs w:val="18"/>
              </w:rPr>
              <w:t xml:space="preserve"> </w:t>
            </w:r>
            <w:r w:rsidRPr="008F2C8E">
              <w:rPr>
                <w:rFonts w:ascii="Arial" w:hAnsi="Arial" w:cs="Arial"/>
                <w:b/>
                <w:i/>
                <w:color w:val="FF0000"/>
                <w:sz w:val="18"/>
                <w:szCs w:val="18"/>
              </w:rPr>
              <w:t xml:space="preserve">12752 </w:t>
            </w:r>
            <w:proofErr w:type="spellStart"/>
            <w:r w:rsidRPr="008F2C8E">
              <w:rPr>
                <w:rFonts w:ascii="Arial" w:hAnsi="Arial" w:cs="Arial"/>
                <w:i/>
                <w:sz w:val="18"/>
                <w:szCs w:val="18"/>
              </w:rPr>
              <w:t>рубль</w:t>
            </w:r>
            <w:proofErr w:type="spellEnd"/>
          </w:p>
        </w:tc>
      </w:tr>
      <w:tr w:rsidR="00930301" w:rsidRPr="008F2C8E" w14:paraId="1F5C2B78" w14:textId="77777777" w:rsidTr="00777CE9">
        <w:trPr>
          <w:trHeight w:val="407"/>
        </w:trPr>
        <w:tc>
          <w:tcPr>
            <w:tcW w:w="2830" w:type="dxa"/>
            <w:shd w:val="clear" w:color="auto" w:fill="DEEAF6" w:themeFill="accent1" w:themeFillTint="33"/>
            <w:vAlign w:val="center"/>
          </w:tcPr>
          <w:p w14:paraId="166641B9" w14:textId="77777777" w:rsidR="00930301" w:rsidRPr="008F2C8E" w:rsidRDefault="00930301" w:rsidP="00777CE9">
            <w:pPr>
              <w:jc w:val="both"/>
              <w:rPr>
                <w:rFonts w:ascii="Arial" w:hAnsi="Arial" w:cs="Arial"/>
                <w:b/>
                <w:i/>
                <w:sz w:val="18"/>
                <w:szCs w:val="18"/>
              </w:rPr>
            </w:pPr>
            <w:proofErr w:type="spellStart"/>
            <w:r w:rsidRPr="008F2C8E">
              <w:rPr>
                <w:rFonts w:ascii="Arial" w:hAnsi="Arial" w:cs="Arial"/>
                <w:b/>
                <w:i/>
                <w:sz w:val="18"/>
                <w:szCs w:val="18"/>
              </w:rPr>
              <w:t>Дизель</w:t>
            </w:r>
            <w:proofErr w:type="spellEnd"/>
            <w:r w:rsidRPr="008F2C8E">
              <w:rPr>
                <w:rFonts w:ascii="Arial" w:hAnsi="Arial" w:cs="Arial"/>
                <w:b/>
                <w:i/>
                <w:sz w:val="18"/>
                <w:szCs w:val="18"/>
              </w:rPr>
              <w:t xml:space="preserve"> </w:t>
            </w:r>
            <w:proofErr w:type="spellStart"/>
            <w:r w:rsidRPr="008F2C8E">
              <w:rPr>
                <w:rFonts w:ascii="Arial" w:hAnsi="Arial" w:cs="Arial"/>
                <w:b/>
                <w:i/>
                <w:sz w:val="18"/>
                <w:szCs w:val="18"/>
              </w:rPr>
              <w:t>түлш</w:t>
            </w:r>
            <w:proofErr w:type="spellEnd"/>
          </w:p>
        </w:tc>
        <w:tc>
          <w:tcPr>
            <w:tcW w:w="1417" w:type="dxa"/>
            <w:shd w:val="clear" w:color="auto" w:fill="DEEAF6" w:themeFill="accent1" w:themeFillTint="33"/>
          </w:tcPr>
          <w:p w14:paraId="6BF414B2" w14:textId="77777777" w:rsidR="00930301" w:rsidRPr="008F2C8E" w:rsidRDefault="00930301" w:rsidP="00777CE9">
            <w:pPr>
              <w:jc w:val="center"/>
              <w:rPr>
                <w:rFonts w:ascii="Arial" w:hAnsi="Arial" w:cs="Arial"/>
                <w:i/>
                <w:sz w:val="18"/>
                <w:szCs w:val="18"/>
              </w:rPr>
            </w:pPr>
            <w:r w:rsidRPr="008F2C8E">
              <w:rPr>
                <w:rFonts w:ascii="Arial" w:hAnsi="Arial" w:cs="Arial"/>
                <w:i/>
                <w:sz w:val="18"/>
                <w:szCs w:val="18"/>
              </w:rPr>
              <w:t xml:space="preserve">1 </w:t>
            </w:r>
            <w:proofErr w:type="spellStart"/>
            <w:r w:rsidRPr="008F2C8E">
              <w:rPr>
                <w:rFonts w:ascii="Arial" w:hAnsi="Arial" w:cs="Arial"/>
                <w:i/>
                <w:sz w:val="18"/>
                <w:szCs w:val="18"/>
              </w:rPr>
              <w:t>тонн</w:t>
            </w:r>
            <w:proofErr w:type="spellEnd"/>
            <w:r w:rsidRPr="008F2C8E">
              <w:rPr>
                <w:rFonts w:ascii="Arial" w:hAnsi="Arial" w:cs="Arial"/>
                <w:i/>
                <w:sz w:val="18"/>
                <w:szCs w:val="18"/>
              </w:rPr>
              <w:t xml:space="preserve"> </w:t>
            </w:r>
            <w:proofErr w:type="spellStart"/>
            <w:r w:rsidRPr="008F2C8E">
              <w:rPr>
                <w:rFonts w:ascii="Arial" w:hAnsi="Arial" w:cs="Arial"/>
                <w:i/>
                <w:sz w:val="18"/>
                <w:szCs w:val="18"/>
              </w:rPr>
              <w:t>нь</w:t>
            </w:r>
            <w:proofErr w:type="spellEnd"/>
            <w:r w:rsidRPr="008F2C8E">
              <w:rPr>
                <w:rFonts w:ascii="Arial" w:hAnsi="Arial" w:cs="Arial"/>
                <w:i/>
                <w:sz w:val="18"/>
                <w:szCs w:val="18"/>
              </w:rPr>
              <w:t xml:space="preserve"> 7665 </w:t>
            </w:r>
            <w:proofErr w:type="spellStart"/>
            <w:r w:rsidRPr="008F2C8E">
              <w:rPr>
                <w:rFonts w:ascii="Arial" w:hAnsi="Arial" w:cs="Arial"/>
                <w:i/>
                <w:sz w:val="18"/>
                <w:szCs w:val="18"/>
              </w:rPr>
              <w:t>рубль</w:t>
            </w:r>
            <w:proofErr w:type="spellEnd"/>
          </w:p>
        </w:tc>
        <w:tc>
          <w:tcPr>
            <w:tcW w:w="1424" w:type="dxa"/>
            <w:shd w:val="clear" w:color="auto" w:fill="DEEAF6" w:themeFill="accent1" w:themeFillTint="33"/>
          </w:tcPr>
          <w:p w14:paraId="0DCADD3D" w14:textId="77777777" w:rsidR="00930301" w:rsidRPr="008F2C8E" w:rsidRDefault="00930301" w:rsidP="00777CE9">
            <w:pPr>
              <w:jc w:val="center"/>
              <w:rPr>
                <w:rFonts w:ascii="Arial" w:hAnsi="Arial" w:cs="Arial"/>
                <w:i/>
                <w:sz w:val="18"/>
                <w:szCs w:val="18"/>
              </w:rPr>
            </w:pPr>
            <w:r w:rsidRPr="008F2C8E">
              <w:rPr>
                <w:rFonts w:ascii="Arial" w:hAnsi="Arial" w:cs="Arial"/>
                <w:i/>
                <w:sz w:val="18"/>
                <w:szCs w:val="18"/>
              </w:rPr>
              <w:t xml:space="preserve">1 </w:t>
            </w:r>
            <w:proofErr w:type="spellStart"/>
            <w:r w:rsidRPr="008F2C8E">
              <w:rPr>
                <w:rFonts w:ascii="Arial" w:hAnsi="Arial" w:cs="Arial"/>
                <w:i/>
                <w:sz w:val="18"/>
                <w:szCs w:val="18"/>
              </w:rPr>
              <w:t>тонн</w:t>
            </w:r>
            <w:proofErr w:type="spellEnd"/>
            <w:r w:rsidRPr="008F2C8E">
              <w:rPr>
                <w:rFonts w:ascii="Arial" w:hAnsi="Arial" w:cs="Arial"/>
                <w:i/>
                <w:sz w:val="18"/>
                <w:szCs w:val="18"/>
              </w:rPr>
              <w:t xml:space="preserve"> </w:t>
            </w:r>
            <w:proofErr w:type="spellStart"/>
            <w:r w:rsidRPr="008F2C8E">
              <w:rPr>
                <w:rFonts w:ascii="Arial" w:hAnsi="Arial" w:cs="Arial"/>
                <w:i/>
                <w:sz w:val="18"/>
                <w:szCs w:val="18"/>
              </w:rPr>
              <w:t>нь</w:t>
            </w:r>
            <w:proofErr w:type="spellEnd"/>
            <w:r w:rsidRPr="008F2C8E">
              <w:rPr>
                <w:rFonts w:ascii="Arial" w:hAnsi="Arial" w:cs="Arial"/>
                <w:i/>
                <w:sz w:val="18"/>
                <w:szCs w:val="18"/>
              </w:rPr>
              <w:t xml:space="preserve"> 5665 </w:t>
            </w:r>
            <w:proofErr w:type="spellStart"/>
            <w:r w:rsidRPr="008F2C8E">
              <w:rPr>
                <w:rFonts w:ascii="Arial" w:hAnsi="Arial" w:cs="Arial"/>
                <w:i/>
                <w:sz w:val="18"/>
                <w:szCs w:val="18"/>
              </w:rPr>
              <w:t>рубль</w:t>
            </w:r>
            <w:proofErr w:type="spellEnd"/>
          </w:p>
        </w:tc>
        <w:tc>
          <w:tcPr>
            <w:tcW w:w="1424" w:type="dxa"/>
            <w:shd w:val="clear" w:color="auto" w:fill="DEEAF6" w:themeFill="accent1" w:themeFillTint="33"/>
          </w:tcPr>
          <w:p w14:paraId="3A962847" w14:textId="77777777" w:rsidR="00930301" w:rsidRPr="008F2C8E" w:rsidRDefault="00930301" w:rsidP="00777CE9">
            <w:pPr>
              <w:jc w:val="center"/>
              <w:rPr>
                <w:rFonts w:ascii="Arial" w:hAnsi="Arial" w:cs="Arial"/>
                <w:i/>
                <w:sz w:val="18"/>
                <w:szCs w:val="18"/>
              </w:rPr>
            </w:pPr>
            <w:r w:rsidRPr="008F2C8E">
              <w:rPr>
                <w:rFonts w:ascii="Arial" w:hAnsi="Arial" w:cs="Arial"/>
                <w:i/>
                <w:sz w:val="18"/>
                <w:szCs w:val="18"/>
              </w:rPr>
              <w:t xml:space="preserve">1 </w:t>
            </w:r>
            <w:proofErr w:type="spellStart"/>
            <w:r w:rsidRPr="008F2C8E">
              <w:rPr>
                <w:rFonts w:ascii="Arial" w:hAnsi="Arial" w:cs="Arial"/>
                <w:i/>
                <w:sz w:val="18"/>
                <w:szCs w:val="18"/>
              </w:rPr>
              <w:t>тонн</w:t>
            </w:r>
            <w:proofErr w:type="spellEnd"/>
            <w:r w:rsidRPr="008F2C8E">
              <w:rPr>
                <w:rFonts w:ascii="Arial" w:hAnsi="Arial" w:cs="Arial"/>
                <w:i/>
                <w:sz w:val="18"/>
                <w:szCs w:val="18"/>
              </w:rPr>
              <w:t xml:space="preserve"> </w:t>
            </w:r>
            <w:proofErr w:type="spellStart"/>
            <w:r w:rsidRPr="008F2C8E">
              <w:rPr>
                <w:rFonts w:ascii="Arial" w:hAnsi="Arial" w:cs="Arial"/>
                <w:i/>
                <w:sz w:val="18"/>
                <w:szCs w:val="18"/>
              </w:rPr>
              <w:t>нь</w:t>
            </w:r>
            <w:proofErr w:type="spellEnd"/>
            <w:r w:rsidRPr="008F2C8E">
              <w:rPr>
                <w:rFonts w:ascii="Arial" w:hAnsi="Arial" w:cs="Arial"/>
                <w:i/>
                <w:sz w:val="18"/>
                <w:szCs w:val="18"/>
              </w:rPr>
              <w:t xml:space="preserve"> 5665 </w:t>
            </w:r>
            <w:proofErr w:type="spellStart"/>
            <w:r w:rsidRPr="008F2C8E">
              <w:rPr>
                <w:rFonts w:ascii="Arial" w:hAnsi="Arial" w:cs="Arial"/>
                <w:i/>
                <w:sz w:val="18"/>
                <w:szCs w:val="18"/>
              </w:rPr>
              <w:t>рубль</w:t>
            </w:r>
            <w:proofErr w:type="spellEnd"/>
          </w:p>
        </w:tc>
        <w:tc>
          <w:tcPr>
            <w:tcW w:w="1424" w:type="dxa"/>
            <w:shd w:val="clear" w:color="auto" w:fill="DEEAF6" w:themeFill="accent1" w:themeFillTint="33"/>
          </w:tcPr>
          <w:p w14:paraId="2D9411B2" w14:textId="77777777" w:rsidR="00930301" w:rsidRPr="008F2C8E" w:rsidRDefault="00930301" w:rsidP="00777CE9">
            <w:pPr>
              <w:jc w:val="center"/>
              <w:rPr>
                <w:rFonts w:ascii="Arial" w:hAnsi="Arial" w:cs="Arial"/>
                <w:i/>
                <w:sz w:val="18"/>
                <w:szCs w:val="18"/>
              </w:rPr>
            </w:pPr>
            <w:r w:rsidRPr="008F2C8E">
              <w:rPr>
                <w:rFonts w:ascii="Arial" w:hAnsi="Arial" w:cs="Arial"/>
                <w:i/>
                <w:sz w:val="18"/>
                <w:szCs w:val="18"/>
              </w:rPr>
              <w:t xml:space="preserve">1 </w:t>
            </w:r>
            <w:proofErr w:type="spellStart"/>
            <w:r w:rsidRPr="008F2C8E">
              <w:rPr>
                <w:rFonts w:ascii="Arial" w:hAnsi="Arial" w:cs="Arial"/>
                <w:i/>
                <w:sz w:val="18"/>
                <w:szCs w:val="18"/>
              </w:rPr>
              <w:t>тонн</w:t>
            </w:r>
            <w:proofErr w:type="spellEnd"/>
            <w:r w:rsidRPr="008F2C8E">
              <w:rPr>
                <w:rFonts w:ascii="Arial" w:hAnsi="Arial" w:cs="Arial"/>
                <w:i/>
                <w:sz w:val="18"/>
                <w:szCs w:val="18"/>
              </w:rPr>
              <w:t xml:space="preserve"> </w:t>
            </w:r>
            <w:proofErr w:type="spellStart"/>
            <w:r w:rsidRPr="008F2C8E">
              <w:rPr>
                <w:rFonts w:ascii="Arial" w:hAnsi="Arial" w:cs="Arial"/>
                <w:i/>
                <w:sz w:val="18"/>
                <w:szCs w:val="18"/>
              </w:rPr>
              <w:t>нь</w:t>
            </w:r>
            <w:proofErr w:type="spellEnd"/>
            <w:r w:rsidRPr="008F2C8E">
              <w:rPr>
                <w:rFonts w:ascii="Arial" w:hAnsi="Arial" w:cs="Arial"/>
                <w:i/>
                <w:sz w:val="18"/>
                <w:szCs w:val="18"/>
              </w:rPr>
              <w:t xml:space="preserve"> </w:t>
            </w:r>
            <w:r w:rsidRPr="008F2C8E">
              <w:rPr>
                <w:rFonts w:ascii="Arial" w:hAnsi="Arial" w:cs="Arial"/>
                <w:b/>
                <w:i/>
                <w:color w:val="FF0000"/>
                <w:sz w:val="18"/>
                <w:szCs w:val="18"/>
              </w:rPr>
              <w:t>8541</w:t>
            </w:r>
            <w:r w:rsidRPr="008F2C8E">
              <w:rPr>
                <w:rFonts w:ascii="Arial" w:hAnsi="Arial" w:cs="Arial"/>
                <w:i/>
                <w:sz w:val="18"/>
                <w:szCs w:val="18"/>
              </w:rPr>
              <w:t xml:space="preserve"> </w:t>
            </w:r>
            <w:proofErr w:type="spellStart"/>
            <w:r w:rsidRPr="008F2C8E">
              <w:rPr>
                <w:rFonts w:ascii="Arial" w:hAnsi="Arial" w:cs="Arial"/>
                <w:i/>
                <w:sz w:val="18"/>
                <w:szCs w:val="18"/>
              </w:rPr>
              <w:t>рубль</w:t>
            </w:r>
            <w:proofErr w:type="spellEnd"/>
          </w:p>
        </w:tc>
        <w:tc>
          <w:tcPr>
            <w:tcW w:w="1428" w:type="dxa"/>
            <w:shd w:val="clear" w:color="auto" w:fill="DEEAF6" w:themeFill="accent1" w:themeFillTint="33"/>
          </w:tcPr>
          <w:p w14:paraId="2477B4B4" w14:textId="77777777" w:rsidR="00930301" w:rsidRPr="008F2C8E" w:rsidRDefault="00930301" w:rsidP="00777CE9">
            <w:pPr>
              <w:jc w:val="center"/>
              <w:rPr>
                <w:rFonts w:ascii="Arial" w:hAnsi="Arial" w:cs="Arial"/>
                <w:i/>
                <w:sz w:val="18"/>
                <w:szCs w:val="18"/>
              </w:rPr>
            </w:pPr>
            <w:r w:rsidRPr="008F2C8E">
              <w:rPr>
                <w:rFonts w:ascii="Arial" w:hAnsi="Arial" w:cs="Arial"/>
                <w:i/>
                <w:sz w:val="18"/>
                <w:szCs w:val="18"/>
              </w:rPr>
              <w:t xml:space="preserve">1 </w:t>
            </w:r>
            <w:proofErr w:type="spellStart"/>
            <w:r w:rsidRPr="008F2C8E">
              <w:rPr>
                <w:rFonts w:ascii="Arial" w:hAnsi="Arial" w:cs="Arial"/>
                <w:i/>
                <w:sz w:val="18"/>
                <w:szCs w:val="18"/>
              </w:rPr>
              <w:t>тонн</w:t>
            </w:r>
            <w:proofErr w:type="spellEnd"/>
            <w:r w:rsidRPr="008F2C8E">
              <w:rPr>
                <w:rFonts w:ascii="Arial" w:hAnsi="Arial" w:cs="Arial"/>
                <w:i/>
                <w:sz w:val="18"/>
                <w:szCs w:val="18"/>
              </w:rPr>
              <w:t xml:space="preserve"> </w:t>
            </w:r>
            <w:proofErr w:type="spellStart"/>
            <w:r w:rsidRPr="008F2C8E">
              <w:rPr>
                <w:rFonts w:ascii="Arial" w:hAnsi="Arial" w:cs="Arial"/>
                <w:i/>
                <w:sz w:val="18"/>
                <w:szCs w:val="18"/>
              </w:rPr>
              <w:t>нь</w:t>
            </w:r>
            <w:proofErr w:type="spellEnd"/>
            <w:r w:rsidRPr="008F2C8E">
              <w:rPr>
                <w:rFonts w:ascii="Arial" w:hAnsi="Arial" w:cs="Arial"/>
                <w:i/>
                <w:sz w:val="18"/>
                <w:szCs w:val="18"/>
              </w:rPr>
              <w:t xml:space="preserve"> </w:t>
            </w:r>
            <w:r w:rsidRPr="008F2C8E">
              <w:rPr>
                <w:rFonts w:ascii="Arial" w:hAnsi="Arial" w:cs="Arial"/>
                <w:b/>
                <w:i/>
                <w:color w:val="FF0000"/>
                <w:sz w:val="18"/>
                <w:szCs w:val="18"/>
              </w:rPr>
              <w:t>8835</w:t>
            </w:r>
            <w:r w:rsidRPr="008F2C8E">
              <w:rPr>
                <w:rFonts w:ascii="Arial" w:hAnsi="Arial" w:cs="Arial"/>
                <w:i/>
                <w:sz w:val="18"/>
                <w:szCs w:val="18"/>
              </w:rPr>
              <w:t xml:space="preserve"> </w:t>
            </w:r>
            <w:proofErr w:type="spellStart"/>
            <w:r w:rsidRPr="008F2C8E">
              <w:rPr>
                <w:rFonts w:ascii="Arial" w:hAnsi="Arial" w:cs="Arial"/>
                <w:i/>
                <w:sz w:val="18"/>
                <w:szCs w:val="18"/>
              </w:rPr>
              <w:t>рубль</w:t>
            </w:r>
            <w:proofErr w:type="spellEnd"/>
          </w:p>
        </w:tc>
      </w:tr>
      <w:tr w:rsidR="00930301" w:rsidRPr="008F2C8E" w14:paraId="696EDD51" w14:textId="77777777" w:rsidTr="00777CE9">
        <w:trPr>
          <w:trHeight w:val="569"/>
        </w:trPr>
        <w:tc>
          <w:tcPr>
            <w:tcW w:w="2830" w:type="dxa"/>
            <w:vAlign w:val="center"/>
          </w:tcPr>
          <w:p w14:paraId="2DFC5869" w14:textId="77777777" w:rsidR="00930301" w:rsidRPr="008F2C8E" w:rsidRDefault="00930301" w:rsidP="00777CE9">
            <w:pPr>
              <w:jc w:val="both"/>
              <w:rPr>
                <w:rFonts w:ascii="Arial" w:hAnsi="Arial" w:cs="Arial"/>
                <w:b/>
                <w:i/>
                <w:sz w:val="18"/>
                <w:szCs w:val="18"/>
              </w:rPr>
            </w:pPr>
            <w:proofErr w:type="spellStart"/>
            <w:r w:rsidRPr="008F2C8E">
              <w:rPr>
                <w:rFonts w:ascii="Arial" w:hAnsi="Arial" w:cs="Arial"/>
                <w:b/>
                <w:i/>
                <w:sz w:val="18"/>
                <w:szCs w:val="18"/>
              </w:rPr>
              <w:t>Моторын</w:t>
            </w:r>
            <w:proofErr w:type="spellEnd"/>
            <w:r w:rsidRPr="008F2C8E">
              <w:rPr>
                <w:rFonts w:ascii="Arial" w:hAnsi="Arial" w:cs="Arial"/>
                <w:b/>
                <w:i/>
                <w:sz w:val="18"/>
                <w:szCs w:val="18"/>
              </w:rPr>
              <w:t xml:space="preserve"> </w:t>
            </w:r>
            <w:proofErr w:type="spellStart"/>
            <w:r w:rsidRPr="008F2C8E">
              <w:rPr>
                <w:rFonts w:ascii="Arial" w:hAnsi="Arial" w:cs="Arial"/>
                <w:b/>
                <w:i/>
                <w:sz w:val="18"/>
                <w:szCs w:val="18"/>
              </w:rPr>
              <w:t>тос</w:t>
            </w:r>
            <w:proofErr w:type="spellEnd"/>
            <w:r w:rsidRPr="008F2C8E">
              <w:rPr>
                <w:rFonts w:ascii="Arial" w:hAnsi="Arial" w:cs="Arial"/>
                <w:b/>
                <w:i/>
                <w:sz w:val="18"/>
                <w:szCs w:val="18"/>
              </w:rPr>
              <w:t xml:space="preserve"> (</w:t>
            </w:r>
            <w:proofErr w:type="spellStart"/>
            <w:r w:rsidRPr="008F2C8E">
              <w:rPr>
                <w:rFonts w:ascii="Arial" w:hAnsi="Arial" w:cs="Arial"/>
                <w:b/>
                <w:i/>
                <w:sz w:val="18"/>
                <w:szCs w:val="18"/>
              </w:rPr>
              <w:t>дизель</w:t>
            </w:r>
            <w:proofErr w:type="spellEnd"/>
            <w:r w:rsidRPr="008F2C8E">
              <w:rPr>
                <w:rFonts w:ascii="Arial" w:hAnsi="Arial" w:cs="Arial"/>
                <w:b/>
                <w:i/>
                <w:sz w:val="18"/>
                <w:szCs w:val="18"/>
              </w:rPr>
              <w:t xml:space="preserve"> </w:t>
            </w:r>
            <w:proofErr w:type="spellStart"/>
            <w:r w:rsidRPr="008F2C8E">
              <w:rPr>
                <w:rFonts w:ascii="Arial" w:hAnsi="Arial" w:cs="Arial"/>
                <w:b/>
                <w:i/>
                <w:sz w:val="18"/>
                <w:szCs w:val="18"/>
              </w:rPr>
              <w:t>болон</w:t>
            </w:r>
            <w:proofErr w:type="spellEnd"/>
            <w:r w:rsidRPr="008F2C8E">
              <w:rPr>
                <w:rFonts w:ascii="Arial" w:hAnsi="Arial" w:cs="Arial"/>
                <w:b/>
                <w:i/>
                <w:sz w:val="18"/>
                <w:szCs w:val="18"/>
              </w:rPr>
              <w:t xml:space="preserve"> </w:t>
            </w:r>
            <w:proofErr w:type="spellStart"/>
            <w:r w:rsidRPr="008F2C8E">
              <w:rPr>
                <w:rFonts w:ascii="Arial" w:hAnsi="Arial" w:cs="Arial"/>
                <w:b/>
                <w:i/>
                <w:sz w:val="18"/>
                <w:szCs w:val="18"/>
              </w:rPr>
              <w:t>карбюратор</w:t>
            </w:r>
            <w:proofErr w:type="spellEnd"/>
            <w:r w:rsidRPr="008F2C8E">
              <w:rPr>
                <w:rFonts w:ascii="Arial" w:hAnsi="Arial" w:cs="Arial"/>
                <w:b/>
                <w:i/>
                <w:sz w:val="18"/>
                <w:szCs w:val="18"/>
              </w:rPr>
              <w:t xml:space="preserve"> </w:t>
            </w:r>
            <w:proofErr w:type="spellStart"/>
            <w:r w:rsidRPr="008F2C8E">
              <w:rPr>
                <w:rFonts w:ascii="Arial" w:hAnsi="Arial" w:cs="Arial"/>
                <w:b/>
                <w:i/>
                <w:sz w:val="18"/>
                <w:szCs w:val="18"/>
              </w:rPr>
              <w:t>хөдөлгүүрийн</w:t>
            </w:r>
            <w:proofErr w:type="spellEnd"/>
            <w:r w:rsidRPr="008F2C8E">
              <w:rPr>
                <w:rFonts w:ascii="Arial" w:hAnsi="Arial" w:cs="Arial"/>
                <w:b/>
                <w:i/>
                <w:sz w:val="18"/>
                <w:szCs w:val="18"/>
              </w:rPr>
              <w:t>)</w:t>
            </w:r>
          </w:p>
        </w:tc>
        <w:tc>
          <w:tcPr>
            <w:tcW w:w="1417" w:type="dxa"/>
          </w:tcPr>
          <w:p w14:paraId="44D8885D" w14:textId="77777777" w:rsidR="00930301" w:rsidRPr="008F2C8E" w:rsidRDefault="00930301" w:rsidP="00777CE9">
            <w:pPr>
              <w:jc w:val="center"/>
              <w:rPr>
                <w:rFonts w:ascii="Arial" w:hAnsi="Arial" w:cs="Arial"/>
                <w:i/>
                <w:sz w:val="18"/>
                <w:szCs w:val="18"/>
              </w:rPr>
            </w:pPr>
            <w:r w:rsidRPr="008F2C8E">
              <w:rPr>
                <w:rFonts w:ascii="Arial" w:hAnsi="Arial" w:cs="Arial"/>
                <w:i/>
                <w:sz w:val="18"/>
                <w:szCs w:val="18"/>
              </w:rPr>
              <w:t xml:space="preserve">1 </w:t>
            </w:r>
            <w:proofErr w:type="spellStart"/>
            <w:r w:rsidRPr="008F2C8E">
              <w:rPr>
                <w:rFonts w:ascii="Arial" w:hAnsi="Arial" w:cs="Arial"/>
                <w:i/>
                <w:sz w:val="18"/>
                <w:szCs w:val="18"/>
              </w:rPr>
              <w:t>тонн</w:t>
            </w:r>
            <w:proofErr w:type="spellEnd"/>
            <w:r w:rsidRPr="008F2C8E">
              <w:rPr>
                <w:rFonts w:ascii="Arial" w:hAnsi="Arial" w:cs="Arial"/>
                <w:i/>
                <w:sz w:val="18"/>
                <w:szCs w:val="18"/>
              </w:rPr>
              <w:t xml:space="preserve"> </w:t>
            </w:r>
            <w:proofErr w:type="spellStart"/>
            <w:r w:rsidRPr="008F2C8E">
              <w:rPr>
                <w:rFonts w:ascii="Arial" w:hAnsi="Arial" w:cs="Arial"/>
                <w:i/>
                <w:sz w:val="18"/>
                <w:szCs w:val="18"/>
              </w:rPr>
              <w:t>нь</w:t>
            </w:r>
            <w:proofErr w:type="spellEnd"/>
            <w:r w:rsidRPr="008F2C8E">
              <w:rPr>
                <w:rFonts w:ascii="Arial" w:hAnsi="Arial" w:cs="Arial"/>
                <w:i/>
                <w:sz w:val="18"/>
                <w:szCs w:val="18"/>
              </w:rPr>
              <w:t xml:space="preserve"> 5400 </w:t>
            </w:r>
            <w:proofErr w:type="spellStart"/>
            <w:r w:rsidRPr="008F2C8E">
              <w:rPr>
                <w:rFonts w:ascii="Arial" w:hAnsi="Arial" w:cs="Arial"/>
                <w:i/>
                <w:sz w:val="18"/>
                <w:szCs w:val="18"/>
              </w:rPr>
              <w:t>рубль</w:t>
            </w:r>
            <w:proofErr w:type="spellEnd"/>
          </w:p>
        </w:tc>
        <w:tc>
          <w:tcPr>
            <w:tcW w:w="1424" w:type="dxa"/>
          </w:tcPr>
          <w:p w14:paraId="41F437EB" w14:textId="77777777" w:rsidR="00930301" w:rsidRPr="008F2C8E" w:rsidRDefault="00930301" w:rsidP="00777CE9">
            <w:pPr>
              <w:jc w:val="center"/>
              <w:rPr>
                <w:rFonts w:ascii="Arial" w:hAnsi="Arial" w:cs="Arial"/>
                <w:i/>
                <w:sz w:val="18"/>
                <w:szCs w:val="18"/>
              </w:rPr>
            </w:pPr>
            <w:r w:rsidRPr="008F2C8E">
              <w:rPr>
                <w:rFonts w:ascii="Arial" w:hAnsi="Arial" w:cs="Arial"/>
                <w:i/>
                <w:sz w:val="18"/>
                <w:szCs w:val="18"/>
              </w:rPr>
              <w:t xml:space="preserve">1 </w:t>
            </w:r>
            <w:proofErr w:type="spellStart"/>
            <w:r w:rsidRPr="008F2C8E">
              <w:rPr>
                <w:rFonts w:ascii="Arial" w:hAnsi="Arial" w:cs="Arial"/>
                <w:i/>
                <w:sz w:val="18"/>
                <w:szCs w:val="18"/>
              </w:rPr>
              <w:t>тонн</w:t>
            </w:r>
            <w:proofErr w:type="spellEnd"/>
            <w:r w:rsidRPr="008F2C8E">
              <w:rPr>
                <w:rFonts w:ascii="Arial" w:hAnsi="Arial" w:cs="Arial"/>
                <w:i/>
                <w:sz w:val="18"/>
                <w:szCs w:val="18"/>
              </w:rPr>
              <w:t xml:space="preserve"> </w:t>
            </w:r>
            <w:proofErr w:type="spellStart"/>
            <w:r w:rsidRPr="008F2C8E">
              <w:rPr>
                <w:rFonts w:ascii="Arial" w:hAnsi="Arial" w:cs="Arial"/>
                <w:i/>
                <w:sz w:val="18"/>
                <w:szCs w:val="18"/>
              </w:rPr>
              <w:t>нь</w:t>
            </w:r>
            <w:proofErr w:type="spellEnd"/>
            <w:r w:rsidRPr="008F2C8E">
              <w:rPr>
                <w:rFonts w:ascii="Arial" w:hAnsi="Arial" w:cs="Arial"/>
                <w:i/>
                <w:sz w:val="18"/>
                <w:szCs w:val="18"/>
              </w:rPr>
              <w:t xml:space="preserve"> 5400 </w:t>
            </w:r>
            <w:proofErr w:type="spellStart"/>
            <w:r w:rsidRPr="008F2C8E">
              <w:rPr>
                <w:rFonts w:ascii="Arial" w:hAnsi="Arial" w:cs="Arial"/>
                <w:i/>
                <w:sz w:val="18"/>
                <w:szCs w:val="18"/>
              </w:rPr>
              <w:t>рубль</w:t>
            </w:r>
            <w:proofErr w:type="spellEnd"/>
          </w:p>
        </w:tc>
        <w:tc>
          <w:tcPr>
            <w:tcW w:w="1424" w:type="dxa"/>
          </w:tcPr>
          <w:p w14:paraId="51120DEF" w14:textId="77777777" w:rsidR="00930301" w:rsidRPr="008F2C8E" w:rsidRDefault="00930301" w:rsidP="00777CE9">
            <w:pPr>
              <w:jc w:val="center"/>
              <w:rPr>
                <w:rFonts w:ascii="Arial" w:hAnsi="Arial" w:cs="Arial"/>
                <w:i/>
                <w:sz w:val="18"/>
                <w:szCs w:val="18"/>
              </w:rPr>
            </w:pPr>
            <w:r w:rsidRPr="008F2C8E">
              <w:rPr>
                <w:rFonts w:ascii="Arial" w:hAnsi="Arial" w:cs="Arial"/>
                <w:i/>
                <w:sz w:val="18"/>
                <w:szCs w:val="18"/>
              </w:rPr>
              <w:t xml:space="preserve">1 </w:t>
            </w:r>
            <w:proofErr w:type="spellStart"/>
            <w:r w:rsidRPr="008F2C8E">
              <w:rPr>
                <w:rFonts w:ascii="Arial" w:hAnsi="Arial" w:cs="Arial"/>
                <w:i/>
                <w:sz w:val="18"/>
                <w:szCs w:val="18"/>
              </w:rPr>
              <w:t>тонн</w:t>
            </w:r>
            <w:proofErr w:type="spellEnd"/>
            <w:r w:rsidRPr="008F2C8E">
              <w:rPr>
                <w:rFonts w:ascii="Arial" w:hAnsi="Arial" w:cs="Arial"/>
                <w:i/>
                <w:sz w:val="18"/>
                <w:szCs w:val="18"/>
              </w:rPr>
              <w:t xml:space="preserve"> </w:t>
            </w:r>
            <w:proofErr w:type="spellStart"/>
            <w:r w:rsidRPr="008F2C8E">
              <w:rPr>
                <w:rFonts w:ascii="Arial" w:hAnsi="Arial" w:cs="Arial"/>
                <w:i/>
                <w:sz w:val="18"/>
                <w:szCs w:val="18"/>
              </w:rPr>
              <w:t>нь</w:t>
            </w:r>
            <w:proofErr w:type="spellEnd"/>
            <w:r w:rsidRPr="008F2C8E">
              <w:rPr>
                <w:rFonts w:ascii="Arial" w:hAnsi="Arial" w:cs="Arial"/>
                <w:i/>
                <w:sz w:val="18"/>
                <w:szCs w:val="18"/>
              </w:rPr>
              <w:t xml:space="preserve"> 5400 </w:t>
            </w:r>
            <w:proofErr w:type="spellStart"/>
            <w:r w:rsidRPr="008F2C8E">
              <w:rPr>
                <w:rFonts w:ascii="Arial" w:hAnsi="Arial" w:cs="Arial"/>
                <w:i/>
                <w:sz w:val="18"/>
                <w:szCs w:val="18"/>
              </w:rPr>
              <w:t>рубль</w:t>
            </w:r>
            <w:proofErr w:type="spellEnd"/>
          </w:p>
        </w:tc>
        <w:tc>
          <w:tcPr>
            <w:tcW w:w="1424" w:type="dxa"/>
          </w:tcPr>
          <w:p w14:paraId="3CAD6251" w14:textId="77777777" w:rsidR="00930301" w:rsidRPr="008F2C8E" w:rsidRDefault="00930301" w:rsidP="00777CE9">
            <w:pPr>
              <w:jc w:val="center"/>
              <w:rPr>
                <w:rFonts w:ascii="Arial" w:hAnsi="Arial" w:cs="Arial"/>
                <w:i/>
                <w:sz w:val="18"/>
                <w:szCs w:val="18"/>
              </w:rPr>
            </w:pPr>
            <w:r w:rsidRPr="008F2C8E">
              <w:rPr>
                <w:rFonts w:ascii="Arial" w:hAnsi="Arial" w:cs="Arial"/>
                <w:i/>
                <w:sz w:val="18"/>
                <w:szCs w:val="18"/>
              </w:rPr>
              <w:t xml:space="preserve">1 </w:t>
            </w:r>
            <w:proofErr w:type="spellStart"/>
            <w:r w:rsidRPr="008F2C8E">
              <w:rPr>
                <w:rFonts w:ascii="Arial" w:hAnsi="Arial" w:cs="Arial"/>
                <w:i/>
                <w:sz w:val="18"/>
                <w:szCs w:val="18"/>
              </w:rPr>
              <w:t>тонн</w:t>
            </w:r>
            <w:proofErr w:type="spellEnd"/>
            <w:r w:rsidRPr="008F2C8E">
              <w:rPr>
                <w:rFonts w:ascii="Arial" w:hAnsi="Arial" w:cs="Arial"/>
                <w:i/>
                <w:sz w:val="18"/>
                <w:szCs w:val="18"/>
              </w:rPr>
              <w:t xml:space="preserve"> </w:t>
            </w:r>
            <w:proofErr w:type="spellStart"/>
            <w:r w:rsidRPr="008F2C8E">
              <w:rPr>
                <w:rFonts w:ascii="Arial" w:hAnsi="Arial" w:cs="Arial"/>
                <w:i/>
                <w:sz w:val="18"/>
                <w:szCs w:val="18"/>
              </w:rPr>
              <w:t>нь</w:t>
            </w:r>
            <w:proofErr w:type="spellEnd"/>
            <w:r w:rsidRPr="008F2C8E">
              <w:rPr>
                <w:rFonts w:ascii="Arial" w:hAnsi="Arial" w:cs="Arial"/>
                <w:i/>
                <w:sz w:val="18"/>
                <w:szCs w:val="18"/>
              </w:rPr>
              <w:t xml:space="preserve"> 5400 </w:t>
            </w:r>
            <w:proofErr w:type="spellStart"/>
            <w:r w:rsidRPr="008F2C8E">
              <w:rPr>
                <w:rFonts w:ascii="Arial" w:hAnsi="Arial" w:cs="Arial"/>
                <w:i/>
                <w:sz w:val="18"/>
                <w:szCs w:val="18"/>
              </w:rPr>
              <w:t>рубль</w:t>
            </w:r>
            <w:proofErr w:type="spellEnd"/>
          </w:p>
        </w:tc>
        <w:tc>
          <w:tcPr>
            <w:tcW w:w="1428" w:type="dxa"/>
          </w:tcPr>
          <w:p w14:paraId="62A184C1" w14:textId="77777777" w:rsidR="00930301" w:rsidRPr="008F2C8E" w:rsidRDefault="00930301" w:rsidP="00777CE9">
            <w:pPr>
              <w:jc w:val="center"/>
              <w:rPr>
                <w:rFonts w:ascii="Arial" w:hAnsi="Arial" w:cs="Arial"/>
                <w:i/>
                <w:sz w:val="18"/>
                <w:szCs w:val="18"/>
              </w:rPr>
            </w:pPr>
            <w:r w:rsidRPr="008F2C8E">
              <w:rPr>
                <w:rFonts w:ascii="Arial" w:hAnsi="Arial" w:cs="Arial"/>
                <w:i/>
                <w:sz w:val="18"/>
                <w:szCs w:val="18"/>
              </w:rPr>
              <w:t xml:space="preserve">1 </w:t>
            </w:r>
            <w:proofErr w:type="spellStart"/>
            <w:r w:rsidRPr="008F2C8E">
              <w:rPr>
                <w:rFonts w:ascii="Arial" w:hAnsi="Arial" w:cs="Arial"/>
                <w:i/>
                <w:sz w:val="18"/>
                <w:szCs w:val="18"/>
              </w:rPr>
              <w:t>тонн</w:t>
            </w:r>
            <w:proofErr w:type="spellEnd"/>
            <w:r w:rsidRPr="008F2C8E">
              <w:rPr>
                <w:rFonts w:ascii="Arial" w:hAnsi="Arial" w:cs="Arial"/>
                <w:i/>
                <w:sz w:val="18"/>
                <w:szCs w:val="18"/>
              </w:rPr>
              <w:t xml:space="preserve"> </w:t>
            </w:r>
            <w:proofErr w:type="spellStart"/>
            <w:r w:rsidRPr="008F2C8E">
              <w:rPr>
                <w:rFonts w:ascii="Arial" w:hAnsi="Arial" w:cs="Arial"/>
                <w:i/>
                <w:sz w:val="18"/>
                <w:szCs w:val="18"/>
              </w:rPr>
              <w:t>нь</w:t>
            </w:r>
            <w:proofErr w:type="spellEnd"/>
            <w:r w:rsidRPr="008F2C8E">
              <w:rPr>
                <w:rFonts w:ascii="Arial" w:hAnsi="Arial" w:cs="Arial"/>
                <w:i/>
                <w:sz w:val="18"/>
                <w:szCs w:val="18"/>
              </w:rPr>
              <w:t xml:space="preserve"> 5616 </w:t>
            </w:r>
            <w:proofErr w:type="spellStart"/>
            <w:r w:rsidRPr="008F2C8E">
              <w:rPr>
                <w:rFonts w:ascii="Arial" w:hAnsi="Arial" w:cs="Arial"/>
                <w:i/>
                <w:sz w:val="18"/>
                <w:szCs w:val="18"/>
              </w:rPr>
              <w:t>рубль</w:t>
            </w:r>
            <w:proofErr w:type="spellEnd"/>
          </w:p>
        </w:tc>
      </w:tr>
      <w:tr w:rsidR="00930301" w:rsidRPr="008F2C8E" w14:paraId="1E4E8E21" w14:textId="77777777" w:rsidTr="00777CE9">
        <w:trPr>
          <w:trHeight w:val="276"/>
        </w:trPr>
        <w:tc>
          <w:tcPr>
            <w:tcW w:w="2830" w:type="dxa"/>
            <w:vAlign w:val="center"/>
          </w:tcPr>
          <w:p w14:paraId="5D2D5A45" w14:textId="77777777" w:rsidR="00930301" w:rsidRPr="008F2C8E" w:rsidRDefault="00930301" w:rsidP="00777CE9">
            <w:pPr>
              <w:jc w:val="both"/>
              <w:rPr>
                <w:rFonts w:ascii="Arial" w:hAnsi="Arial" w:cs="Arial"/>
                <w:b/>
                <w:i/>
                <w:sz w:val="18"/>
                <w:szCs w:val="18"/>
              </w:rPr>
            </w:pPr>
            <w:proofErr w:type="spellStart"/>
            <w:r w:rsidRPr="008F2C8E">
              <w:rPr>
                <w:rFonts w:ascii="Arial" w:hAnsi="Arial" w:cs="Arial"/>
                <w:b/>
                <w:i/>
                <w:sz w:val="18"/>
                <w:szCs w:val="18"/>
              </w:rPr>
              <w:t>Шууд</w:t>
            </w:r>
            <w:proofErr w:type="spellEnd"/>
            <w:r w:rsidRPr="008F2C8E">
              <w:rPr>
                <w:rFonts w:ascii="Arial" w:hAnsi="Arial" w:cs="Arial"/>
                <w:b/>
                <w:i/>
                <w:sz w:val="18"/>
                <w:szCs w:val="18"/>
              </w:rPr>
              <w:t xml:space="preserve"> </w:t>
            </w:r>
            <w:proofErr w:type="spellStart"/>
            <w:r w:rsidRPr="008F2C8E">
              <w:rPr>
                <w:rFonts w:ascii="Arial" w:hAnsi="Arial" w:cs="Arial"/>
                <w:b/>
                <w:i/>
                <w:sz w:val="18"/>
                <w:szCs w:val="18"/>
              </w:rPr>
              <w:t>нэрлэгийн</w:t>
            </w:r>
            <w:proofErr w:type="spellEnd"/>
            <w:r w:rsidRPr="008F2C8E">
              <w:rPr>
                <w:rFonts w:ascii="Arial" w:hAnsi="Arial" w:cs="Arial"/>
                <w:b/>
                <w:i/>
                <w:sz w:val="18"/>
                <w:szCs w:val="18"/>
              </w:rPr>
              <w:t xml:space="preserve"> </w:t>
            </w:r>
            <w:proofErr w:type="spellStart"/>
            <w:r w:rsidRPr="008F2C8E">
              <w:rPr>
                <w:rFonts w:ascii="Arial" w:hAnsi="Arial" w:cs="Arial"/>
                <w:b/>
                <w:i/>
                <w:sz w:val="18"/>
                <w:szCs w:val="18"/>
              </w:rPr>
              <w:t>бензин</w:t>
            </w:r>
            <w:proofErr w:type="spellEnd"/>
          </w:p>
        </w:tc>
        <w:tc>
          <w:tcPr>
            <w:tcW w:w="1417" w:type="dxa"/>
          </w:tcPr>
          <w:p w14:paraId="2FECEDD9" w14:textId="77777777" w:rsidR="00930301" w:rsidRPr="008F2C8E" w:rsidRDefault="00930301" w:rsidP="00777CE9">
            <w:pPr>
              <w:jc w:val="center"/>
              <w:rPr>
                <w:rFonts w:ascii="Arial" w:hAnsi="Arial" w:cs="Arial"/>
                <w:i/>
                <w:sz w:val="18"/>
                <w:szCs w:val="18"/>
              </w:rPr>
            </w:pPr>
            <w:r w:rsidRPr="008F2C8E">
              <w:rPr>
                <w:rFonts w:ascii="Arial" w:hAnsi="Arial" w:cs="Arial"/>
                <w:i/>
                <w:sz w:val="18"/>
                <w:szCs w:val="18"/>
              </w:rPr>
              <w:t xml:space="preserve">1 </w:t>
            </w:r>
            <w:proofErr w:type="spellStart"/>
            <w:r w:rsidRPr="008F2C8E">
              <w:rPr>
                <w:rFonts w:ascii="Arial" w:hAnsi="Arial" w:cs="Arial"/>
                <w:i/>
                <w:sz w:val="18"/>
                <w:szCs w:val="18"/>
              </w:rPr>
              <w:t>тонн</w:t>
            </w:r>
            <w:proofErr w:type="spellEnd"/>
            <w:r w:rsidRPr="008F2C8E">
              <w:rPr>
                <w:rFonts w:ascii="Arial" w:hAnsi="Arial" w:cs="Arial"/>
                <w:i/>
                <w:sz w:val="18"/>
                <w:szCs w:val="18"/>
              </w:rPr>
              <w:t xml:space="preserve"> </w:t>
            </w:r>
            <w:proofErr w:type="spellStart"/>
            <w:r w:rsidRPr="008F2C8E">
              <w:rPr>
                <w:rFonts w:ascii="Arial" w:hAnsi="Arial" w:cs="Arial"/>
                <w:i/>
                <w:sz w:val="18"/>
                <w:szCs w:val="18"/>
              </w:rPr>
              <w:t>нь</w:t>
            </w:r>
            <w:proofErr w:type="spellEnd"/>
            <w:r w:rsidRPr="008F2C8E">
              <w:rPr>
                <w:rFonts w:ascii="Arial" w:hAnsi="Arial" w:cs="Arial"/>
                <w:i/>
                <w:sz w:val="18"/>
                <w:szCs w:val="18"/>
              </w:rPr>
              <w:t xml:space="preserve"> 13100 </w:t>
            </w:r>
            <w:proofErr w:type="spellStart"/>
            <w:r w:rsidRPr="008F2C8E">
              <w:rPr>
                <w:rFonts w:ascii="Arial" w:hAnsi="Arial" w:cs="Arial"/>
                <w:i/>
                <w:sz w:val="18"/>
                <w:szCs w:val="18"/>
              </w:rPr>
              <w:t>рубль</w:t>
            </w:r>
            <w:proofErr w:type="spellEnd"/>
          </w:p>
        </w:tc>
        <w:tc>
          <w:tcPr>
            <w:tcW w:w="1424" w:type="dxa"/>
          </w:tcPr>
          <w:p w14:paraId="2F6D5D13" w14:textId="77777777" w:rsidR="00930301" w:rsidRPr="008F2C8E" w:rsidRDefault="00930301" w:rsidP="00777CE9">
            <w:pPr>
              <w:jc w:val="center"/>
              <w:rPr>
                <w:rFonts w:ascii="Arial" w:hAnsi="Arial" w:cs="Arial"/>
                <w:i/>
                <w:sz w:val="18"/>
                <w:szCs w:val="18"/>
              </w:rPr>
            </w:pPr>
            <w:r w:rsidRPr="008F2C8E">
              <w:rPr>
                <w:rFonts w:ascii="Arial" w:hAnsi="Arial" w:cs="Arial"/>
                <w:i/>
                <w:sz w:val="18"/>
                <w:szCs w:val="18"/>
              </w:rPr>
              <w:t xml:space="preserve">1 </w:t>
            </w:r>
            <w:proofErr w:type="spellStart"/>
            <w:r w:rsidRPr="008F2C8E">
              <w:rPr>
                <w:rFonts w:ascii="Arial" w:hAnsi="Arial" w:cs="Arial"/>
                <w:i/>
                <w:sz w:val="18"/>
                <w:szCs w:val="18"/>
              </w:rPr>
              <w:t>тонн</w:t>
            </w:r>
            <w:proofErr w:type="spellEnd"/>
            <w:r w:rsidRPr="008F2C8E">
              <w:rPr>
                <w:rFonts w:ascii="Arial" w:hAnsi="Arial" w:cs="Arial"/>
                <w:i/>
                <w:sz w:val="18"/>
                <w:szCs w:val="18"/>
              </w:rPr>
              <w:t xml:space="preserve"> </w:t>
            </w:r>
            <w:proofErr w:type="spellStart"/>
            <w:r w:rsidRPr="008F2C8E">
              <w:rPr>
                <w:rFonts w:ascii="Arial" w:hAnsi="Arial" w:cs="Arial"/>
                <w:i/>
                <w:sz w:val="18"/>
                <w:szCs w:val="18"/>
              </w:rPr>
              <w:t>нь</w:t>
            </w:r>
            <w:proofErr w:type="spellEnd"/>
            <w:r w:rsidRPr="008F2C8E">
              <w:rPr>
                <w:rFonts w:ascii="Arial" w:hAnsi="Arial" w:cs="Arial"/>
                <w:i/>
                <w:sz w:val="18"/>
                <w:szCs w:val="18"/>
              </w:rPr>
              <w:t xml:space="preserve"> 13100 </w:t>
            </w:r>
            <w:proofErr w:type="spellStart"/>
            <w:r w:rsidRPr="008F2C8E">
              <w:rPr>
                <w:rFonts w:ascii="Arial" w:hAnsi="Arial" w:cs="Arial"/>
                <w:i/>
                <w:sz w:val="18"/>
                <w:szCs w:val="18"/>
              </w:rPr>
              <w:t>рубль</w:t>
            </w:r>
            <w:proofErr w:type="spellEnd"/>
          </w:p>
        </w:tc>
        <w:tc>
          <w:tcPr>
            <w:tcW w:w="1424" w:type="dxa"/>
          </w:tcPr>
          <w:p w14:paraId="11986112" w14:textId="77777777" w:rsidR="00930301" w:rsidRPr="008F2C8E" w:rsidRDefault="00930301" w:rsidP="00777CE9">
            <w:pPr>
              <w:jc w:val="center"/>
              <w:rPr>
                <w:rFonts w:ascii="Arial" w:hAnsi="Arial" w:cs="Arial"/>
                <w:i/>
                <w:sz w:val="18"/>
                <w:szCs w:val="18"/>
              </w:rPr>
            </w:pPr>
            <w:r w:rsidRPr="008F2C8E">
              <w:rPr>
                <w:rFonts w:ascii="Arial" w:hAnsi="Arial" w:cs="Arial"/>
                <w:i/>
                <w:sz w:val="18"/>
                <w:szCs w:val="18"/>
              </w:rPr>
              <w:t xml:space="preserve">1 </w:t>
            </w:r>
            <w:proofErr w:type="spellStart"/>
            <w:r w:rsidRPr="008F2C8E">
              <w:rPr>
                <w:rFonts w:ascii="Arial" w:hAnsi="Arial" w:cs="Arial"/>
                <w:i/>
                <w:sz w:val="18"/>
                <w:szCs w:val="18"/>
              </w:rPr>
              <w:t>тонн</w:t>
            </w:r>
            <w:proofErr w:type="spellEnd"/>
            <w:r w:rsidRPr="008F2C8E">
              <w:rPr>
                <w:rFonts w:ascii="Arial" w:hAnsi="Arial" w:cs="Arial"/>
                <w:i/>
                <w:sz w:val="18"/>
                <w:szCs w:val="18"/>
              </w:rPr>
              <w:t xml:space="preserve"> </w:t>
            </w:r>
            <w:proofErr w:type="spellStart"/>
            <w:r w:rsidRPr="008F2C8E">
              <w:rPr>
                <w:rFonts w:ascii="Arial" w:hAnsi="Arial" w:cs="Arial"/>
                <w:i/>
                <w:sz w:val="18"/>
                <w:szCs w:val="18"/>
              </w:rPr>
              <w:t>нь</w:t>
            </w:r>
            <w:proofErr w:type="spellEnd"/>
            <w:r w:rsidRPr="008F2C8E">
              <w:rPr>
                <w:rFonts w:ascii="Arial" w:hAnsi="Arial" w:cs="Arial"/>
                <w:i/>
                <w:sz w:val="18"/>
                <w:szCs w:val="18"/>
              </w:rPr>
              <w:t xml:space="preserve"> 13100 </w:t>
            </w:r>
            <w:proofErr w:type="spellStart"/>
            <w:r w:rsidRPr="008F2C8E">
              <w:rPr>
                <w:rFonts w:ascii="Arial" w:hAnsi="Arial" w:cs="Arial"/>
                <w:i/>
                <w:sz w:val="18"/>
                <w:szCs w:val="18"/>
              </w:rPr>
              <w:t>рубль</w:t>
            </w:r>
            <w:proofErr w:type="spellEnd"/>
          </w:p>
        </w:tc>
        <w:tc>
          <w:tcPr>
            <w:tcW w:w="1424" w:type="dxa"/>
          </w:tcPr>
          <w:p w14:paraId="1DD0A7BD" w14:textId="77777777" w:rsidR="00930301" w:rsidRPr="008F2C8E" w:rsidRDefault="00930301" w:rsidP="00777CE9">
            <w:pPr>
              <w:jc w:val="center"/>
              <w:rPr>
                <w:rFonts w:ascii="Arial" w:hAnsi="Arial" w:cs="Arial"/>
                <w:i/>
                <w:sz w:val="18"/>
                <w:szCs w:val="18"/>
              </w:rPr>
            </w:pPr>
            <w:r w:rsidRPr="008F2C8E">
              <w:rPr>
                <w:rFonts w:ascii="Arial" w:hAnsi="Arial" w:cs="Arial"/>
                <w:i/>
                <w:sz w:val="18"/>
                <w:szCs w:val="18"/>
              </w:rPr>
              <w:t xml:space="preserve">1 </w:t>
            </w:r>
            <w:proofErr w:type="spellStart"/>
            <w:r w:rsidRPr="008F2C8E">
              <w:rPr>
                <w:rFonts w:ascii="Arial" w:hAnsi="Arial" w:cs="Arial"/>
                <w:i/>
                <w:sz w:val="18"/>
                <w:szCs w:val="18"/>
              </w:rPr>
              <w:t>тонн</w:t>
            </w:r>
            <w:proofErr w:type="spellEnd"/>
            <w:r w:rsidRPr="008F2C8E">
              <w:rPr>
                <w:rFonts w:ascii="Arial" w:hAnsi="Arial" w:cs="Arial"/>
                <w:i/>
                <w:sz w:val="18"/>
                <w:szCs w:val="18"/>
              </w:rPr>
              <w:t xml:space="preserve"> </w:t>
            </w:r>
            <w:proofErr w:type="spellStart"/>
            <w:r w:rsidRPr="008F2C8E">
              <w:rPr>
                <w:rFonts w:ascii="Arial" w:hAnsi="Arial" w:cs="Arial"/>
                <w:i/>
                <w:sz w:val="18"/>
                <w:szCs w:val="18"/>
              </w:rPr>
              <w:t>нь</w:t>
            </w:r>
            <w:proofErr w:type="spellEnd"/>
            <w:r w:rsidRPr="008F2C8E">
              <w:rPr>
                <w:rFonts w:ascii="Arial" w:hAnsi="Arial" w:cs="Arial"/>
                <w:i/>
                <w:sz w:val="18"/>
                <w:szCs w:val="18"/>
              </w:rPr>
              <w:t xml:space="preserve"> 13100 </w:t>
            </w:r>
            <w:proofErr w:type="spellStart"/>
            <w:r w:rsidRPr="008F2C8E">
              <w:rPr>
                <w:rFonts w:ascii="Arial" w:hAnsi="Arial" w:cs="Arial"/>
                <w:i/>
                <w:sz w:val="18"/>
                <w:szCs w:val="18"/>
              </w:rPr>
              <w:t>рубль</w:t>
            </w:r>
            <w:proofErr w:type="spellEnd"/>
          </w:p>
        </w:tc>
        <w:tc>
          <w:tcPr>
            <w:tcW w:w="1428" w:type="dxa"/>
          </w:tcPr>
          <w:p w14:paraId="68BFB9FA" w14:textId="77777777" w:rsidR="00930301" w:rsidRPr="008F2C8E" w:rsidRDefault="00930301" w:rsidP="00777CE9">
            <w:pPr>
              <w:jc w:val="center"/>
              <w:rPr>
                <w:rFonts w:ascii="Arial" w:hAnsi="Arial" w:cs="Arial"/>
                <w:i/>
                <w:sz w:val="18"/>
                <w:szCs w:val="18"/>
              </w:rPr>
            </w:pPr>
            <w:r w:rsidRPr="008F2C8E">
              <w:rPr>
                <w:rFonts w:ascii="Arial" w:hAnsi="Arial" w:cs="Arial"/>
                <w:i/>
                <w:sz w:val="18"/>
                <w:szCs w:val="18"/>
              </w:rPr>
              <w:t xml:space="preserve">1 </w:t>
            </w:r>
            <w:proofErr w:type="spellStart"/>
            <w:r w:rsidRPr="008F2C8E">
              <w:rPr>
                <w:rFonts w:ascii="Arial" w:hAnsi="Arial" w:cs="Arial"/>
                <w:i/>
                <w:sz w:val="18"/>
                <w:szCs w:val="18"/>
              </w:rPr>
              <w:t>тонн</w:t>
            </w:r>
            <w:proofErr w:type="spellEnd"/>
            <w:r w:rsidRPr="008F2C8E">
              <w:rPr>
                <w:rFonts w:ascii="Arial" w:hAnsi="Arial" w:cs="Arial"/>
                <w:i/>
                <w:sz w:val="18"/>
                <w:szCs w:val="18"/>
              </w:rPr>
              <w:t xml:space="preserve"> </w:t>
            </w:r>
            <w:proofErr w:type="spellStart"/>
            <w:r w:rsidRPr="008F2C8E">
              <w:rPr>
                <w:rFonts w:ascii="Arial" w:hAnsi="Arial" w:cs="Arial"/>
                <w:i/>
                <w:sz w:val="18"/>
                <w:szCs w:val="18"/>
              </w:rPr>
              <w:t>нь</w:t>
            </w:r>
            <w:proofErr w:type="spellEnd"/>
            <w:r w:rsidRPr="008F2C8E">
              <w:rPr>
                <w:rFonts w:ascii="Arial" w:hAnsi="Arial" w:cs="Arial"/>
                <w:i/>
                <w:sz w:val="18"/>
                <w:szCs w:val="18"/>
              </w:rPr>
              <w:t xml:space="preserve"> 13100 </w:t>
            </w:r>
            <w:proofErr w:type="spellStart"/>
            <w:r w:rsidRPr="008F2C8E">
              <w:rPr>
                <w:rFonts w:ascii="Arial" w:hAnsi="Arial" w:cs="Arial"/>
                <w:i/>
                <w:sz w:val="18"/>
                <w:szCs w:val="18"/>
              </w:rPr>
              <w:t>рубль</w:t>
            </w:r>
            <w:proofErr w:type="spellEnd"/>
          </w:p>
        </w:tc>
      </w:tr>
      <w:tr w:rsidR="00930301" w:rsidRPr="008F2C8E" w14:paraId="190B9F95" w14:textId="77777777" w:rsidTr="00777CE9">
        <w:trPr>
          <w:trHeight w:val="452"/>
        </w:trPr>
        <w:tc>
          <w:tcPr>
            <w:tcW w:w="2830" w:type="dxa"/>
            <w:vAlign w:val="center"/>
          </w:tcPr>
          <w:p w14:paraId="46AF4774" w14:textId="77777777" w:rsidR="00930301" w:rsidRPr="008F2C8E" w:rsidRDefault="00930301" w:rsidP="00777CE9">
            <w:pPr>
              <w:jc w:val="both"/>
              <w:rPr>
                <w:rFonts w:ascii="Arial" w:hAnsi="Arial" w:cs="Arial"/>
                <w:b/>
                <w:i/>
                <w:sz w:val="18"/>
                <w:szCs w:val="18"/>
              </w:rPr>
            </w:pPr>
            <w:proofErr w:type="spellStart"/>
            <w:r w:rsidRPr="008F2C8E">
              <w:rPr>
                <w:rFonts w:ascii="Arial" w:hAnsi="Arial" w:cs="Arial"/>
                <w:b/>
                <w:i/>
                <w:sz w:val="18"/>
                <w:szCs w:val="18"/>
              </w:rPr>
              <w:t>Бензол</w:t>
            </w:r>
            <w:proofErr w:type="spellEnd"/>
            <w:r w:rsidRPr="008F2C8E">
              <w:rPr>
                <w:rFonts w:ascii="Arial" w:hAnsi="Arial" w:cs="Arial"/>
                <w:b/>
                <w:i/>
                <w:sz w:val="18"/>
                <w:szCs w:val="18"/>
              </w:rPr>
              <w:t xml:space="preserve">, </w:t>
            </w:r>
            <w:proofErr w:type="spellStart"/>
            <w:r w:rsidRPr="008F2C8E">
              <w:rPr>
                <w:rFonts w:ascii="Arial" w:hAnsi="Arial" w:cs="Arial"/>
                <w:b/>
                <w:i/>
                <w:sz w:val="18"/>
                <w:szCs w:val="18"/>
              </w:rPr>
              <w:t>параксилол</w:t>
            </w:r>
            <w:proofErr w:type="spellEnd"/>
            <w:r w:rsidRPr="008F2C8E">
              <w:rPr>
                <w:rFonts w:ascii="Arial" w:hAnsi="Arial" w:cs="Arial"/>
                <w:b/>
                <w:i/>
                <w:sz w:val="18"/>
                <w:szCs w:val="18"/>
              </w:rPr>
              <w:t xml:space="preserve">, </w:t>
            </w:r>
            <w:proofErr w:type="spellStart"/>
            <w:r w:rsidRPr="008F2C8E">
              <w:rPr>
                <w:rFonts w:ascii="Arial" w:hAnsi="Arial" w:cs="Arial"/>
                <w:b/>
                <w:i/>
                <w:sz w:val="18"/>
                <w:szCs w:val="18"/>
              </w:rPr>
              <w:t>ортоксилол</w:t>
            </w:r>
            <w:proofErr w:type="spellEnd"/>
          </w:p>
        </w:tc>
        <w:tc>
          <w:tcPr>
            <w:tcW w:w="1417" w:type="dxa"/>
          </w:tcPr>
          <w:p w14:paraId="4D550136" w14:textId="77777777" w:rsidR="00930301" w:rsidRPr="008F2C8E" w:rsidRDefault="00930301" w:rsidP="00777CE9">
            <w:pPr>
              <w:jc w:val="center"/>
              <w:rPr>
                <w:rFonts w:ascii="Arial" w:hAnsi="Arial" w:cs="Arial"/>
                <w:i/>
                <w:sz w:val="18"/>
                <w:szCs w:val="18"/>
              </w:rPr>
            </w:pPr>
            <w:r w:rsidRPr="008F2C8E">
              <w:rPr>
                <w:rFonts w:ascii="Arial" w:hAnsi="Arial" w:cs="Arial"/>
                <w:i/>
                <w:sz w:val="18"/>
                <w:szCs w:val="18"/>
              </w:rPr>
              <w:t xml:space="preserve">1 </w:t>
            </w:r>
            <w:proofErr w:type="spellStart"/>
            <w:r w:rsidRPr="008F2C8E">
              <w:rPr>
                <w:rFonts w:ascii="Arial" w:hAnsi="Arial" w:cs="Arial"/>
                <w:i/>
                <w:sz w:val="18"/>
                <w:szCs w:val="18"/>
              </w:rPr>
              <w:t>тонн</w:t>
            </w:r>
            <w:proofErr w:type="spellEnd"/>
            <w:r w:rsidRPr="008F2C8E">
              <w:rPr>
                <w:rFonts w:ascii="Arial" w:hAnsi="Arial" w:cs="Arial"/>
                <w:i/>
                <w:sz w:val="18"/>
                <w:szCs w:val="18"/>
              </w:rPr>
              <w:t xml:space="preserve"> </w:t>
            </w:r>
            <w:proofErr w:type="spellStart"/>
            <w:r w:rsidRPr="008F2C8E">
              <w:rPr>
                <w:rFonts w:ascii="Arial" w:hAnsi="Arial" w:cs="Arial"/>
                <w:i/>
                <w:sz w:val="18"/>
                <w:szCs w:val="18"/>
              </w:rPr>
              <w:t>нь</w:t>
            </w:r>
            <w:proofErr w:type="spellEnd"/>
            <w:r w:rsidRPr="008F2C8E">
              <w:rPr>
                <w:rFonts w:ascii="Arial" w:hAnsi="Arial" w:cs="Arial"/>
                <w:i/>
                <w:sz w:val="18"/>
                <w:szCs w:val="18"/>
              </w:rPr>
              <w:t xml:space="preserve"> 2800 </w:t>
            </w:r>
            <w:proofErr w:type="spellStart"/>
            <w:r w:rsidRPr="008F2C8E">
              <w:rPr>
                <w:rFonts w:ascii="Arial" w:hAnsi="Arial" w:cs="Arial"/>
                <w:i/>
                <w:sz w:val="18"/>
                <w:szCs w:val="18"/>
              </w:rPr>
              <w:t>рубль</w:t>
            </w:r>
            <w:proofErr w:type="spellEnd"/>
          </w:p>
        </w:tc>
        <w:tc>
          <w:tcPr>
            <w:tcW w:w="1424" w:type="dxa"/>
          </w:tcPr>
          <w:p w14:paraId="511C46D0" w14:textId="77777777" w:rsidR="00930301" w:rsidRPr="008F2C8E" w:rsidRDefault="00930301" w:rsidP="00777CE9">
            <w:pPr>
              <w:jc w:val="center"/>
              <w:rPr>
                <w:rFonts w:ascii="Arial" w:hAnsi="Arial" w:cs="Arial"/>
                <w:i/>
                <w:sz w:val="18"/>
                <w:szCs w:val="18"/>
              </w:rPr>
            </w:pPr>
            <w:r w:rsidRPr="008F2C8E">
              <w:rPr>
                <w:rFonts w:ascii="Arial" w:hAnsi="Arial" w:cs="Arial"/>
                <w:i/>
                <w:sz w:val="18"/>
                <w:szCs w:val="18"/>
              </w:rPr>
              <w:t xml:space="preserve">1 </w:t>
            </w:r>
            <w:proofErr w:type="spellStart"/>
            <w:r w:rsidRPr="008F2C8E">
              <w:rPr>
                <w:rFonts w:ascii="Arial" w:hAnsi="Arial" w:cs="Arial"/>
                <w:i/>
                <w:sz w:val="18"/>
                <w:szCs w:val="18"/>
              </w:rPr>
              <w:t>тонн</w:t>
            </w:r>
            <w:proofErr w:type="spellEnd"/>
            <w:r w:rsidRPr="008F2C8E">
              <w:rPr>
                <w:rFonts w:ascii="Arial" w:hAnsi="Arial" w:cs="Arial"/>
                <w:i/>
                <w:sz w:val="18"/>
                <w:szCs w:val="18"/>
              </w:rPr>
              <w:t xml:space="preserve"> </w:t>
            </w:r>
            <w:proofErr w:type="spellStart"/>
            <w:r w:rsidRPr="008F2C8E">
              <w:rPr>
                <w:rFonts w:ascii="Arial" w:hAnsi="Arial" w:cs="Arial"/>
                <w:i/>
                <w:sz w:val="18"/>
                <w:szCs w:val="18"/>
              </w:rPr>
              <w:t>нь</w:t>
            </w:r>
            <w:proofErr w:type="spellEnd"/>
            <w:r w:rsidRPr="008F2C8E">
              <w:rPr>
                <w:rFonts w:ascii="Arial" w:hAnsi="Arial" w:cs="Arial"/>
                <w:i/>
                <w:sz w:val="18"/>
                <w:szCs w:val="18"/>
              </w:rPr>
              <w:t xml:space="preserve"> 2800 </w:t>
            </w:r>
            <w:proofErr w:type="spellStart"/>
            <w:r w:rsidRPr="008F2C8E">
              <w:rPr>
                <w:rFonts w:ascii="Arial" w:hAnsi="Arial" w:cs="Arial"/>
                <w:i/>
                <w:sz w:val="18"/>
                <w:szCs w:val="18"/>
              </w:rPr>
              <w:t>рубль</w:t>
            </w:r>
            <w:proofErr w:type="spellEnd"/>
          </w:p>
        </w:tc>
        <w:tc>
          <w:tcPr>
            <w:tcW w:w="1424" w:type="dxa"/>
          </w:tcPr>
          <w:p w14:paraId="44D57D5E" w14:textId="77777777" w:rsidR="00930301" w:rsidRPr="008F2C8E" w:rsidRDefault="00930301" w:rsidP="00777CE9">
            <w:pPr>
              <w:jc w:val="center"/>
              <w:rPr>
                <w:rFonts w:ascii="Arial" w:hAnsi="Arial" w:cs="Arial"/>
                <w:i/>
                <w:sz w:val="18"/>
                <w:szCs w:val="18"/>
              </w:rPr>
            </w:pPr>
            <w:r w:rsidRPr="008F2C8E">
              <w:rPr>
                <w:rFonts w:ascii="Arial" w:hAnsi="Arial" w:cs="Arial"/>
                <w:i/>
                <w:sz w:val="18"/>
                <w:szCs w:val="18"/>
              </w:rPr>
              <w:t xml:space="preserve">1 </w:t>
            </w:r>
            <w:proofErr w:type="spellStart"/>
            <w:r w:rsidRPr="008F2C8E">
              <w:rPr>
                <w:rFonts w:ascii="Arial" w:hAnsi="Arial" w:cs="Arial"/>
                <w:i/>
                <w:sz w:val="18"/>
                <w:szCs w:val="18"/>
              </w:rPr>
              <w:t>тонн</w:t>
            </w:r>
            <w:proofErr w:type="spellEnd"/>
            <w:r w:rsidRPr="008F2C8E">
              <w:rPr>
                <w:rFonts w:ascii="Arial" w:hAnsi="Arial" w:cs="Arial"/>
                <w:i/>
                <w:sz w:val="18"/>
                <w:szCs w:val="18"/>
              </w:rPr>
              <w:t xml:space="preserve"> </w:t>
            </w:r>
            <w:proofErr w:type="spellStart"/>
            <w:r w:rsidRPr="008F2C8E">
              <w:rPr>
                <w:rFonts w:ascii="Arial" w:hAnsi="Arial" w:cs="Arial"/>
                <w:i/>
                <w:sz w:val="18"/>
                <w:szCs w:val="18"/>
              </w:rPr>
              <w:t>нь</w:t>
            </w:r>
            <w:proofErr w:type="spellEnd"/>
            <w:r w:rsidRPr="008F2C8E">
              <w:rPr>
                <w:rFonts w:ascii="Arial" w:hAnsi="Arial" w:cs="Arial"/>
                <w:i/>
                <w:sz w:val="18"/>
                <w:szCs w:val="18"/>
              </w:rPr>
              <w:t xml:space="preserve"> 2800 </w:t>
            </w:r>
            <w:proofErr w:type="spellStart"/>
            <w:r w:rsidRPr="008F2C8E">
              <w:rPr>
                <w:rFonts w:ascii="Arial" w:hAnsi="Arial" w:cs="Arial"/>
                <w:i/>
                <w:sz w:val="18"/>
                <w:szCs w:val="18"/>
              </w:rPr>
              <w:t>рубль</w:t>
            </w:r>
            <w:proofErr w:type="spellEnd"/>
          </w:p>
        </w:tc>
        <w:tc>
          <w:tcPr>
            <w:tcW w:w="1424" w:type="dxa"/>
          </w:tcPr>
          <w:p w14:paraId="4D3756E4" w14:textId="77777777" w:rsidR="00930301" w:rsidRPr="008F2C8E" w:rsidRDefault="00930301" w:rsidP="00777CE9">
            <w:pPr>
              <w:jc w:val="center"/>
              <w:rPr>
                <w:rFonts w:ascii="Arial" w:hAnsi="Arial" w:cs="Arial"/>
                <w:i/>
                <w:sz w:val="18"/>
                <w:szCs w:val="18"/>
              </w:rPr>
            </w:pPr>
            <w:r w:rsidRPr="008F2C8E">
              <w:rPr>
                <w:rFonts w:ascii="Arial" w:hAnsi="Arial" w:cs="Arial"/>
                <w:i/>
                <w:sz w:val="18"/>
                <w:szCs w:val="18"/>
              </w:rPr>
              <w:t xml:space="preserve">1 </w:t>
            </w:r>
            <w:proofErr w:type="spellStart"/>
            <w:r w:rsidRPr="008F2C8E">
              <w:rPr>
                <w:rFonts w:ascii="Arial" w:hAnsi="Arial" w:cs="Arial"/>
                <w:i/>
                <w:sz w:val="18"/>
                <w:szCs w:val="18"/>
              </w:rPr>
              <w:t>тонн</w:t>
            </w:r>
            <w:proofErr w:type="spellEnd"/>
            <w:r w:rsidRPr="008F2C8E">
              <w:rPr>
                <w:rFonts w:ascii="Arial" w:hAnsi="Arial" w:cs="Arial"/>
                <w:i/>
                <w:sz w:val="18"/>
                <w:szCs w:val="18"/>
              </w:rPr>
              <w:t xml:space="preserve"> </w:t>
            </w:r>
            <w:proofErr w:type="spellStart"/>
            <w:r w:rsidRPr="008F2C8E">
              <w:rPr>
                <w:rFonts w:ascii="Arial" w:hAnsi="Arial" w:cs="Arial"/>
                <w:i/>
                <w:sz w:val="18"/>
                <w:szCs w:val="18"/>
              </w:rPr>
              <w:t>нь</w:t>
            </w:r>
            <w:proofErr w:type="spellEnd"/>
            <w:r w:rsidRPr="008F2C8E">
              <w:rPr>
                <w:rFonts w:ascii="Arial" w:hAnsi="Arial" w:cs="Arial"/>
                <w:i/>
                <w:sz w:val="18"/>
                <w:szCs w:val="18"/>
              </w:rPr>
              <w:t xml:space="preserve"> 2800 </w:t>
            </w:r>
            <w:proofErr w:type="spellStart"/>
            <w:r w:rsidRPr="008F2C8E">
              <w:rPr>
                <w:rFonts w:ascii="Arial" w:hAnsi="Arial" w:cs="Arial"/>
                <w:i/>
                <w:sz w:val="18"/>
                <w:szCs w:val="18"/>
              </w:rPr>
              <w:t>рубль</w:t>
            </w:r>
            <w:proofErr w:type="spellEnd"/>
          </w:p>
        </w:tc>
        <w:tc>
          <w:tcPr>
            <w:tcW w:w="1428" w:type="dxa"/>
          </w:tcPr>
          <w:p w14:paraId="5F0D3734" w14:textId="77777777" w:rsidR="00930301" w:rsidRPr="008F2C8E" w:rsidRDefault="00930301" w:rsidP="00777CE9">
            <w:pPr>
              <w:jc w:val="center"/>
              <w:rPr>
                <w:rFonts w:ascii="Arial" w:hAnsi="Arial" w:cs="Arial"/>
                <w:i/>
                <w:sz w:val="18"/>
                <w:szCs w:val="18"/>
              </w:rPr>
            </w:pPr>
            <w:r w:rsidRPr="008F2C8E">
              <w:rPr>
                <w:rFonts w:ascii="Arial" w:hAnsi="Arial" w:cs="Arial"/>
                <w:i/>
                <w:sz w:val="18"/>
                <w:szCs w:val="18"/>
              </w:rPr>
              <w:t xml:space="preserve">1 </w:t>
            </w:r>
            <w:proofErr w:type="spellStart"/>
            <w:r w:rsidRPr="008F2C8E">
              <w:rPr>
                <w:rFonts w:ascii="Arial" w:hAnsi="Arial" w:cs="Arial"/>
                <w:i/>
                <w:sz w:val="18"/>
                <w:szCs w:val="18"/>
              </w:rPr>
              <w:t>тонн</w:t>
            </w:r>
            <w:proofErr w:type="spellEnd"/>
            <w:r w:rsidRPr="008F2C8E">
              <w:rPr>
                <w:rFonts w:ascii="Arial" w:hAnsi="Arial" w:cs="Arial"/>
                <w:i/>
                <w:sz w:val="18"/>
                <w:szCs w:val="18"/>
              </w:rPr>
              <w:t xml:space="preserve"> </w:t>
            </w:r>
            <w:proofErr w:type="spellStart"/>
            <w:r w:rsidRPr="008F2C8E">
              <w:rPr>
                <w:rFonts w:ascii="Arial" w:hAnsi="Arial" w:cs="Arial"/>
                <w:i/>
                <w:sz w:val="18"/>
                <w:szCs w:val="18"/>
              </w:rPr>
              <w:t>нь</w:t>
            </w:r>
            <w:proofErr w:type="spellEnd"/>
            <w:r w:rsidRPr="008F2C8E">
              <w:rPr>
                <w:rFonts w:ascii="Arial" w:hAnsi="Arial" w:cs="Arial"/>
                <w:i/>
                <w:sz w:val="18"/>
                <w:szCs w:val="18"/>
              </w:rPr>
              <w:t xml:space="preserve"> 2800 </w:t>
            </w:r>
            <w:proofErr w:type="spellStart"/>
            <w:r w:rsidRPr="008F2C8E">
              <w:rPr>
                <w:rFonts w:ascii="Arial" w:hAnsi="Arial" w:cs="Arial"/>
                <w:i/>
                <w:sz w:val="18"/>
                <w:szCs w:val="18"/>
              </w:rPr>
              <w:t>рубль</w:t>
            </w:r>
            <w:proofErr w:type="spellEnd"/>
          </w:p>
        </w:tc>
      </w:tr>
      <w:tr w:rsidR="00930301" w:rsidRPr="008F2C8E" w14:paraId="3F307A45" w14:textId="77777777" w:rsidTr="00777CE9">
        <w:trPr>
          <w:trHeight w:val="416"/>
        </w:trPr>
        <w:tc>
          <w:tcPr>
            <w:tcW w:w="2830" w:type="dxa"/>
            <w:shd w:val="clear" w:color="auto" w:fill="E2EFD9" w:themeFill="accent6" w:themeFillTint="33"/>
            <w:vAlign w:val="center"/>
          </w:tcPr>
          <w:p w14:paraId="6DF5DADD" w14:textId="77777777" w:rsidR="00930301" w:rsidRPr="008F2C8E" w:rsidRDefault="00930301" w:rsidP="00777CE9">
            <w:pPr>
              <w:jc w:val="both"/>
              <w:rPr>
                <w:rFonts w:ascii="Arial" w:hAnsi="Arial" w:cs="Arial"/>
                <w:b/>
                <w:i/>
                <w:sz w:val="18"/>
                <w:szCs w:val="18"/>
              </w:rPr>
            </w:pPr>
            <w:proofErr w:type="spellStart"/>
            <w:r w:rsidRPr="008F2C8E">
              <w:rPr>
                <w:rFonts w:ascii="Arial" w:hAnsi="Arial" w:cs="Arial"/>
                <w:b/>
                <w:i/>
                <w:sz w:val="18"/>
                <w:szCs w:val="18"/>
              </w:rPr>
              <w:t>Онгоцны</w:t>
            </w:r>
            <w:proofErr w:type="spellEnd"/>
            <w:r w:rsidRPr="008F2C8E">
              <w:rPr>
                <w:rFonts w:ascii="Arial" w:hAnsi="Arial" w:cs="Arial"/>
                <w:b/>
                <w:i/>
                <w:sz w:val="18"/>
                <w:szCs w:val="18"/>
              </w:rPr>
              <w:t xml:space="preserve"> </w:t>
            </w:r>
            <w:proofErr w:type="spellStart"/>
            <w:r w:rsidRPr="008F2C8E">
              <w:rPr>
                <w:rFonts w:ascii="Arial" w:hAnsi="Arial" w:cs="Arial"/>
                <w:b/>
                <w:i/>
                <w:sz w:val="18"/>
                <w:szCs w:val="18"/>
              </w:rPr>
              <w:t>түлш</w:t>
            </w:r>
            <w:proofErr w:type="spellEnd"/>
          </w:p>
        </w:tc>
        <w:tc>
          <w:tcPr>
            <w:tcW w:w="1417" w:type="dxa"/>
            <w:shd w:val="clear" w:color="auto" w:fill="E2EFD9" w:themeFill="accent6" w:themeFillTint="33"/>
          </w:tcPr>
          <w:p w14:paraId="0BDA31EC" w14:textId="77777777" w:rsidR="00930301" w:rsidRPr="008F2C8E" w:rsidRDefault="00930301" w:rsidP="00777CE9">
            <w:pPr>
              <w:jc w:val="center"/>
              <w:rPr>
                <w:rFonts w:ascii="Arial" w:hAnsi="Arial" w:cs="Arial"/>
                <w:i/>
                <w:sz w:val="18"/>
                <w:szCs w:val="18"/>
              </w:rPr>
            </w:pPr>
            <w:r w:rsidRPr="008F2C8E">
              <w:rPr>
                <w:rFonts w:ascii="Arial" w:hAnsi="Arial" w:cs="Arial"/>
                <w:i/>
                <w:sz w:val="18"/>
                <w:szCs w:val="18"/>
              </w:rPr>
              <w:t xml:space="preserve">1 </w:t>
            </w:r>
            <w:proofErr w:type="spellStart"/>
            <w:r w:rsidRPr="008F2C8E">
              <w:rPr>
                <w:rFonts w:ascii="Arial" w:hAnsi="Arial" w:cs="Arial"/>
                <w:i/>
                <w:sz w:val="18"/>
                <w:szCs w:val="18"/>
              </w:rPr>
              <w:t>тонн</w:t>
            </w:r>
            <w:proofErr w:type="spellEnd"/>
            <w:r w:rsidRPr="008F2C8E">
              <w:rPr>
                <w:rFonts w:ascii="Arial" w:hAnsi="Arial" w:cs="Arial"/>
                <w:i/>
                <w:sz w:val="18"/>
                <w:szCs w:val="18"/>
              </w:rPr>
              <w:t xml:space="preserve"> </w:t>
            </w:r>
            <w:proofErr w:type="spellStart"/>
            <w:r w:rsidRPr="008F2C8E">
              <w:rPr>
                <w:rFonts w:ascii="Arial" w:hAnsi="Arial" w:cs="Arial"/>
                <w:i/>
                <w:sz w:val="18"/>
                <w:szCs w:val="18"/>
              </w:rPr>
              <w:t>нь</w:t>
            </w:r>
            <w:proofErr w:type="spellEnd"/>
            <w:r w:rsidRPr="008F2C8E">
              <w:rPr>
                <w:rFonts w:ascii="Arial" w:hAnsi="Arial" w:cs="Arial"/>
                <w:i/>
                <w:sz w:val="18"/>
                <w:szCs w:val="18"/>
              </w:rPr>
              <w:t xml:space="preserve"> 2800 </w:t>
            </w:r>
            <w:proofErr w:type="spellStart"/>
            <w:r w:rsidRPr="008F2C8E">
              <w:rPr>
                <w:rFonts w:ascii="Arial" w:hAnsi="Arial" w:cs="Arial"/>
                <w:i/>
                <w:sz w:val="18"/>
                <w:szCs w:val="18"/>
              </w:rPr>
              <w:t>рубль</w:t>
            </w:r>
            <w:proofErr w:type="spellEnd"/>
          </w:p>
        </w:tc>
        <w:tc>
          <w:tcPr>
            <w:tcW w:w="1424" w:type="dxa"/>
            <w:shd w:val="clear" w:color="auto" w:fill="E2EFD9" w:themeFill="accent6" w:themeFillTint="33"/>
          </w:tcPr>
          <w:p w14:paraId="4CB9D1EC" w14:textId="77777777" w:rsidR="00930301" w:rsidRPr="008F2C8E" w:rsidRDefault="00930301" w:rsidP="00777CE9">
            <w:pPr>
              <w:jc w:val="center"/>
              <w:rPr>
                <w:rFonts w:ascii="Arial" w:hAnsi="Arial" w:cs="Arial"/>
                <w:i/>
                <w:sz w:val="18"/>
                <w:szCs w:val="18"/>
              </w:rPr>
            </w:pPr>
            <w:r w:rsidRPr="008F2C8E">
              <w:rPr>
                <w:rFonts w:ascii="Arial" w:hAnsi="Arial" w:cs="Arial"/>
                <w:i/>
                <w:sz w:val="18"/>
                <w:szCs w:val="18"/>
              </w:rPr>
              <w:t xml:space="preserve">1 </w:t>
            </w:r>
            <w:proofErr w:type="spellStart"/>
            <w:r w:rsidRPr="008F2C8E">
              <w:rPr>
                <w:rFonts w:ascii="Arial" w:hAnsi="Arial" w:cs="Arial"/>
                <w:i/>
                <w:sz w:val="18"/>
                <w:szCs w:val="18"/>
              </w:rPr>
              <w:t>тонн</w:t>
            </w:r>
            <w:proofErr w:type="spellEnd"/>
            <w:r w:rsidRPr="008F2C8E">
              <w:rPr>
                <w:rFonts w:ascii="Arial" w:hAnsi="Arial" w:cs="Arial"/>
                <w:i/>
                <w:sz w:val="18"/>
                <w:szCs w:val="18"/>
              </w:rPr>
              <w:t xml:space="preserve"> </w:t>
            </w:r>
            <w:proofErr w:type="spellStart"/>
            <w:r w:rsidRPr="008F2C8E">
              <w:rPr>
                <w:rFonts w:ascii="Arial" w:hAnsi="Arial" w:cs="Arial"/>
                <w:i/>
                <w:sz w:val="18"/>
                <w:szCs w:val="18"/>
              </w:rPr>
              <w:t>нь</w:t>
            </w:r>
            <w:proofErr w:type="spellEnd"/>
            <w:r w:rsidRPr="008F2C8E">
              <w:rPr>
                <w:rFonts w:ascii="Arial" w:hAnsi="Arial" w:cs="Arial"/>
                <w:i/>
                <w:sz w:val="18"/>
                <w:szCs w:val="18"/>
              </w:rPr>
              <w:t xml:space="preserve"> 2800 </w:t>
            </w:r>
            <w:proofErr w:type="spellStart"/>
            <w:r w:rsidRPr="008F2C8E">
              <w:rPr>
                <w:rFonts w:ascii="Arial" w:hAnsi="Arial" w:cs="Arial"/>
                <w:i/>
                <w:sz w:val="18"/>
                <w:szCs w:val="18"/>
              </w:rPr>
              <w:t>рубль</w:t>
            </w:r>
            <w:proofErr w:type="spellEnd"/>
          </w:p>
        </w:tc>
        <w:tc>
          <w:tcPr>
            <w:tcW w:w="1424" w:type="dxa"/>
            <w:shd w:val="clear" w:color="auto" w:fill="E2EFD9" w:themeFill="accent6" w:themeFillTint="33"/>
          </w:tcPr>
          <w:p w14:paraId="0FB72480" w14:textId="77777777" w:rsidR="00930301" w:rsidRPr="008F2C8E" w:rsidRDefault="00930301" w:rsidP="00777CE9">
            <w:pPr>
              <w:jc w:val="center"/>
              <w:rPr>
                <w:rFonts w:ascii="Arial" w:hAnsi="Arial" w:cs="Arial"/>
                <w:i/>
                <w:sz w:val="18"/>
                <w:szCs w:val="18"/>
              </w:rPr>
            </w:pPr>
            <w:r w:rsidRPr="008F2C8E">
              <w:rPr>
                <w:rFonts w:ascii="Arial" w:hAnsi="Arial" w:cs="Arial"/>
                <w:i/>
                <w:sz w:val="18"/>
                <w:szCs w:val="18"/>
              </w:rPr>
              <w:t xml:space="preserve">1 </w:t>
            </w:r>
            <w:proofErr w:type="spellStart"/>
            <w:r w:rsidRPr="008F2C8E">
              <w:rPr>
                <w:rFonts w:ascii="Arial" w:hAnsi="Arial" w:cs="Arial"/>
                <w:i/>
                <w:sz w:val="18"/>
                <w:szCs w:val="18"/>
              </w:rPr>
              <w:t>тонн</w:t>
            </w:r>
            <w:proofErr w:type="spellEnd"/>
            <w:r w:rsidRPr="008F2C8E">
              <w:rPr>
                <w:rFonts w:ascii="Arial" w:hAnsi="Arial" w:cs="Arial"/>
                <w:i/>
                <w:sz w:val="18"/>
                <w:szCs w:val="18"/>
              </w:rPr>
              <w:t xml:space="preserve"> </w:t>
            </w:r>
            <w:proofErr w:type="spellStart"/>
            <w:r w:rsidRPr="008F2C8E">
              <w:rPr>
                <w:rFonts w:ascii="Arial" w:hAnsi="Arial" w:cs="Arial"/>
                <w:i/>
                <w:sz w:val="18"/>
                <w:szCs w:val="18"/>
              </w:rPr>
              <w:t>нь</w:t>
            </w:r>
            <w:proofErr w:type="spellEnd"/>
            <w:r w:rsidRPr="008F2C8E">
              <w:rPr>
                <w:rFonts w:ascii="Arial" w:hAnsi="Arial" w:cs="Arial"/>
                <w:i/>
                <w:sz w:val="18"/>
                <w:szCs w:val="18"/>
              </w:rPr>
              <w:t xml:space="preserve"> 2800 </w:t>
            </w:r>
            <w:proofErr w:type="spellStart"/>
            <w:r w:rsidRPr="008F2C8E">
              <w:rPr>
                <w:rFonts w:ascii="Arial" w:hAnsi="Arial" w:cs="Arial"/>
                <w:i/>
                <w:sz w:val="18"/>
                <w:szCs w:val="18"/>
              </w:rPr>
              <w:t>рубль</w:t>
            </w:r>
            <w:proofErr w:type="spellEnd"/>
          </w:p>
        </w:tc>
        <w:tc>
          <w:tcPr>
            <w:tcW w:w="1424" w:type="dxa"/>
            <w:shd w:val="clear" w:color="auto" w:fill="E2EFD9" w:themeFill="accent6" w:themeFillTint="33"/>
          </w:tcPr>
          <w:p w14:paraId="00000D35" w14:textId="77777777" w:rsidR="00930301" w:rsidRPr="008F2C8E" w:rsidRDefault="00930301" w:rsidP="00777CE9">
            <w:pPr>
              <w:jc w:val="center"/>
              <w:rPr>
                <w:rFonts w:ascii="Arial" w:hAnsi="Arial" w:cs="Arial"/>
                <w:i/>
                <w:sz w:val="18"/>
                <w:szCs w:val="18"/>
              </w:rPr>
            </w:pPr>
            <w:r w:rsidRPr="008F2C8E">
              <w:rPr>
                <w:rFonts w:ascii="Arial" w:hAnsi="Arial" w:cs="Arial"/>
                <w:i/>
                <w:sz w:val="18"/>
                <w:szCs w:val="18"/>
              </w:rPr>
              <w:t xml:space="preserve">1 </w:t>
            </w:r>
            <w:proofErr w:type="spellStart"/>
            <w:r w:rsidRPr="008F2C8E">
              <w:rPr>
                <w:rFonts w:ascii="Arial" w:hAnsi="Arial" w:cs="Arial"/>
                <w:i/>
                <w:sz w:val="18"/>
                <w:szCs w:val="18"/>
              </w:rPr>
              <w:t>тонн</w:t>
            </w:r>
            <w:proofErr w:type="spellEnd"/>
            <w:r w:rsidRPr="008F2C8E">
              <w:rPr>
                <w:rFonts w:ascii="Arial" w:hAnsi="Arial" w:cs="Arial"/>
                <w:i/>
                <w:sz w:val="18"/>
                <w:szCs w:val="18"/>
              </w:rPr>
              <w:t xml:space="preserve"> </w:t>
            </w:r>
            <w:proofErr w:type="spellStart"/>
            <w:r w:rsidRPr="008F2C8E">
              <w:rPr>
                <w:rFonts w:ascii="Arial" w:hAnsi="Arial" w:cs="Arial"/>
                <w:i/>
                <w:sz w:val="18"/>
                <w:szCs w:val="18"/>
              </w:rPr>
              <w:t>нь</w:t>
            </w:r>
            <w:proofErr w:type="spellEnd"/>
            <w:r w:rsidRPr="008F2C8E">
              <w:rPr>
                <w:rFonts w:ascii="Arial" w:hAnsi="Arial" w:cs="Arial"/>
                <w:i/>
                <w:sz w:val="18"/>
                <w:szCs w:val="18"/>
              </w:rPr>
              <w:t xml:space="preserve"> 2800 </w:t>
            </w:r>
            <w:proofErr w:type="spellStart"/>
            <w:r w:rsidRPr="008F2C8E">
              <w:rPr>
                <w:rFonts w:ascii="Arial" w:hAnsi="Arial" w:cs="Arial"/>
                <w:i/>
                <w:sz w:val="18"/>
                <w:szCs w:val="18"/>
              </w:rPr>
              <w:t>рубль</w:t>
            </w:r>
            <w:proofErr w:type="spellEnd"/>
          </w:p>
        </w:tc>
        <w:tc>
          <w:tcPr>
            <w:tcW w:w="1428" w:type="dxa"/>
            <w:shd w:val="clear" w:color="auto" w:fill="E2EFD9" w:themeFill="accent6" w:themeFillTint="33"/>
          </w:tcPr>
          <w:p w14:paraId="1D076167" w14:textId="77777777" w:rsidR="00930301" w:rsidRPr="008F2C8E" w:rsidRDefault="00930301" w:rsidP="00777CE9">
            <w:pPr>
              <w:jc w:val="center"/>
              <w:rPr>
                <w:rFonts w:ascii="Arial" w:hAnsi="Arial" w:cs="Arial"/>
                <w:i/>
                <w:sz w:val="18"/>
                <w:szCs w:val="18"/>
              </w:rPr>
            </w:pPr>
            <w:r w:rsidRPr="008F2C8E">
              <w:rPr>
                <w:rFonts w:ascii="Arial" w:hAnsi="Arial" w:cs="Arial"/>
                <w:i/>
                <w:sz w:val="18"/>
                <w:szCs w:val="18"/>
              </w:rPr>
              <w:t xml:space="preserve">1 </w:t>
            </w:r>
            <w:proofErr w:type="spellStart"/>
            <w:r w:rsidRPr="008F2C8E">
              <w:rPr>
                <w:rFonts w:ascii="Arial" w:hAnsi="Arial" w:cs="Arial"/>
                <w:i/>
                <w:sz w:val="18"/>
                <w:szCs w:val="18"/>
              </w:rPr>
              <w:t>тонн</w:t>
            </w:r>
            <w:proofErr w:type="spellEnd"/>
            <w:r w:rsidRPr="008F2C8E">
              <w:rPr>
                <w:rFonts w:ascii="Arial" w:hAnsi="Arial" w:cs="Arial"/>
                <w:i/>
                <w:sz w:val="18"/>
                <w:szCs w:val="18"/>
              </w:rPr>
              <w:t xml:space="preserve"> </w:t>
            </w:r>
            <w:proofErr w:type="spellStart"/>
            <w:r w:rsidRPr="008F2C8E">
              <w:rPr>
                <w:rFonts w:ascii="Arial" w:hAnsi="Arial" w:cs="Arial"/>
                <w:i/>
                <w:sz w:val="18"/>
                <w:szCs w:val="18"/>
              </w:rPr>
              <w:t>нь</w:t>
            </w:r>
            <w:proofErr w:type="spellEnd"/>
            <w:r w:rsidRPr="008F2C8E">
              <w:rPr>
                <w:rFonts w:ascii="Arial" w:hAnsi="Arial" w:cs="Arial"/>
                <w:i/>
                <w:sz w:val="18"/>
                <w:szCs w:val="18"/>
              </w:rPr>
              <w:t xml:space="preserve"> 2800 </w:t>
            </w:r>
            <w:proofErr w:type="spellStart"/>
            <w:r w:rsidRPr="008F2C8E">
              <w:rPr>
                <w:rFonts w:ascii="Arial" w:hAnsi="Arial" w:cs="Arial"/>
                <w:i/>
                <w:sz w:val="18"/>
                <w:szCs w:val="18"/>
              </w:rPr>
              <w:t>рубль</w:t>
            </w:r>
            <w:proofErr w:type="spellEnd"/>
          </w:p>
        </w:tc>
      </w:tr>
      <w:tr w:rsidR="00930301" w:rsidRPr="008F2C8E" w14:paraId="30BE016F" w14:textId="77777777" w:rsidTr="00777CE9">
        <w:trPr>
          <w:trHeight w:val="422"/>
        </w:trPr>
        <w:tc>
          <w:tcPr>
            <w:tcW w:w="2830" w:type="dxa"/>
            <w:vAlign w:val="center"/>
          </w:tcPr>
          <w:p w14:paraId="41CF8621" w14:textId="77777777" w:rsidR="00930301" w:rsidRPr="008F2C8E" w:rsidRDefault="00930301" w:rsidP="00777CE9">
            <w:pPr>
              <w:jc w:val="both"/>
              <w:rPr>
                <w:rFonts w:ascii="Arial" w:hAnsi="Arial" w:cs="Arial"/>
                <w:b/>
                <w:i/>
                <w:sz w:val="18"/>
                <w:szCs w:val="18"/>
              </w:rPr>
            </w:pPr>
            <w:proofErr w:type="spellStart"/>
            <w:r w:rsidRPr="008F2C8E">
              <w:rPr>
                <w:rFonts w:ascii="Arial" w:hAnsi="Arial" w:cs="Arial"/>
                <w:b/>
                <w:i/>
                <w:sz w:val="18"/>
                <w:szCs w:val="18"/>
              </w:rPr>
              <w:t>Нэрлэгийн</w:t>
            </w:r>
            <w:proofErr w:type="spellEnd"/>
            <w:r w:rsidRPr="008F2C8E">
              <w:rPr>
                <w:rFonts w:ascii="Arial" w:hAnsi="Arial" w:cs="Arial"/>
                <w:b/>
                <w:i/>
                <w:sz w:val="18"/>
                <w:szCs w:val="18"/>
              </w:rPr>
              <w:t xml:space="preserve"> </w:t>
            </w:r>
            <w:proofErr w:type="spellStart"/>
            <w:r w:rsidRPr="008F2C8E">
              <w:rPr>
                <w:rFonts w:ascii="Arial" w:hAnsi="Arial" w:cs="Arial"/>
                <w:b/>
                <w:i/>
                <w:sz w:val="18"/>
                <w:szCs w:val="18"/>
              </w:rPr>
              <w:t>засварын</w:t>
            </w:r>
            <w:proofErr w:type="spellEnd"/>
            <w:r w:rsidRPr="008F2C8E">
              <w:rPr>
                <w:rFonts w:ascii="Arial" w:hAnsi="Arial" w:cs="Arial"/>
                <w:b/>
                <w:i/>
                <w:sz w:val="18"/>
                <w:szCs w:val="18"/>
              </w:rPr>
              <w:t xml:space="preserve"> </w:t>
            </w:r>
            <w:proofErr w:type="spellStart"/>
            <w:r w:rsidRPr="008F2C8E">
              <w:rPr>
                <w:rFonts w:ascii="Arial" w:hAnsi="Arial" w:cs="Arial"/>
                <w:b/>
                <w:i/>
                <w:sz w:val="18"/>
                <w:szCs w:val="18"/>
              </w:rPr>
              <w:t>бүтээгдэхүүн</w:t>
            </w:r>
            <w:proofErr w:type="spellEnd"/>
          </w:p>
        </w:tc>
        <w:tc>
          <w:tcPr>
            <w:tcW w:w="1417" w:type="dxa"/>
          </w:tcPr>
          <w:p w14:paraId="51596A64" w14:textId="77777777" w:rsidR="00930301" w:rsidRPr="008F2C8E" w:rsidRDefault="00930301" w:rsidP="00777CE9">
            <w:pPr>
              <w:jc w:val="center"/>
              <w:rPr>
                <w:rFonts w:ascii="Arial" w:hAnsi="Arial" w:cs="Arial"/>
                <w:i/>
                <w:sz w:val="18"/>
                <w:szCs w:val="18"/>
              </w:rPr>
            </w:pPr>
            <w:r w:rsidRPr="008F2C8E">
              <w:rPr>
                <w:rFonts w:ascii="Arial" w:hAnsi="Arial" w:cs="Arial"/>
                <w:i/>
                <w:sz w:val="18"/>
                <w:szCs w:val="18"/>
              </w:rPr>
              <w:t xml:space="preserve">1 </w:t>
            </w:r>
            <w:proofErr w:type="spellStart"/>
            <w:r w:rsidRPr="008F2C8E">
              <w:rPr>
                <w:rFonts w:ascii="Arial" w:hAnsi="Arial" w:cs="Arial"/>
                <w:i/>
                <w:sz w:val="18"/>
                <w:szCs w:val="18"/>
              </w:rPr>
              <w:t>тонн</w:t>
            </w:r>
            <w:proofErr w:type="spellEnd"/>
            <w:r w:rsidRPr="008F2C8E">
              <w:rPr>
                <w:rFonts w:ascii="Arial" w:hAnsi="Arial" w:cs="Arial"/>
                <w:i/>
                <w:sz w:val="18"/>
                <w:szCs w:val="18"/>
              </w:rPr>
              <w:t xml:space="preserve"> </w:t>
            </w:r>
            <w:proofErr w:type="spellStart"/>
            <w:r w:rsidRPr="008F2C8E">
              <w:rPr>
                <w:rFonts w:ascii="Arial" w:hAnsi="Arial" w:cs="Arial"/>
                <w:i/>
                <w:sz w:val="18"/>
                <w:szCs w:val="18"/>
              </w:rPr>
              <w:t>нь</w:t>
            </w:r>
            <w:proofErr w:type="spellEnd"/>
            <w:r w:rsidRPr="008F2C8E">
              <w:rPr>
                <w:rFonts w:ascii="Arial" w:hAnsi="Arial" w:cs="Arial"/>
                <w:i/>
                <w:sz w:val="18"/>
                <w:szCs w:val="18"/>
              </w:rPr>
              <w:t xml:space="preserve"> 8662 </w:t>
            </w:r>
            <w:proofErr w:type="spellStart"/>
            <w:r w:rsidRPr="008F2C8E">
              <w:rPr>
                <w:rFonts w:ascii="Arial" w:hAnsi="Arial" w:cs="Arial"/>
                <w:i/>
                <w:sz w:val="18"/>
                <w:szCs w:val="18"/>
              </w:rPr>
              <w:t>рубль</w:t>
            </w:r>
            <w:proofErr w:type="spellEnd"/>
          </w:p>
        </w:tc>
        <w:tc>
          <w:tcPr>
            <w:tcW w:w="1424" w:type="dxa"/>
          </w:tcPr>
          <w:p w14:paraId="6E536653" w14:textId="77777777" w:rsidR="00930301" w:rsidRPr="008F2C8E" w:rsidRDefault="00930301" w:rsidP="00777CE9">
            <w:pPr>
              <w:jc w:val="center"/>
              <w:rPr>
                <w:rFonts w:ascii="Arial" w:hAnsi="Arial" w:cs="Arial"/>
                <w:i/>
                <w:sz w:val="18"/>
                <w:szCs w:val="18"/>
              </w:rPr>
            </w:pPr>
            <w:r w:rsidRPr="008F2C8E">
              <w:rPr>
                <w:rFonts w:ascii="Arial" w:hAnsi="Arial" w:cs="Arial"/>
                <w:i/>
                <w:sz w:val="18"/>
                <w:szCs w:val="18"/>
              </w:rPr>
              <w:t xml:space="preserve">1 </w:t>
            </w:r>
            <w:proofErr w:type="spellStart"/>
            <w:r w:rsidRPr="008F2C8E">
              <w:rPr>
                <w:rFonts w:ascii="Arial" w:hAnsi="Arial" w:cs="Arial"/>
                <w:i/>
                <w:sz w:val="18"/>
                <w:szCs w:val="18"/>
              </w:rPr>
              <w:t>тонн</w:t>
            </w:r>
            <w:proofErr w:type="spellEnd"/>
            <w:r w:rsidRPr="008F2C8E">
              <w:rPr>
                <w:rFonts w:ascii="Arial" w:hAnsi="Arial" w:cs="Arial"/>
                <w:i/>
                <w:sz w:val="18"/>
                <w:szCs w:val="18"/>
              </w:rPr>
              <w:t xml:space="preserve"> </w:t>
            </w:r>
            <w:proofErr w:type="spellStart"/>
            <w:r w:rsidRPr="008F2C8E">
              <w:rPr>
                <w:rFonts w:ascii="Arial" w:hAnsi="Arial" w:cs="Arial"/>
                <w:i/>
                <w:sz w:val="18"/>
                <w:szCs w:val="18"/>
              </w:rPr>
              <w:t>нь</w:t>
            </w:r>
            <w:proofErr w:type="spellEnd"/>
            <w:r w:rsidRPr="008F2C8E">
              <w:rPr>
                <w:rFonts w:ascii="Arial" w:hAnsi="Arial" w:cs="Arial"/>
                <w:i/>
                <w:sz w:val="18"/>
                <w:szCs w:val="18"/>
              </w:rPr>
              <w:t xml:space="preserve"> 6665 </w:t>
            </w:r>
            <w:proofErr w:type="spellStart"/>
            <w:r w:rsidRPr="008F2C8E">
              <w:rPr>
                <w:rFonts w:ascii="Arial" w:hAnsi="Arial" w:cs="Arial"/>
                <w:i/>
                <w:sz w:val="18"/>
                <w:szCs w:val="18"/>
              </w:rPr>
              <w:t>рубль</w:t>
            </w:r>
            <w:proofErr w:type="spellEnd"/>
          </w:p>
        </w:tc>
        <w:tc>
          <w:tcPr>
            <w:tcW w:w="1424" w:type="dxa"/>
          </w:tcPr>
          <w:p w14:paraId="108982DB" w14:textId="77777777" w:rsidR="00930301" w:rsidRPr="008F2C8E" w:rsidRDefault="00930301" w:rsidP="00777CE9">
            <w:pPr>
              <w:jc w:val="center"/>
              <w:rPr>
                <w:rFonts w:ascii="Arial" w:hAnsi="Arial" w:cs="Arial"/>
                <w:i/>
                <w:sz w:val="18"/>
                <w:szCs w:val="18"/>
              </w:rPr>
            </w:pPr>
            <w:r w:rsidRPr="008F2C8E">
              <w:rPr>
                <w:rFonts w:ascii="Arial" w:hAnsi="Arial" w:cs="Arial"/>
                <w:i/>
                <w:sz w:val="18"/>
                <w:szCs w:val="18"/>
              </w:rPr>
              <w:t xml:space="preserve">1 </w:t>
            </w:r>
            <w:proofErr w:type="spellStart"/>
            <w:r w:rsidRPr="008F2C8E">
              <w:rPr>
                <w:rFonts w:ascii="Arial" w:hAnsi="Arial" w:cs="Arial"/>
                <w:i/>
                <w:sz w:val="18"/>
                <w:szCs w:val="18"/>
              </w:rPr>
              <w:t>тонн</w:t>
            </w:r>
            <w:proofErr w:type="spellEnd"/>
            <w:r w:rsidRPr="008F2C8E">
              <w:rPr>
                <w:rFonts w:ascii="Arial" w:hAnsi="Arial" w:cs="Arial"/>
                <w:i/>
                <w:sz w:val="18"/>
                <w:szCs w:val="18"/>
              </w:rPr>
              <w:t xml:space="preserve"> </w:t>
            </w:r>
            <w:proofErr w:type="spellStart"/>
            <w:r w:rsidRPr="008F2C8E">
              <w:rPr>
                <w:rFonts w:ascii="Arial" w:hAnsi="Arial" w:cs="Arial"/>
                <w:i/>
                <w:sz w:val="18"/>
                <w:szCs w:val="18"/>
              </w:rPr>
              <w:t>нь</w:t>
            </w:r>
            <w:proofErr w:type="spellEnd"/>
            <w:r w:rsidRPr="008F2C8E">
              <w:rPr>
                <w:rFonts w:ascii="Arial" w:hAnsi="Arial" w:cs="Arial"/>
                <w:i/>
                <w:sz w:val="18"/>
                <w:szCs w:val="18"/>
              </w:rPr>
              <w:t xml:space="preserve"> 6665 </w:t>
            </w:r>
            <w:proofErr w:type="spellStart"/>
            <w:r w:rsidRPr="008F2C8E">
              <w:rPr>
                <w:rFonts w:ascii="Arial" w:hAnsi="Arial" w:cs="Arial"/>
                <w:i/>
                <w:sz w:val="18"/>
                <w:szCs w:val="18"/>
              </w:rPr>
              <w:t>рубль</w:t>
            </w:r>
            <w:proofErr w:type="spellEnd"/>
          </w:p>
        </w:tc>
        <w:tc>
          <w:tcPr>
            <w:tcW w:w="1424" w:type="dxa"/>
          </w:tcPr>
          <w:p w14:paraId="066DB30D" w14:textId="77777777" w:rsidR="00930301" w:rsidRPr="008F2C8E" w:rsidRDefault="00930301" w:rsidP="00777CE9">
            <w:pPr>
              <w:jc w:val="center"/>
              <w:rPr>
                <w:rFonts w:ascii="Arial" w:hAnsi="Arial" w:cs="Arial"/>
                <w:i/>
                <w:sz w:val="18"/>
                <w:szCs w:val="18"/>
              </w:rPr>
            </w:pPr>
            <w:r w:rsidRPr="008F2C8E">
              <w:rPr>
                <w:rFonts w:ascii="Arial" w:hAnsi="Arial" w:cs="Arial"/>
                <w:i/>
                <w:sz w:val="18"/>
                <w:szCs w:val="18"/>
              </w:rPr>
              <w:t xml:space="preserve">1 </w:t>
            </w:r>
            <w:proofErr w:type="spellStart"/>
            <w:r w:rsidRPr="008F2C8E">
              <w:rPr>
                <w:rFonts w:ascii="Arial" w:hAnsi="Arial" w:cs="Arial"/>
                <w:i/>
                <w:sz w:val="18"/>
                <w:szCs w:val="18"/>
              </w:rPr>
              <w:t>тонн</w:t>
            </w:r>
            <w:proofErr w:type="spellEnd"/>
            <w:r w:rsidRPr="008F2C8E">
              <w:rPr>
                <w:rFonts w:ascii="Arial" w:hAnsi="Arial" w:cs="Arial"/>
                <w:i/>
                <w:sz w:val="18"/>
                <w:szCs w:val="18"/>
              </w:rPr>
              <w:t xml:space="preserve"> </w:t>
            </w:r>
            <w:proofErr w:type="spellStart"/>
            <w:r w:rsidRPr="008F2C8E">
              <w:rPr>
                <w:rFonts w:ascii="Arial" w:hAnsi="Arial" w:cs="Arial"/>
                <w:i/>
                <w:sz w:val="18"/>
                <w:szCs w:val="18"/>
              </w:rPr>
              <w:t>нь</w:t>
            </w:r>
            <w:proofErr w:type="spellEnd"/>
            <w:r w:rsidRPr="008F2C8E">
              <w:rPr>
                <w:rFonts w:ascii="Arial" w:hAnsi="Arial" w:cs="Arial"/>
                <w:i/>
                <w:sz w:val="18"/>
                <w:szCs w:val="18"/>
              </w:rPr>
              <w:t xml:space="preserve"> 9241 </w:t>
            </w:r>
            <w:proofErr w:type="spellStart"/>
            <w:r w:rsidRPr="008F2C8E">
              <w:rPr>
                <w:rFonts w:ascii="Arial" w:hAnsi="Arial" w:cs="Arial"/>
                <w:i/>
                <w:sz w:val="18"/>
                <w:szCs w:val="18"/>
              </w:rPr>
              <w:t>рубль</w:t>
            </w:r>
            <w:proofErr w:type="spellEnd"/>
          </w:p>
        </w:tc>
        <w:tc>
          <w:tcPr>
            <w:tcW w:w="1428" w:type="dxa"/>
          </w:tcPr>
          <w:p w14:paraId="397AA2A2" w14:textId="77777777" w:rsidR="00930301" w:rsidRPr="008F2C8E" w:rsidRDefault="00930301" w:rsidP="00777CE9">
            <w:pPr>
              <w:jc w:val="center"/>
              <w:rPr>
                <w:rFonts w:ascii="Arial" w:hAnsi="Arial" w:cs="Arial"/>
                <w:i/>
                <w:sz w:val="18"/>
                <w:szCs w:val="18"/>
              </w:rPr>
            </w:pPr>
            <w:r w:rsidRPr="008F2C8E">
              <w:rPr>
                <w:rFonts w:ascii="Arial" w:hAnsi="Arial" w:cs="Arial"/>
                <w:i/>
                <w:sz w:val="18"/>
                <w:szCs w:val="18"/>
              </w:rPr>
              <w:t xml:space="preserve">1 </w:t>
            </w:r>
            <w:proofErr w:type="spellStart"/>
            <w:r w:rsidRPr="008F2C8E">
              <w:rPr>
                <w:rFonts w:ascii="Arial" w:hAnsi="Arial" w:cs="Arial"/>
                <w:i/>
                <w:sz w:val="18"/>
                <w:szCs w:val="18"/>
              </w:rPr>
              <w:t>тонн</w:t>
            </w:r>
            <w:proofErr w:type="spellEnd"/>
            <w:r w:rsidRPr="008F2C8E">
              <w:rPr>
                <w:rFonts w:ascii="Arial" w:hAnsi="Arial" w:cs="Arial"/>
                <w:i/>
                <w:sz w:val="18"/>
                <w:szCs w:val="18"/>
              </w:rPr>
              <w:t xml:space="preserve"> </w:t>
            </w:r>
            <w:proofErr w:type="spellStart"/>
            <w:r w:rsidRPr="008F2C8E">
              <w:rPr>
                <w:rFonts w:ascii="Arial" w:hAnsi="Arial" w:cs="Arial"/>
                <w:i/>
                <w:sz w:val="18"/>
                <w:szCs w:val="18"/>
              </w:rPr>
              <w:t>нь</w:t>
            </w:r>
            <w:proofErr w:type="spellEnd"/>
            <w:r w:rsidRPr="008F2C8E">
              <w:rPr>
                <w:rFonts w:ascii="Arial" w:hAnsi="Arial" w:cs="Arial"/>
                <w:i/>
                <w:sz w:val="18"/>
                <w:szCs w:val="18"/>
              </w:rPr>
              <w:t xml:space="preserve"> 9535 </w:t>
            </w:r>
            <w:proofErr w:type="spellStart"/>
            <w:r w:rsidRPr="008F2C8E">
              <w:rPr>
                <w:rFonts w:ascii="Arial" w:hAnsi="Arial" w:cs="Arial"/>
                <w:i/>
                <w:sz w:val="18"/>
                <w:szCs w:val="18"/>
              </w:rPr>
              <w:t>рубль</w:t>
            </w:r>
            <w:proofErr w:type="spellEnd"/>
          </w:p>
        </w:tc>
      </w:tr>
    </w:tbl>
    <w:p w14:paraId="0449DE56" w14:textId="77777777" w:rsidR="00930301" w:rsidRPr="008F2C8E" w:rsidRDefault="00930301" w:rsidP="00930301">
      <w:pPr>
        <w:spacing w:line="240" w:lineRule="auto"/>
        <w:ind w:firstLine="720"/>
        <w:jc w:val="both"/>
        <w:rPr>
          <w:rFonts w:cs="Arial"/>
          <w:noProof/>
          <w:szCs w:val="24"/>
          <w:lang w:val="mn-MN"/>
        </w:rPr>
      </w:pPr>
      <w:r>
        <w:rPr>
          <w:rFonts w:cs="Arial"/>
          <w:noProof/>
          <w:szCs w:val="24"/>
          <w:lang w:val="mn-MN"/>
        </w:rPr>
        <w:lastRenderedPageBreak/>
        <w:t>Мөн</w:t>
      </w:r>
      <w:r w:rsidRPr="008F2C8E">
        <w:rPr>
          <w:rFonts w:cs="Arial"/>
          <w:noProof/>
          <w:szCs w:val="24"/>
          <w:lang w:val="mn-MN"/>
        </w:rPr>
        <w:t xml:space="preserve"> нэмэгдсэн өртгийн албан татварын хувь хэмжээг 18 хувиас 20 хувь болгон нэмэгдүүлж, 2019 оны </w:t>
      </w:r>
      <w:r>
        <w:rPr>
          <w:rFonts w:cs="Arial"/>
          <w:noProof/>
          <w:szCs w:val="24"/>
          <w:lang w:val="mn-MN"/>
        </w:rPr>
        <w:t>0</w:t>
      </w:r>
      <w:r w:rsidRPr="008F2C8E">
        <w:rPr>
          <w:rFonts w:cs="Arial"/>
          <w:noProof/>
          <w:szCs w:val="24"/>
          <w:lang w:val="mn-MN"/>
        </w:rPr>
        <w:t>1</w:t>
      </w:r>
      <w:r>
        <w:rPr>
          <w:rFonts w:cs="Arial"/>
          <w:noProof/>
          <w:szCs w:val="24"/>
          <w:lang w:val="mn-MN"/>
        </w:rPr>
        <w:t xml:space="preserve"> дүгээр</w:t>
      </w:r>
      <w:r w:rsidRPr="008F2C8E">
        <w:rPr>
          <w:rFonts w:cs="Arial"/>
          <w:noProof/>
          <w:szCs w:val="24"/>
          <w:lang w:val="mn-MN"/>
        </w:rPr>
        <w:t xml:space="preserve"> сарын </w:t>
      </w:r>
      <w:r>
        <w:rPr>
          <w:rFonts w:cs="Arial"/>
          <w:noProof/>
          <w:szCs w:val="24"/>
          <w:lang w:val="mn-MN"/>
        </w:rPr>
        <w:t>0</w:t>
      </w:r>
      <w:r w:rsidRPr="008F2C8E">
        <w:rPr>
          <w:rFonts w:cs="Arial"/>
          <w:noProof/>
          <w:szCs w:val="24"/>
          <w:lang w:val="mn-MN"/>
        </w:rPr>
        <w:t>1-н</w:t>
      </w:r>
      <w:r>
        <w:rPr>
          <w:rFonts w:cs="Arial"/>
          <w:noProof/>
          <w:szCs w:val="24"/>
          <w:lang w:val="mn-MN"/>
        </w:rPr>
        <w:t>ий</w:t>
      </w:r>
      <w:r w:rsidRPr="008F2C8E">
        <w:rPr>
          <w:rFonts w:cs="Arial"/>
          <w:noProof/>
          <w:szCs w:val="24"/>
          <w:lang w:val="mn-MN"/>
        </w:rPr>
        <w:t xml:space="preserve"> өдрөөс эхлэн дагаж мөрдөхөөр тогтоод байна.</w:t>
      </w:r>
    </w:p>
    <w:p w14:paraId="20E34902" w14:textId="77777777" w:rsidR="00930301" w:rsidRPr="009C71C2" w:rsidRDefault="00930301" w:rsidP="00930301">
      <w:pPr>
        <w:spacing w:after="0" w:line="240" w:lineRule="auto"/>
        <w:ind w:firstLine="720"/>
        <w:jc w:val="right"/>
        <w:rPr>
          <w:rFonts w:cs="Arial"/>
          <w:noProof/>
          <w:szCs w:val="24"/>
          <w:lang w:val="mn-MN"/>
        </w:rPr>
      </w:pPr>
      <w:r w:rsidRPr="009C71C2">
        <w:rPr>
          <w:rFonts w:cs="Arial"/>
          <w:noProof/>
          <w:szCs w:val="24"/>
          <w:lang w:val="mn-MN"/>
        </w:rPr>
        <w:t xml:space="preserve">График 5. Дэлхийн зах зээл дээрх ОХУ-д худалдаалагдаж буй </w:t>
      </w:r>
    </w:p>
    <w:p w14:paraId="4A749B4E" w14:textId="77777777" w:rsidR="00930301" w:rsidRPr="009C71C2" w:rsidRDefault="00930301" w:rsidP="00930301">
      <w:pPr>
        <w:spacing w:after="0" w:line="240" w:lineRule="auto"/>
        <w:ind w:firstLine="720"/>
        <w:jc w:val="right"/>
        <w:rPr>
          <w:rFonts w:cs="Arial"/>
          <w:noProof/>
          <w:szCs w:val="24"/>
          <w:lang w:val="mn-MN"/>
        </w:rPr>
      </w:pPr>
      <w:r w:rsidRPr="009C71C2">
        <w:rPr>
          <w:rFonts w:cs="Arial"/>
          <w:noProof/>
          <w:szCs w:val="24"/>
          <w:lang w:val="mn-MN"/>
        </w:rPr>
        <w:t>АИ-92 автобензин, Дизелийн түлшний дундаж үнэ:</w:t>
      </w:r>
    </w:p>
    <w:p w14:paraId="7676E769" w14:textId="77777777" w:rsidR="00930301" w:rsidRPr="008F2C8E" w:rsidRDefault="00930301" w:rsidP="00930301">
      <w:pPr>
        <w:spacing w:after="0" w:line="240" w:lineRule="auto"/>
        <w:jc w:val="both"/>
        <w:rPr>
          <w:rFonts w:cs="Arial"/>
          <w:noProof/>
          <w:szCs w:val="24"/>
          <w:lang w:val="mn-MN"/>
        </w:rPr>
      </w:pPr>
      <w:r w:rsidRPr="008F2C8E">
        <w:rPr>
          <w:rFonts w:cs="Arial"/>
          <w:noProof/>
          <w:szCs w:val="24"/>
        </w:rPr>
        <w:drawing>
          <wp:inline distT="0" distB="0" distL="0" distR="0" wp14:anchorId="683AE784" wp14:editId="36D09509">
            <wp:extent cx="6394450" cy="1803400"/>
            <wp:effectExtent l="0" t="0" r="6350" b="63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A988C72" w14:textId="77777777" w:rsidR="00930301" w:rsidRPr="008F2C8E" w:rsidRDefault="00930301" w:rsidP="00930301">
      <w:pPr>
        <w:spacing w:after="0" w:line="240" w:lineRule="auto"/>
        <w:ind w:firstLine="720"/>
        <w:jc w:val="right"/>
        <w:rPr>
          <w:rFonts w:cs="Arial"/>
          <w:i/>
          <w:noProof/>
          <w:sz w:val="20"/>
          <w:szCs w:val="24"/>
          <w:lang w:val="mn-MN"/>
        </w:rPr>
      </w:pPr>
      <w:r w:rsidRPr="008F2C8E">
        <w:rPr>
          <w:rFonts w:cs="Arial"/>
          <w:i/>
          <w:noProof/>
          <w:sz w:val="20"/>
          <w:szCs w:val="24"/>
          <w:lang w:val="mn-MN"/>
        </w:rPr>
        <w:t>Эх сурвалж: news.yandex.ru, tass.ru,</w:t>
      </w:r>
    </w:p>
    <w:p w14:paraId="5950E16E" w14:textId="77777777" w:rsidR="00930301" w:rsidRPr="008F2C8E" w:rsidRDefault="00930301" w:rsidP="00930301">
      <w:pPr>
        <w:spacing w:after="0" w:line="240" w:lineRule="auto"/>
        <w:ind w:firstLine="720"/>
        <w:jc w:val="both"/>
        <w:rPr>
          <w:rFonts w:cs="Arial"/>
          <w:noProof/>
          <w:szCs w:val="24"/>
          <w:lang w:val="mn-MN"/>
        </w:rPr>
      </w:pPr>
      <w:r w:rsidRPr="008F2C8E">
        <w:rPr>
          <w:rFonts w:cs="Arial"/>
          <w:noProof/>
          <w:szCs w:val="24"/>
          <w:lang w:val="mn-MN"/>
        </w:rPr>
        <w:t>Өнөөдрийн байдлаар ОХУ-д худалдаалж буй шатахууны дундаж үнийг 2012 онтой харьцуулахад АИ-92 автобензин 57%, Дизелийн түлш 52% хувиар тус тус өссөн байна.</w:t>
      </w:r>
    </w:p>
    <w:p w14:paraId="0EE52802" w14:textId="77777777" w:rsidR="00930301" w:rsidRPr="008F2C8E" w:rsidRDefault="00930301" w:rsidP="00930301">
      <w:pPr>
        <w:spacing w:after="0" w:line="240" w:lineRule="auto"/>
        <w:ind w:firstLine="720"/>
        <w:jc w:val="both"/>
        <w:rPr>
          <w:rFonts w:cs="Arial"/>
          <w:noProof/>
          <w:szCs w:val="24"/>
          <w:lang w:val="mn-MN"/>
        </w:rPr>
      </w:pPr>
      <w:r>
        <w:rPr>
          <w:rFonts w:cs="Arial"/>
          <w:noProof/>
          <w:szCs w:val="24"/>
          <w:lang w:val="mn-MN"/>
        </w:rPr>
        <w:t xml:space="preserve">Манай Улс нь </w:t>
      </w:r>
      <w:r w:rsidRPr="008F2C8E">
        <w:rPr>
          <w:rFonts w:cs="Arial"/>
          <w:noProof/>
          <w:szCs w:val="24"/>
          <w:lang w:val="mn-MN"/>
        </w:rPr>
        <w:t>ОХУ-ын “Роснефть” компанитай урт хугацаанд хамтран ажиллаж ирсэн</w:t>
      </w:r>
      <w:r>
        <w:rPr>
          <w:rFonts w:cs="Arial"/>
          <w:noProof/>
          <w:szCs w:val="24"/>
          <w:lang w:val="mn-MN"/>
        </w:rPr>
        <w:t>.</w:t>
      </w:r>
      <w:r w:rsidRPr="008F2C8E">
        <w:rPr>
          <w:rFonts w:cs="Arial"/>
          <w:noProof/>
          <w:szCs w:val="24"/>
          <w:lang w:val="mn-MN"/>
        </w:rPr>
        <w:t xml:space="preserve"> 2014 оны 05 дугаар сард ОХУ, Монгол улсын аж ахуйн нэгжүүд хооронд байгуулсан худалдааны гэрээнд бүтээгдэхүүний үнийг Сингапурын олон улсын бирж дээрх шатахууны үнэд суурилсан томъёоллоор сар бүр тооцдог болсон нь дэлхийн зах зээл дээрх өрсөлдөхүйц үнээр бүтээгдэхүүн худалдан авах боломжийг бүрдүүлсэн. Уг гэрээний хугацаа дуусах дөхсөнтэй холбоотойгоор 2017, 2018 онуудад хоёр улсын Засгийн газар хоорондын төвшинд болон Роснефть компанийн удирдлагуудтай хийсэн удаа дараагийн уулзалтуудаар </w:t>
      </w:r>
      <w:r w:rsidRPr="008F2C8E">
        <w:rPr>
          <w:rFonts w:cs="Arial"/>
          <w:noProof/>
          <w:szCs w:val="24"/>
        </w:rPr>
        <w:t>“</w:t>
      </w:r>
      <w:r w:rsidRPr="008F2C8E">
        <w:rPr>
          <w:rFonts w:cs="Arial"/>
          <w:noProof/>
          <w:szCs w:val="24"/>
          <w:lang w:val="mn-MN"/>
        </w:rPr>
        <w:t>Бүтээгдэхүүн нийлүүлэх үндсэн гэрээ</w:t>
      </w:r>
      <w:r w:rsidRPr="008F2C8E">
        <w:rPr>
          <w:rFonts w:cs="Arial"/>
          <w:noProof/>
          <w:szCs w:val="24"/>
        </w:rPr>
        <w:t>”-</w:t>
      </w:r>
      <w:r w:rsidRPr="008F2C8E">
        <w:rPr>
          <w:rFonts w:cs="Arial"/>
          <w:noProof/>
          <w:szCs w:val="24"/>
          <w:lang w:val="mn-MN"/>
        </w:rPr>
        <w:t>нд заасан үнэ тооцох томъёололд өөрчлөлт оруулж</w:t>
      </w:r>
      <w:r w:rsidRPr="008F2C8E">
        <w:rPr>
          <w:rFonts w:cs="Arial"/>
          <w:noProof/>
          <w:szCs w:val="24"/>
        </w:rPr>
        <w:t>,</w:t>
      </w:r>
      <w:r w:rsidRPr="008F2C8E">
        <w:rPr>
          <w:rFonts w:cs="Arial"/>
          <w:noProof/>
          <w:szCs w:val="24"/>
          <w:lang w:val="mn-MN"/>
        </w:rPr>
        <w:t xml:space="preserve"> 2018 оны 05 дугаар сарын 01-ний өдрөөс бүс нутаг, бүтээгдэхүүний төрлөөс хамааран шатахууны үнийг 20-40 ам.доллараар бууруулахаар тохиролцсон. </w:t>
      </w:r>
    </w:p>
    <w:p w14:paraId="083C8F8D" w14:textId="77777777" w:rsidR="00930301" w:rsidRPr="008F2C8E" w:rsidRDefault="00930301" w:rsidP="00930301">
      <w:pPr>
        <w:spacing w:after="0" w:line="240" w:lineRule="auto"/>
        <w:ind w:firstLine="720"/>
        <w:jc w:val="both"/>
        <w:rPr>
          <w:rFonts w:cs="Arial"/>
          <w:noProof/>
          <w:szCs w:val="24"/>
          <w:lang w:val="mn-MN"/>
        </w:rPr>
      </w:pPr>
      <w:r w:rsidRPr="008F2C8E">
        <w:rPr>
          <w:rFonts w:cs="Arial"/>
          <w:noProof/>
          <w:szCs w:val="24"/>
          <w:lang w:val="mn-MN"/>
        </w:rPr>
        <w:t>Уг гэрээг ОХУ-ын Санкт-Петербург хотноо зохиогдсон олон улсын эдийн засгийн 18-р чуулганы үеэр Монгол Улсын нэр бүхий 4 компанитай /Петровис ХХК, Магнай трейд ХХК, Ойн бирж ХХК, Сод Монгол ХХК/ 2018 оны 05 дугаар сарын 25-ны өдөр Бүтээгдэхүүн нийлүүлэх үндсэн гэрээний хугацааг 2023 он хүртэл 5 жилийн хугацаагаар сунгасан. Мөн Монгол Улсын 9 компанитай нэмж гэрээг сунган байгуулсан.</w:t>
      </w:r>
    </w:p>
    <w:p w14:paraId="165BB7E4" w14:textId="77777777" w:rsidR="00930301" w:rsidRPr="008F2C8E" w:rsidRDefault="00930301" w:rsidP="00930301">
      <w:pPr>
        <w:spacing w:after="0" w:line="240" w:lineRule="auto"/>
        <w:ind w:firstLine="567"/>
        <w:jc w:val="both"/>
        <w:rPr>
          <w:rFonts w:cs="Arial"/>
          <w:bCs/>
          <w:szCs w:val="24"/>
          <w:lang w:val="mn-MN"/>
        </w:rPr>
      </w:pPr>
      <w:r w:rsidRPr="008F2C8E">
        <w:rPr>
          <w:rFonts w:cs="Arial"/>
          <w:bCs/>
          <w:szCs w:val="24"/>
          <w:lang w:val="mn-MN"/>
        </w:rPr>
        <w:t xml:space="preserve">Дэлхийн газрын тосны үнийн өсөлтөөс хамаарч 2015-2018 онд Роснефть компаниас импортолсон шатахууны үнийг төрөл тус бүрээр </w:t>
      </w:r>
      <w:r w:rsidRPr="008F2C8E">
        <w:rPr>
          <w:rFonts w:cs="Arial"/>
          <w:szCs w:val="24"/>
          <w:lang w:val="mn-MN"/>
        </w:rPr>
        <w:t>нь график 6-д харуулав.</w:t>
      </w:r>
    </w:p>
    <w:p w14:paraId="57AA6AFC" w14:textId="77777777" w:rsidR="00930301" w:rsidRDefault="00930301" w:rsidP="00930301">
      <w:pPr>
        <w:spacing w:after="0" w:line="240" w:lineRule="auto"/>
        <w:ind w:firstLine="720"/>
        <w:jc w:val="center"/>
        <w:rPr>
          <w:rFonts w:cs="Arial"/>
          <w:szCs w:val="24"/>
          <w:lang w:val="mn-MN"/>
        </w:rPr>
      </w:pPr>
      <w:r w:rsidRPr="009C71C2">
        <w:rPr>
          <w:rFonts w:cs="Arial"/>
          <w:bCs/>
          <w:szCs w:val="24"/>
          <w:lang w:val="mn-MN"/>
        </w:rPr>
        <w:t xml:space="preserve">График 6. 2015-2018 онд Роснефть компаниас импортлосон шатахууны үнэ төрөл тус бүрээр, хэтийн төлөв </w:t>
      </w:r>
      <w:r w:rsidRPr="009C71C2">
        <w:rPr>
          <w:rFonts w:cs="Arial"/>
          <w:szCs w:val="24"/>
          <w:lang w:val="mn-MN"/>
        </w:rPr>
        <w:t>(нэгж: ам.доллар/тонн)</w:t>
      </w:r>
    </w:p>
    <w:p w14:paraId="3FD7387D" w14:textId="77777777" w:rsidR="00DA6A2E" w:rsidRPr="009C71C2" w:rsidRDefault="00DA6A2E" w:rsidP="00DA6A2E">
      <w:pPr>
        <w:spacing w:after="0" w:line="240" w:lineRule="auto"/>
        <w:jc w:val="center"/>
        <w:rPr>
          <w:rFonts w:cs="Arial"/>
          <w:szCs w:val="24"/>
          <w:lang w:val="mn-MN"/>
        </w:rPr>
      </w:pPr>
      <w:r>
        <w:rPr>
          <w:noProof/>
        </w:rPr>
        <w:drawing>
          <wp:inline distT="0" distB="0" distL="0" distR="0" wp14:anchorId="7AF24B30" wp14:editId="3C3B773C">
            <wp:extent cx="6100445" cy="2092147"/>
            <wp:effectExtent l="0" t="0" r="14605" b="3810"/>
            <wp:docPr id="6" name="Chart 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A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E9EDF50" w14:textId="77777777" w:rsidR="00930301" w:rsidRPr="008F2C8E" w:rsidRDefault="00930301" w:rsidP="00930301">
      <w:pPr>
        <w:spacing w:after="0" w:line="240" w:lineRule="auto"/>
        <w:jc w:val="right"/>
        <w:rPr>
          <w:rFonts w:cs="Arial"/>
          <w:szCs w:val="24"/>
          <w:lang w:val="mn-MN"/>
        </w:rPr>
      </w:pPr>
    </w:p>
    <w:p w14:paraId="6FE9D9F9" w14:textId="77777777" w:rsidR="00930301" w:rsidRPr="008F2C8E" w:rsidRDefault="00930301" w:rsidP="00930301">
      <w:pPr>
        <w:spacing w:after="0" w:line="240" w:lineRule="auto"/>
        <w:jc w:val="right"/>
        <w:rPr>
          <w:rFonts w:cs="Arial"/>
          <w:i/>
          <w:sz w:val="20"/>
          <w:szCs w:val="24"/>
          <w:lang w:val="mn-MN" w:eastAsia="mn-MN"/>
        </w:rPr>
      </w:pPr>
      <w:r w:rsidRPr="008F2C8E">
        <w:rPr>
          <w:rFonts w:cs="Arial"/>
          <w:sz w:val="20"/>
          <w:szCs w:val="24"/>
          <w:lang w:val="mn-MN" w:eastAsia="mn-MN"/>
        </w:rPr>
        <w:t>Эх сурвалж: Роснефть компани</w:t>
      </w:r>
    </w:p>
    <w:p w14:paraId="795C2475" w14:textId="77777777" w:rsidR="00930301" w:rsidRDefault="00930301" w:rsidP="00930301">
      <w:pPr>
        <w:spacing w:after="0" w:line="240" w:lineRule="auto"/>
        <w:ind w:firstLine="720"/>
        <w:jc w:val="both"/>
        <w:rPr>
          <w:rFonts w:cs="Arial"/>
          <w:noProof/>
          <w:szCs w:val="24"/>
          <w:lang w:val="mn-MN"/>
        </w:rPr>
      </w:pPr>
    </w:p>
    <w:p w14:paraId="5EEF9835" w14:textId="77777777" w:rsidR="00CE6027" w:rsidRDefault="00930301" w:rsidP="00930301">
      <w:pPr>
        <w:spacing w:after="0" w:line="240" w:lineRule="auto"/>
        <w:ind w:firstLine="720"/>
        <w:jc w:val="both"/>
        <w:rPr>
          <w:rFonts w:cs="Arial"/>
          <w:noProof/>
          <w:szCs w:val="24"/>
          <w:lang w:val="mn-MN"/>
        </w:rPr>
      </w:pPr>
      <w:r w:rsidRPr="008F2C8E">
        <w:rPr>
          <w:rFonts w:cs="Arial"/>
          <w:noProof/>
          <w:szCs w:val="24"/>
          <w:lang w:val="mn-MN"/>
        </w:rPr>
        <w:t>УУХҮЯ-ны зүгээс газрын тосны бүтээгдэхүүний хангамжийн тогтвортой байдлыг ханган ажиллах, олон талт эх үүсвэрээс бүтээгдэхүүн импортлох бодлогыг баримтлан ажиллаж байна. Цаашдаа ОХУ-ын Роснефть компанитай байгуулсан гэрээний зүйл, заалтыг дордуулахгүйгээр тогтвортой мөрдөх, экологийн ангилал өндөр буюу чанар сайтай шатахууны үнийн томъёололд худалдан авагч талд хөнгө</w:t>
      </w:r>
      <w:r>
        <w:rPr>
          <w:rFonts w:cs="Arial"/>
          <w:noProof/>
          <w:szCs w:val="24"/>
          <w:lang w:val="mn-MN"/>
        </w:rPr>
        <w:t>лө</w:t>
      </w:r>
      <w:r w:rsidRPr="008F2C8E">
        <w:rPr>
          <w:rFonts w:cs="Arial"/>
          <w:noProof/>
          <w:szCs w:val="24"/>
          <w:lang w:val="mn-MN"/>
        </w:rPr>
        <w:t>лт үзүүлэх талаар яриа, хэлцэл хийх байр суурийг баримтлан ажилла</w:t>
      </w:r>
      <w:r w:rsidR="00CE6027">
        <w:rPr>
          <w:rFonts w:cs="Arial"/>
          <w:noProof/>
          <w:szCs w:val="24"/>
          <w:lang w:val="mn-MN"/>
        </w:rPr>
        <w:t>ж</w:t>
      </w:r>
      <w:r w:rsidRPr="008F2C8E">
        <w:rPr>
          <w:rFonts w:cs="Arial"/>
          <w:noProof/>
          <w:szCs w:val="24"/>
          <w:lang w:val="mn-MN"/>
        </w:rPr>
        <w:t xml:space="preserve"> б</w:t>
      </w:r>
      <w:r w:rsidR="00CE6027">
        <w:rPr>
          <w:rFonts w:cs="Arial"/>
          <w:noProof/>
          <w:szCs w:val="24"/>
          <w:lang w:val="mn-MN"/>
        </w:rPr>
        <w:t>айна.</w:t>
      </w:r>
    </w:p>
    <w:p w14:paraId="28AF2543" w14:textId="77777777" w:rsidR="00930301" w:rsidRDefault="00930301" w:rsidP="00930301">
      <w:pPr>
        <w:spacing w:after="0" w:line="240" w:lineRule="auto"/>
        <w:ind w:firstLine="720"/>
        <w:jc w:val="both"/>
        <w:rPr>
          <w:rFonts w:cs="Arial"/>
          <w:szCs w:val="24"/>
          <w:lang w:val="mn-MN"/>
        </w:rPr>
      </w:pPr>
      <w:r w:rsidRPr="008F2C8E">
        <w:rPr>
          <w:rFonts w:cs="Arial"/>
          <w:noProof/>
          <w:szCs w:val="24"/>
          <w:lang w:val="mn-MN"/>
        </w:rPr>
        <w:t xml:space="preserve">Мөн </w:t>
      </w:r>
      <w:r w:rsidRPr="008F2C8E">
        <w:rPr>
          <w:rFonts w:cs="Arial"/>
          <w:szCs w:val="24"/>
          <w:lang w:val="mn-MN"/>
        </w:rPr>
        <w:t xml:space="preserve">БНХАУ-ын Чайна-Ойл компаниас шатахууны импортын тоо хэмжээг нэмэгдүүлэх, импортлох хилийн боомтын тоог нэмэгдүүлэхээр ажиллаж байна. </w:t>
      </w:r>
    </w:p>
    <w:p w14:paraId="6235466B" w14:textId="77777777" w:rsidR="00930301" w:rsidRDefault="00930301" w:rsidP="00930301">
      <w:pPr>
        <w:spacing w:after="0" w:line="240" w:lineRule="auto"/>
        <w:ind w:firstLine="720"/>
        <w:jc w:val="both"/>
        <w:rPr>
          <w:rFonts w:cs="Arial"/>
          <w:szCs w:val="24"/>
          <w:lang w:val="mn-MN"/>
        </w:rPr>
      </w:pPr>
    </w:p>
    <w:p w14:paraId="30DB50DC" w14:textId="77777777" w:rsidR="00930301" w:rsidRPr="008F2C8E" w:rsidRDefault="00930301" w:rsidP="00930301">
      <w:pPr>
        <w:spacing w:line="240" w:lineRule="auto"/>
        <w:ind w:firstLine="567"/>
        <w:jc w:val="both"/>
        <w:rPr>
          <w:rFonts w:cs="Arial"/>
          <w:i/>
          <w:szCs w:val="24"/>
          <w:u w:val="single"/>
          <w:lang w:val="mn-MN"/>
        </w:rPr>
      </w:pPr>
      <w:r w:rsidRPr="008F2C8E">
        <w:rPr>
          <w:rFonts w:cs="Arial"/>
          <w:i/>
          <w:szCs w:val="24"/>
          <w:u w:val="single"/>
          <w:lang w:val="mn-MN"/>
        </w:rPr>
        <w:t>Газрын тосны бүтээгдэхүүний талаар /БНХАУ-тай хамтын ажиллагаа/</w:t>
      </w:r>
    </w:p>
    <w:p w14:paraId="68B9E787" w14:textId="77777777" w:rsidR="00930301" w:rsidRPr="008F2C8E" w:rsidRDefault="00930301" w:rsidP="00930301">
      <w:pPr>
        <w:pStyle w:val="NoSpacing"/>
        <w:ind w:firstLine="567"/>
        <w:rPr>
          <w:rFonts w:ascii="Arial" w:hAnsi="Arial" w:cs="Arial"/>
          <w:sz w:val="24"/>
          <w:szCs w:val="24"/>
          <w:lang w:val="mn-MN"/>
        </w:rPr>
      </w:pPr>
      <w:r w:rsidRPr="008F2C8E">
        <w:rPr>
          <w:rFonts w:ascii="Arial" w:hAnsi="Arial" w:cs="Arial"/>
          <w:sz w:val="24"/>
          <w:szCs w:val="24"/>
          <w:lang w:val="mn-MN"/>
        </w:rPr>
        <w:t xml:space="preserve">Монгол Улс нь БНХАУ-аас Монгол Улсын Дорноговь аймгийн Замын-Үүд суман дахь Шингэн түлш шилжүүлэх ачих байгууламжаар дамжуулан төмөр замаар газрын тосны бүтээгдэхүүнийг импортлодог. Сүүлийн жилүүдэд БНХАУ-аас импортлож буй шатахууны үнэ өндөр байгаагаас импортын хэмжээ бага буюу </w:t>
      </w:r>
      <w:r w:rsidRPr="008F2C8E">
        <w:rPr>
          <w:rFonts w:ascii="Arial" w:hAnsi="Arial" w:cs="Arial"/>
          <w:sz w:val="24"/>
          <w:szCs w:val="24"/>
        </w:rPr>
        <w:t xml:space="preserve">2017 </w:t>
      </w:r>
      <w:r w:rsidRPr="008F2C8E">
        <w:rPr>
          <w:rFonts w:ascii="Arial" w:hAnsi="Arial" w:cs="Arial"/>
          <w:sz w:val="24"/>
          <w:szCs w:val="24"/>
          <w:lang w:val="mn-MN"/>
        </w:rPr>
        <w:t xml:space="preserve">онд нийт импортын 2 хувь буюу 30,000 тонн шатахуун урд хилээр БНХАУ-ын Чайна-Ойл компаниас импортлосон. </w:t>
      </w:r>
    </w:p>
    <w:p w14:paraId="3EF41D8E" w14:textId="77777777" w:rsidR="00930301" w:rsidRPr="008F2C8E" w:rsidRDefault="00930301" w:rsidP="00930301">
      <w:pPr>
        <w:pStyle w:val="NoSpacing"/>
        <w:ind w:firstLine="567"/>
        <w:rPr>
          <w:rFonts w:ascii="Arial" w:hAnsi="Arial" w:cs="Arial"/>
          <w:sz w:val="24"/>
          <w:szCs w:val="24"/>
          <w:lang w:val="mn-MN"/>
        </w:rPr>
      </w:pPr>
      <w:r w:rsidRPr="008F2C8E">
        <w:rPr>
          <w:rFonts w:ascii="Arial" w:hAnsi="Arial" w:cs="Arial"/>
          <w:sz w:val="24"/>
          <w:szCs w:val="24"/>
          <w:lang w:val="mn-MN"/>
        </w:rPr>
        <w:t xml:space="preserve">2018 оны эхний </w:t>
      </w:r>
      <w:r w:rsidR="00CE6027">
        <w:rPr>
          <w:rFonts w:ascii="Arial" w:hAnsi="Arial" w:cs="Arial"/>
          <w:sz w:val="24"/>
          <w:szCs w:val="24"/>
          <w:lang w:val="mn-MN"/>
        </w:rPr>
        <w:t xml:space="preserve">9 </w:t>
      </w:r>
      <w:r w:rsidRPr="008F2C8E">
        <w:rPr>
          <w:rFonts w:ascii="Arial" w:hAnsi="Arial" w:cs="Arial"/>
          <w:sz w:val="24"/>
          <w:szCs w:val="24"/>
          <w:lang w:val="mn-MN"/>
        </w:rPr>
        <w:t xml:space="preserve">сарын байдлаар БНХАУ-аас Монгол Улсын Замын-Үүд боомтоор импортлох хэмжээ нэмэгдэж, </w:t>
      </w:r>
      <w:r w:rsidR="00CE6027">
        <w:rPr>
          <w:rFonts w:ascii="Arial" w:hAnsi="Arial" w:cs="Arial"/>
          <w:sz w:val="24"/>
          <w:szCs w:val="24"/>
          <w:lang w:val="mn-MN"/>
        </w:rPr>
        <w:t xml:space="preserve">55180 </w:t>
      </w:r>
      <w:r w:rsidRPr="008F2C8E">
        <w:rPr>
          <w:rFonts w:ascii="Arial" w:hAnsi="Arial" w:cs="Arial"/>
          <w:sz w:val="24"/>
          <w:szCs w:val="24"/>
          <w:lang w:val="mn-MN"/>
        </w:rPr>
        <w:t xml:space="preserve">тонн </w:t>
      </w:r>
      <w:r w:rsidR="00CE6027">
        <w:rPr>
          <w:rFonts w:ascii="Arial" w:hAnsi="Arial" w:cs="Arial"/>
          <w:sz w:val="24"/>
          <w:szCs w:val="24"/>
          <w:lang w:val="mn-MN"/>
        </w:rPr>
        <w:t xml:space="preserve">бүтээгдэхүүн </w:t>
      </w:r>
      <w:r w:rsidRPr="008F2C8E">
        <w:rPr>
          <w:rFonts w:ascii="Arial" w:hAnsi="Arial" w:cs="Arial"/>
          <w:sz w:val="24"/>
          <w:szCs w:val="24"/>
          <w:lang w:val="mn-MN"/>
        </w:rPr>
        <w:t xml:space="preserve">импортлоод байна. </w:t>
      </w:r>
    </w:p>
    <w:p w14:paraId="361E9F90" w14:textId="77777777" w:rsidR="00930301" w:rsidRPr="008F2C8E" w:rsidRDefault="00930301" w:rsidP="00930301">
      <w:pPr>
        <w:pStyle w:val="NoSpacing"/>
        <w:ind w:firstLine="567"/>
        <w:rPr>
          <w:rFonts w:ascii="Arial" w:hAnsi="Arial" w:cs="Arial"/>
          <w:sz w:val="24"/>
          <w:szCs w:val="24"/>
          <w:lang w:val="mn-MN"/>
        </w:rPr>
      </w:pPr>
      <w:r w:rsidRPr="008F2C8E">
        <w:rPr>
          <w:rFonts w:ascii="Arial" w:hAnsi="Arial" w:cs="Arial"/>
          <w:sz w:val="24"/>
          <w:szCs w:val="24"/>
          <w:lang w:val="mn-MN"/>
        </w:rPr>
        <w:t>УУХҮЯ-наас БНХАУ-ын Чайна ойл компанитай 2017 оны 3 дугаар сард хийсэн уулзалтын үеэр тус компаниас авах газрын тосны бүтээгдэхүүний импортыг нэмэгдүүлэх, шатахууны үнэ нь төрөл, чанар тус бүрдээ ОХУ-ын Роснефть компанитай өрсөлдэхүйц байхаар харилцан тохиролц</w:t>
      </w:r>
      <w:r w:rsidR="00CE6027">
        <w:rPr>
          <w:rFonts w:ascii="Arial" w:hAnsi="Arial" w:cs="Arial"/>
          <w:sz w:val="24"/>
          <w:szCs w:val="24"/>
          <w:lang w:val="mn-MN"/>
        </w:rPr>
        <w:t>сон</w:t>
      </w:r>
      <w:r w:rsidRPr="008F2C8E">
        <w:rPr>
          <w:rFonts w:ascii="Arial" w:hAnsi="Arial" w:cs="Arial"/>
          <w:sz w:val="24"/>
          <w:szCs w:val="24"/>
          <w:lang w:val="mn-MN"/>
        </w:rPr>
        <w:t>.</w:t>
      </w:r>
    </w:p>
    <w:p w14:paraId="4FDC1C05" w14:textId="77777777" w:rsidR="00930301" w:rsidRPr="008F2C8E" w:rsidRDefault="00930301" w:rsidP="00930301">
      <w:pPr>
        <w:widowControl w:val="0"/>
        <w:spacing w:after="0" w:line="240" w:lineRule="auto"/>
        <w:ind w:firstLine="720"/>
        <w:contextualSpacing/>
        <w:jc w:val="both"/>
        <w:rPr>
          <w:rFonts w:eastAsia="MS Mincho" w:cs="Arial"/>
          <w:szCs w:val="24"/>
          <w:lang w:val="mn-MN"/>
        </w:rPr>
      </w:pPr>
      <w:r w:rsidRPr="008F2C8E">
        <w:rPr>
          <w:rFonts w:eastAsia="MS Mincho" w:cs="Arial"/>
          <w:szCs w:val="24"/>
          <w:lang w:val="mn-MN"/>
        </w:rPr>
        <w:t>УУХҮЯ нь БНХАУ-ын “Чайна Ойл” компаниас Ганц Мод-Гашуун сухайт болон бусад боомтуудаар шатахууны тээвэр хийх асуудлаар удаа дараа уулзалт, хэлэлцээрийг хийж ирсэн б</w:t>
      </w:r>
      <w:r>
        <w:rPr>
          <w:rFonts w:eastAsia="MS Mincho" w:cs="Arial"/>
          <w:szCs w:val="24"/>
          <w:lang w:val="mn-MN"/>
        </w:rPr>
        <w:t>өгөөд</w:t>
      </w:r>
      <w:r w:rsidRPr="008F2C8E">
        <w:rPr>
          <w:rFonts w:eastAsia="MS Mincho" w:cs="Arial"/>
          <w:szCs w:val="24"/>
          <w:lang w:val="mn-MN"/>
        </w:rPr>
        <w:t xml:space="preserve"> 2018 оны 07 дугаар сараас нааштай хариуг илэрхийлж эхлээд байна. Гашуун сухайт боомтоор шатахуун импортлох боломж бүрдсэнээр төвөөс алслагдсан бүс нутаг газрын тосны бүтээгдэхүүний байнгын эх үүсвэртэй болж, тээвэрлэлтийн зардал хэмнэгдсэнээр орон нутгийн жижиглэнгийн борлуулалтын үнэ буурах, үнийн тогтвортой байдал бий болох зэрэг олон боломж, давуу талууд бүрдэх юм.</w:t>
      </w:r>
    </w:p>
    <w:p w14:paraId="4A2BDB4F" w14:textId="77777777" w:rsidR="00930301" w:rsidRPr="008F2C8E" w:rsidRDefault="00930301" w:rsidP="00930301">
      <w:pPr>
        <w:pStyle w:val="NoSpacing"/>
        <w:ind w:firstLine="851"/>
        <w:rPr>
          <w:rFonts w:ascii="Arial" w:hAnsi="Arial" w:cs="Arial"/>
          <w:sz w:val="24"/>
          <w:szCs w:val="24"/>
          <w:lang w:val="mn-MN"/>
        </w:rPr>
      </w:pPr>
      <w:r w:rsidRPr="008F2C8E">
        <w:rPr>
          <w:rFonts w:ascii="Arial" w:hAnsi="Arial" w:cs="Arial"/>
          <w:sz w:val="24"/>
          <w:szCs w:val="24"/>
          <w:lang w:val="mn-MN"/>
        </w:rPr>
        <w:t>БНХАУ-ын “Чайна Ойл” компаниас Гашуун сухайт-Ганц Модны боомтоор шатахуун импортлоход шаардлагатай хоёр улсын хоорондын олон улсын гэрээ хэлэлцээр, ачаа тээврийн маршрут, хуваарь, журам,</w:t>
      </w:r>
      <w:r w:rsidRPr="008F2C8E">
        <w:rPr>
          <w:rFonts w:ascii="Arial" w:hAnsi="Arial" w:cs="Arial"/>
          <w:sz w:val="24"/>
          <w:szCs w:val="24"/>
        </w:rPr>
        <w:t xml:space="preserve"> </w:t>
      </w:r>
      <w:r w:rsidRPr="008F2C8E">
        <w:rPr>
          <w:rFonts w:ascii="Arial" w:hAnsi="Arial" w:cs="Arial"/>
          <w:sz w:val="24"/>
          <w:szCs w:val="24"/>
          <w:lang w:val="mn-MN"/>
        </w:rPr>
        <w:t xml:space="preserve">зөвшөөрлийн асуудлыг судалж, харилцан хамтран ажиллаж байна. </w:t>
      </w:r>
    </w:p>
    <w:p w14:paraId="0F894A55" w14:textId="77777777" w:rsidR="00930301" w:rsidRPr="008F2C8E" w:rsidRDefault="00930301" w:rsidP="00930301">
      <w:pPr>
        <w:pStyle w:val="NoSpacing"/>
        <w:ind w:firstLine="851"/>
        <w:rPr>
          <w:rFonts w:ascii="Arial" w:hAnsi="Arial" w:cs="Arial"/>
          <w:sz w:val="24"/>
          <w:szCs w:val="24"/>
          <w:lang w:val="mn-MN"/>
        </w:rPr>
      </w:pPr>
      <w:r w:rsidRPr="008F2C8E">
        <w:rPr>
          <w:rFonts w:ascii="Arial" w:hAnsi="Arial" w:cs="Arial"/>
          <w:sz w:val="24"/>
          <w:szCs w:val="24"/>
          <w:lang w:val="mn-MN"/>
        </w:rPr>
        <w:t>Хэрэв БНХАУ-ын “Чайна Ойл” компаниас Ганц Мод-Гашуун боомтоор шатахуун импортлох үйл ажиллагаа амжилттай болсон тохио</w:t>
      </w:r>
      <w:r>
        <w:rPr>
          <w:rFonts w:ascii="Arial" w:hAnsi="Arial" w:cs="Arial"/>
          <w:sz w:val="24"/>
          <w:szCs w:val="24"/>
          <w:lang w:val="mn-MN"/>
        </w:rPr>
        <w:t>л</w:t>
      </w:r>
      <w:r w:rsidRPr="008F2C8E">
        <w:rPr>
          <w:rFonts w:ascii="Arial" w:hAnsi="Arial" w:cs="Arial"/>
          <w:sz w:val="24"/>
          <w:szCs w:val="24"/>
          <w:lang w:val="mn-MN"/>
        </w:rPr>
        <w:t>долд Шивээ-Хүрэн, Ярантай, Бургастай боомтууда</w:t>
      </w:r>
      <w:r>
        <w:rPr>
          <w:rFonts w:ascii="Arial" w:hAnsi="Arial" w:cs="Arial"/>
          <w:sz w:val="24"/>
          <w:szCs w:val="24"/>
          <w:lang w:val="mn-MN"/>
        </w:rPr>
        <w:t>а</w:t>
      </w:r>
      <w:r w:rsidRPr="008F2C8E">
        <w:rPr>
          <w:rFonts w:ascii="Arial" w:hAnsi="Arial" w:cs="Arial"/>
          <w:sz w:val="24"/>
          <w:szCs w:val="24"/>
          <w:lang w:val="mn-MN"/>
        </w:rPr>
        <w:t>р газрын тосны бүтээгдэхүүн импортлох ажлыг эхлүүлэх боломжтой болох юм.</w:t>
      </w:r>
    </w:p>
    <w:p w14:paraId="20F5502F" w14:textId="77777777" w:rsidR="00930301" w:rsidRPr="008F2C8E" w:rsidRDefault="00930301" w:rsidP="00930301">
      <w:pPr>
        <w:spacing w:after="0" w:line="240" w:lineRule="auto"/>
        <w:ind w:firstLine="567"/>
        <w:jc w:val="both"/>
        <w:rPr>
          <w:rFonts w:cs="Arial"/>
          <w:i/>
          <w:szCs w:val="24"/>
          <w:u w:val="single"/>
          <w:lang w:val="mn-MN"/>
        </w:rPr>
      </w:pPr>
      <w:r w:rsidRPr="008F2C8E">
        <w:rPr>
          <w:rFonts w:cs="Arial"/>
          <w:i/>
          <w:szCs w:val="24"/>
          <w:u w:val="single"/>
          <w:lang w:val="mn-MN"/>
        </w:rPr>
        <w:t>Онцгой албан татварын зохицуулалт</w:t>
      </w:r>
    </w:p>
    <w:p w14:paraId="7E11E27A" w14:textId="77777777" w:rsidR="00930301" w:rsidRPr="008F2C8E" w:rsidRDefault="00930301" w:rsidP="00930301">
      <w:pPr>
        <w:spacing w:after="0" w:line="240" w:lineRule="auto"/>
        <w:ind w:firstLine="567"/>
        <w:jc w:val="both"/>
        <w:rPr>
          <w:rFonts w:cs="Arial"/>
          <w:szCs w:val="24"/>
          <w:lang w:val="mn-MN"/>
        </w:rPr>
      </w:pPr>
      <w:r w:rsidRPr="008F2C8E">
        <w:rPr>
          <w:rFonts w:cs="Arial"/>
          <w:szCs w:val="24"/>
          <w:lang w:val="mn-MN"/>
        </w:rPr>
        <w:t xml:space="preserve">Засгийн газраас 2018 оны 01 дүгээр сарын 24-ний 26 дугаар тогтоолоор автобензин, дизель түлшний онцгой албан татварын хэмжээнд өөрчлөлт оруулан шатахууны жижиглэн борлуулалтын үнийн огцом өсөлтийг саармагжуулсан. </w:t>
      </w:r>
    </w:p>
    <w:p w14:paraId="0F2A667F" w14:textId="77777777" w:rsidR="00930301" w:rsidRPr="008F2C8E" w:rsidRDefault="00930301" w:rsidP="00930301">
      <w:pPr>
        <w:spacing w:after="0" w:line="240" w:lineRule="auto"/>
        <w:ind w:firstLine="567"/>
        <w:jc w:val="right"/>
        <w:rPr>
          <w:rFonts w:cs="Arial"/>
          <w:szCs w:val="24"/>
          <w:lang w:val="mn-MN"/>
        </w:rPr>
      </w:pPr>
      <w:r w:rsidRPr="008F2C8E">
        <w:rPr>
          <w:rFonts w:cs="Arial"/>
          <w:szCs w:val="24"/>
          <w:lang w:val="mn-MN"/>
        </w:rPr>
        <w:t>Хүснэгт 3.</w:t>
      </w:r>
    </w:p>
    <w:tbl>
      <w:tblPr>
        <w:tblStyle w:val="ListTable2-Accent11"/>
        <w:tblW w:w="10314" w:type="dxa"/>
        <w:tblLook w:val="04A0" w:firstRow="1" w:lastRow="0" w:firstColumn="1" w:lastColumn="0" w:noHBand="0" w:noVBand="1"/>
      </w:tblPr>
      <w:tblGrid>
        <w:gridCol w:w="3085"/>
        <w:gridCol w:w="2552"/>
        <w:gridCol w:w="2126"/>
        <w:gridCol w:w="2551"/>
      </w:tblGrid>
      <w:tr w:rsidR="00930301" w:rsidRPr="008F2C8E" w14:paraId="02364CFA" w14:textId="77777777" w:rsidTr="00777CE9">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085" w:type="dxa"/>
            <w:vMerge w:val="restart"/>
            <w:tcBorders>
              <w:top w:val="single" w:sz="12" w:space="0" w:color="5B9BD5" w:themeColor="accent1"/>
            </w:tcBorders>
            <w:vAlign w:val="center"/>
          </w:tcPr>
          <w:p w14:paraId="68AAD97F" w14:textId="77777777" w:rsidR="00930301" w:rsidRPr="008F2C8E" w:rsidRDefault="00930301" w:rsidP="00777CE9">
            <w:pPr>
              <w:spacing w:before="0"/>
              <w:jc w:val="center"/>
              <w:rPr>
                <w:rFonts w:cs="Arial"/>
                <w:i/>
                <w:sz w:val="20"/>
                <w:szCs w:val="20"/>
                <w:lang w:val="mn-MN"/>
              </w:rPr>
            </w:pPr>
            <w:r w:rsidRPr="008F2C8E">
              <w:rPr>
                <w:rFonts w:cs="Arial"/>
                <w:i/>
                <w:sz w:val="20"/>
                <w:szCs w:val="20"/>
                <w:lang w:val="mn-MN"/>
              </w:rPr>
              <w:t>Бүтээгдэхүүний төрөл</w:t>
            </w:r>
          </w:p>
          <w:p w14:paraId="7D66C249" w14:textId="77777777" w:rsidR="00930301" w:rsidRPr="008F2C8E" w:rsidRDefault="00930301" w:rsidP="00777CE9">
            <w:pPr>
              <w:spacing w:before="0"/>
              <w:jc w:val="center"/>
              <w:rPr>
                <w:rFonts w:cs="Arial"/>
                <w:i/>
                <w:sz w:val="20"/>
                <w:szCs w:val="20"/>
                <w:lang w:val="mn-MN"/>
              </w:rPr>
            </w:pPr>
            <w:r w:rsidRPr="008F2C8E">
              <w:rPr>
                <w:rFonts w:cs="Arial"/>
                <w:i/>
                <w:sz w:val="20"/>
                <w:szCs w:val="20"/>
                <w:lang w:val="mn-MN"/>
              </w:rPr>
              <w:t>/октаны хэмжээ/</w:t>
            </w:r>
          </w:p>
        </w:tc>
        <w:tc>
          <w:tcPr>
            <w:tcW w:w="4678" w:type="dxa"/>
            <w:gridSpan w:val="2"/>
            <w:tcBorders>
              <w:top w:val="single" w:sz="12" w:space="0" w:color="5B9BD5" w:themeColor="accent1"/>
            </w:tcBorders>
            <w:noWrap/>
            <w:vAlign w:val="center"/>
          </w:tcPr>
          <w:p w14:paraId="6A3872F6" w14:textId="77777777" w:rsidR="00930301" w:rsidRPr="008F2C8E" w:rsidRDefault="00930301" w:rsidP="00777CE9">
            <w:pPr>
              <w:spacing w:before="0"/>
              <w:ind w:firstLine="567"/>
              <w:jc w:val="center"/>
              <w:cnfStyle w:val="100000000000" w:firstRow="1" w:lastRow="0" w:firstColumn="0" w:lastColumn="0" w:oddVBand="0" w:evenVBand="0" w:oddHBand="0" w:evenHBand="0" w:firstRowFirstColumn="0" w:firstRowLastColumn="0" w:lastRowFirstColumn="0" w:lastRowLastColumn="0"/>
              <w:rPr>
                <w:rFonts w:cs="Arial"/>
                <w:i/>
                <w:sz w:val="20"/>
                <w:szCs w:val="20"/>
                <w:lang w:val="mn-MN"/>
              </w:rPr>
            </w:pPr>
            <w:proofErr w:type="spellStart"/>
            <w:r w:rsidRPr="008F2C8E">
              <w:rPr>
                <w:rFonts w:cs="Arial"/>
                <w:i/>
                <w:sz w:val="20"/>
                <w:szCs w:val="20"/>
              </w:rPr>
              <w:t>Онцгой</w:t>
            </w:r>
            <w:proofErr w:type="spellEnd"/>
            <w:r w:rsidRPr="008F2C8E">
              <w:rPr>
                <w:rFonts w:cs="Arial"/>
                <w:i/>
                <w:sz w:val="20"/>
                <w:szCs w:val="20"/>
              </w:rPr>
              <w:t xml:space="preserve"> </w:t>
            </w:r>
            <w:proofErr w:type="spellStart"/>
            <w:r w:rsidRPr="008F2C8E">
              <w:rPr>
                <w:rFonts w:cs="Arial"/>
                <w:i/>
                <w:sz w:val="20"/>
                <w:szCs w:val="20"/>
              </w:rPr>
              <w:t>албан</w:t>
            </w:r>
            <w:proofErr w:type="spellEnd"/>
            <w:r w:rsidRPr="008F2C8E">
              <w:rPr>
                <w:rFonts w:cs="Arial"/>
                <w:i/>
                <w:sz w:val="20"/>
                <w:szCs w:val="20"/>
              </w:rPr>
              <w:t xml:space="preserve"> </w:t>
            </w:r>
            <w:proofErr w:type="spellStart"/>
            <w:r w:rsidRPr="008F2C8E">
              <w:rPr>
                <w:rFonts w:cs="Arial"/>
                <w:i/>
                <w:sz w:val="20"/>
                <w:szCs w:val="20"/>
              </w:rPr>
              <w:t>татвар</w:t>
            </w:r>
            <w:proofErr w:type="spellEnd"/>
          </w:p>
        </w:tc>
        <w:tc>
          <w:tcPr>
            <w:tcW w:w="2551" w:type="dxa"/>
            <w:vMerge w:val="restart"/>
            <w:tcBorders>
              <w:top w:val="single" w:sz="12" w:space="0" w:color="5B9BD5" w:themeColor="accent1"/>
            </w:tcBorders>
            <w:vAlign w:val="center"/>
          </w:tcPr>
          <w:p w14:paraId="129F3EBB" w14:textId="77777777" w:rsidR="00930301" w:rsidRPr="008F2C8E" w:rsidRDefault="00930301" w:rsidP="00777CE9">
            <w:pPr>
              <w:spacing w:before="0"/>
              <w:ind w:firstLine="567"/>
              <w:jc w:val="center"/>
              <w:cnfStyle w:val="100000000000" w:firstRow="1" w:lastRow="0" w:firstColumn="0" w:lastColumn="0" w:oddVBand="0" w:evenVBand="0" w:oddHBand="0" w:evenHBand="0" w:firstRowFirstColumn="0" w:firstRowLastColumn="0" w:lastRowFirstColumn="0" w:lastRowLastColumn="0"/>
              <w:rPr>
                <w:rFonts w:cs="Arial"/>
                <w:b w:val="0"/>
                <w:bCs w:val="0"/>
                <w:i/>
                <w:iCs/>
                <w:sz w:val="20"/>
                <w:szCs w:val="20"/>
              </w:rPr>
            </w:pPr>
            <w:proofErr w:type="spellStart"/>
            <w:r w:rsidRPr="008F2C8E">
              <w:rPr>
                <w:rFonts w:cs="Arial"/>
                <w:i/>
                <w:iCs/>
                <w:sz w:val="20"/>
                <w:szCs w:val="20"/>
              </w:rPr>
              <w:t>Тогтоол</w:t>
            </w:r>
            <w:proofErr w:type="spellEnd"/>
            <w:r w:rsidRPr="008F2C8E">
              <w:rPr>
                <w:rFonts w:cs="Arial"/>
                <w:i/>
                <w:iCs/>
                <w:sz w:val="20"/>
                <w:szCs w:val="20"/>
              </w:rPr>
              <w:t xml:space="preserve"> </w:t>
            </w:r>
            <w:proofErr w:type="spellStart"/>
            <w:r w:rsidRPr="008F2C8E">
              <w:rPr>
                <w:rFonts w:cs="Arial"/>
                <w:i/>
                <w:iCs/>
                <w:sz w:val="20"/>
                <w:szCs w:val="20"/>
              </w:rPr>
              <w:t>огноо</w:t>
            </w:r>
            <w:proofErr w:type="spellEnd"/>
            <w:r w:rsidRPr="008F2C8E">
              <w:rPr>
                <w:rFonts w:cs="Arial"/>
                <w:i/>
                <w:iCs/>
                <w:sz w:val="20"/>
                <w:szCs w:val="20"/>
              </w:rPr>
              <w:t xml:space="preserve">, </w:t>
            </w:r>
            <w:proofErr w:type="spellStart"/>
            <w:r w:rsidRPr="008F2C8E">
              <w:rPr>
                <w:rFonts w:cs="Arial"/>
                <w:i/>
                <w:iCs/>
                <w:sz w:val="20"/>
                <w:szCs w:val="20"/>
              </w:rPr>
              <w:t>дугаар</w:t>
            </w:r>
            <w:proofErr w:type="spellEnd"/>
          </w:p>
        </w:tc>
      </w:tr>
      <w:tr w:rsidR="00930301" w:rsidRPr="008F2C8E" w14:paraId="5F8B5979" w14:textId="77777777" w:rsidTr="00777CE9">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085" w:type="dxa"/>
            <w:vMerge/>
            <w:tcBorders>
              <w:bottom w:val="single" w:sz="12" w:space="0" w:color="5B9BD5" w:themeColor="accent1"/>
            </w:tcBorders>
            <w:vAlign w:val="center"/>
          </w:tcPr>
          <w:p w14:paraId="7833B968" w14:textId="77777777" w:rsidR="00930301" w:rsidRPr="008F2C8E" w:rsidRDefault="00930301" w:rsidP="00777CE9">
            <w:pPr>
              <w:spacing w:before="0"/>
              <w:ind w:firstLine="567"/>
              <w:jc w:val="center"/>
              <w:rPr>
                <w:rFonts w:cs="Arial"/>
                <w:i/>
                <w:iCs/>
                <w:sz w:val="20"/>
                <w:szCs w:val="20"/>
              </w:rPr>
            </w:pPr>
          </w:p>
        </w:tc>
        <w:tc>
          <w:tcPr>
            <w:tcW w:w="2552" w:type="dxa"/>
            <w:tcBorders>
              <w:bottom w:val="single" w:sz="12" w:space="0" w:color="5B9BD5" w:themeColor="accent1"/>
            </w:tcBorders>
            <w:shd w:val="clear" w:color="auto" w:fill="9CC2E5" w:themeFill="accent1" w:themeFillTint="99"/>
            <w:noWrap/>
            <w:vAlign w:val="center"/>
          </w:tcPr>
          <w:p w14:paraId="735CB986" w14:textId="77777777" w:rsidR="00930301" w:rsidRPr="008F2C8E" w:rsidRDefault="00930301" w:rsidP="00777CE9">
            <w:pPr>
              <w:spacing w:before="0"/>
              <w:jc w:val="center"/>
              <w:cnfStyle w:val="000000100000" w:firstRow="0" w:lastRow="0" w:firstColumn="0" w:lastColumn="0" w:oddVBand="0" w:evenVBand="0" w:oddHBand="1" w:evenHBand="0" w:firstRowFirstColumn="0" w:firstRowLastColumn="0" w:lastRowFirstColumn="0" w:lastRowLastColumn="0"/>
              <w:rPr>
                <w:rFonts w:cs="Arial"/>
                <w:i/>
                <w:sz w:val="20"/>
                <w:szCs w:val="20"/>
              </w:rPr>
            </w:pPr>
            <w:proofErr w:type="spellStart"/>
            <w:r w:rsidRPr="008F2C8E">
              <w:rPr>
                <w:rFonts w:cs="Arial"/>
                <w:i/>
                <w:sz w:val="20"/>
                <w:szCs w:val="20"/>
              </w:rPr>
              <w:t>Сүхбаатар</w:t>
            </w:r>
            <w:proofErr w:type="spellEnd"/>
            <w:r w:rsidRPr="008F2C8E">
              <w:rPr>
                <w:rFonts w:cs="Arial"/>
                <w:i/>
                <w:sz w:val="20"/>
                <w:szCs w:val="20"/>
              </w:rPr>
              <w:t xml:space="preserve">, </w:t>
            </w:r>
            <w:proofErr w:type="spellStart"/>
            <w:r w:rsidRPr="008F2C8E">
              <w:rPr>
                <w:rFonts w:cs="Arial"/>
                <w:i/>
                <w:sz w:val="20"/>
                <w:szCs w:val="20"/>
              </w:rPr>
              <w:t>Замын-Үүд</w:t>
            </w:r>
            <w:proofErr w:type="spellEnd"/>
            <w:r w:rsidRPr="008F2C8E">
              <w:rPr>
                <w:rFonts w:cs="Arial"/>
                <w:i/>
                <w:sz w:val="20"/>
                <w:szCs w:val="20"/>
              </w:rPr>
              <w:t xml:space="preserve">, </w:t>
            </w:r>
            <w:proofErr w:type="spellStart"/>
            <w:r w:rsidRPr="008F2C8E">
              <w:rPr>
                <w:rFonts w:cs="Arial"/>
                <w:i/>
                <w:sz w:val="20"/>
                <w:szCs w:val="20"/>
              </w:rPr>
              <w:t>Алтанбулаг</w:t>
            </w:r>
            <w:proofErr w:type="spellEnd"/>
          </w:p>
        </w:tc>
        <w:tc>
          <w:tcPr>
            <w:tcW w:w="2126" w:type="dxa"/>
            <w:tcBorders>
              <w:bottom w:val="single" w:sz="12" w:space="0" w:color="5B9BD5" w:themeColor="accent1"/>
            </w:tcBorders>
            <w:shd w:val="clear" w:color="auto" w:fill="9CC2E5" w:themeFill="accent1" w:themeFillTint="99"/>
            <w:noWrap/>
            <w:vAlign w:val="center"/>
          </w:tcPr>
          <w:p w14:paraId="47464C6E" w14:textId="77777777" w:rsidR="00930301" w:rsidRPr="008F2C8E" w:rsidRDefault="00930301" w:rsidP="00777CE9">
            <w:pPr>
              <w:spacing w:before="0"/>
              <w:ind w:firstLine="567"/>
              <w:jc w:val="center"/>
              <w:cnfStyle w:val="000000100000" w:firstRow="0" w:lastRow="0" w:firstColumn="0" w:lastColumn="0" w:oddVBand="0" w:evenVBand="0" w:oddHBand="1" w:evenHBand="0" w:firstRowFirstColumn="0" w:firstRowLastColumn="0" w:lastRowFirstColumn="0" w:lastRowLastColumn="0"/>
              <w:rPr>
                <w:rFonts w:cs="Arial"/>
                <w:i/>
                <w:sz w:val="20"/>
                <w:szCs w:val="20"/>
              </w:rPr>
            </w:pPr>
            <w:r w:rsidRPr="008F2C8E">
              <w:rPr>
                <w:rFonts w:cs="Arial"/>
                <w:i/>
                <w:sz w:val="20"/>
                <w:szCs w:val="20"/>
                <w:lang w:val="mn-MN" w:eastAsia="zh-CN"/>
              </w:rPr>
              <w:t>Эрээнцав</w:t>
            </w:r>
          </w:p>
        </w:tc>
        <w:tc>
          <w:tcPr>
            <w:tcW w:w="2551" w:type="dxa"/>
            <w:vMerge/>
            <w:tcBorders>
              <w:bottom w:val="single" w:sz="12" w:space="0" w:color="5B9BD5" w:themeColor="accent1"/>
            </w:tcBorders>
            <w:vAlign w:val="center"/>
          </w:tcPr>
          <w:p w14:paraId="6EEEF073" w14:textId="77777777" w:rsidR="00930301" w:rsidRPr="008F2C8E" w:rsidRDefault="00930301" w:rsidP="00777CE9">
            <w:pPr>
              <w:spacing w:before="0"/>
              <w:ind w:firstLine="567"/>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930301" w:rsidRPr="008F2C8E" w14:paraId="56378644" w14:textId="77777777" w:rsidTr="00777CE9">
        <w:trPr>
          <w:trHeight w:val="295"/>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7FF44DCC" w14:textId="77777777" w:rsidR="00930301" w:rsidRPr="008F2C8E" w:rsidRDefault="00930301" w:rsidP="00777CE9">
            <w:pPr>
              <w:spacing w:before="0"/>
              <w:jc w:val="center"/>
              <w:rPr>
                <w:rFonts w:cs="Arial"/>
                <w:i/>
                <w:iCs/>
                <w:sz w:val="20"/>
                <w:szCs w:val="20"/>
              </w:rPr>
            </w:pPr>
            <w:r w:rsidRPr="008F2C8E">
              <w:rPr>
                <w:rFonts w:cs="Arial"/>
                <w:sz w:val="20"/>
                <w:szCs w:val="20"/>
              </w:rPr>
              <w:t xml:space="preserve">2018 </w:t>
            </w:r>
            <w:proofErr w:type="spellStart"/>
            <w:r w:rsidRPr="008F2C8E">
              <w:rPr>
                <w:rFonts w:cs="Arial"/>
                <w:sz w:val="20"/>
                <w:szCs w:val="20"/>
              </w:rPr>
              <w:t>он</w:t>
            </w:r>
            <w:proofErr w:type="spellEnd"/>
            <w:r w:rsidRPr="008F2C8E">
              <w:rPr>
                <w:rFonts w:cs="Arial"/>
                <w:sz w:val="20"/>
                <w:szCs w:val="20"/>
              </w:rPr>
              <w:t xml:space="preserve"> </w:t>
            </w:r>
            <w:r w:rsidRPr="008F2C8E">
              <w:rPr>
                <w:rFonts w:cs="Arial"/>
                <w:bCs w:val="0"/>
                <w:sz w:val="20"/>
                <w:szCs w:val="20"/>
                <w:lang w:val="mn-MN"/>
              </w:rPr>
              <w:t>1</w:t>
            </w:r>
            <w:r w:rsidRPr="008F2C8E">
              <w:rPr>
                <w:rFonts w:cs="Arial"/>
                <w:sz w:val="20"/>
                <w:szCs w:val="20"/>
              </w:rPr>
              <w:t xml:space="preserve"> </w:t>
            </w:r>
            <w:proofErr w:type="spellStart"/>
            <w:r w:rsidRPr="008F2C8E">
              <w:rPr>
                <w:rFonts w:cs="Arial"/>
                <w:sz w:val="20"/>
                <w:szCs w:val="20"/>
              </w:rPr>
              <w:t>сар</w:t>
            </w:r>
            <w:proofErr w:type="spellEnd"/>
          </w:p>
        </w:tc>
        <w:tc>
          <w:tcPr>
            <w:tcW w:w="2552" w:type="dxa"/>
            <w:noWrap/>
            <w:vAlign w:val="center"/>
          </w:tcPr>
          <w:p w14:paraId="5A5978F4" w14:textId="77777777" w:rsidR="00930301" w:rsidRPr="008F2C8E" w:rsidRDefault="00930301" w:rsidP="00777CE9">
            <w:pPr>
              <w:spacing w:before="0"/>
              <w:ind w:firstLine="567"/>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126" w:type="dxa"/>
            <w:noWrap/>
            <w:vAlign w:val="center"/>
          </w:tcPr>
          <w:p w14:paraId="35820D92" w14:textId="77777777" w:rsidR="00930301" w:rsidRPr="008F2C8E" w:rsidRDefault="00930301" w:rsidP="00777CE9">
            <w:pPr>
              <w:spacing w:before="0"/>
              <w:ind w:firstLine="567"/>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551" w:type="dxa"/>
            <w:vMerge w:val="restart"/>
            <w:vAlign w:val="center"/>
          </w:tcPr>
          <w:p w14:paraId="594F6737" w14:textId="77777777" w:rsidR="00930301" w:rsidRPr="008F2C8E" w:rsidRDefault="00930301" w:rsidP="00777CE9">
            <w:pPr>
              <w:spacing w:before="0"/>
              <w:ind w:firstLine="567"/>
              <w:jc w:val="center"/>
              <w:cnfStyle w:val="000000000000" w:firstRow="0" w:lastRow="0" w:firstColumn="0" w:lastColumn="0" w:oddVBand="0" w:evenVBand="0" w:oddHBand="0" w:evenHBand="0" w:firstRowFirstColumn="0" w:firstRowLastColumn="0" w:lastRowFirstColumn="0" w:lastRowLastColumn="0"/>
              <w:rPr>
                <w:rFonts w:cs="Arial"/>
                <w:sz w:val="20"/>
                <w:szCs w:val="20"/>
              </w:rPr>
            </w:pPr>
            <w:proofErr w:type="spellStart"/>
            <w:r w:rsidRPr="008F2C8E">
              <w:rPr>
                <w:rFonts w:cs="Arial"/>
                <w:sz w:val="20"/>
                <w:szCs w:val="20"/>
              </w:rPr>
              <w:t>Засгийн</w:t>
            </w:r>
            <w:proofErr w:type="spellEnd"/>
            <w:r w:rsidRPr="008F2C8E">
              <w:rPr>
                <w:rFonts w:cs="Arial"/>
                <w:sz w:val="20"/>
                <w:szCs w:val="20"/>
              </w:rPr>
              <w:t xml:space="preserve"> </w:t>
            </w:r>
            <w:proofErr w:type="spellStart"/>
            <w:r w:rsidRPr="008F2C8E">
              <w:rPr>
                <w:rFonts w:cs="Arial"/>
                <w:sz w:val="20"/>
                <w:szCs w:val="20"/>
              </w:rPr>
              <w:t>газрын</w:t>
            </w:r>
            <w:proofErr w:type="spellEnd"/>
            <w:r w:rsidRPr="008F2C8E">
              <w:rPr>
                <w:rFonts w:cs="Arial"/>
                <w:sz w:val="20"/>
                <w:szCs w:val="20"/>
              </w:rPr>
              <w:t xml:space="preserve"> 201</w:t>
            </w:r>
            <w:r w:rsidRPr="008F2C8E">
              <w:rPr>
                <w:rFonts w:cs="Arial"/>
                <w:sz w:val="20"/>
                <w:szCs w:val="20"/>
                <w:lang w:val="mn-MN"/>
              </w:rPr>
              <w:t>8</w:t>
            </w:r>
            <w:r w:rsidRPr="008F2C8E">
              <w:rPr>
                <w:rFonts w:cs="Arial"/>
                <w:sz w:val="20"/>
                <w:szCs w:val="20"/>
              </w:rPr>
              <w:t>.</w:t>
            </w:r>
            <w:r w:rsidRPr="008F2C8E">
              <w:rPr>
                <w:rFonts w:cs="Arial"/>
                <w:sz w:val="20"/>
                <w:szCs w:val="20"/>
                <w:lang w:val="mn-MN"/>
              </w:rPr>
              <w:t>0</w:t>
            </w:r>
            <w:r w:rsidRPr="008F2C8E">
              <w:rPr>
                <w:rFonts w:cs="Arial"/>
                <w:sz w:val="20"/>
                <w:szCs w:val="20"/>
              </w:rPr>
              <w:t>1.</w:t>
            </w:r>
            <w:r w:rsidRPr="008F2C8E">
              <w:rPr>
                <w:rFonts w:cs="Arial"/>
                <w:sz w:val="20"/>
                <w:szCs w:val="20"/>
                <w:lang w:val="mn-MN"/>
              </w:rPr>
              <w:t>24</w:t>
            </w:r>
            <w:r w:rsidRPr="008F2C8E">
              <w:rPr>
                <w:rFonts w:cs="Arial"/>
                <w:sz w:val="20"/>
                <w:szCs w:val="20"/>
              </w:rPr>
              <w:t>-</w:t>
            </w:r>
            <w:proofErr w:type="spellStart"/>
            <w:r w:rsidRPr="008F2C8E">
              <w:rPr>
                <w:rFonts w:cs="Arial"/>
                <w:sz w:val="20"/>
                <w:szCs w:val="20"/>
                <w:u w:color="FF0000"/>
              </w:rPr>
              <w:t>ний</w:t>
            </w:r>
            <w:proofErr w:type="spellEnd"/>
            <w:r w:rsidRPr="008F2C8E">
              <w:rPr>
                <w:rFonts w:cs="Arial"/>
                <w:sz w:val="20"/>
                <w:szCs w:val="20"/>
              </w:rPr>
              <w:t xml:space="preserve"> </w:t>
            </w:r>
            <w:proofErr w:type="spellStart"/>
            <w:r w:rsidRPr="008F2C8E">
              <w:rPr>
                <w:rFonts w:cs="Arial"/>
                <w:sz w:val="20"/>
                <w:szCs w:val="20"/>
              </w:rPr>
              <w:t>өдрийн</w:t>
            </w:r>
            <w:proofErr w:type="spellEnd"/>
            <w:r w:rsidRPr="008F2C8E">
              <w:rPr>
                <w:rFonts w:cs="Arial"/>
                <w:sz w:val="20"/>
                <w:szCs w:val="20"/>
              </w:rPr>
              <w:t xml:space="preserve"> </w:t>
            </w:r>
            <w:r w:rsidRPr="008F2C8E">
              <w:rPr>
                <w:rFonts w:cs="Arial"/>
                <w:sz w:val="20"/>
                <w:szCs w:val="20"/>
                <w:lang w:val="mn-MN"/>
              </w:rPr>
              <w:t xml:space="preserve">26 </w:t>
            </w:r>
            <w:r w:rsidRPr="008F2C8E">
              <w:rPr>
                <w:rFonts w:cs="Arial"/>
                <w:sz w:val="20"/>
                <w:szCs w:val="20"/>
              </w:rPr>
              <w:t>д</w:t>
            </w:r>
            <w:r w:rsidRPr="008F2C8E">
              <w:rPr>
                <w:rFonts w:cs="Arial"/>
                <w:sz w:val="20"/>
                <w:szCs w:val="20"/>
                <w:lang w:val="mn-MN"/>
              </w:rPr>
              <w:t>угаа</w:t>
            </w:r>
            <w:r w:rsidRPr="008F2C8E">
              <w:rPr>
                <w:rFonts w:cs="Arial"/>
                <w:sz w:val="20"/>
                <w:szCs w:val="20"/>
              </w:rPr>
              <w:t xml:space="preserve">р </w:t>
            </w:r>
            <w:proofErr w:type="spellStart"/>
            <w:r w:rsidRPr="008F2C8E">
              <w:rPr>
                <w:rFonts w:cs="Arial"/>
                <w:sz w:val="20"/>
                <w:szCs w:val="20"/>
              </w:rPr>
              <w:t>тогтоол</w:t>
            </w:r>
            <w:proofErr w:type="spellEnd"/>
          </w:p>
        </w:tc>
      </w:tr>
      <w:tr w:rsidR="00930301" w:rsidRPr="008F2C8E" w14:paraId="31EE4F1E" w14:textId="77777777" w:rsidTr="00777CE9">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085" w:type="dxa"/>
            <w:shd w:val="clear" w:color="auto" w:fill="9CC2E5" w:themeFill="accent1" w:themeFillTint="99"/>
            <w:vAlign w:val="center"/>
          </w:tcPr>
          <w:p w14:paraId="2B26BE03" w14:textId="77777777" w:rsidR="00930301" w:rsidRPr="008F2C8E" w:rsidRDefault="00930301" w:rsidP="00777CE9">
            <w:pPr>
              <w:spacing w:before="0"/>
              <w:rPr>
                <w:rFonts w:cs="Arial"/>
                <w:i/>
                <w:iCs/>
                <w:sz w:val="20"/>
                <w:szCs w:val="20"/>
              </w:rPr>
            </w:pPr>
            <w:r w:rsidRPr="008F2C8E">
              <w:rPr>
                <w:rFonts w:cs="Arial"/>
                <w:i/>
                <w:iCs/>
                <w:sz w:val="20"/>
                <w:szCs w:val="20"/>
                <w:lang w:val="mn-MN"/>
              </w:rPr>
              <w:t>А-</w:t>
            </w:r>
            <w:r w:rsidRPr="008F2C8E">
              <w:rPr>
                <w:rFonts w:cs="Arial"/>
                <w:i/>
                <w:iCs/>
                <w:sz w:val="20"/>
                <w:szCs w:val="20"/>
              </w:rPr>
              <w:t>80</w:t>
            </w:r>
          </w:p>
        </w:tc>
        <w:tc>
          <w:tcPr>
            <w:tcW w:w="2552" w:type="dxa"/>
            <w:shd w:val="clear" w:color="auto" w:fill="9CC2E5" w:themeFill="accent1" w:themeFillTint="99"/>
            <w:noWrap/>
            <w:vAlign w:val="center"/>
          </w:tcPr>
          <w:p w14:paraId="085454BB" w14:textId="77777777" w:rsidR="00930301" w:rsidRPr="008F2C8E" w:rsidRDefault="00930301" w:rsidP="00777CE9">
            <w:pPr>
              <w:spacing w:before="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8F2C8E">
              <w:rPr>
                <w:rFonts w:cs="Arial"/>
                <w:sz w:val="20"/>
                <w:szCs w:val="20"/>
              </w:rPr>
              <w:t>0 ₮/</w:t>
            </w:r>
            <w:proofErr w:type="spellStart"/>
            <w:r w:rsidRPr="008F2C8E">
              <w:rPr>
                <w:rFonts w:cs="Arial"/>
                <w:sz w:val="20"/>
                <w:szCs w:val="20"/>
                <w:u w:color="FF0000"/>
              </w:rPr>
              <w:t>тн</w:t>
            </w:r>
            <w:proofErr w:type="spellEnd"/>
          </w:p>
        </w:tc>
        <w:tc>
          <w:tcPr>
            <w:tcW w:w="2126" w:type="dxa"/>
            <w:shd w:val="clear" w:color="auto" w:fill="9CC2E5" w:themeFill="accent1" w:themeFillTint="99"/>
            <w:noWrap/>
            <w:vAlign w:val="center"/>
          </w:tcPr>
          <w:p w14:paraId="26434308" w14:textId="77777777" w:rsidR="00930301" w:rsidRPr="008F2C8E" w:rsidRDefault="00930301" w:rsidP="00777CE9">
            <w:pPr>
              <w:spacing w:before="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8F2C8E">
              <w:rPr>
                <w:rFonts w:cs="Arial"/>
                <w:sz w:val="20"/>
                <w:szCs w:val="20"/>
              </w:rPr>
              <w:t>0 ₮/</w:t>
            </w:r>
            <w:proofErr w:type="spellStart"/>
            <w:r w:rsidRPr="008F2C8E">
              <w:rPr>
                <w:rFonts w:cs="Arial"/>
                <w:sz w:val="20"/>
                <w:szCs w:val="20"/>
                <w:u w:color="FF0000"/>
              </w:rPr>
              <w:t>тн</w:t>
            </w:r>
            <w:proofErr w:type="spellEnd"/>
          </w:p>
        </w:tc>
        <w:tc>
          <w:tcPr>
            <w:tcW w:w="2551" w:type="dxa"/>
            <w:vMerge/>
            <w:vAlign w:val="center"/>
          </w:tcPr>
          <w:p w14:paraId="7D6F4D1D" w14:textId="77777777" w:rsidR="00930301" w:rsidRPr="008F2C8E" w:rsidRDefault="00930301" w:rsidP="00777CE9">
            <w:pPr>
              <w:spacing w:before="0"/>
              <w:ind w:firstLine="567"/>
              <w:jc w:val="center"/>
              <w:cnfStyle w:val="000000100000" w:firstRow="0" w:lastRow="0" w:firstColumn="0" w:lastColumn="0" w:oddVBand="0" w:evenVBand="0" w:oddHBand="1" w:evenHBand="0" w:firstRowFirstColumn="0" w:firstRowLastColumn="0" w:lastRowFirstColumn="0" w:lastRowLastColumn="0"/>
              <w:rPr>
                <w:rFonts w:cs="Arial"/>
                <w:szCs w:val="24"/>
              </w:rPr>
            </w:pPr>
          </w:p>
        </w:tc>
      </w:tr>
      <w:tr w:rsidR="00930301" w:rsidRPr="008F2C8E" w14:paraId="407F4741" w14:textId="77777777" w:rsidTr="00777CE9">
        <w:trPr>
          <w:trHeight w:val="295"/>
        </w:trPr>
        <w:tc>
          <w:tcPr>
            <w:cnfStyle w:val="001000000000" w:firstRow="0" w:lastRow="0" w:firstColumn="1" w:lastColumn="0" w:oddVBand="0" w:evenVBand="0" w:oddHBand="0" w:evenHBand="0" w:firstRowFirstColumn="0" w:firstRowLastColumn="0" w:lastRowFirstColumn="0" w:lastRowLastColumn="0"/>
            <w:tcW w:w="3085" w:type="dxa"/>
            <w:shd w:val="clear" w:color="auto" w:fill="9CC2E5" w:themeFill="accent1" w:themeFillTint="99"/>
            <w:vAlign w:val="center"/>
          </w:tcPr>
          <w:p w14:paraId="1E5DF5DC" w14:textId="77777777" w:rsidR="00930301" w:rsidRPr="008F2C8E" w:rsidRDefault="00930301" w:rsidP="00777CE9">
            <w:pPr>
              <w:rPr>
                <w:rFonts w:cs="Arial"/>
                <w:i/>
                <w:iCs/>
                <w:sz w:val="20"/>
                <w:szCs w:val="20"/>
                <w:lang w:val="mn-MN"/>
              </w:rPr>
            </w:pPr>
            <w:r w:rsidRPr="008F2C8E">
              <w:rPr>
                <w:rFonts w:cs="Arial"/>
                <w:i/>
                <w:iCs/>
                <w:sz w:val="20"/>
                <w:szCs w:val="20"/>
                <w:lang w:val="mn-MN"/>
              </w:rPr>
              <w:t>Аи-92</w:t>
            </w:r>
          </w:p>
        </w:tc>
        <w:tc>
          <w:tcPr>
            <w:tcW w:w="2552" w:type="dxa"/>
            <w:shd w:val="clear" w:color="auto" w:fill="9CC2E5" w:themeFill="accent1" w:themeFillTint="99"/>
            <w:noWrap/>
            <w:vAlign w:val="center"/>
          </w:tcPr>
          <w:p w14:paraId="15ADC919" w14:textId="77777777" w:rsidR="00930301" w:rsidRPr="008F2C8E" w:rsidRDefault="00930301" w:rsidP="00777C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8F2C8E">
              <w:rPr>
                <w:rFonts w:cs="Arial"/>
                <w:sz w:val="20"/>
                <w:szCs w:val="20"/>
              </w:rPr>
              <w:t>0 ₮/</w:t>
            </w:r>
            <w:proofErr w:type="spellStart"/>
            <w:r w:rsidRPr="008F2C8E">
              <w:rPr>
                <w:rFonts w:cs="Arial"/>
                <w:sz w:val="20"/>
                <w:szCs w:val="20"/>
                <w:u w:color="FF0000"/>
              </w:rPr>
              <w:t>тн</w:t>
            </w:r>
            <w:proofErr w:type="spellEnd"/>
          </w:p>
        </w:tc>
        <w:tc>
          <w:tcPr>
            <w:tcW w:w="2126" w:type="dxa"/>
            <w:shd w:val="clear" w:color="auto" w:fill="9CC2E5" w:themeFill="accent1" w:themeFillTint="99"/>
            <w:noWrap/>
            <w:vAlign w:val="center"/>
          </w:tcPr>
          <w:p w14:paraId="47088532" w14:textId="77777777" w:rsidR="00930301" w:rsidRPr="008F2C8E" w:rsidRDefault="00930301" w:rsidP="00777CE9">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mn-MN"/>
              </w:rPr>
            </w:pPr>
            <w:r w:rsidRPr="008F2C8E">
              <w:rPr>
                <w:rFonts w:cs="Arial"/>
                <w:sz w:val="20"/>
                <w:szCs w:val="20"/>
              </w:rPr>
              <w:t>0 ₮/</w:t>
            </w:r>
            <w:proofErr w:type="spellStart"/>
            <w:r w:rsidRPr="008F2C8E">
              <w:rPr>
                <w:rFonts w:cs="Arial"/>
                <w:sz w:val="20"/>
                <w:szCs w:val="20"/>
                <w:u w:color="FF0000"/>
              </w:rPr>
              <w:t>тн</w:t>
            </w:r>
            <w:proofErr w:type="spellEnd"/>
          </w:p>
        </w:tc>
        <w:tc>
          <w:tcPr>
            <w:tcW w:w="2551" w:type="dxa"/>
            <w:vMerge/>
            <w:vAlign w:val="center"/>
          </w:tcPr>
          <w:p w14:paraId="2CEAA316" w14:textId="77777777" w:rsidR="00930301" w:rsidRPr="008F2C8E" w:rsidRDefault="00930301" w:rsidP="00777CE9">
            <w:pPr>
              <w:ind w:firstLine="567"/>
              <w:jc w:val="center"/>
              <w:cnfStyle w:val="000000000000" w:firstRow="0" w:lastRow="0" w:firstColumn="0" w:lastColumn="0" w:oddVBand="0" w:evenVBand="0" w:oddHBand="0" w:evenHBand="0" w:firstRowFirstColumn="0" w:firstRowLastColumn="0" w:lastRowFirstColumn="0" w:lastRowLastColumn="0"/>
              <w:rPr>
                <w:rFonts w:cs="Arial"/>
                <w:szCs w:val="24"/>
              </w:rPr>
            </w:pPr>
          </w:p>
        </w:tc>
      </w:tr>
      <w:tr w:rsidR="00930301" w:rsidRPr="008F2C8E" w14:paraId="44727708" w14:textId="77777777" w:rsidTr="00777CE9">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6DDD4E4B" w14:textId="77777777" w:rsidR="00930301" w:rsidRPr="008F2C8E" w:rsidRDefault="00930301" w:rsidP="00777CE9">
            <w:pPr>
              <w:spacing w:before="0"/>
              <w:rPr>
                <w:rFonts w:cs="Arial"/>
                <w:i/>
                <w:iCs/>
                <w:sz w:val="20"/>
                <w:szCs w:val="20"/>
                <w:lang w:val="mn-MN"/>
              </w:rPr>
            </w:pPr>
            <w:r w:rsidRPr="008F2C8E">
              <w:rPr>
                <w:rFonts w:cs="Arial"/>
                <w:i/>
                <w:iCs/>
                <w:sz w:val="20"/>
                <w:szCs w:val="20"/>
              </w:rPr>
              <w:t xml:space="preserve">95 </w:t>
            </w:r>
            <w:proofErr w:type="spellStart"/>
            <w:r w:rsidRPr="008F2C8E">
              <w:rPr>
                <w:rFonts w:cs="Arial"/>
                <w:i/>
                <w:iCs/>
                <w:sz w:val="20"/>
                <w:szCs w:val="20"/>
              </w:rPr>
              <w:t>болон</w:t>
            </w:r>
            <w:proofErr w:type="spellEnd"/>
            <w:r w:rsidRPr="008F2C8E">
              <w:rPr>
                <w:rFonts w:cs="Arial"/>
                <w:i/>
                <w:iCs/>
                <w:sz w:val="20"/>
                <w:szCs w:val="20"/>
              </w:rPr>
              <w:t xml:space="preserve"> </w:t>
            </w:r>
            <w:proofErr w:type="spellStart"/>
            <w:r w:rsidRPr="008F2C8E">
              <w:rPr>
                <w:rFonts w:cs="Arial"/>
                <w:i/>
                <w:iCs/>
                <w:sz w:val="20"/>
                <w:szCs w:val="20"/>
              </w:rPr>
              <w:t>түүнээс</w:t>
            </w:r>
            <w:proofErr w:type="spellEnd"/>
            <w:r w:rsidRPr="008F2C8E">
              <w:rPr>
                <w:rFonts w:cs="Arial"/>
                <w:i/>
                <w:iCs/>
                <w:sz w:val="20"/>
                <w:szCs w:val="20"/>
              </w:rPr>
              <w:t xml:space="preserve">  </w:t>
            </w:r>
            <w:proofErr w:type="spellStart"/>
            <w:r w:rsidRPr="008F2C8E">
              <w:rPr>
                <w:rFonts w:cs="Arial"/>
                <w:i/>
                <w:iCs/>
                <w:sz w:val="20"/>
                <w:szCs w:val="20"/>
              </w:rPr>
              <w:t>дээш</w:t>
            </w:r>
            <w:proofErr w:type="spellEnd"/>
          </w:p>
        </w:tc>
        <w:tc>
          <w:tcPr>
            <w:tcW w:w="2552" w:type="dxa"/>
            <w:noWrap/>
            <w:vAlign w:val="center"/>
          </w:tcPr>
          <w:p w14:paraId="5E11909A" w14:textId="77777777" w:rsidR="00930301" w:rsidRPr="008F2C8E" w:rsidRDefault="00930301" w:rsidP="00777CE9">
            <w:pPr>
              <w:spacing w:before="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8F2C8E">
              <w:rPr>
                <w:rFonts w:cs="Arial"/>
                <w:sz w:val="20"/>
                <w:szCs w:val="20"/>
                <w:lang w:val="mn-MN"/>
              </w:rPr>
              <w:t>21</w:t>
            </w:r>
            <w:r w:rsidRPr="008F2C8E">
              <w:rPr>
                <w:rFonts w:cs="Arial"/>
                <w:sz w:val="20"/>
                <w:szCs w:val="20"/>
              </w:rPr>
              <w:t>0</w:t>
            </w:r>
            <w:r w:rsidRPr="008F2C8E">
              <w:rPr>
                <w:rFonts w:cs="Arial"/>
                <w:sz w:val="20"/>
                <w:szCs w:val="20"/>
                <w:lang w:val="mn-MN"/>
              </w:rPr>
              <w:t>,000</w:t>
            </w:r>
            <w:r w:rsidRPr="008F2C8E">
              <w:rPr>
                <w:rFonts w:cs="Arial"/>
                <w:sz w:val="20"/>
                <w:szCs w:val="20"/>
              </w:rPr>
              <w:t xml:space="preserve"> ₮/</w:t>
            </w:r>
            <w:proofErr w:type="spellStart"/>
            <w:r w:rsidRPr="008F2C8E">
              <w:rPr>
                <w:rFonts w:cs="Arial"/>
                <w:sz w:val="20"/>
                <w:szCs w:val="20"/>
                <w:u w:color="FF0000"/>
              </w:rPr>
              <w:t>тн</w:t>
            </w:r>
            <w:proofErr w:type="spellEnd"/>
          </w:p>
        </w:tc>
        <w:tc>
          <w:tcPr>
            <w:tcW w:w="2126" w:type="dxa"/>
            <w:noWrap/>
            <w:vAlign w:val="center"/>
          </w:tcPr>
          <w:p w14:paraId="62E53970" w14:textId="77777777" w:rsidR="00930301" w:rsidRPr="008F2C8E" w:rsidRDefault="00930301" w:rsidP="00777CE9">
            <w:pPr>
              <w:spacing w:before="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8F2C8E">
              <w:rPr>
                <w:rFonts w:cs="Arial"/>
                <w:sz w:val="20"/>
                <w:szCs w:val="20"/>
                <w:lang w:val="mn-MN"/>
              </w:rPr>
              <w:t>80,00</w:t>
            </w:r>
            <w:r w:rsidRPr="008F2C8E">
              <w:rPr>
                <w:rFonts w:cs="Arial"/>
                <w:sz w:val="20"/>
                <w:szCs w:val="20"/>
              </w:rPr>
              <w:t>0 ₮/</w:t>
            </w:r>
            <w:proofErr w:type="spellStart"/>
            <w:r w:rsidRPr="008F2C8E">
              <w:rPr>
                <w:rFonts w:cs="Arial"/>
                <w:sz w:val="20"/>
                <w:szCs w:val="20"/>
                <w:u w:color="FF0000"/>
              </w:rPr>
              <w:t>тн</w:t>
            </w:r>
            <w:proofErr w:type="spellEnd"/>
          </w:p>
        </w:tc>
        <w:tc>
          <w:tcPr>
            <w:tcW w:w="2551" w:type="dxa"/>
            <w:vMerge/>
            <w:vAlign w:val="center"/>
          </w:tcPr>
          <w:p w14:paraId="0ED96132" w14:textId="77777777" w:rsidR="00930301" w:rsidRPr="008F2C8E" w:rsidRDefault="00930301" w:rsidP="00777CE9">
            <w:pPr>
              <w:spacing w:before="0"/>
              <w:ind w:firstLine="567"/>
              <w:jc w:val="center"/>
              <w:cnfStyle w:val="000000100000" w:firstRow="0" w:lastRow="0" w:firstColumn="0" w:lastColumn="0" w:oddVBand="0" w:evenVBand="0" w:oddHBand="1" w:evenHBand="0" w:firstRowFirstColumn="0" w:firstRowLastColumn="0" w:lastRowFirstColumn="0" w:lastRowLastColumn="0"/>
              <w:rPr>
                <w:rFonts w:cs="Arial"/>
                <w:szCs w:val="24"/>
              </w:rPr>
            </w:pPr>
          </w:p>
        </w:tc>
      </w:tr>
      <w:tr w:rsidR="00930301" w:rsidRPr="008F2C8E" w14:paraId="3708823F" w14:textId="77777777" w:rsidTr="00777CE9">
        <w:trPr>
          <w:trHeight w:val="295"/>
        </w:trPr>
        <w:tc>
          <w:tcPr>
            <w:cnfStyle w:val="001000000000" w:firstRow="0" w:lastRow="0" w:firstColumn="1" w:lastColumn="0" w:oddVBand="0" w:evenVBand="0" w:oddHBand="0" w:evenHBand="0" w:firstRowFirstColumn="0" w:firstRowLastColumn="0" w:lastRowFirstColumn="0" w:lastRowLastColumn="0"/>
            <w:tcW w:w="3085" w:type="dxa"/>
            <w:shd w:val="clear" w:color="auto" w:fill="9CC2E5" w:themeFill="accent1" w:themeFillTint="99"/>
            <w:vAlign w:val="center"/>
          </w:tcPr>
          <w:p w14:paraId="764D4CC3" w14:textId="77777777" w:rsidR="00930301" w:rsidRPr="008F2C8E" w:rsidRDefault="00930301" w:rsidP="00777CE9">
            <w:pPr>
              <w:spacing w:before="0"/>
              <w:rPr>
                <w:rFonts w:cs="Arial"/>
                <w:i/>
                <w:iCs/>
                <w:sz w:val="20"/>
                <w:szCs w:val="20"/>
              </w:rPr>
            </w:pPr>
            <w:proofErr w:type="spellStart"/>
            <w:r w:rsidRPr="008F2C8E">
              <w:rPr>
                <w:rFonts w:cs="Arial"/>
                <w:i/>
                <w:iCs/>
                <w:sz w:val="20"/>
                <w:szCs w:val="20"/>
              </w:rPr>
              <w:t>Дизель</w:t>
            </w:r>
            <w:proofErr w:type="spellEnd"/>
          </w:p>
        </w:tc>
        <w:tc>
          <w:tcPr>
            <w:tcW w:w="2552" w:type="dxa"/>
            <w:shd w:val="clear" w:color="auto" w:fill="9CC2E5" w:themeFill="accent1" w:themeFillTint="99"/>
            <w:noWrap/>
            <w:vAlign w:val="center"/>
          </w:tcPr>
          <w:p w14:paraId="0E86D366" w14:textId="77777777" w:rsidR="00930301" w:rsidRPr="008F2C8E" w:rsidRDefault="00930301" w:rsidP="00777CE9">
            <w:pPr>
              <w:spacing w:before="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8F2C8E">
              <w:rPr>
                <w:rFonts w:cs="Arial"/>
                <w:sz w:val="20"/>
                <w:szCs w:val="20"/>
                <w:lang w:val="mn-MN"/>
              </w:rPr>
              <w:t>28</w:t>
            </w:r>
            <w:r w:rsidRPr="008F2C8E">
              <w:rPr>
                <w:rFonts w:cs="Arial"/>
                <w:sz w:val="20"/>
                <w:szCs w:val="20"/>
              </w:rPr>
              <w:t>0,000 ₮/</w:t>
            </w:r>
            <w:proofErr w:type="spellStart"/>
            <w:r w:rsidRPr="008F2C8E">
              <w:rPr>
                <w:rFonts w:cs="Arial"/>
                <w:sz w:val="20"/>
                <w:szCs w:val="20"/>
                <w:u w:color="FF0000"/>
              </w:rPr>
              <w:t>тн</w:t>
            </w:r>
            <w:proofErr w:type="spellEnd"/>
          </w:p>
        </w:tc>
        <w:tc>
          <w:tcPr>
            <w:tcW w:w="2126" w:type="dxa"/>
            <w:shd w:val="clear" w:color="auto" w:fill="9CC2E5" w:themeFill="accent1" w:themeFillTint="99"/>
            <w:noWrap/>
            <w:vAlign w:val="center"/>
          </w:tcPr>
          <w:p w14:paraId="65689B96" w14:textId="77777777" w:rsidR="00930301" w:rsidRPr="008F2C8E" w:rsidRDefault="00930301" w:rsidP="00777CE9">
            <w:pPr>
              <w:spacing w:before="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8F2C8E">
              <w:rPr>
                <w:rFonts w:cs="Arial"/>
                <w:sz w:val="20"/>
                <w:szCs w:val="20"/>
                <w:lang w:val="mn-MN"/>
              </w:rPr>
              <w:t>150,00</w:t>
            </w:r>
            <w:r w:rsidRPr="008F2C8E">
              <w:rPr>
                <w:rFonts w:cs="Arial"/>
                <w:sz w:val="20"/>
                <w:szCs w:val="20"/>
              </w:rPr>
              <w:t>0 ₮/</w:t>
            </w:r>
            <w:proofErr w:type="spellStart"/>
            <w:r w:rsidRPr="008F2C8E">
              <w:rPr>
                <w:rFonts w:cs="Arial"/>
                <w:sz w:val="20"/>
                <w:szCs w:val="20"/>
                <w:u w:color="FF0000"/>
              </w:rPr>
              <w:t>тн</w:t>
            </w:r>
            <w:proofErr w:type="spellEnd"/>
          </w:p>
        </w:tc>
        <w:tc>
          <w:tcPr>
            <w:tcW w:w="2551" w:type="dxa"/>
            <w:vMerge/>
            <w:vAlign w:val="center"/>
          </w:tcPr>
          <w:p w14:paraId="7925B7C9" w14:textId="77777777" w:rsidR="00930301" w:rsidRPr="008F2C8E" w:rsidRDefault="00930301" w:rsidP="00777CE9">
            <w:pPr>
              <w:spacing w:before="0"/>
              <w:ind w:firstLine="567"/>
              <w:jc w:val="center"/>
              <w:cnfStyle w:val="000000000000" w:firstRow="0" w:lastRow="0" w:firstColumn="0" w:lastColumn="0" w:oddVBand="0" w:evenVBand="0" w:oddHBand="0" w:evenHBand="0" w:firstRowFirstColumn="0" w:firstRowLastColumn="0" w:lastRowFirstColumn="0" w:lastRowLastColumn="0"/>
              <w:rPr>
                <w:rFonts w:cs="Arial"/>
                <w:szCs w:val="24"/>
              </w:rPr>
            </w:pPr>
          </w:p>
        </w:tc>
      </w:tr>
    </w:tbl>
    <w:p w14:paraId="5C7977D6" w14:textId="77777777" w:rsidR="00930301" w:rsidRPr="008F2C8E" w:rsidRDefault="00930301" w:rsidP="00930301">
      <w:pPr>
        <w:pStyle w:val="Body"/>
        <w:spacing w:before="0" w:after="0" w:line="240" w:lineRule="auto"/>
        <w:ind w:firstLine="720"/>
        <w:jc w:val="right"/>
        <w:rPr>
          <w:rFonts w:cs="Arial"/>
          <w:i/>
          <w:iCs/>
          <w:sz w:val="20"/>
          <w:szCs w:val="22"/>
        </w:rPr>
      </w:pPr>
      <w:r w:rsidRPr="008F2C8E">
        <w:rPr>
          <w:rFonts w:eastAsia="Times New Roman" w:cs="Arial"/>
          <w:lang w:val="mn-MN"/>
        </w:rPr>
        <w:tab/>
      </w:r>
      <w:r w:rsidRPr="008F2C8E">
        <w:rPr>
          <w:rFonts w:cs="Arial"/>
          <w:i/>
          <w:iCs/>
          <w:sz w:val="20"/>
          <w:szCs w:val="22"/>
          <w:lang w:val="ru-RU"/>
        </w:rPr>
        <w:t>Эх сурвалж</w:t>
      </w:r>
      <w:r w:rsidRPr="008F2C8E">
        <w:rPr>
          <w:rFonts w:cs="Arial"/>
          <w:i/>
          <w:iCs/>
          <w:sz w:val="20"/>
          <w:szCs w:val="22"/>
        </w:rPr>
        <w:t>:</w:t>
      </w:r>
      <w:r w:rsidRPr="008F2C8E">
        <w:rPr>
          <w:rFonts w:cs="Arial"/>
          <w:i/>
          <w:iCs/>
          <w:sz w:val="20"/>
          <w:szCs w:val="22"/>
          <w:lang w:val="mn-MN"/>
        </w:rPr>
        <w:t xml:space="preserve"> </w:t>
      </w:r>
      <w:r w:rsidRPr="008F2C8E">
        <w:rPr>
          <w:rFonts w:cs="Arial"/>
          <w:i/>
          <w:iCs/>
          <w:sz w:val="20"/>
          <w:szCs w:val="22"/>
        </w:rPr>
        <w:t>http://legalinfo.mn/law/details/13119?lawid=13119</w:t>
      </w:r>
    </w:p>
    <w:p w14:paraId="3AF73B7D" w14:textId="77777777" w:rsidR="00930301" w:rsidRDefault="00930301" w:rsidP="00930301">
      <w:pPr>
        <w:shd w:val="clear" w:color="auto" w:fill="FFFFFF"/>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after="0" w:line="240" w:lineRule="auto"/>
        <w:ind w:firstLine="567"/>
        <w:jc w:val="both"/>
        <w:rPr>
          <w:rFonts w:eastAsia="Times New Roman" w:cs="Arial"/>
          <w:szCs w:val="24"/>
          <w:lang w:val="mn-MN"/>
        </w:rPr>
      </w:pPr>
      <w:r w:rsidRPr="008F2C8E">
        <w:rPr>
          <w:rFonts w:eastAsia="Times New Roman" w:cs="Arial"/>
          <w:szCs w:val="24"/>
          <w:lang w:val="mn-MN"/>
        </w:rPr>
        <w:lastRenderedPageBreak/>
        <w:t>Энэхүү ОАТ-ын зохицуулалтыг хийснээс хойш өөр нэмэлт өөрчлөлт, зохицуулалтыг хийгээгүй тул гадаад зах зээлийн үнийн хэлбэлзэл, валютын ханшийн өсөлтөөс жижиглэн борлуулах үнэ энэ оны 0</w:t>
      </w:r>
      <w:r>
        <w:rPr>
          <w:rFonts w:eastAsia="Times New Roman" w:cs="Arial"/>
          <w:szCs w:val="24"/>
          <w:lang w:val="mn-MN"/>
        </w:rPr>
        <w:t>2</w:t>
      </w:r>
      <w:r w:rsidRPr="008F2C8E">
        <w:rPr>
          <w:rFonts w:eastAsia="Times New Roman" w:cs="Arial"/>
          <w:szCs w:val="24"/>
          <w:lang w:val="mn-MN"/>
        </w:rPr>
        <w:t xml:space="preserve"> дугаар сар</w:t>
      </w:r>
      <w:r>
        <w:rPr>
          <w:rFonts w:eastAsia="Times New Roman" w:cs="Arial"/>
          <w:szCs w:val="24"/>
          <w:lang w:val="mn-MN"/>
        </w:rPr>
        <w:t xml:space="preserve">аас хойш </w:t>
      </w:r>
      <w:r w:rsidRPr="008F2C8E">
        <w:rPr>
          <w:rFonts w:eastAsia="Times New Roman" w:cs="Arial"/>
          <w:szCs w:val="24"/>
          <w:lang w:val="mn-MN"/>
        </w:rPr>
        <w:t xml:space="preserve">шатахууны төрөл, борлуулж буй бүс нутгаас хамааран литр тутамдаа </w:t>
      </w:r>
      <w:r w:rsidRPr="00CD7624">
        <w:rPr>
          <w:rFonts w:eastAsia="Times New Roman" w:cs="Arial"/>
          <w:color w:val="FF0000"/>
          <w:szCs w:val="24"/>
          <w:lang w:val="mn-MN"/>
        </w:rPr>
        <w:t>1</w:t>
      </w:r>
      <w:r>
        <w:rPr>
          <w:rFonts w:eastAsia="Times New Roman" w:cs="Arial"/>
          <w:color w:val="FF0000"/>
          <w:szCs w:val="24"/>
          <w:lang w:val="mn-MN"/>
        </w:rPr>
        <w:t>7</w:t>
      </w:r>
      <w:r w:rsidRPr="00CD7624">
        <w:rPr>
          <w:rFonts w:eastAsia="Times New Roman" w:cs="Arial"/>
          <w:color w:val="FF0000"/>
          <w:szCs w:val="24"/>
          <w:lang w:val="mn-MN"/>
        </w:rPr>
        <w:t>0 орчим /</w:t>
      </w:r>
      <w:r>
        <w:rPr>
          <w:rFonts w:eastAsia="Times New Roman" w:cs="Arial"/>
          <w:color w:val="FF0000"/>
          <w:szCs w:val="24"/>
          <w:lang w:val="mn-MN"/>
        </w:rPr>
        <w:t>162-175</w:t>
      </w:r>
      <w:r w:rsidRPr="00CD7624">
        <w:rPr>
          <w:rFonts w:eastAsia="Times New Roman" w:cs="Arial"/>
          <w:color w:val="FF0000"/>
          <w:szCs w:val="24"/>
          <w:lang w:val="mn-MN"/>
        </w:rPr>
        <w:t>/</w:t>
      </w:r>
      <w:r>
        <w:rPr>
          <w:rFonts w:eastAsia="Times New Roman" w:cs="Arial"/>
          <w:szCs w:val="24"/>
          <w:lang w:val="mn-MN"/>
        </w:rPr>
        <w:t xml:space="preserve"> </w:t>
      </w:r>
      <w:r w:rsidRPr="008F2C8E">
        <w:rPr>
          <w:rFonts w:eastAsia="Times New Roman" w:cs="Arial"/>
          <w:szCs w:val="24"/>
          <w:lang w:val="mn-MN"/>
        </w:rPr>
        <w:t xml:space="preserve">төгрөгөөр нэмэгдсэн </w:t>
      </w:r>
      <w:r>
        <w:rPr>
          <w:rFonts w:eastAsia="Times New Roman" w:cs="Arial"/>
          <w:szCs w:val="24"/>
          <w:lang w:val="mn-MN"/>
        </w:rPr>
        <w:t>/Хүснэгт 4/</w:t>
      </w:r>
      <w:r w:rsidRPr="008F2C8E">
        <w:rPr>
          <w:rFonts w:eastAsia="Times New Roman" w:cs="Arial"/>
          <w:szCs w:val="24"/>
          <w:lang w:val="mn-MN"/>
        </w:rPr>
        <w:t>болно.</w:t>
      </w:r>
    </w:p>
    <w:p w14:paraId="39B1EFB8" w14:textId="77777777" w:rsidR="00930301" w:rsidRDefault="00930301" w:rsidP="00930301">
      <w:pPr>
        <w:shd w:val="clear" w:color="auto" w:fill="FFFFFF"/>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after="0" w:line="240" w:lineRule="auto"/>
        <w:ind w:firstLine="567"/>
        <w:jc w:val="both"/>
        <w:rPr>
          <w:rFonts w:eastAsia="Times New Roman" w:cs="Arial"/>
          <w:szCs w:val="24"/>
          <w:lang w:val="mn-MN"/>
        </w:rPr>
      </w:pPr>
      <w:r w:rsidRPr="008F2C8E">
        <w:rPr>
          <w:rFonts w:cs="Arial"/>
          <w:szCs w:val="24"/>
          <w:lang w:val="mn-MN"/>
        </w:rPr>
        <w:t xml:space="preserve">Засгийн газрын </w:t>
      </w:r>
      <w:r w:rsidRPr="008F2C8E">
        <w:rPr>
          <w:rFonts w:cs="Arial"/>
          <w:color w:val="000000"/>
          <w:szCs w:val="24"/>
          <w:lang w:val="mn-MN"/>
        </w:rPr>
        <w:t>2018 оны 02 дугаар сарын 23-ны өдрийн 59 дүгээр тогтоолоор</w:t>
      </w:r>
      <w:r w:rsidRPr="008F2C8E">
        <w:rPr>
          <w:rFonts w:cs="Arial"/>
          <w:b/>
          <w:szCs w:val="24"/>
          <w:lang w:val="mn-MN"/>
        </w:rPr>
        <w:t xml:space="preserve"> </w:t>
      </w:r>
      <w:r w:rsidRPr="008F2C8E">
        <w:rPr>
          <w:rFonts w:cs="Arial"/>
          <w:szCs w:val="24"/>
          <w:lang w:val="mn-MN"/>
        </w:rPr>
        <w:t>“Газрын тосны бүтээгдэхүүний хангамж, үнийг тогтворжуулах ажлыг зохион байгуулах, хяналт тавих үүрэг бүхий төр, хувийн хэвшил, иргэний нийгмийн хамтарсан Зөвлөл”-ийн бүрэлдэхүүнд нэмэлт өөрчлөлт оруулж УУХҮ-ийн сайдаар ахлуулах болсон.</w:t>
      </w:r>
    </w:p>
    <w:p w14:paraId="7A46405B" w14:textId="77777777" w:rsidR="00930301" w:rsidRDefault="00930301" w:rsidP="00930301">
      <w:pPr>
        <w:shd w:val="clear" w:color="auto" w:fill="FFFFFF"/>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after="0" w:line="240" w:lineRule="auto"/>
        <w:ind w:firstLine="851"/>
        <w:jc w:val="both"/>
        <w:rPr>
          <w:rFonts w:cs="Arial"/>
          <w:szCs w:val="24"/>
          <w:lang w:val="mn-MN"/>
        </w:rPr>
      </w:pPr>
      <w:r w:rsidRPr="008F2C8E">
        <w:rPr>
          <w:rFonts w:cs="Arial"/>
          <w:szCs w:val="24"/>
          <w:lang w:val="mn-MN"/>
        </w:rPr>
        <w:t xml:space="preserve">Хамтарсан Зөвлөлийн үндсэн зорилго нь Монгол Улсын газрын тосны бүтээгдэхүүний хангамжийн тухайн үеийн байдал, гадаад, дотоод зах зээлийн нөхцөл байдал, дэлхийн газрын тос, газрын тосны бүтээгдэхүүний үнийн хэлбэлзэл, нөөц, нийлүүлэлт, импортын үнийн хөдөлгөөн, тулгамдаж буй асуудлууд зэрэгтэй гишүүд тодорхой танилцаж, нөхцөл байдлыг хамтран авч хэлэлцэн санал бодлоо солилцох, гарах гарцыг хайх, нэг ойлголцолд хүрэх, улмаар нэгдсэн шийдвэрт хүрч Хамтарсан Зөвлөлийн “Зөвлөмж” гарган Засгийн газар болон төр, хувийн хэвшил, иргэний нийгэмлэгийн холбогдох байгууллагууд </w:t>
      </w:r>
      <w:r w:rsidR="0073414B">
        <w:rPr>
          <w:rFonts w:cs="Arial"/>
          <w:szCs w:val="24"/>
          <w:lang w:val="mn-MN"/>
        </w:rPr>
        <w:t>хүргүүлдэг болно.</w:t>
      </w:r>
    </w:p>
    <w:p w14:paraId="741FCD14" w14:textId="77777777" w:rsidR="00930301" w:rsidRPr="008F2C8E" w:rsidRDefault="00930301" w:rsidP="00930301">
      <w:pPr>
        <w:shd w:val="clear" w:color="auto" w:fill="FFFFFF"/>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after="0" w:line="240" w:lineRule="auto"/>
        <w:ind w:firstLine="851"/>
        <w:jc w:val="both"/>
        <w:rPr>
          <w:rFonts w:cs="Arial"/>
          <w:szCs w:val="24"/>
          <w:lang w:val="mn-MN"/>
        </w:rPr>
      </w:pPr>
    </w:p>
    <w:p w14:paraId="030B795F" w14:textId="77777777" w:rsidR="00930301" w:rsidRDefault="00930301" w:rsidP="00930301">
      <w:pPr>
        <w:shd w:val="clear" w:color="auto" w:fill="FFFFFF"/>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after="0" w:line="240" w:lineRule="auto"/>
        <w:ind w:firstLine="567"/>
        <w:jc w:val="both"/>
        <w:rPr>
          <w:rFonts w:cs="Arial"/>
          <w:i/>
          <w:lang w:val="mn-MN"/>
        </w:rPr>
      </w:pPr>
      <w:r w:rsidRPr="008F2C8E">
        <w:rPr>
          <w:rFonts w:cs="Arial"/>
          <w:i/>
          <w:lang w:val="mn-MN"/>
        </w:rPr>
        <w:t>Хүснэгт 4. Шатахууны жижиглэн борлуулалтын үнэ бүс нутгаар (төгрөг/литр)</w:t>
      </w:r>
    </w:p>
    <w:tbl>
      <w:tblPr>
        <w:tblW w:w="9796" w:type="dxa"/>
        <w:tblInd w:w="93" w:type="dxa"/>
        <w:tblLayout w:type="fixed"/>
        <w:tblLook w:val="04A0" w:firstRow="1" w:lastRow="0" w:firstColumn="1" w:lastColumn="0" w:noHBand="0" w:noVBand="1"/>
      </w:tblPr>
      <w:tblGrid>
        <w:gridCol w:w="2567"/>
        <w:gridCol w:w="850"/>
        <w:gridCol w:w="851"/>
        <w:gridCol w:w="992"/>
        <w:gridCol w:w="992"/>
        <w:gridCol w:w="851"/>
        <w:gridCol w:w="850"/>
        <w:gridCol w:w="993"/>
        <w:gridCol w:w="850"/>
      </w:tblGrid>
      <w:tr w:rsidR="00930301" w:rsidRPr="008F2C8E" w14:paraId="020EBEFA" w14:textId="77777777" w:rsidTr="00777CE9">
        <w:trPr>
          <w:trHeight w:val="285"/>
        </w:trPr>
        <w:tc>
          <w:tcPr>
            <w:tcW w:w="2567" w:type="dxa"/>
            <w:vMerge w:val="restart"/>
            <w:tcBorders>
              <w:top w:val="single" w:sz="4" w:space="0" w:color="auto"/>
              <w:left w:val="single" w:sz="4" w:space="0" w:color="auto"/>
              <w:right w:val="single" w:sz="4" w:space="0" w:color="auto"/>
            </w:tcBorders>
            <w:shd w:val="clear" w:color="000000" w:fill="C5D9F1"/>
            <w:vAlign w:val="center"/>
            <w:hideMark/>
          </w:tcPr>
          <w:p w14:paraId="6A3BE3C9" w14:textId="77777777" w:rsidR="00930301" w:rsidRPr="008F2C8E" w:rsidRDefault="00930301" w:rsidP="00777CE9">
            <w:pPr>
              <w:spacing w:after="0" w:line="240" w:lineRule="auto"/>
              <w:jc w:val="center"/>
              <w:rPr>
                <w:rFonts w:eastAsia="Times New Roman" w:cs="Arial"/>
                <w:b/>
                <w:bCs/>
                <w:i/>
                <w:iCs/>
                <w:sz w:val="20"/>
                <w:szCs w:val="20"/>
              </w:rPr>
            </w:pPr>
            <w:proofErr w:type="spellStart"/>
            <w:r w:rsidRPr="008F2C8E">
              <w:rPr>
                <w:rFonts w:eastAsia="Times New Roman" w:cs="Arial"/>
                <w:b/>
                <w:bCs/>
                <w:i/>
                <w:iCs/>
                <w:sz w:val="20"/>
                <w:szCs w:val="20"/>
              </w:rPr>
              <w:t>Аймаг</w:t>
            </w:r>
            <w:proofErr w:type="spellEnd"/>
            <w:r w:rsidRPr="008F2C8E">
              <w:rPr>
                <w:rFonts w:eastAsia="Times New Roman" w:cs="Arial"/>
                <w:b/>
                <w:bCs/>
                <w:i/>
                <w:iCs/>
                <w:sz w:val="20"/>
                <w:szCs w:val="20"/>
              </w:rPr>
              <w:t xml:space="preserve">, </w:t>
            </w:r>
            <w:proofErr w:type="spellStart"/>
            <w:r w:rsidRPr="008F2C8E">
              <w:rPr>
                <w:rFonts w:eastAsia="Times New Roman" w:cs="Arial"/>
                <w:b/>
                <w:bCs/>
                <w:i/>
                <w:iCs/>
                <w:sz w:val="20"/>
                <w:szCs w:val="20"/>
              </w:rPr>
              <w:t>хотын</w:t>
            </w:r>
            <w:proofErr w:type="spellEnd"/>
            <w:r w:rsidRPr="008F2C8E">
              <w:rPr>
                <w:rFonts w:eastAsia="Times New Roman" w:cs="Arial"/>
                <w:b/>
                <w:bCs/>
                <w:i/>
                <w:iCs/>
                <w:sz w:val="20"/>
                <w:szCs w:val="20"/>
              </w:rPr>
              <w:t xml:space="preserve"> </w:t>
            </w:r>
            <w:proofErr w:type="spellStart"/>
            <w:r w:rsidRPr="008F2C8E">
              <w:rPr>
                <w:rFonts w:eastAsia="Times New Roman" w:cs="Arial"/>
                <w:b/>
                <w:bCs/>
                <w:i/>
                <w:iCs/>
                <w:sz w:val="20"/>
                <w:szCs w:val="20"/>
              </w:rPr>
              <w:t>нэр</w:t>
            </w:r>
            <w:proofErr w:type="spellEnd"/>
          </w:p>
        </w:tc>
        <w:tc>
          <w:tcPr>
            <w:tcW w:w="1701" w:type="dxa"/>
            <w:gridSpan w:val="2"/>
            <w:tcBorders>
              <w:top w:val="single" w:sz="4" w:space="0" w:color="auto"/>
              <w:left w:val="nil"/>
              <w:bottom w:val="single" w:sz="4" w:space="0" w:color="auto"/>
              <w:right w:val="single" w:sz="4" w:space="0" w:color="auto"/>
            </w:tcBorders>
            <w:shd w:val="clear" w:color="000000" w:fill="C5D9F1"/>
            <w:vAlign w:val="center"/>
            <w:hideMark/>
          </w:tcPr>
          <w:p w14:paraId="169E91A8" w14:textId="77777777" w:rsidR="00930301" w:rsidRPr="008F2C8E" w:rsidRDefault="00930301" w:rsidP="00777CE9">
            <w:pPr>
              <w:spacing w:after="0" w:line="240" w:lineRule="auto"/>
              <w:jc w:val="center"/>
              <w:rPr>
                <w:rFonts w:eastAsia="Times New Roman" w:cs="Arial"/>
                <w:b/>
                <w:bCs/>
                <w:i/>
                <w:iCs/>
                <w:sz w:val="20"/>
                <w:szCs w:val="20"/>
              </w:rPr>
            </w:pPr>
            <w:r w:rsidRPr="008F2C8E">
              <w:rPr>
                <w:rFonts w:eastAsia="Times New Roman" w:cs="Arial"/>
                <w:b/>
                <w:bCs/>
                <w:i/>
                <w:iCs/>
                <w:sz w:val="20"/>
                <w:szCs w:val="20"/>
              </w:rPr>
              <w:t>А-80 /</w:t>
            </w:r>
            <w:proofErr w:type="spellStart"/>
            <w:r w:rsidRPr="008F2C8E">
              <w:rPr>
                <w:rFonts w:eastAsia="Times New Roman" w:cs="Arial"/>
                <w:b/>
                <w:bCs/>
                <w:i/>
                <w:iCs/>
                <w:sz w:val="20"/>
                <w:szCs w:val="20"/>
              </w:rPr>
              <w:t>литр</w:t>
            </w:r>
            <w:proofErr w:type="spellEnd"/>
            <w:r w:rsidRPr="008F2C8E">
              <w:rPr>
                <w:rFonts w:eastAsia="Times New Roman" w:cs="Arial"/>
                <w:b/>
                <w:bCs/>
                <w:i/>
                <w:iCs/>
                <w:sz w:val="20"/>
                <w:szCs w:val="20"/>
              </w:rPr>
              <w:t>/</w:t>
            </w:r>
          </w:p>
        </w:tc>
        <w:tc>
          <w:tcPr>
            <w:tcW w:w="1984" w:type="dxa"/>
            <w:gridSpan w:val="2"/>
            <w:tcBorders>
              <w:top w:val="single" w:sz="4" w:space="0" w:color="auto"/>
              <w:left w:val="nil"/>
              <w:bottom w:val="single" w:sz="4" w:space="0" w:color="auto"/>
              <w:right w:val="single" w:sz="4" w:space="0" w:color="auto"/>
            </w:tcBorders>
            <w:shd w:val="clear" w:color="000000" w:fill="C5D9F1"/>
            <w:vAlign w:val="center"/>
            <w:hideMark/>
          </w:tcPr>
          <w:p w14:paraId="5C469945" w14:textId="77777777" w:rsidR="00930301" w:rsidRPr="008F2C8E" w:rsidRDefault="00930301" w:rsidP="00777CE9">
            <w:pPr>
              <w:spacing w:after="0" w:line="240" w:lineRule="auto"/>
              <w:jc w:val="center"/>
              <w:rPr>
                <w:rFonts w:eastAsia="Times New Roman" w:cs="Arial"/>
                <w:b/>
                <w:bCs/>
                <w:i/>
                <w:iCs/>
                <w:sz w:val="20"/>
                <w:szCs w:val="20"/>
              </w:rPr>
            </w:pPr>
            <w:r w:rsidRPr="008F2C8E">
              <w:rPr>
                <w:rFonts w:eastAsia="Times New Roman" w:cs="Arial"/>
                <w:b/>
                <w:bCs/>
                <w:i/>
                <w:iCs/>
                <w:sz w:val="20"/>
                <w:szCs w:val="20"/>
              </w:rPr>
              <w:t>АИ-92 /</w:t>
            </w:r>
            <w:proofErr w:type="spellStart"/>
            <w:r w:rsidRPr="008F2C8E">
              <w:rPr>
                <w:rFonts w:eastAsia="Times New Roman" w:cs="Arial"/>
                <w:b/>
                <w:bCs/>
                <w:i/>
                <w:iCs/>
                <w:sz w:val="20"/>
                <w:szCs w:val="20"/>
              </w:rPr>
              <w:t>литр</w:t>
            </w:r>
            <w:proofErr w:type="spellEnd"/>
            <w:r w:rsidRPr="008F2C8E">
              <w:rPr>
                <w:rFonts w:eastAsia="Times New Roman" w:cs="Arial"/>
                <w:b/>
                <w:bCs/>
                <w:i/>
                <w:iCs/>
                <w:sz w:val="20"/>
                <w:szCs w:val="20"/>
              </w:rPr>
              <w:t>/</w:t>
            </w:r>
          </w:p>
        </w:tc>
        <w:tc>
          <w:tcPr>
            <w:tcW w:w="1701" w:type="dxa"/>
            <w:gridSpan w:val="2"/>
            <w:tcBorders>
              <w:top w:val="single" w:sz="4" w:space="0" w:color="auto"/>
              <w:left w:val="nil"/>
              <w:bottom w:val="single" w:sz="4" w:space="0" w:color="auto"/>
              <w:right w:val="single" w:sz="4" w:space="0" w:color="auto"/>
            </w:tcBorders>
            <w:shd w:val="clear" w:color="000000" w:fill="C5D9F1"/>
            <w:vAlign w:val="center"/>
            <w:hideMark/>
          </w:tcPr>
          <w:p w14:paraId="1B72D199" w14:textId="77777777" w:rsidR="00930301" w:rsidRPr="008F2C8E" w:rsidRDefault="00930301" w:rsidP="00777CE9">
            <w:pPr>
              <w:spacing w:after="0" w:line="240" w:lineRule="auto"/>
              <w:jc w:val="center"/>
              <w:rPr>
                <w:rFonts w:eastAsia="Times New Roman" w:cs="Arial"/>
                <w:b/>
                <w:bCs/>
                <w:i/>
                <w:iCs/>
                <w:sz w:val="20"/>
                <w:szCs w:val="20"/>
              </w:rPr>
            </w:pPr>
            <w:r w:rsidRPr="008F2C8E">
              <w:rPr>
                <w:rFonts w:eastAsia="Times New Roman" w:cs="Arial"/>
                <w:b/>
                <w:bCs/>
                <w:i/>
                <w:iCs/>
                <w:sz w:val="20"/>
                <w:szCs w:val="20"/>
              </w:rPr>
              <w:t>АИ-95 /</w:t>
            </w:r>
            <w:proofErr w:type="spellStart"/>
            <w:r w:rsidRPr="008F2C8E">
              <w:rPr>
                <w:rFonts w:eastAsia="Times New Roman" w:cs="Arial"/>
                <w:b/>
                <w:bCs/>
                <w:i/>
                <w:iCs/>
                <w:sz w:val="20"/>
                <w:szCs w:val="20"/>
              </w:rPr>
              <w:t>литр</w:t>
            </w:r>
            <w:proofErr w:type="spellEnd"/>
            <w:r w:rsidRPr="008F2C8E">
              <w:rPr>
                <w:rFonts w:eastAsia="Times New Roman" w:cs="Arial"/>
                <w:b/>
                <w:bCs/>
                <w:i/>
                <w:iCs/>
                <w:sz w:val="20"/>
                <w:szCs w:val="20"/>
              </w:rPr>
              <w:t>/</w:t>
            </w:r>
          </w:p>
        </w:tc>
        <w:tc>
          <w:tcPr>
            <w:tcW w:w="1843" w:type="dxa"/>
            <w:gridSpan w:val="2"/>
            <w:tcBorders>
              <w:top w:val="single" w:sz="4" w:space="0" w:color="auto"/>
              <w:left w:val="nil"/>
              <w:bottom w:val="single" w:sz="4" w:space="0" w:color="auto"/>
              <w:right w:val="single" w:sz="4" w:space="0" w:color="auto"/>
            </w:tcBorders>
            <w:shd w:val="clear" w:color="000000" w:fill="C5D9F1"/>
            <w:vAlign w:val="center"/>
            <w:hideMark/>
          </w:tcPr>
          <w:p w14:paraId="1EDF92C8" w14:textId="77777777" w:rsidR="00930301" w:rsidRPr="008F2C8E" w:rsidRDefault="00930301" w:rsidP="00777CE9">
            <w:pPr>
              <w:spacing w:after="0" w:line="240" w:lineRule="auto"/>
              <w:jc w:val="center"/>
              <w:rPr>
                <w:rFonts w:eastAsia="Times New Roman" w:cs="Arial"/>
                <w:b/>
                <w:bCs/>
                <w:i/>
                <w:iCs/>
                <w:sz w:val="20"/>
                <w:szCs w:val="20"/>
              </w:rPr>
            </w:pPr>
            <w:r w:rsidRPr="008F2C8E">
              <w:rPr>
                <w:rFonts w:eastAsia="Times New Roman" w:cs="Arial"/>
                <w:b/>
                <w:bCs/>
                <w:i/>
                <w:iCs/>
                <w:sz w:val="20"/>
                <w:szCs w:val="20"/>
              </w:rPr>
              <w:t>ДТ /</w:t>
            </w:r>
            <w:proofErr w:type="spellStart"/>
            <w:r w:rsidRPr="008F2C8E">
              <w:rPr>
                <w:rFonts w:eastAsia="Times New Roman" w:cs="Arial"/>
                <w:b/>
                <w:bCs/>
                <w:i/>
                <w:iCs/>
                <w:sz w:val="20"/>
                <w:szCs w:val="20"/>
              </w:rPr>
              <w:t>литр</w:t>
            </w:r>
            <w:proofErr w:type="spellEnd"/>
            <w:r w:rsidRPr="008F2C8E">
              <w:rPr>
                <w:rFonts w:eastAsia="Times New Roman" w:cs="Arial"/>
                <w:b/>
                <w:bCs/>
                <w:i/>
                <w:iCs/>
                <w:sz w:val="20"/>
                <w:szCs w:val="20"/>
              </w:rPr>
              <w:t>/</w:t>
            </w:r>
          </w:p>
        </w:tc>
      </w:tr>
      <w:tr w:rsidR="00930301" w:rsidRPr="008F2C8E" w14:paraId="742C4B82" w14:textId="77777777" w:rsidTr="00777CE9">
        <w:trPr>
          <w:trHeight w:val="555"/>
        </w:trPr>
        <w:tc>
          <w:tcPr>
            <w:tcW w:w="2567" w:type="dxa"/>
            <w:vMerge/>
            <w:tcBorders>
              <w:left w:val="single" w:sz="4" w:space="0" w:color="auto"/>
              <w:bottom w:val="single" w:sz="4" w:space="0" w:color="000000"/>
              <w:right w:val="single" w:sz="4" w:space="0" w:color="auto"/>
            </w:tcBorders>
            <w:vAlign w:val="center"/>
            <w:hideMark/>
          </w:tcPr>
          <w:p w14:paraId="0AC138C4" w14:textId="77777777" w:rsidR="00930301" w:rsidRPr="008F2C8E" w:rsidRDefault="00930301" w:rsidP="00777CE9">
            <w:pPr>
              <w:spacing w:after="0" w:line="240" w:lineRule="auto"/>
              <w:rPr>
                <w:rFonts w:eastAsia="Times New Roman" w:cs="Arial"/>
                <w:b/>
                <w:bCs/>
                <w:i/>
                <w:iCs/>
                <w:sz w:val="20"/>
                <w:szCs w:val="20"/>
              </w:rPr>
            </w:pPr>
          </w:p>
        </w:tc>
        <w:tc>
          <w:tcPr>
            <w:tcW w:w="850" w:type="dxa"/>
            <w:tcBorders>
              <w:top w:val="nil"/>
              <w:left w:val="nil"/>
              <w:bottom w:val="single" w:sz="4" w:space="0" w:color="auto"/>
              <w:right w:val="single" w:sz="4" w:space="0" w:color="auto"/>
            </w:tcBorders>
            <w:shd w:val="clear" w:color="000000" w:fill="B8CCE4"/>
            <w:vAlign w:val="center"/>
            <w:hideMark/>
          </w:tcPr>
          <w:p w14:paraId="31AB76AC" w14:textId="77777777" w:rsidR="00930301" w:rsidRPr="008F2C8E" w:rsidRDefault="00930301" w:rsidP="00777CE9">
            <w:pPr>
              <w:spacing w:after="0" w:line="240" w:lineRule="auto"/>
              <w:jc w:val="center"/>
              <w:rPr>
                <w:rFonts w:eastAsia="Times New Roman" w:cs="Arial"/>
                <w:i/>
                <w:iCs/>
                <w:sz w:val="14"/>
                <w:szCs w:val="14"/>
                <w:lang w:val="mn-MN"/>
              </w:rPr>
            </w:pPr>
            <w:r w:rsidRPr="008F2C8E">
              <w:rPr>
                <w:rFonts w:eastAsia="Times New Roman" w:cs="Arial"/>
                <w:i/>
                <w:iCs/>
                <w:sz w:val="14"/>
                <w:szCs w:val="14"/>
              </w:rPr>
              <w:t>0</w:t>
            </w:r>
            <w:r w:rsidRPr="008F2C8E">
              <w:rPr>
                <w:rFonts w:eastAsia="Times New Roman" w:cs="Arial"/>
                <w:i/>
                <w:iCs/>
                <w:sz w:val="14"/>
                <w:szCs w:val="14"/>
                <w:lang w:val="mn-MN"/>
              </w:rPr>
              <w:t>2 сар 27</w:t>
            </w:r>
          </w:p>
        </w:tc>
        <w:tc>
          <w:tcPr>
            <w:tcW w:w="851" w:type="dxa"/>
            <w:tcBorders>
              <w:top w:val="nil"/>
              <w:left w:val="nil"/>
              <w:bottom w:val="single" w:sz="4" w:space="0" w:color="auto"/>
              <w:right w:val="single" w:sz="4" w:space="0" w:color="auto"/>
            </w:tcBorders>
            <w:shd w:val="clear" w:color="000000" w:fill="B8CCE4"/>
            <w:vAlign w:val="center"/>
            <w:hideMark/>
          </w:tcPr>
          <w:p w14:paraId="19F46930" w14:textId="77777777" w:rsidR="00930301" w:rsidRPr="008F2C8E" w:rsidRDefault="00930301" w:rsidP="00777CE9">
            <w:pPr>
              <w:spacing w:after="0" w:line="240" w:lineRule="auto"/>
              <w:jc w:val="center"/>
              <w:rPr>
                <w:rFonts w:eastAsia="Times New Roman" w:cs="Arial"/>
                <w:i/>
                <w:iCs/>
                <w:sz w:val="14"/>
                <w:szCs w:val="14"/>
                <w:lang w:val="mn-MN"/>
              </w:rPr>
            </w:pPr>
            <w:r>
              <w:rPr>
                <w:rFonts w:eastAsia="Times New Roman" w:cs="Arial"/>
                <w:i/>
                <w:iCs/>
                <w:sz w:val="14"/>
                <w:szCs w:val="14"/>
                <w:lang w:val="mn-MN"/>
              </w:rPr>
              <w:t>1</w:t>
            </w:r>
            <w:r w:rsidRPr="008F2C8E">
              <w:rPr>
                <w:rFonts w:eastAsia="Times New Roman" w:cs="Arial"/>
                <w:i/>
                <w:iCs/>
                <w:sz w:val="14"/>
                <w:szCs w:val="14"/>
              </w:rPr>
              <w:t>0</w:t>
            </w:r>
            <w:r w:rsidRPr="008F2C8E">
              <w:rPr>
                <w:rFonts w:eastAsia="Times New Roman" w:cs="Arial"/>
                <w:i/>
                <w:iCs/>
                <w:sz w:val="14"/>
                <w:szCs w:val="14"/>
                <w:lang w:val="mn-MN"/>
              </w:rPr>
              <w:t xml:space="preserve"> сар </w:t>
            </w:r>
            <w:r>
              <w:rPr>
                <w:rFonts w:eastAsia="Times New Roman" w:cs="Arial"/>
                <w:i/>
                <w:iCs/>
                <w:sz w:val="14"/>
                <w:szCs w:val="14"/>
                <w:lang w:val="mn-MN"/>
              </w:rPr>
              <w:t>09</w:t>
            </w:r>
          </w:p>
        </w:tc>
        <w:tc>
          <w:tcPr>
            <w:tcW w:w="992" w:type="dxa"/>
            <w:tcBorders>
              <w:top w:val="nil"/>
              <w:left w:val="nil"/>
              <w:bottom w:val="single" w:sz="4" w:space="0" w:color="auto"/>
              <w:right w:val="single" w:sz="4" w:space="0" w:color="auto"/>
            </w:tcBorders>
            <w:shd w:val="clear" w:color="000000" w:fill="B8CCE4"/>
            <w:vAlign w:val="center"/>
            <w:hideMark/>
          </w:tcPr>
          <w:p w14:paraId="50741052" w14:textId="77777777" w:rsidR="00930301" w:rsidRPr="008F2C8E" w:rsidRDefault="00930301" w:rsidP="00777CE9">
            <w:pPr>
              <w:spacing w:after="0" w:line="240" w:lineRule="auto"/>
              <w:jc w:val="center"/>
              <w:rPr>
                <w:rFonts w:eastAsia="Times New Roman" w:cs="Arial"/>
                <w:i/>
                <w:iCs/>
                <w:sz w:val="14"/>
                <w:szCs w:val="14"/>
                <w:lang w:val="mn-MN"/>
              </w:rPr>
            </w:pPr>
            <w:r w:rsidRPr="008F2C8E">
              <w:rPr>
                <w:rFonts w:eastAsia="Times New Roman" w:cs="Arial"/>
                <w:i/>
                <w:iCs/>
                <w:sz w:val="14"/>
                <w:szCs w:val="14"/>
              </w:rPr>
              <w:t>0</w:t>
            </w:r>
            <w:r w:rsidRPr="008F2C8E">
              <w:rPr>
                <w:rFonts w:eastAsia="Times New Roman" w:cs="Arial"/>
                <w:i/>
                <w:iCs/>
                <w:sz w:val="14"/>
                <w:szCs w:val="14"/>
                <w:lang w:val="mn-MN"/>
              </w:rPr>
              <w:t>3 сар 01</w:t>
            </w:r>
          </w:p>
        </w:tc>
        <w:tc>
          <w:tcPr>
            <w:tcW w:w="992" w:type="dxa"/>
            <w:tcBorders>
              <w:top w:val="nil"/>
              <w:left w:val="nil"/>
              <w:bottom w:val="single" w:sz="4" w:space="0" w:color="auto"/>
              <w:right w:val="single" w:sz="4" w:space="0" w:color="auto"/>
            </w:tcBorders>
            <w:shd w:val="clear" w:color="000000" w:fill="B8CCE4"/>
            <w:vAlign w:val="center"/>
            <w:hideMark/>
          </w:tcPr>
          <w:p w14:paraId="0FA2ECA0" w14:textId="77777777" w:rsidR="00930301" w:rsidRPr="008F2C8E" w:rsidRDefault="00930301" w:rsidP="00777CE9">
            <w:pPr>
              <w:spacing w:after="0" w:line="240" w:lineRule="auto"/>
              <w:jc w:val="center"/>
              <w:rPr>
                <w:rFonts w:eastAsia="Times New Roman" w:cs="Arial"/>
                <w:i/>
                <w:iCs/>
                <w:sz w:val="14"/>
                <w:szCs w:val="14"/>
                <w:lang w:val="mn-MN"/>
              </w:rPr>
            </w:pPr>
            <w:r>
              <w:rPr>
                <w:rFonts w:eastAsia="Times New Roman" w:cs="Arial"/>
                <w:i/>
                <w:iCs/>
                <w:sz w:val="14"/>
                <w:szCs w:val="14"/>
                <w:lang w:val="mn-MN"/>
              </w:rPr>
              <w:t>1</w:t>
            </w:r>
            <w:r w:rsidRPr="008F2C8E">
              <w:rPr>
                <w:rFonts w:eastAsia="Times New Roman" w:cs="Arial"/>
                <w:i/>
                <w:iCs/>
                <w:sz w:val="14"/>
                <w:szCs w:val="14"/>
              </w:rPr>
              <w:t>0</w:t>
            </w:r>
            <w:r w:rsidRPr="008F2C8E">
              <w:rPr>
                <w:rFonts w:eastAsia="Times New Roman" w:cs="Arial"/>
                <w:i/>
                <w:iCs/>
                <w:sz w:val="14"/>
                <w:szCs w:val="14"/>
                <w:lang w:val="mn-MN"/>
              </w:rPr>
              <w:t xml:space="preserve"> сар </w:t>
            </w:r>
            <w:r>
              <w:rPr>
                <w:rFonts w:eastAsia="Times New Roman" w:cs="Arial"/>
                <w:i/>
                <w:iCs/>
                <w:sz w:val="14"/>
                <w:szCs w:val="14"/>
                <w:lang w:val="mn-MN"/>
              </w:rPr>
              <w:t>09</w:t>
            </w:r>
          </w:p>
        </w:tc>
        <w:tc>
          <w:tcPr>
            <w:tcW w:w="851" w:type="dxa"/>
            <w:tcBorders>
              <w:top w:val="nil"/>
              <w:left w:val="nil"/>
              <w:bottom w:val="single" w:sz="4" w:space="0" w:color="auto"/>
              <w:right w:val="single" w:sz="4" w:space="0" w:color="auto"/>
            </w:tcBorders>
            <w:shd w:val="clear" w:color="000000" w:fill="B8CCE4"/>
            <w:vAlign w:val="center"/>
            <w:hideMark/>
          </w:tcPr>
          <w:p w14:paraId="785C7536" w14:textId="77777777" w:rsidR="00930301" w:rsidRPr="008F2C8E" w:rsidRDefault="00930301" w:rsidP="00777CE9">
            <w:pPr>
              <w:spacing w:after="0" w:line="240" w:lineRule="auto"/>
              <w:jc w:val="center"/>
              <w:rPr>
                <w:rFonts w:eastAsia="Times New Roman" w:cs="Arial"/>
                <w:i/>
                <w:iCs/>
                <w:sz w:val="14"/>
                <w:szCs w:val="14"/>
                <w:lang w:val="mn-MN"/>
              </w:rPr>
            </w:pPr>
            <w:r w:rsidRPr="008F2C8E">
              <w:rPr>
                <w:rFonts w:eastAsia="Times New Roman" w:cs="Arial"/>
                <w:i/>
                <w:iCs/>
                <w:sz w:val="14"/>
                <w:szCs w:val="14"/>
              </w:rPr>
              <w:t>0</w:t>
            </w:r>
            <w:r w:rsidRPr="008F2C8E">
              <w:rPr>
                <w:rFonts w:eastAsia="Times New Roman" w:cs="Arial"/>
                <w:i/>
                <w:iCs/>
                <w:sz w:val="14"/>
                <w:szCs w:val="14"/>
                <w:lang w:val="mn-MN"/>
              </w:rPr>
              <w:t>2 сар 27</w:t>
            </w:r>
          </w:p>
        </w:tc>
        <w:tc>
          <w:tcPr>
            <w:tcW w:w="850" w:type="dxa"/>
            <w:tcBorders>
              <w:top w:val="nil"/>
              <w:left w:val="nil"/>
              <w:bottom w:val="single" w:sz="4" w:space="0" w:color="auto"/>
              <w:right w:val="single" w:sz="4" w:space="0" w:color="auto"/>
            </w:tcBorders>
            <w:shd w:val="clear" w:color="000000" w:fill="B8CCE4"/>
            <w:vAlign w:val="center"/>
            <w:hideMark/>
          </w:tcPr>
          <w:p w14:paraId="0E099693" w14:textId="77777777" w:rsidR="00930301" w:rsidRPr="008F2C8E" w:rsidRDefault="00930301" w:rsidP="00777CE9">
            <w:pPr>
              <w:spacing w:after="0" w:line="240" w:lineRule="auto"/>
              <w:jc w:val="center"/>
              <w:rPr>
                <w:rFonts w:eastAsia="Times New Roman" w:cs="Arial"/>
                <w:i/>
                <w:iCs/>
                <w:sz w:val="14"/>
                <w:szCs w:val="14"/>
                <w:lang w:val="mn-MN"/>
              </w:rPr>
            </w:pPr>
            <w:r>
              <w:rPr>
                <w:rFonts w:eastAsia="Times New Roman" w:cs="Arial"/>
                <w:i/>
                <w:iCs/>
                <w:sz w:val="14"/>
                <w:szCs w:val="14"/>
                <w:lang w:val="mn-MN"/>
              </w:rPr>
              <w:t>1</w:t>
            </w:r>
            <w:r w:rsidRPr="008F2C8E">
              <w:rPr>
                <w:rFonts w:eastAsia="Times New Roman" w:cs="Arial"/>
                <w:i/>
                <w:iCs/>
                <w:sz w:val="14"/>
                <w:szCs w:val="14"/>
              </w:rPr>
              <w:t>0</w:t>
            </w:r>
            <w:r w:rsidRPr="008F2C8E">
              <w:rPr>
                <w:rFonts w:eastAsia="Times New Roman" w:cs="Arial"/>
                <w:i/>
                <w:iCs/>
                <w:sz w:val="14"/>
                <w:szCs w:val="14"/>
                <w:lang w:val="mn-MN"/>
              </w:rPr>
              <w:t xml:space="preserve"> сар </w:t>
            </w:r>
            <w:r>
              <w:rPr>
                <w:rFonts w:eastAsia="Times New Roman" w:cs="Arial"/>
                <w:i/>
                <w:iCs/>
                <w:sz w:val="14"/>
                <w:szCs w:val="14"/>
                <w:lang w:val="mn-MN"/>
              </w:rPr>
              <w:t>09</w:t>
            </w:r>
          </w:p>
        </w:tc>
        <w:tc>
          <w:tcPr>
            <w:tcW w:w="993" w:type="dxa"/>
            <w:tcBorders>
              <w:top w:val="nil"/>
              <w:left w:val="nil"/>
              <w:bottom w:val="single" w:sz="4" w:space="0" w:color="auto"/>
              <w:right w:val="single" w:sz="4" w:space="0" w:color="auto"/>
            </w:tcBorders>
            <w:shd w:val="clear" w:color="000000" w:fill="B8CCE4"/>
            <w:vAlign w:val="center"/>
            <w:hideMark/>
          </w:tcPr>
          <w:p w14:paraId="20E245EB" w14:textId="77777777" w:rsidR="00930301" w:rsidRPr="008F2C8E" w:rsidRDefault="00930301" w:rsidP="00777CE9">
            <w:pPr>
              <w:spacing w:after="0" w:line="240" w:lineRule="auto"/>
              <w:jc w:val="center"/>
              <w:rPr>
                <w:rFonts w:eastAsia="Times New Roman" w:cs="Arial"/>
                <w:i/>
                <w:iCs/>
                <w:sz w:val="14"/>
                <w:szCs w:val="14"/>
                <w:lang w:val="mn-MN"/>
              </w:rPr>
            </w:pPr>
            <w:r w:rsidRPr="008F2C8E">
              <w:rPr>
                <w:rFonts w:eastAsia="Times New Roman" w:cs="Arial"/>
                <w:i/>
                <w:iCs/>
                <w:sz w:val="14"/>
                <w:szCs w:val="14"/>
              </w:rPr>
              <w:t>0</w:t>
            </w:r>
            <w:r w:rsidRPr="008F2C8E">
              <w:rPr>
                <w:rFonts w:eastAsia="Times New Roman" w:cs="Arial"/>
                <w:i/>
                <w:iCs/>
                <w:sz w:val="14"/>
                <w:szCs w:val="14"/>
                <w:lang w:val="mn-MN"/>
              </w:rPr>
              <w:t>2 сар 27</w:t>
            </w:r>
          </w:p>
        </w:tc>
        <w:tc>
          <w:tcPr>
            <w:tcW w:w="850" w:type="dxa"/>
            <w:tcBorders>
              <w:top w:val="nil"/>
              <w:left w:val="nil"/>
              <w:bottom w:val="single" w:sz="4" w:space="0" w:color="auto"/>
              <w:right w:val="single" w:sz="4" w:space="0" w:color="auto"/>
            </w:tcBorders>
            <w:shd w:val="clear" w:color="000000" w:fill="B8CCE4"/>
            <w:vAlign w:val="center"/>
            <w:hideMark/>
          </w:tcPr>
          <w:p w14:paraId="23A10AE9" w14:textId="77777777" w:rsidR="00930301" w:rsidRPr="008F2C8E" w:rsidRDefault="00930301" w:rsidP="00777CE9">
            <w:pPr>
              <w:spacing w:after="0" w:line="240" w:lineRule="auto"/>
              <w:jc w:val="center"/>
              <w:rPr>
                <w:rFonts w:eastAsia="Times New Roman" w:cs="Arial"/>
                <w:i/>
                <w:iCs/>
                <w:sz w:val="14"/>
                <w:szCs w:val="14"/>
                <w:lang w:val="mn-MN"/>
              </w:rPr>
            </w:pPr>
            <w:r>
              <w:rPr>
                <w:rFonts w:eastAsia="Times New Roman" w:cs="Arial"/>
                <w:i/>
                <w:iCs/>
                <w:sz w:val="14"/>
                <w:szCs w:val="14"/>
                <w:lang w:val="mn-MN"/>
              </w:rPr>
              <w:t>1</w:t>
            </w:r>
            <w:r w:rsidRPr="008F2C8E">
              <w:rPr>
                <w:rFonts w:eastAsia="Times New Roman" w:cs="Arial"/>
                <w:i/>
                <w:iCs/>
                <w:sz w:val="14"/>
                <w:szCs w:val="14"/>
              </w:rPr>
              <w:t>0</w:t>
            </w:r>
            <w:r w:rsidRPr="008F2C8E">
              <w:rPr>
                <w:rFonts w:eastAsia="Times New Roman" w:cs="Arial"/>
                <w:i/>
                <w:iCs/>
                <w:sz w:val="14"/>
                <w:szCs w:val="14"/>
                <w:lang w:val="mn-MN"/>
              </w:rPr>
              <w:t xml:space="preserve"> сар </w:t>
            </w:r>
            <w:r>
              <w:rPr>
                <w:rFonts w:eastAsia="Times New Roman" w:cs="Arial"/>
                <w:i/>
                <w:iCs/>
                <w:sz w:val="14"/>
                <w:szCs w:val="14"/>
                <w:lang w:val="mn-MN"/>
              </w:rPr>
              <w:t>09</w:t>
            </w:r>
          </w:p>
        </w:tc>
      </w:tr>
      <w:tr w:rsidR="00930301" w:rsidRPr="008F2C8E" w14:paraId="7EABEBFC" w14:textId="77777777" w:rsidTr="00777CE9">
        <w:trPr>
          <w:trHeight w:val="285"/>
        </w:trPr>
        <w:tc>
          <w:tcPr>
            <w:tcW w:w="2567" w:type="dxa"/>
            <w:tcBorders>
              <w:top w:val="single" w:sz="4" w:space="0" w:color="auto"/>
              <w:left w:val="single" w:sz="4" w:space="0" w:color="auto"/>
              <w:bottom w:val="single" w:sz="4" w:space="0" w:color="auto"/>
              <w:right w:val="single" w:sz="4" w:space="0" w:color="000000"/>
            </w:tcBorders>
            <w:shd w:val="clear" w:color="000000" w:fill="FFFF00"/>
            <w:vAlign w:val="center"/>
            <w:hideMark/>
          </w:tcPr>
          <w:p w14:paraId="6259A346" w14:textId="77777777" w:rsidR="00930301" w:rsidRPr="008F2C8E" w:rsidRDefault="00930301" w:rsidP="00777CE9">
            <w:pPr>
              <w:spacing w:after="0" w:line="240" w:lineRule="auto"/>
              <w:rPr>
                <w:rFonts w:eastAsia="Times New Roman" w:cs="Arial"/>
                <w:b/>
                <w:bCs/>
                <w:i/>
                <w:iCs/>
                <w:sz w:val="16"/>
                <w:szCs w:val="16"/>
              </w:rPr>
            </w:pPr>
            <w:proofErr w:type="spellStart"/>
            <w:r w:rsidRPr="008F2C8E">
              <w:rPr>
                <w:rFonts w:eastAsia="Times New Roman" w:cs="Arial"/>
                <w:b/>
                <w:bCs/>
                <w:i/>
                <w:iCs/>
                <w:sz w:val="16"/>
                <w:szCs w:val="16"/>
              </w:rPr>
              <w:t>Баруун</w:t>
            </w:r>
            <w:proofErr w:type="spellEnd"/>
            <w:r w:rsidRPr="008F2C8E">
              <w:rPr>
                <w:rFonts w:eastAsia="Times New Roman" w:cs="Arial"/>
                <w:b/>
                <w:bCs/>
                <w:i/>
                <w:iCs/>
                <w:sz w:val="16"/>
                <w:szCs w:val="16"/>
              </w:rPr>
              <w:t xml:space="preserve"> </w:t>
            </w:r>
            <w:proofErr w:type="spellStart"/>
            <w:r w:rsidRPr="008F2C8E">
              <w:rPr>
                <w:rFonts w:eastAsia="Times New Roman" w:cs="Arial"/>
                <w:b/>
                <w:bCs/>
                <w:i/>
                <w:iCs/>
                <w:sz w:val="16"/>
                <w:szCs w:val="16"/>
              </w:rPr>
              <w:t>бүсийн</w:t>
            </w:r>
            <w:proofErr w:type="spellEnd"/>
            <w:r w:rsidRPr="008F2C8E">
              <w:rPr>
                <w:rFonts w:eastAsia="Times New Roman" w:cs="Arial"/>
                <w:b/>
                <w:bCs/>
                <w:i/>
                <w:iCs/>
                <w:sz w:val="16"/>
                <w:szCs w:val="16"/>
              </w:rPr>
              <w:t xml:space="preserve"> </w:t>
            </w:r>
            <w:proofErr w:type="spellStart"/>
            <w:r w:rsidRPr="008F2C8E">
              <w:rPr>
                <w:rFonts w:eastAsia="Times New Roman" w:cs="Arial"/>
                <w:b/>
                <w:bCs/>
                <w:i/>
                <w:iCs/>
                <w:sz w:val="16"/>
                <w:szCs w:val="16"/>
              </w:rPr>
              <w:t>дундаж</w:t>
            </w:r>
            <w:proofErr w:type="spellEnd"/>
            <w:r w:rsidRPr="008F2C8E">
              <w:rPr>
                <w:rFonts w:eastAsia="Times New Roman" w:cs="Arial"/>
                <w:b/>
                <w:bCs/>
                <w:i/>
                <w:iCs/>
                <w:sz w:val="16"/>
                <w:szCs w:val="16"/>
              </w:rPr>
              <w:t xml:space="preserve"> </w:t>
            </w:r>
            <w:proofErr w:type="spellStart"/>
            <w:r w:rsidRPr="008F2C8E">
              <w:rPr>
                <w:rFonts w:eastAsia="Times New Roman" w:cs="Arial"/>
                <w:b/>
                <w:bCs/>
                <w:i/>
                <w:iCs/>
                <w:sz w:val="16"/>
                <w:szCs w:val="16"/>
              </w:rPr>
              <w:t>үнэ</w:t>
            </w:r>
            <w:proofErr w:type="spellEnd"/>
          </w:p>
        </w:tc>
        <w:tc>
          <w:tcPr>
            <w:tcW w:w="850" w:type="dxa"/>
            <w:tcBorders>
              <w:top w:val="nil"/>
              <w:left w:val="nil"/>
              <w:bottom w:val="single" w:sz="4" w:space="0" w:color="auto"/>
              <w:right w:val="single" w:sz="4" w:space="0" w:color="auto"/>
            </w:tcBorders>
            <w:shd w:val="clear" w:color="000000" w:fill="FFFF00"/>
            <w:noWrap/>
            <w:vAlign w:val="center"/>
          </w:tcPr>
          <w:p w14:paraId="23D9A7BF" w14:textId="77777777" w:rsidR="00930301" w:rsidRPr="008F2C8E" w:rsidRDefault="00930301" w:rsidP="00777CE9">
            <w:pPr>
              <w:spacing w:after="0" w:line="240" w:lineRule="auto"/>
              <w:jc w:val="center"/>
              <w:rPr>
                <w:rFonts w:eastAsia="Times New Roman" w:cs="Arial"/>
                <w:b/>
                <w:bCs/>
                <w:sz w:val="20"/>
                <w:szCs w:val="20"/>
                <w:lang w:val="mn-MN"/>
              </w:rPr>
            </w:pPr>
            <w:r w:rsidRPr="008F2C8E">
              <w:rPr>
                <w:rFonts w:eastAsia="Times New Roman" w:cs="Arial"/>
                <w:b/>
                <w:bCs/>
                <w:sz w:val="20"/>
                <w:szCs w:val="20"/>
                <w:lang w:val="mn-MN"/>
              </w:rPr>
              <w:t>1686</w:t>
            </w:r>
          </w:p>
        </w:tc>
        <w:tc>
          <w:tcPr>
            <w:tcW w:w="851" w:type="dxa"/>
            <w:tcBorders>
              <w:top w:val="nil"/>
              <w:left w:val="nil"/>
              <w:bottom w:val="single" w:sz="4" w:space="0" w:color="auto"/>
              <w:right w:val="single" w:sz="4" w:space="0" w:color="auto"/>
            </w:tcBorders>
            <w:shd w:val="clear" w:color="000000" w:fill="FFFF00"/>
            <w:noWrap/>
            <w:vAlign w:val="center"/>
            <w:hideMark/>
          </w:tcPr>
          <w:p w14:paraId="700512C4" w14:textId="77777777" w:rsidR="00930301" w:rsidRPr="00960C4B" w:rsidRDefault="00930301" w:rsidP="00777CE9">
            <w:pPr>
              <w:spacing w:after="0" w:line="240" w:lineRule="auto"/>
              <w:jc w:val="center"/>
              <w:rPr>
                <w:rFonts w:eastAsia="Times New Roman" w:cs="Arial"/>
                <w:b/>
                <w:bCs/>
                <w:sz w:val="20"/>
                <w:szCs w:val="20"/>
                <w:lang w:val="mn-MN"/>
              </w:rPr>
            </w:pPr>
            <w:r>
              <w:rPr>
                <w:rFonts w:eastAsia="Times New Roman" w:cs="Arial"/>
                <w:b/>
                <w:bCs/>
                <w:sz w:val="20"/>
                <w:szCs w:val="20"/>
              </w:rPr>
              <w:t>1</w:t>
            </w:r>
            <w:r>
              <w:rPr>
                <w:rFonts w:eastAsia="Times New Roman" w:cs="Arial"/>
                <w:b/>
                <w:bCs/>
                <w:sz w:val="20"/>
                <w:szCs w:val="20"/>
                <w:lang w:val="mn-MN"/>
              </w:rPr>
              <w:t>912</w:t>
            </w:r>
          </w:p>
        </w:tc>
        <w:tc>
          <w:tcPr>
            <w:tcW w:w="992" w:type="dxa"/>
            <w:tcBorders>
              <w:top w:val="nil"/>
              <w:left w:val="nil"/>
              <w:bottom w:val="single" w:sz="4" w:space="0" w:color="auto"/>
              <w:right w:val="single" w:sz="4" w:space="0" w:color="auto"/>
            </w:tcBorders>
            <w:shd w:val="clear" w:color="000000" w:fill="FFFF00"/>
            <w:noWrap/>
            <w:vAlign w:val="center"/>
          </w:tcPr>
          <w:p w14:paraId="0DADD4E1" w14:textId="77777777" w:rsidR="00930301" w:rsidRPr="008F2C8E" w:rsidRDefault="00930301" w:rsidP="00777CE9">
            <w:pPr>
              <w:spacing w:after="0" w:line="240" w:lineRule="auto"/>
              <w:jc w:val="center"/>
              <w:rPr>
                <w:rFonts w:eastAsia="Times New Roman" w:cs="Arial"/>
                <w:b/>
                <w:bCs/>
                <w:sz w:val="20"/>
                <w:szCs w:val="20"/>
                <w:lang w:val="mn-MN"/>
              </w:rPr>
            </w:pPr>
            <w:r w:rsidRPr="008F2C8E">
              <w:rPr>
                <w:rFonts w:eastAsia="Times New Roman" w:cs="Arial"/>
                <w:b/>
                <w:bCs/>
                <w:sz w:val="20"/>
                <w:szCs w:val="20"/>
                <w:lang w:val="mn-MN"/>
              </w:rPr>
              <w:t>1822</w:t>
            </w:r>
          </w:p>
        </w:tc>
        <w:tc>
          <w:tcPr>
            <w:tcW w:w="992" w:type="dxa"/>
            <w:tcBorders>
              <w:top w:val="nil"/>
              <w:left w:val="nil"/>
              <w:bottom w:val="single" w:sz="4" w:space="0" w:color="auto"/>
              <w:right w:val="single" w:sz="4" w:space="0" w:color="auto"/>
            </w:tcBorders>
            <w:shd w:val="clear" w:color="000000" w:fill="FFFF00"/>
            <w:noWrap/>
            <w:vAlign w:val="center"/>
            <w:hideMark/>
          </w:tcPr>
          <w:p w14:paraId="60CC6FF6" w14:textId="77777777" w:rsidR="00930301" w:rsidRPr="008F2C8E" w:rsidRDefault="00930301" w:rsidP="00777CE9">
            <w:pPr>
              <w:spacing w:after="0" w:line="240" w:lineRule="auto"/>
              <w:jc w:val="center"/>
              <w:rPr>
                <w:rFonts w:eastAsia="Times New Roman" w:cs="Arial"/>
                <w:b/>
                <w:bCs/>
                <w:sz w:val="20"/>
                <w:szCs w:val="20"/>
              </w:rPr>
            </w:pPr>
            <w:r>
              <w:rPr>
                <w:rFonts w:eastAsia="Times New Roman" w:cs="Arial"/>
                <w:b/>
                <w:bCs/>
                <w:sz w:val="20"/>
                <w:szCs w:val="20"/>
                <w:lang w:val="mn-MN"/>
              </w:rPr>
              <w:t>2044</w:t>
            </w:r>
          </w:p>
        </w:tc>
        <w:tc>
          <w:tcPr>
            <w:tcW w:w="851" w:type="dxa"/>
            <w:tcBorders>
              <w:top w:val="nil"/>
              <w:left w:val="nil"/>
              <w:bottom w:val="single" w:sz="4" w:space="0" w:color="auto"/>
              <w:right w:val="single" w:sz="4" w:space="0" w:color="auto"/>
            </w:tcBorders>
            <w:shd w:val="clear" w:color="000000" w:fill="FFFF00"/>
            <w:noWrap/>
            <w:vAlign w:val="center"/>
          </w:tcPr>
          <w:p w14:paraId="1DF0215D" w14:textId="77777777" w:rsidR="00930301" w:rsidRPr="008F2C8E" w:rsidRDefault="00930301" w:rsidP="00777CE9">
            <w:pPr>
              <w:spacing w:after="0" w:line="240" w:lineRule="auto"/>
              <w:jc w:val="center"/>
              <w:rPr>
                <w:rFonts w:eastAsia="Times New Roman" w:cs="Arial"/>
                <w:b/>
                <w:bCs/>
                <w:i/>
                <w:iCs/>
                <w:sz w:val="20"/>
                <w:szCs w:val="20"/>
                <w:lang w:val="mn-MN"/>
              </w:rPr>
            </w:pPr>
            <w:r w:rsidRPr="008F2C8E">
              <w:rPr>
                <w:rFonts w:eastAsia="Times New Roman" w:cs="Arial"/>
                <w:b/>
                <w:bCs/>
                <w:i/>
                <w:iCs/>
                <w:sz w:val="20"/>
                <w:szCs w:val="20"/>
                <w:lang w:val="mn-MN"/>
              </w:rPr>
              <w:t>-</w:t>
            </w:r>
          </w:p>
        </w:tc>
        <w:tc>
          <w:tcPr>
            <w:tcW w:w="850" w:type="dxa"/>
            <w:tcBorders>
              <w:top w:val="nil"/>
              <w:left w:val="nil"/>
              <w:bottom w:val="single" w:sz="4" w:space="0" w:color="auto"/>
              <w:right w:val="single" w:sz="4" w:space="0" w:color="auto"/>
            </w:tcBorders>
            <w:shd w:val="clear" w:color="000000" w:fill="FFFF00"/>
            <w:noWrap/>
            <w:vAlign w:val="center"/>
            <w:hideMark/>
          </w:tcPr>
          <w:p w14:paraId="203C9CF7" w14:textId="77777777" w:rsidR="00930301" w:rsidRPr="008F2C8E" w:rsidRDefault="00930301" w:rsidP="00777CE9">
            <w:pPr>
              <w:spacing w:after="0" w:line="240" w:lineRule="auto"/>
              <w:jc w:val="center"/>
              <w:rPr>
                <w:rFonts w:eastAsia="Times New Roman" w:cs="Arial"/>
                <w:b/>
                <w:bCs/>
                <w:i/>
                <w:iCs/>
                <w:sz w:val="20"/>
                <w:szCs w:val="20"/>
              </w:rPr>
            </w:pPr>
            <w:r w:rsidRPr="008F2C8E">
              <w:rPr>
                <w:rFonts w:eastAsia="Times New Roman" w:cs="Arial"/>
                <w:b/>
                <w:bCs/>
                <w:i/>
                <w:iCs/>
                <w:sz w:val="20"/>
                <w:szCs w:val="20"/>
              </w:rPr>
              <w:t>-</w:t>
            </w:r>
          </w:p>
        </w:tc>
        <w:tc>
          <w:tcPr>
            <w:tcW w:w="993" w:type="dxa"/>
            <w:tcBorders>
              <w:top w:val="nil"/>
              <w:left w:val="nil"/>
              <w:bottom w:val="single" w:sz="4" w:space="0" w:color="auto"/>
              <w:right w:val="single" w:sz="4" w:space="0" w:color="auto"/>
            </w:tcBorders>
            <w:shd w:val="clear" w:color="000000" w:fill="FFFF00"/>
            <w:noWrap/>
            <w:vAlign w:val="center"/>
          </w:tcPr>
          <w:p w14:paraId="505E81B4" w14:textId="77777777" w:rsidR="00930301" w:rsidRPr="008F2C8E" w:rsidRDefault="00930301" w:rsidP="00777CE9">
            <w:pPr>
              <w:spacing w:after="0" w:line="240" w:lineRule="auto"/>
              <w:jc w:val="center"/>
              <w:rPr>
                <w:rFonts w:eastAsia="Times New Roman" w:cs="Arial"/>
                <w:b/>
                <w:bCs/>
                <w:sz w:val="20"/>
                <w:szCs w:val="20"/>
                <w:lang w:val="mn-MN"/>
              </w:rPr>
            </w:pPr>
            <w:r w:rsidRPr="008F2C8E">
              <w:rPr>
                <w:rFonts w:eastAsia="Times New Roman" w:cs="Arial"/>
                <w:b/>
                <w:bCs/>
                <w:sz w:val="20"/>
                <w:szCs w:val="20"/>
                <w:lang w:val="mn-MN"/>
              </w:rPr>
              <w:t>2104</w:t>
            </w:r>
          </w:p>
        </w:tc>
        <w:tc>
          <w:tcPr>
            <w:tcW w:w="850" w:type="dxa"/>
            <w:tcBorders>
              <w:top w:val="nil"/>
              <w:left w:val="nil"/>
              <w:bottom w:val="single" w:sz="4" w:space="0" w:color="auto"/>
              <w:right w:val="single" w:sz="4" w:space="0" w:color="auto"/>
            </w:tcBorders>
            <w:shd w:val="clear" w:color="000000" w:fill="FFFF00"/>
            <w:noWrap/>
            <w:vAlign w:val="center"/>
            <w:hideMark/>
          </w:tcPr>
          <w:p w14:paraId="54A2A54A" w14:textId="77777777" w:rsidR="00930301" w:rsidRPr="008F2C8E" w:rsidRDefault="00930301" w:rsidP="00777CE9">
            <w:pPr>
              <w:spacing w:after="0" w:line="240" w:lineRule="auto"/>
              <w:jc w:val="center"/>
              <w:rPr>
                <w:rFonts w:eastAsia="Times New Roman" w:cs="Arial"/>
                <w:b/>
                <w:bCs/>
                <w:sz w:val="20"/>
                <w:szCs w:val="20"/>
              </w:rPr>
            </w:pPr>
            <w:r w:rsidRPr="008F2C8E">
              <w:rPr>
                <w:rFonts w:eastAsia="Times New Roman" w:cs="Arial"/>
                <w:b/>
                <w:bCs/>
                <w:sz w:val="20"/>
                <w:szCs w:val="20"/>
              </w:rPr>
              <w:t>2</w:t>
            </w:r>
            <w:r>
              <w:rPr>
                <w:rFonts w:eastAsia="Times New Roman" w:cs="Arial"/>
                <w:b/>
                <w:bCs/>
                <w:sz w:val="20"/>
                <w:szCs w:val="20"/>
                <w:lang w:val="mn-MN"/>
              </w:rPr>
              <w:t>290</w:t>
            </w:r>
          </w:p>
        </w:tc>
      </w:tr>
      <w:tr w:rsidR="00930301" w:rsidRPr="008F2C8E" w14:paraId="0E85FECB" w14:textId="77777777" w:rsidTr="00777CE9">
        <w:trPr>
          <w:trHeight w:val="285"/>
        </w:trPr>
        <w:tc>
          <w:tcPr>
            <w:tcW w:w="2567" w:type="dxa"/>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2489162A" w14:textId="77777777" w:rsidR="00930301" w:rsidRPr="008F2C8E" w:rsidRDefault="00930301" w:rsidP="00777CE9">
            <w:pPr>
              <w:spacing w:after="0" w:line="240" w:lineRule="auto"/>
              <w:rPr>
                <w:rFonts w:eastAsia="Times New Roman" w:cs="Arial"/>
                <w:b/>
                <w:bCs/>
                <w:i/>
                <w:iCs/>
                <w:sz w:val="16"/>
                <w:szCs w:val="16"/>
              </w:rPr>
            </w:pPr>
            <w:proofErr w:type="spellStart"/>
            <w:r w:rsidRPr="008F2C8E">
              <w:rPr>
                <w:rFonts w:eastAsia="Times New Roman" w:cs="Arial"/>
                <w:b/>
                <w:bCs/>
                <w:i/>
                <w:iCs/>
                <w:sz w:val="16"/>
                <w:szCs w:val="16"/>
              </w:rPr>
              <w:t>Хангайн</w:t>
            </w:r>
            <w:proofErr w:type="spellEnd"/>
            <w:r w:rsidRPr="008F2C8E">
              <w:rPr>
                <w:rFonts w:eastAsia="Times New Roman" w:cs="Arial"/>
                <w:b/>
                <w:bCs/>
                <w:i/>
                <w:iCs/>
                <w:sz w:val="16"/>
                <w:szCs w:val="16"/>
              </w:rPr>
              <w:t xml:space="preserve"> </w:t>
            </w:r>
            <w:proofErr w:type="spellStart"/>
            <w:r w:rsidRPr="008F2C8E">
              <w:rPr>
                <w:rFonts w:eastAsia="Times New Roman" w:cs="Arial"/>
                <w:b/>
                <w:bCs/>
                <w:i/>
                <w:iCs/>
                <w:sz w:val="16"/>
                <w:szCs w:val="16"/>
              </w:rPr>
              <w:t>бүсийн</w:t>
            </w:r>
            <w:proofErr w:type="spellEnd"/>
            <w:r w:rsidRPr="008F2C8E">
              <w:rPr>
                <w:rFonts w:eastAsia="Times New Roman" w:cs="Arial"/>
                <w:b/>
                <w:bCs/>
                <w:i/>
                <w:iCs/>
                <w:sz w:val="16"/>
                <w:szCs w:val="16"/>
              </w:rPr>
              <w:t xml:space="preserve"> </w:t>
            </w:r>
            <w:proofErr w:type="spellStart"/>
            <w:r w:rsidRPr="008F2C8E">
              <w:rPr>
                <w:rFonts w:eastAsia="Times New Roman" w:cs="Arial"/>
                <w:b/>
                <w:bCs/>
                <w:i/>
                <w:iCs/>
                <w:sz w:val="16"/>
                <w:szCs w:val="16"/>
              </w:rPr>
              <w:t>дундаж</w:t>
            </w:r>
            <w:proofErr w:type="spellEnd"/>
            <w:r w:rsidRPr="008F2C8E">
              <w:rPr>
                <w:rFonts w:eastAsia="Times New Roman" w:cs="Arial"/>
                <w:b/>
                <w:bCs/>
                <w:i/>
                <w:iCs/>
                <w:sz w:val="16"/>
                <w:szCs w:val="16"/>
              </w:rPr>
              <w:t xml:space="preserve"> </w:t>
            </w:r>
            <w:proofErr w:type="spellStart"/>
            <w:r w:rsidRPr="008F2C8E">
              <w:rPr>
                <w:rFonts w:eastAsia="Times New Roman" w:cs="Arial"/>
                <w:b/>
                <w:bCs/>
                <w:i/>
                <w:iCs/>
                <w:sz w:val="16"/>
                <w:szCs w:val="16"/>
              </w:rPr>
              <w:t>үнэ</w:t>
            </w:r>
            <w:proofErr w:type="spellEnd"/>
          </w:p>
        </w:tc>
        <w:tc>
          <w:tcPr>
            <w:tcW w:w="850" w:type="dxa"/>
            <w:tcBorders>
              <w:top w:val="single" w:sz="4" w:space="0" w:color="auto"/>
              <w:left w:val="nil"/>
              <w:bottom w:val="single" w:sz="4" w:space="0" w:color="auto"/>
              <w:right w:val="single" w:sz="4" w:space="0" w:color="auto"/>
            </w:tcBorders>
            <w:shd w:val="clear" w:color="000000" w:fill="FFFF00"/>
            <w:noWrap/>
            <w:vAlign w:val="center"/>
          </w:tcPr>
          <w:p w14:paraId="3A240739" w14:textId="77777777" w:rsidR="00930301" w:rsidRPr="008F2C8E" w:rsidRDefault="00930301" w:rsidP="00777CE9">
            <w:pPr>
              <w:spacing w:after="0" w:line="240" w:lineRule="auto"/>
              <w:jc w:val="center"/>
              <w:rPr>
                <w:rFonts w:eastAsia="Times New Roman" w:cs="Arial"/>
                <w:b/>
                <w:bCs/>
                <w:sz w:val="20"/>
                <w:szCs w:val="20"/>
                <w:lang w:val="mn-MN"/>
              </w:rPr>
            </w:pPr>
            <w:r w:rsidRPr="008F2C8E">
              <w:rPr>
                <w:rFonts w:eastAsia="Times New Roman" w:cs="Arial"/>
                <w:b/>
                <w:bCs/>
                <w:sz w:val="20"/>
                <w:szCs w:val="20"/>
                <w:lang w:val="mn-MN"/>
              </w:rPr>
              <w:t>1640</w:t>
            </w:r>
          </w:p>
        </w:tc>
        <w:tc>
          <w:tcPr>
            <w:tcW w:w="851" w:type="dxa"/>
            <w:tcBorders>
              <w:top w:val="single" w:sz="4" w:space="0" w:color="auto"/>
              <w:left w:val="nil"/>
              <w:bottom w:val="single" w:sz="4" w:space="0" w:color="auto"/>
              <w:right w:val="single" w:sz="4" w:space="0" w:color="auto"/>
            </w:tcBorders>
            <w:shd w:val="clear" w:color="000000" w:fill="FFFF00"/>
            <w:noWrap/>
            <w:vAlign w:val="center"/>
            <w:hideMark/>
          </w:tcPr>
          <w:p w14:paraId="1335F7DE" w14:textId="77777777" w:rsidR="00930301" w:rsidRPr="00CD7624" w:rsidRDefault="00930301" w:rsidP="00777CE9">
            <w:pPr>
              <w:spacing w:after="0" w:line="240" w:lineRule="auto"/>
              <w:jc w:val="center"/>
              <w:rPr>
                <w:rFonts w:eastAsia="Times New Roman" w:cs="Arial"/>
                <w:b/>
                <w:bCs/>
                <w:sz w:val="20"/>
                <w:szCs w:val="20"/>
                <w:lang w:val="mn-MN"/>
              </w:rPr>
            </w:pPr>
            <w:r>
              <w:rPr>
                <w:rFonts w:eastAsia="Times New Roman" w:cs="Arial"/>
                <w:b/>
                <w:bCs/>
                <w:sz w:val="20"/>
                <w:szCs w:val="20"/>
                <w:lang w:val="mn-MN"/>
              </w:rPr>
              <w:t>1760</w:t>
            </w:r>
          </w:p>
        </w:tc>
        <w:tc>
          <w:tcPr>
            <w:tcW w:w="992" w:type="dxa"/>
            <w:tcBorders>
              <w:top w:val="single" w:sz="4" w:space="0" w:color="auto"/>
              <w:left w:val="nil"/>
              <w:bottom w:val="single" w:sz="4" w:space="0" w:color="auto"/>
              <w:right w:val="single" w:sz="4" w:space="0" w:color="auto"/>
            </w:tcBorders>
            <w:shd w:val="clear" w:color="000000" w:fill="FFFF00"/>
            <w:noWrap/>
            <w:vAlign w:val="center"/>
          </w:tcPr>
          <w:p w14:paraId="1872B12E" w14:textId="77777777" w:rsidR="00930301" w:rsidRPr="008F2C8E" w:rsidRDefault="00930301" w:rsidP="00777CE9">
            <w:pPr>
              <w:spacing w:after="0" w:line="240" w:lineRule="auto"/>
              <w:jc w:val="center"/>
              <w:rPr>
                <w:rFonts w:eastAsia="Times New Roman" w:cs="Arial"/>
                <w:b/>
                <w:bCs/>
                <w:sz w:val="20"/>
                <w:szCs w:val="20"/>
                <w:lang w:val="mn-MN"/>
              </w:rPr>
            </w:pPr>
            <w:r w:rsidRPr="008F2C8E">
              <w:rPr>
                <w:rFonts w:eastAsia="Times New Roman" w:cs="Arial"/>
                <w:b/>
                <w:bCs/>
                <w:sz w:val="20"/>
                <w:szCs w:val="20"/>
                <w:lang w:val="mn-MN"/>
              </w:rPr>
              <w:t>1787</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0303E7AA" w14:textId="77777777" w:rsidR="00930301" w:rsidRPr="008F2C8E" w:rsidRDefault="00930301" w:rsidP="00777CE9">
            <w:pPr>
              <w:spacing w:after="0" w:line="240" w:lineRule="auto"/>
              <w:jc w:val="center"/>
              <w:rPr>
                <w:rFonts w:eastAsia="Times New Roman" w:cs="Arial"/>
                <w:b/>
                <w:bCs/>
                <w:sz w:val="20"/>
                <w:szCs w:val="20"/>
              </w:rPr>
            </w:pPr>
            <w:r>
              <w:rPr>
                <w:rFonts w:eastAsia="Times New Roman" w:cs="Arial"/>
                <w:b/>
                <w:bCs/>
                <w:sz w:val="20"/>
                <w:szCs w:val="20"/>
              </w:rPr>
              <w:t>1</w:t>
            </w:r>
            <w:r>
              <w:rPr>
                <w:rFonts w:eastAsia="Times New Roman" w:cs="Arial"/>
                <w:b/>
                <w:bCs/>
                <w:sz w:val="20"/>
                <w:szCs w:val="20"/>
                <w:lang w:val="mn-MN"/>
              </w:rPr>
              <w:t>904</w:t>
            </w:r>
          </w:p>
        </w:tc>
        <w:tc>
          <w:tcPr>
            <w:tcW w:w="851" w:type="dxa"/>
            <w:tcBorders>
              <w:top w:val="nil"/>
              <w:left w:val="nil"/>
              <w:bottom w:val="single" w:sz="4" w:space="0" w:color="auto"/>
              <w:right w:val="single" w:sz="4" w:space="0" w:color="auto"/>
            </w:tcBorders>
            <w:shd w:val="clear" w:color="000000" w:fill="FFFF00"/>
            <w:noWrap/>
            <w:vAlign w:val="center"/>
          </w:tcPr>
          <w:p w14:paraId="47DB0FD7" w14:textId="77777777" w:rsidR="00930301" w:rsidRPr="008F2C8E" w:rsidRDefault="00930301" w:rsidP="00777CE9">
            <w:pPr>
              <w:spacing w:after="0" w:line="240" w:lineRule="auto"/>
              <w:jc w:val="center"/>
              <w:rPr>
                <w:rFonts w:eastAsia="Times New Roman" w:cs="Arial"/>
                <w:b/>
                <w:bCs/>
                <w:sz w:val="20"/>
                <w:szCs w:val="20"/>
                <w:lang w:val="mn-MN"/>
              </w:rPr>
            </w:pPr>
            <w:r w:rsidRPr="008F2C8E">
              <w:rPr>
                <w:rFonts w:eastAsia="Times New Roman" w:cs="Arial"/>
                <w:b/>
                <w:bCs/>
                <w:sz w:val="20"/>
                <w:szCs w:val="20"/>
                <w:lang w:val="mn-MN"/>
              </w:rPr>
              <w:t>2142</w:t>
            </w:r>
          </w:p>
        </w:tc>
        <w:tc>
          <w:tcPr>
            <w:tcW w:w="850" w:type="dxa"/>
            <w:tcBorders>
              <w:top w:val="nil"/>
              <w:left w:val="nil"/>
              <w:bottom w:val="single" w:sz="4" w:space="0" w:color="auto"/>
              <w:right w:val="single" w:sz="4" w:space="0" w:color="auto"/>
            </w:tcBorders>
            <w:shd w:val="clear" w:color="000000" w:fill="FFFF00"/>
            <w:noWrap/>
            <w:vAlign w:val="center"/>
            <w:hideMark/>
          </w:tcPr>
          <w:p w14:paraId="39FB95F5" w14:textId="77777777" w:rsidR="00930301" w:rsidRPr="009C102F" w:rsidRDefault="00930301" w:rsidP="00777CE9">
            <w:pPr>
              <w:spacing w:after="0" w:line="240" w:lineRule="auto"/>
              <w:jc w:val="center"/>
              <w:rPr>
                <w:rFonts w:eastAsia="Times New Roman" w:cs="Arial"/>
                <w:b/>
                <w:bCs/>
                <w:sz w:val="20"/>
                <w:szCs w:val="20"/>
                <w:lang w:val="mn-MN"/>
              </w:rPr>
            </w:pPr>
            <w:r w:rsidRPr="008F2C8E">
              <w:rPr>
                <w:rFonts w:eastAsia="Times New Roman" w:cs="Arial"/>
                <w:b/>
                <w:bCs/>
                <w:sz w:val="20"/>
                <w:szCs w:val="20"/>
              </w:rPr>
              <w:t>214</w:t>
            </w:r>
            <w:r>
              <w:rPr>
                <w:rFonts w:eastAsia="Times New Roman" w:cs="Arial"/>
                <w:b/>
                <w:bCs/>
                <w:sz w:val="20"/>
                <w:szCs w:val="20"/>
                <w:lang w:val="mn-MN"/>
              </w:rPr>
              <w:t>8</w:t>
            </w:r>
          </w:p>
        </w:tc>
        <w:tc>
          <w:tcPr>
            <w:tcW w:w="993" w:type="dxa"/>
            <w:tcBorders>
              <w:top w:val="single" w:sz="4" w:space="0" w:color="auto"/>
              <w:left w:val="nil"/>
              <w:bottom w:val="single" w:sz="4" w:space="0" w:color="auto"/>
              <w:right w:val="single" w:sz="4" w:space="0" w:color="auto"/>
            </w:tcBorders>
            <w:shd w:val="clear" w:color="000000" w:fill="FFFF00"/>
            <w:noWrap/>
            <w:vAlign w:val="center"/>
          </w:tcPr>
          <w:p w14:paraId="03B4A33C" w14:textId="77777777" w:rsidR="00930301" w:rsidRPr="008F2C8E" w:rsidRDefault="00930301" w:rsidP="00777CE9">
            <w:pPr>
              <w:spacing w:after="0" w:line="240" w:lineRule="auto"/>
              <w:jc w:val="center"/>
              <w:rPr>
                <w:rFonts w:eastAsia="Times New Roman" w:cs="Arial"/>
                <w:b/>
                <w:bCs/>
                <w:sz w:val="20"/>
                <w:szCs w:val="20"/>
                <w:lang w:val="mn-MN"/>
              </w:rPr>
            </w:pPr>
            <w:r w:rsidRPr="008F2C8E">
              <w:rPr>
                <w:rFonts w:eastAsia="Times New Roman" w:cs="Arial"/>
                <w:b/>
                <w:bCs/>
                <w:sz w:val="20"/>
                <w:szCs w:val="20"/>
                <w:lang w:val="mn-MN"/>
              </w:rPr>
              <w:t>2080</w:t>
            </w:r>
          </w:p>
        </w:tc>
        <w:tc>
          <w:tcPr>
            <w:tcW w:w="850" w:type="dxa"/>
            <w:tcBorders>
              <w:top w:val="single" w:sz="4" w:space="0" w:color="auto"/>
              <w:left w:val="nil"/>
              <w:bottom w:val="single" w:sz="4" w:space="0" w:color="auto"/>
              <w:right w:val="single" w:sz="4" w:space="0" w:color="auto"/>
            </w:tcBorders>
            <w:shd w:val="clear" w:color="000000" w:fill="FFFF00"/>
            <w:noWrap/>
            <w:vAlign w:val="center"/>
            <w:hideMark/>
          </w:tcPr>
          <w:p w14:paraId="43E6F65C" w14:textId="77777777" w:rsidR="00930301" w:rsidRPr="008F2C8E" w:rsidRDefault="00930301" w:rsidP="00777CE9">
            <w:pPr>
              <w:spacing w:after="0" w:line="240" w:lineRule="auto"/>
              <w:jc w:val="center"/>
              <w:rPr>
                <w:rFonts w:eastAsia="Times New Roman" w:cs="Arial"/>
                <w:b/>
                <w:bCs/>
                <w:sz w:val="20"/>
                <w:szCs w:val="20"/>
              </w:rPr>
            </w:pPr>
            <w:r w:rsidRPr="008F2C8E">
              <w:rPr>
                <w:rFonts w:eastAsia="Times New Roman" w:cs="Arial"/>
                <w:b/>
                <w:bCs/>
                <w:sz w:val="20"/>
                <w:szCs w:val="20"/>
              </w:rPr>
              <w:t>2</w:t>
            </w:r>
            <w:r>
              <w:rPr>
                <w:rFonts w:eastAsia="Times New Roman" w:cs="Arial"/>
                <w:b/>
                <w:bCs/>
                <w:sz w:val="20"/>
                <w:szCs w:val="20"/>
                <w:lang w:val="mn-MN"/>
              </w:rPr>
              <w:t>223</w:t>
            </w:r>
          </w:p>
        </w:tc>
      </w:tr>
      <w:tr w:rsidR="00930301" w:rsidRPr="008F2C8E" w14:paraId="1BF5EF1E" w14:textId="77777777" w:rsidTr="00777CE9">
        <w:trPr>
          <w:trHeight w:val="285"/>
        </w:trPr>
        <w:tc>
          <w:tcPr>
            <w:tcW w:w="2567" w:type="dxa"/>
            <w:tcBorders>
              <w:top w:val="single" w:sz="4" w:space="0" w:color="auto"/>
              <w:left w:val="single" w:sz="4" w:space="0" w:color="auto"/>
              <w:bottom w:val="single" w:sz="4" w:space="0" w:color="auto"/>
              <w:right w:val="single" w:sz="4" w:space="0" w:color="000000"/>
            </w:tcBorders>
            <w:shd w:val="clear" w:color="000000" w:fill="FFFF00"/>
            <w:hideMark/>
          </w:tcPr>
          <w:p w14:paraId="458C5D48" w14:textId="77777777" w:rsidR="00930301" w:rsidRPr="008F2C8E" w:rsidRDefault="00930301" w:rsidP="00777CE9">
            <w:pPr>
              <w:spacing w:after="0" w:line="240" w:lineRule="auto"/>
              <w:rPr>
                <w:rFonts w:eastAsia="Times New Roman" w:cs="Arial"/>
                <w:b/>
                <w:bCs/>
                <w:i/>
                <w:iCs/>
                <w:sz w:val="16"/>
                <w:szCs w:val="16"/>
              </w:rPr>
            </w:pPr>
            <w:proofErr w:type="spellStart"/>
            <w:r w:rsidRPr="008F2C8E">
              <w:rPr>
                <w:rFonts w:eastAsia="Times New Roman" w:cs="Arial"/>
                <w:b/>
                <w:bCs/>
                <w:i/>
                <w:iCs/>
                <w:sz w:val="16"/>
                <w:szCs w:val="16"/>
              </w:rPr>
              <w:t>Төвийн</w:t>
            </w:r>
            <w:proofErr w:type="spellEnd"/>
            <w:r w:rsidRPr="008F2C8E">
              <w:rPr>
                <w:rFonts w:eastAsia="Times New Roman" w:cs="Arial"/>
                <w:b/>
                <w:bCs/>
                <w:i/>
                <w:iCs/>
                <w:sz w:val="16"/>
                <w:szCs w:val="16"/>
              </w:rPr>
              <w:t xml:space="preserve"> </w:t>
            </w:r>
            <w:proofErr w:type="spellStart"/>
            <w:r w:rsidRPr="008F2C8E">
              <w:rPr>
                <w:rFonts w:eastAsia="Times New Roman" w:cs="Arial"/>
                <w:b/>
                <w:bCs/>
                <w:i/>
                <w:iCs/>
                <w:sz w:val="16"/>
                <w:szCs w:val="16"/>
              </w:rPr>
              <w:t>бүсийн</w:t>
            </w:r>
            <w:proofErr w:type="spellEnd"/>
            <w:r w:rsidRPr="008F2C8E">
              <w:rPr>
                <w:rFonts w:eastAsia="Times New Roman" w:cs="Arial"/>
                <w:b/>
                <w:bCs/>
                <w:i/>
                <w:iCs/>
                <w:sz w:val="16"/>
                <w:szCs w:val="16"/>
              </w:rPr>
              <w:t xml:space="preserve"> </w:t>
            </w:r>
            <w:proofErr w:type="spellStart"/>
            <w:r w:rsidRPr="008F2C8E">
              <w:rPr>
                <w:rFonts w:eastAsia="Times New Roman" w:cs="Arial"/>
                <w:b/>
                <w:bCs/>
                <w:i/>
                <w:iCs/>
                <w:sz w:val="16"/>
                <w:szCs w:val="16"/>
              </w:rPr>
              <w:t>дундаж</w:t>
            </w:r>
            <w:proofErr w:type="spellEnd"/>
            <w:r w:rsidRPr="008F2C8E">
              <w:rPr>
                <w:rFonts w:eastAsia="Times New Roman" w:cs="Arial"/>
                <w:b/>
                <w:bCs/>
                <w:i/>
                <w:iCs/>
                <w:sz w:val="16"/>
                <w:szCs w:val="16"/>
              </w:rPr>
              <w:t xml:space="preserve"> </w:t>
            </w:r>
            <w:proofErr w:type="spellStart"/>
            <w:r w:rsidRPr="008F2C8E">
              <w:rPr>
                <w:rFonts w:eastAsia="Times New Roman" w:cs="Arial"/>
                <w:b/>
                <w:bCs/>
                <w:i/>
                <w:iCs/>
                <w:sz w:val="16"/>
                <w:szCs w:val="16"/>
              </w:rPr>
              <w:t>үнэ</w:t>
            </w:r>
            <w:proofErr w:type="spellEnd"/>
          </w:p>
        </w:tc>
        <w:tc>
          <w:tcPr>
            <w:tcW w:w="850" w:type="dxa"/>
            <w:tcBorders>
              <w:top w:val="nil"/>
              <w:left w:val="nil"/>
              <w:bottom w:val="single" w:sz="4" w:space="0" w:color="auto"/>
              <w:right w:val="single" w:sz="4" w:space="0" w:color="auto"/>
            </w:tcBorders>
            <w:shd w:val="clear" w:color="000000" w:fill="FFFF00"/>
            <w:noWrap/>
            <w:vAlign w:val="center"/>
          </w:tcPr>
          <w:p w14:paraId="34E35B17" w14:textId="77777777" w:rsidR="00930301" w:rsidRPr="008F2C8E" w:rsidRDefault="00930301" w:rsidP="00777CE9">
            <w:pPr>
              <w:spacing w:after="0" w:line="240" w:lineRule="auto"/>
              <w:jc w:val="center"/>
              <w:rPr>
                <w:rFonts w:eastAsia="Times New Roman" w:cs="Arial"/>
                <w:b/>
                <w:bCs/>
                <w:sz w:val="20"/>
                <w:szCs w:val="20"/>
                <w:lang w:val="mn-MN"/>
              </w:rPr>
            </w:pPr>
            <w:r w:rsidRPr="008F2C8E">
              <w:rPr>
                <w:rFonts w:eastAsia="Times New Roman" w:cs="Arial"/>
                <w:b/>
                <w:bCs/>
                <w:sz w:val="20"/>
                <w:szCs w:val="20"/>
                <w:lang w:val="mn-MN"/>
              </w:rPr>
              <w:t>1619</w:t>
            </w:r>
          </w:p>
        </w:tc>
        <w:tc>
          <w:tcPr>
            <w:tcW w:w="851" w:type="dxa"/>
            <w:tcBorders>
              <w:top w:val="nil"/>
              <w:left w:val="nil"/>
              <w:bottom w:val="single" w:sz="4" w:space="0" w:color="auto"/>
              <w:right w:val="single" w:sz="4" w:space="0" w:color="auto"/>
            </w:tcBorders>
            <w:shd w:val="clear" w:color="000000" w:fill="FFFF00"/>
            <w:noWrap/>
            <w:vAlign w:val="center"/>
            <w:hideMark/>
          </w:tcPr>
          <w:p w14:paraId="112A4338" w14:textId="77777777" w:rsidR="00930301" w:rsidRPr="008F2C8E" w:rsidRDefault="00930301" w:rsidP="00777CE9">
            <w:pPr>
              <w:spacing w:after="0" w:line="240" w:lineRule="auto"/>
              <w:jc w:val="center"/>
              <w:rPr>
                <w:rFonts w:eastAsia="Times New Roman" w:cs="Arial"/>
                <w:b/>
                <w:bCs/>
                <w:sz w:val="20"/>
                <w:szCs w:val="20"/>
                <w:lang w:val="mn-MN"/>
              </w:rPr>
            </w:pPr>
            <w:r w:rsidRPr="008F2C8E">
              <w:rPr>
                <w:rFonts w:eastAsia="Times New Roman" w:cs="Arial"/>
                <w:b/>
                <w:bCs/>
                <w:sz w:val="20"/>
                <w:szCs w:val="20"/>
              </w:rPr>
              <w:t>1</w:t>
            </w:r>
            <w:r>
              <w:rPr>
                <w:rFonts w:eastAsia="Times New Roman" w:cs="Arial"/>
                <w:b/>
                <w:bCs/>
                <w:sz w:val="20"/>
                <w:szCs w:val="20"/>
                <w:lang w:val="mn-MN"/>
              </w:rPr>
              <w:t>826</w:t>
            </w:r>
          </w:p>
        </w:tc>
        <w:tc>
          <w:tcPr>
            <w:tcW w:w="992" w:type="dxa"/>
            <w:tcBorders>
              <w:top w:val="nil"/>
              <w:left w:val="nil"/>
              <w:bottom w:val="single" w:sz="4" w:space="0" w:color="auto"/>
              <w:right w:val="single" w:sz="4" w:space="0" w:color="auto"/>
            </w:tcBorders>
            <w:shd w:val="clear" w:color="000000" w:fill="FFFF00"/>
            <w:noWrap/>
            <w:vAlign w:val="center"/>
          </w:tcPr>
          <w:p w14:paraId="1D618839" w14:textId="77777777" w:rsidR="00930301" w:rsidRPr="008F2C8E" w:rsidRDefault="00930301" w:rsidP="00777CE9">
            <w:pPr>
              <w:spacing w:after="0" w:line="240" w:lineRule="auto"/>
              <w:jc w:val="center"/>
              <w:rPr>
                <w:rFonts w:eastAsia="Times New Roman" w:cs="Arial"/>
                <w:b/>
                <w:bCs/>
                <w:sz w:val="20"/>
                <w:szCs w:val="20"/>
                <w:lang w:val="mn-MN"/>
              </w:rPr>
            </w:pPr>
            <w:r w:rsidRPr="008F2C8E">
              <w:rPr>
                <w:rFonts w:eastAsia="Times New Roman" w:cs="Arial"/>
                <w:b/>
                <w:bCs/>
                <w:sz w:val="20"/>
                <w:szCs w:val="20"/>
                <w:lang w:val="mn-MN"/>
              </w:rPr>
              <w:t>1788</w:t>
            </w:r>
          </w:p>
        </w:tc>
        <w:tc>
          <w:tcPr>
            <w:tcW w:w="992" w:type="dxa"/>
            <w:tcBorders>
              <w:top w:val="nil"/>
              <w:left w:val="nil"/>
              <w:bottom w:val="single" w:sz="4" w:space="0" w:color="auto"/>
              <w:right w:val="single" w:sz="4" w:space="0" w:color="auto"/>
            </w:tcBorders>
            <w:shd w:val="clear" w:color="000000" w:fill="FFFF00"/>
            <w:noWrap/>
            <w:vAlign w:val="center"/>
            <w:hideMark/>
          </w:tcPr>
          <w:p w14:paraId="41B3B41F" w14:textId="77777777" w:rsidR="00930301" w:rsidRPr="009C71C2" w:rsidRDefault="00930301" w:rsidP="00777CE9">
            <w:pPr>
              <w:spacing w:after="0" w:line="240" w:lineRule="auto"/>
              <w:jc w:val="center"/>
              <w:rPr>
                <w:rFonts w:eastAsia="Times New Roman" w:cs="Arial"/>
                <w:b/>
                <w:bCs/>
                <w:sz w:val="20"/>
                <w:szCs w:val="20"/>
                <w:lang w:val="mn-MN"/>
              </w:rPr>
            </w:pPr>
            <w:r>
              <w:rPr>
                <w:rFonts w:eastAsia="Times New Roman" w:cs="Arial"/>
                <w:b/>
                <w:bCs/>
                <w:sz w:val="20"/>
                <w:szCs w:val="20"/>
              </w:rPr>
              <w:t>1</w:t>
            </w:r>
            <w:r>
              <w:rPr>
                <w:rFonts w:eastAsia="Times New Roman" w:cs="Arial"/>
                <w:b/>
                <w:bCs/>
                <w:sz w:val="20"/>
                <w:szCs w:val="20"/>
                <w:lang w:val="mn-MN"/>
              </w:rPr>
              <w:t>939</w:t>
            </w:r>
          </w:p>
        </w:tc>
        <w:tc>
          <w:tcPr>
            <w:tcW w:w="851" w:type="dxa"/>
            <w:tcBorders>
              <w:top w:val="nil"/>
              <w:left w:val="nil"/>
              <w:bottom w:val="single" w:sz="4" w:space="0" w:color="auto"/>
              <w:right w:val="single" w:sz="4" w:space="0" w:color="auto"/>
            </w:tcBorders>
            <w:shd w:val="clear" w:color="000000" w:fill="FFFF00"/>
            <w:noWrap/>
            <w:vAlign w:val="center"/>
          </w:tcPr>
          <w:p w14:paraId="2611D2B1" w14:textId="77777777" w:rsidR="00930301" w:rsidRPr="008F2C8E" w:rsidRDefault="00930301" w:rsidP="00777CE9">
            <w:pPr>
              <w:spacing w:after="0" w:line="240" w:lineRule="auto"/>
              <w:jc w:val="center"/>
              <w:rPr>
                <w:rFonts w:eastAsia="Times New Roman" w:cs="Arial"/>
                <w:b/>
                <w:bCs/>
                <w:sz w:val="20"/>
                <w:szCs w:val="20"/>
                <w:lang w:val="mn-MN"/>
              </w:rPr>
            </w:pPr>
            <w:r w:rsidRPr="008F2C8E">
              <w:rPr>
                <w:rFonts w:eastAsia="Times New Roman" w:cs="Arial"/>
                <w:b/>
                <w:bCs/>
                <w:sz w:val="20"/>
                <w:szCs w:val="20"/>
                <w:lang w:val="mn-MN"/>
              </w:rPr>
              <w:t>2060</w:t>
            </w:r>
          </w:p>
        </w:tc>
        <w:tc>
          <w:tcPr>
            <w:tcW w:w="850" w:type="dxa"/>
            <w:tcBorders>
              <w:top w:val="nil"/>
              <w:left w:val="nil"/>
              <w:bottom w:val="single" w:sz="4" w:space="0" w:color="auto"/>
              <w:right w:val="single" w:sz="4" w:space="0" w:color="auto"/>
            </w:tcBorders>
            <w:shd w:val="clear" w:color="000000" w:fill="FFFF00"/>
            <w:noWrap/>
            <w:vAlign w:val="center"/>
            <w:hideMark/>
          </w:tcPr>
          <w:p w14:paraId="14CCAA71" w14:textId="77777777" w:rsidR="00930301" w:rsidRPr="008F2C8E" w:rsidRDefault="00930301" w:rsidP="00777CE9">
            <w:pPr>
              <w:spacing w:after="0" w:line="240" w:lineRule="auto"/>
              <w:jc w:val="center"/>
              <w:rPr>
                <w:rFonts w:eastAsia="Times New Roman" w:cs="Arial"/>
                <w:b/>
                <w:bCs/>
                <w:sz w:val="20"/>
                <w:szCs w:val="20"/>
              </w:rPr>
            </w:pPr>
            <w:r w:rsidRPr="008F2C8E">
              <w:rPr>
                <w:rFonts w:eastAsia="Times New Roman" w:cs="Arial"/>
                <w:b/>
                <w:bCs/>
                <w:sz w:val="20"/>
                <w:szCs w:val="20"/>
              </w:rPr>
              <w:t>21</w:t>
            </w:r>
            <w:r>
              <w:rPr>
                <w:rFonts w:eastAsia="Times New Roman" w:cs="Arial"/>
                <w:b/>
                <w:bCs/>
                <w:sz w:val="20"/>
                <w:szCs w:val="20"/>
                <w:lang w:val="mn-MN"/>
              </w:rPr>
              <w:t>78</w:t>
            </w:r>
          </w:p>
        </w:tc>
        <w:tc>
          <w:tcPr>
            <w:tcW w:w="993" w:type="dxa"/>
            <w:tcBorders>
              <w:top w:val="nil"/>
              <w:left w:val="nil"/>
              <w:bottom w:val="single" w:sz="4" w:space="0" w:color="auto"/>
              <w:right w:val="single" w:sz="4" w:space="0" w:color="auto"/>
            </w:tcBorders>
            <w:shd w:val="clear" w:color="000000" w:fill="FFFF00"/>
            <w:noWrap/>
            <w:vAlign w:val="center"/>
          </w:tcPr>
          <w:p w14:paraId="0AB3783C" w14:textId="77777777" w:rsidR="00930301" w:rsidRPr="008F2C8E" w:rsidRDefault="00930301" w:rsidP="00777CE9">
            <w:pPr>
              <w:spacing w:after="0" w:line="240" w:lineRule="auto"/>
              <w:jc w:val="center"/>
              <w:rPr>
                <w:rFonts w:eastAsia="Times New Roman" w:cs="Arial"/>
                <w:b/>
                <w:bCs/>
                <w:sz w:val="20"/>
                <w:szCs w:val="20"/>
                <w:lang w:val="mn-MN"/>
              </w:rPr>
            </w:pPr>
            <w:r w:rsidRPr="008F2C8E">
              <w:rPr>
                <w:rFonts w:eastAsia="Times New Roman" w:cs="Arial"/>
                <w:b/>
                <w:bCs/>
                <w:sz w:val="20"/>
                <w:szCs w:val="20"/>
                <w:lang w:val="mn-MN"/>
              </w:rPr>
              <w:t>2084</w:t>
            </w:r>
          </w:p>
        </w:tc>
        <w:tc>
          <w:tcPr>
            <w:tcW w:w="850" w:type="dxa"/>
            <w:tcBorders>
              <w:top w:val="nil"/>
              <w:left w:val="nil"/>
              <w:bottom w:val="single" w:sz="4" w:space="0" w:color="auto"/>
              <w:right w:val="single" w:sz="4" w:space="0" w:color="auto"/>
            </w:tcBorders>
            <w:shd w:val="clear" w:color="000000" w:fill="FFFF00"/>
            <w:noWrap/>
            <w:vAlign w:val="center"/>
            <w:hideMark/>
          </w:tcPr>
          <w:p w14:paraId="22185EB4" w14:textId="77777777" w:rsidR="00930301" w:rsidRPr="008F2C8E" w:rsidRDefault="00930301" w:rsidP="00777CE9">
            <w:pPr>
              <w:spacing w:after="0" w:line="240" w:lineRule="auto"/>
              <w:jc w:val="center"/>
              <w:rPr>
                <w:rFonts w:eastAsia="Times New Roman" w:cs="Arial"/>
                <w:b/>
                <w:bCs/>
                <w:sz w:val="20"/>
                <w:szCs w:val="20"/>
              </w:rPr>
            </w:pPr>
            <w:r w:rsidRPr="008F2C8E">
              <w:rPr>
                <w:rFonts w:eastAsia="Times New Roman" w:cs="Arial"/>
                <w:b/>
                <w:bCs/>
                <w:sz w:val="20"/>
                <w:szCs w:val="20"/>
              </w:rPr>
              <w:t>2</w:t>
            </w:r>
            <w:r>
              <w:rPr>
                <w:rFonts w:eastAsia="Times New Roman" w:cs="Arial"/>
                <w:b/>
                <w:bCs/>
                <w:sz w:val="20"/>
                <w:szCs w:val="20"/>
                <w:lang w:val="mn-MN"/>
              </w:rPr>
              <w:t>304</w:t>
            </w:r>
          </w:p>
        </w:tc>
      </w:tr>
      <w:tr w:rsidR="00930301" w:rsidRPr="008F2C8E" w14:paraId="4C0D9548" w14:textId="77777777" w:rsidTr="00777CE9">
        <w:trPr>
          <w:trHeight w:val="300"/>
        </w:trPr>
        <w:tc>
          <w:tcPr>
            <w:tcW w:w="2567" w:type="dxa"/>
            <w:tcBorders>
              <w:top w:val="single" w:sz="4" w:space="0" w:color="auto"/>
              <w:left w:val="single" w:sz="4" w:space="0" w:color="auto"/>
              <w:bottom w:val="single" w:sz="4" w:space="0" w:color="auto"/>
              <w:right w:val="single" w:sz="4" w:space="0" w:color="000000"/>
            </w:tcBorders>
            <w:shd w:val="clear" w:color="000000" w:fill="FFFF00"/>
            <w:vAlign w:val="center"/>
          </w:tcPr>
          <w:p w14:paraId="44E30F90" w14:textId="77777777" w:rsidR="00930301" w:rsidRPr="008F2C8E" w:rsidRDefault="00930301" w:rsidP="00777CE9">
            <w:pPr>
              <w:spacing w:after="0" w:line="240" w:lineRule="auto"/>
              <w:rPr>
                <w:rFonts w:eastAsia="Times New Roman" w:cs="Arial"/>
                <w:b/>
                <w:bCs/>
                <w:i/>
                <w:iCs/>
                <w:sz w:val="16"/>
                <w:szCs w:val="16"/>
              </w:rPr>
            </w:pPr>
            <w:proofErr w:type="spellStart"/>
            <w:r w:rsidRPr="008F2C8E">
              <w:rPr>
                <w:rFonts w:eastAsia="Times New Roman" w:cs="Arial"/>
                <w:b/>
                <w:bCs/>
                <w:i/>
                <w:iCs/>
                <w:sz w:val="16"/>
                <w:szCs w:val="16"/>
              </w:rPr>
              <w:t>Зүүн</w:t>
            </w:r>
            <w:proofErr w:type="spellEnd"/>
            <w:r w:rsidRPr="008F2C8E">
              <w:rPr>
                <w:rFonts w:eastAsia="Times New Roman" w:cs="Arial"/>
                <w:b/>
                <w:bCs/>
                <w:i/>
                <w:iCs/>
                <w:sz w:val="16"/>
                <w:szCs w:val="16"/>
              </w:rPr>
              <w:t xml:space="preserve"> </w:t>
            </w:r>
            <w:proofErr w:type="spellStart"/>
            <w:r w:rsidRPr="008F2C8E">
              <w:rPr>
                <w:rFonts w:eastAsia="Times New Roman" w:cs="Arial"/>
                <w:b/>
                <w:bCs/>
                <w:i/>
                <w:iCs/>
                <w:sz w:val="16"/>
                <w:szCs w:val="16"/>
              </w:rPr>
              <w:t>бүсийн</w:t>
            </w:r>
            <w:proofErr w:type="spellEnd"/>
            <w:r w:rsidRPr="008F2C8E">
              <w:rPr>
                <w:rFonts w:eastAsia="Times New Roman" w:cs="Arial"/>
                <w:b/>
                <w:bCs/>
                <w:i/>
                <w:iCs/>
                <w:sz w:val="16"/>
                <w:szCs w:val="16"/>
              </w:rPr>
              <w:t xml:space="preserve"> </w:t>
            </w:r>
            <w:proofErr w:type="spellStart"/>
            <w:r w:rsidRPr="008F2C8E">
              <w:rPr>
                <w:rFonts w:eastAsia="Times New Roman" w:cs="Arial"/>
                <w:b/>
                <w:bCs/>
                <w:i/>
                <w:iCs/>
                <w:sz w:val="16"/>
                <w:szCs w:val="16"/>
              </w:rPr>
              <w:t>дундаж</w:t>
            </w:r>
            <w:proofErr w:type="spellEnd"/>
            <w:r w:rsidRPr="008F2C8E">
              <w:rPr>
                <w:rFonts w:eastAsia="Times New Roman" w:cs="Arial"/>
                <w:b/>
                <w:bCs/>
                <w:i/>
                <w:iCs/>
                <w:sz w:val="16"/>
                <w:szCs w:val="16"/>
              </w:rPr>
              <w:t xml:space="preserve"> </w:t>
            </w:r>
            <w:proofErr w:type="spellStart"/>
            <w:r w:rsidRPr="008F2C8E">
              <w:rPr>
                <w:rFonts w:eastAsia="Times New Roman" w:cs="Arial"/>
                <w:b/>
                <w:bCs/>
                <w:i/>
                <w:iCs/>
                <w:sz w:val="16"/>
                <w:szCs w:val="16"/>
              </w:rPr>
              <w:t>үнэ</w:t>
            </w:r>
            <w:proofErr w:type="spellEnd"/>
          </w:p>
        </w:tc>
        <w:tc>
          <w:tcPr>
            <w:tcW w:w="850" w:type="dxa"/>
            <w:tcBorders>
              <w:top w:val="nil"/>
              <w:left w:val="nil"/>
              <w:bottom w:val="single" w:sz="4" w:space="0" w:color="auto"/>
              <w:right w:val="single" w:sz="4" w:space="0" w:color="auto"/>
            </w:tcBorders>
            <w:shd w:val="clear" w:color="000000" w:fill="FFFF00"/>
            <w:noWrap/>
            <w:vAlign w:val="center"/>
          </w:tcPr>
          <w:p w14:paraId="55D8F3F5" w14:textId="77777777" w:rsidR="00930301" w:rsidRPr="008F2C8E" w:rsidRDefault="00930301" w:rsidP="00777CE9">
            <w:pPr>
              <w:spacing w:after="0" w:line="240" w:lineRule="auto"/>
              <w:jc w:val="center"/>
              <w:rPr>
                <w:rFonts w:eastAsia="Times New Roman" w:cs="Arial"/>
                <w:b/>
                <w:bCs/>
                <w:sz w:val="20"/>
                <w:szCs w:val="20"/>
                <w:lang w:val="mn-MN"/>
              </w:rPr>
            </w:pPr>
            <w:r w:rsidRPr="008F2C8E">
              <w:rPr>
                <w:rFonts w:eastAsia="Times New Roman" w:cs="Arial"/>
                <w:b/>
                <w:bCs/>
                <w:sz w:val="20"/>
                <w:szCs w:val="20"/>
                <w:lang w:val="mn-MN"/>
              </w:rPr>
              <w:t>1630</w:t>
            </w:r>
          </w:p>
        </w:tc>
        <w:tc>
          <w:tcPr>
            <w:tcW w:w="851" w:type="dxa"/>
            <w:tcBorders>
              <w:top w:val="nil"/>
              <w:left w:val="nil"/>
              <w:bottom w:val="single" w:sz="4" w:space="0" w:color="auto"/>
              <w:right w:val="single" w:sz="4" w:space="0" w:color="auto"/>
            </w:tcBorders>
            <w:shd w:val="clear" w:color="000000" w:fill="FFFF00"/>
            <w:noWrap/>
            <w:vAlign w:val="center"/>
          </w:tcPr>
          <w:p w14:paraId="7F13E660" w14:textId="77777777" w:rsidR="00930301" w:rsidRPr="008F2C8E" w:rsidRDefault="00930301" w:rsidP="00777CE9">
            <w:pPr>
              <w:spacing w:after="0" w:line="240" w:lineRule="auto"/>
              <w:jc w:val="center"/>
              <w:rPr>
                <w:rFonts w:eastAsia="Times New Roman" w:cs="Arial"/>
                <w:b/>
                <w:bCs/>
                <w:sz w:val="20"/>
                <w:szCs w:val="20"/>
              </w:rPr>
            </w:pPr>
            <w:r w:rsidRPr="008F2C8E">
              <w:rPr>
                <w:rFonts w:eastAsia="Times New Roman" w:cs="Arial"/>
                <w:b/>
                <w:bCs/>
                <w:sz w:val="20"/>
                <w:szCs w:val="20"/>
              </w:rPr>
              <w:t>17</w:t>
            </w:r>
            <w:r>
              <w:rPr>
                <w:rFonts w:eastAsia="Times New Roman" w:cs="Arial"/>
                <w:b/>
                <w:bCs/>
                <w:sz w:val="20"/>
                <w:szCs w:val="20"/>
                <w:lang w:val="mn-MN"/>
              </w:rPr>
              <w:t>83</w:t>
            </w:r>
          </w:p>
        </w:tc>
        <w:tc>
          <w:tcPr>
            <w:tcW w:w="992" w:type="dxa"/>
            <w:tcBorders>
              <w:top w:val="nil"/>
              <w:left w:val="nil"/>
              <w:bottom w:val="single" w:sz="4" w:space="0" w:color="auto"/>
              <w:right w:val="single" w:sz="4" w:space="0" w:color="auto"/>
            </w:tcBorders>
            <w:shd w:val="clear" w:color="000000" w:fill="FFFF00"/>
            <w:noWrap/>
            <w:vAlign w:val="center"/>
          </w:tcPr>
          <w:p w14:paraId="3979F20D" w14:textId="77777777" w:rsidR="00930301" w:rsidRPr="008F2C8E" w:rsidRDefault="00930301" w:rsidP="00777CE9">
            <w:pPr>
              <w:spacing w:after="0" w:line="240" w:lineRule="auto"/>
              <w:jc w:val="center"/>
              <w:rPr>
                <w:rFonts w:eastAsia="Times New Roman" w:cs="Arial"/>
                <w:b/>
                <w:bCs/>
                <w:sz w:val="20"/>
                <w:szCs w:val="20"/>
                <w:lang w:val="mn-MN"/>
              </w:rPr>
            </w:pPr>
            <w:r w:rsidRPr="008F2C8E">
              <w:rPr>
                <w:rFonts w:eastAsia="Times New Roman" w:cs="Arial"/>
                <w:b/>
                <w:bCs/>
                <w:sz w:val="20"/>
                <w:szCs w:val="20"/>
                <w:lang w:val="mn-MN"/>
              </w:rPr>
              <w:t>1773</w:t>
            </w:r>
          </w:p>
        </w:tc>
        <w:tc>
          <w:tcPr>
            <w:tcW w:w="992" w:type="dxa"/>
            <w:tcBorders>
              <w:top w:val="nil"/>
              <w:left w:val="nil"/>
              <w:bottom w:val="single" w:sz="4" w:space="0" w:color="auto"/>
              <w:right w:val="single" w:sz="4" w:space="0" w:color="auto"/>
            </w:tcBorders>
            <w:shd w:val="clear" w:color="000000" w:fill="FFFF00"/>
            <w:noWrap/>
            <w:vAlign w:val="center"/>
          </w:tcPr>
          <w:p w14:paraId="1647BC42" w14:textId="77777777" w:rsidR="00930301" w:rsidRPr="008F2C8E" w:rsidRDefault="00930301" w:rsidP="00777CE9">
            <w:pPr>
              <w:spacing w:after="0" w:line="240" w:lineRule="auto"/>
              <w:jc w:val="center"/>
              <w:rPr>
                <w:rFonts w:eastAsia="Times New Roman" w:cs="Arial"/>
                <w:b/>
                <w:bCs/>
                <w:sz w:val="20"/>
                <w:szCs w:val="20"/>
              </w:rPr>
            </w:pPr>
            <w:r>
              <w:rPr>
                <w:rFonts w:eastAsia="Times New Roman" w:cs="Arial"/>
                <w:b/>
                <w:bCs/>
                <w:sz w:val="20"/>
                <w:szCs w:val="20"/>
              </w:rPr>
              <w:t>1</w:t>
            </w:r>
            <w:r w:rsidRPr="008F2C8E">
              <w:rPr>
                <w:rFonts w:eastAsia="Times New Roman" w:cs="Arial"/>
                <w:b/>
                <w:bCs/>
                <w:sz w:val="20"/>
                <w:szCs w:val="20"/>
              </w:rPr>
              <w:t>9</w:t>
            </w:r>
            <w:r>
              <w:rPr>
                <w:rFonts w:eastAsia="Times New Roman" w:cs="Arial"/>
                <w:b/>
                <w:bCs/>
                <w:sz w:val="20"/>
                <w:szCs w:val="20"/>
                <w:lang w:val="mn-MN"/>
              </w:rPr>
              <w:t>37</w:t>
            </w:r>
          </w:p>
        </w:tc>
        <w:tc>
          <w:tcPr>
            <w:tcW w:w="851" w:type="dxa"/>
            <w:tcBorders>
              <w:top w:val="nil"/>
              <w:left w:val="nil"/>
              <w:bottom w:val="single" w:sz="4" w:space="0" w:color="auto"/>
              <w:right w:val="single" w:sz="4" w:space="0" w:color="auto"/>
            </w:tcBorders>
            <w:shd w:val="clear" w:color="000000" w:fill="FFFF00"/>
            <w:noWrap/>
            <w:vAlign w:val="center"/>
          </w:tcPr>
          <w:p w14:paraId="590DFA28" w14:textId="77777777" w:rsidR="00930301" w:rsidRPr="008F2C8E" w:rsidRDefault="00930301" w:rsidP="00777CE9">
            <w:pPr>
              <w:spacing w:after="0" w:line="240" w:lineRule="auto"/>
              <w:jc w:val="center"/>
              <w:rPr>
                <w:rFonts w:eastAsia="Times New Roman" w:cs="Arial"/>
                <w:b/>
                <w:bCs/>
                <w:sz w:val="20"/>
                <w:szCs w:val="20"/>
                <w:lang w:val="mn-MN"/>
              </w:rPr>
            </w:pPr>
            <w:r w:rsidRPr="008F2C8E">
              <w:rPr>
                <w:rFonts w:eastAsia="Times New Roman" w:cs="Arial"/>
                <w:b/>
                <w:bCs/>
                <w:sz w:val="20"/>
                <w:szCs w:val="20"/>
                <w:lang w:val="mn-MN"/>
              </w:rPr>
              <w:t>2083</w:t>
            </w:r>
          </w:p>
        </w:tc>
        <w:tc>
          <w:tcPr>
            <w:tcW w:w="850" w:type="dxa"/>
            <w:tcBorders>
              <w:top w:val="nil"/>
              <w:left w:val="nil"/>
              <w:bottom w:val="single" w:sz="4" w:space="0" w:color="auto"/>
              <w:right w:val="single" w:sz="4" w:space="0" w:color="auto"/>
            </w:tcBorders>
            <w:shd w:val="clear" w:color="000000" w:fill="FFFF00"/>
            <w:noWrap/>
            <w:vAlign w:val="center"/>
          </w:tcPr>
          <w:p w14:paraId="0842A3A1" w14:textId="77777777" w:rsidR="00930301" w:rsidRPr="008F2C8E" w:rsidRDefault="00930301" w:rsidP="00777CE9">
            <w:pPr>
              <w:spacing w:after="0" w:line="240" w:lineRule="auto"/>
              <w:jc w:val="center"/>
              <w:rPr>
                <w:rFonts w:eastAsia="Times New Roman" w:cs="Arial"/>
                <w:b/>
                <w:bCs/>
                <w:sz w:val="20"/>
                <w:szCs w:val="20"/>
              </w:rPr>
            </w:pPr>
            <w:r w:rsidRPr="008F2C8E">
              <w:rPr>
                <w:rFonts w:eastAsia="Times New Roman" w:cs="Arial"/>
                <w:b/>
                <w:bCs/>
                <w:sz w:val="20"/>
                <w:szCs w:val="20"/>
              </w:rPr>
              <w:t>2173</w:t>
            </w:r>
          </w:p>
        </w:tc>
        <w:tc>
          <w:tcPr>
            <w:tcW w:w="993" w:type="dxa"/>
            <w:tcBorders>
              <w:top w:val="nil"/>
              <w:left w:val="nil"/>
              <w:bottom w:val="single" w:sz="4" w:space="0" w:color="auto"/>
              <w:right w:val="single" w:sz="4" w:space="0" w:color="auto"/>
            </w:tcBorders>
            <w:shd w:val="clear" w:color="000000" w:fill="FFFF00"/>
            <w:noWrap/>
            <w:vAlign w:val="center"/>
          </w:tcPr>
          <w:p w14:paraId="7F8C1BD2" w14:textId="77777777" w:rsidR="00930301" w:rsidRPr="008F2C8E" w:rsidRDefault="00930301" w:rsidP="00777CE9">
            <w:pPr>
              <w:spacing w:after="0" w:line="240" w:lineRule="auto"/>
              <w:jc w:val="center"/>
              <w:rPr>
                <w:rFonts w:eastAsia="Times New Roman" w:cs="Arial"/>
                <w:b/>
                <w:bCs/>
                <w:sz w:val="20"/>
                <w:szCs w:val="20"/>
                <w:lang w:val="mn-MN"/>
              </w:rPr>
            </w:pPr>
            <w:r w:rsidRPr="008F2C8E">
              <w:rPr>
                <w:rFonts w:eastAsia="Times New Roman" w:cs="Arial"/>
                <w:b/>
                <w:bCs/>
                <w:sz w:val="20"/>
                <w:szCs w:val="20"/>
                <w:lang w:val="mn-MN"/>
              </w:rPr>
              <w:t>2120</w:t>
            </w:r>
          </w:p>
        </w:tc>
        <w:tc>
          <w:tcPr>
            <w:tcW w:w="850" w:type="dxa"/>
            <w:tcBorders>
              <w:top w:val="nil"/>
              <w:left w:val="nil"/>
              <w:bottom w:val="single" w:sz="4" w:space="0" w:color="auto"/>
              <w:right w:val="single" w:sz="4" w:space="0" w:color="auto"/>
            </w:tcBorders>
            <w:shd w:val="clear" w:color="000000" w:fill="FFFF00"/>
            <w:noWrap/>
            <w:vAlign w:val="center"/>
          </w:tcPr>
          <w:p w14:paraId="3D143A4E" w14:textId="77777777" w:rsidR="00930301" w:rsidRPr="008F2C8E" w:rsidRDefault="00930301" w:rsidP="00777CE9">
            <w:pPr>
              <w:spacing w:after="0" w:line="240" w:lineRule="auto"/>
              <w:jc w:val="center"/>
              <w:rPr>
                <w:rFonts w:eastAsia="Times New Roman" w:cs="Arial"/>
                <w:b/>
                <w:bCs/>
                <w:sz w:val="20"/>
                <w:szCs w:val="20"/>
                <w:lang w:val="mn-MN"/>
              </w:rPr>
            </w:pPr>
            <w:r w:rsidRPr="008F2C8E">
              <w:rPr>
                <w:rFonts w:eastAsia="Times New Roman" w:cs="Arial"/>
                <w:b/>
                <w:bCs/>
                <w:sz w:val="20"/>
                <w:szCs w:val="20"/>
              </w:rPr>
              <w:t>22</w:t>
            </w:r>
            <w:r>
              <w:rPr>
                <w:rFonts w:eastAsia="Times New Roman" w:cs="Arial"/>
                <w:b/>
                <w:bCs/>
                <w:sz w:val="20"/>
                <w:szCs w:val="20"/>
                <w:lang w:val="mn-MN"/>
              </w:rPr>
              <w:t>63</w:t>
            </w:r>
          </w:p>
        </w:tc>
      </w:tr>
      <w:tr w:rsidR="00930301" w:rsidRPr="008F2C8E" w14:paraId="48BB13BA" w14:textId="77777777" w:rsidTr="00777CE9">
        <w:trPr>
          <w:trHeight w:val="300"/>
        </w:trPr>
        <w:tc>
          <w:tcPr>
            <w:tcW w:w="2567" w:type="dxa"/>
            <w:tcBorders>
              <w:top w:val="single" w:sz="4" w:space="0" w:color="auto"/>
              <w:left w:val="single" w:sz="4" w:space="0" w:color="auto"/>
              <w:bottom w:val="single" w:sz="4" w:space="0" w:color="auto"/>
              <w:right w:val="single" w:sz="4" w:space="0" w:color="000000"/>
            </w:tcBorders>
            <w:shd w:val="clear" w:color="000000" w:fill="FFFF00"/>
            <w:vAlign w:val="center"/>
          </w:tcPr>
          <w:p w14:paraId="4024C7EB" w14:textId="77777777" w:rsidR="00930301" w:rsidRPr="008F2C8E" w:rsidRDefault="00930301" w:rsidP="00777CE9">
            <w:pPr>
              <w:spacing w:after="0" w:line="240" w:lineRule="auto"/>
              <w:rPr>
                <w:rFonts w:eastAsia="Times New Roman" w:cs="Arial"/>
                <w:b/>
                <w:bCs/>
                <w:i/>
                <w:iCs/>
                <w:sz w:val="16"/>
                <w:szCs w:val="16"/>
                <w:lang w:val="mn-MN"/>
              </w:rPr>
            </w:pPr>
            <w:r w:rsidRPr="008F2C8E">
              <w:rPr>
                <w:rFonts w:eastAsia="Times New Roman" w:cs="Arial"/>
                <w:b/>
                <w:bCs/>
                <w:i/>
                <w:iCs/>
                <w:sz w:val="16"/>
                <w:szCs w:val="16"/>
                <w:lang w:val="mn-MN"/>
              </w:rPr>
              <w:t>Улаанбаатар дундаж үнэ</w:t>
            </w:r>
          </w:p>
        </w:tc>
        <w:tc>
          <w:tcPr>
            <w:tcW w:w="850" w:type="dxa"/>
            <w:tcBorders>
              <w:top w:val="nil"/>
              <w:left w:val="nil"/>
              <w:bottom w:val="single" w:sz="4" w:space="0" w:color="auto"/>
              <w:right w:val="single" w:sz="4" w:space="0" w:color="auto"/>
            </w:tcBorders>
            <w:shd w:val="clear" w:color="000000" w:fill="FFFF00"/>
            <w:noWrap/>
            <w:vAlign w:val="center"/>
          </w:tcPr>
          <w:p w14:paraId="5E165743" w14:textId="77777777" w:rsidR="00930301" w:rsidRPr="008F2C8E" w:rsidRDefault="00930301" w:rsidP="00777CE9">
            <w:pPr>
              <w:spacing w:after="0" w:line="240" w:lineRule="auto"/>
              <w:jc w:val="center"/>
              <w:rPr>
                <w:rFonts w:eastAsia="Times New Roman" w:cs="Arial"/>
                <w:b/>
                <w:bCs/>
                <w:sz w:val="20"/>
                <w:szCs w:val="20"/>
                <w:lang w:val="mn-MN"/>
              </w:rPr>
            </w:pPr>
            <w:r w:rsidRPr="008F2C8E">
              <w:rPr>
                <w:rFonts w:eastAsia="Times New Roman" w:cs="Arial"/>
                <w:b/>
                <w:bCs/>
                <w:sz w:val="20"/>
                <w:szCs w:val="20"/>
                <w:lang w:val="mn-MN"/>
              </w:rPr>
              <w:t>1505</w:t>
            </w:r>
          </w:p>
        </w:tc>
        <w:tc>
          <w:tcPr>
            <w:tcW w:w="851" w:type="dxa"/>
            <w:tcBorders>
              <w:top w:val="nil"/>
              <w:left w:val="nil"/>
              <w:bottom w:val="single" w:sz="4" w:space="0" w:color="auto"/>
              <w:right w:val="single" w:sz="4" w:space="0" w:color="auto"/>
            </w:tcBorders>
            <w:shd w:val="clear" w:color="000000" w:fill="FFFF00"/>
            <w:noWrap/>
            <w:vAlign w:val="center"/>
          </w:tcPr>
          <w:p w14:paraId="1A1E9DD4" w14:textId="77777777" w:rsidR="00930301" w:rsidRPr="008F2C8E" w:rsidRDefault="00930301" w:rsidP="00777CE9">
            <w:pPr>
              <w:spacing w:after="0" w:line="240" w:lineRule="auto"/>
              <w:jc w:val="center"/>
              <w:rPr>
                <w:rFonts w:eastAsia="Times New Roman" w:cs="Arial"/>
                <w:b/>
                <w:bCs/>
                <w:sz w:val="20"/>
                <w:szCs w:val="20"/>
                <w:lang w:val="mn-MN"/>
              </w:rPr>
            </w:pPr>
            <w:r>
              <w:rPr>
                <w:rFonts w:eastAsia="Times New Roman" w:cs="Arial"/>
                <w:b/>
                <w:bCs/>
                <w:sz w:val="20"/>
                <w:szCs w:val="20"/>
                <w:lang w:val="mn-MN"/>
              </w:rPr>
              <w:t>1730</w:t>
            </w:r>
          </w:p>
        </w:tc>
        <w:tc>
          <w:tcPr>
            <w:tcW w:w="992" w:type="dxa"/>
            <w:tcBorders>
              <w:top w:val="nil"/>
              <w:left w:val="nil"/>
              <w:bottom w:val="single" w:sz="4" w:space="0" w:color="auto"/>
              <w:right w:val="single" w:sz="4" w:space="0" w:color="auto"/>
            </w:tcBorders>
            <w:shd w:val="clear" w:color="000000" w:fill="FFFF00"/>
            <w:noWrap/>
            <w:vAlign w:val="center"/>
          </w:tcPr>
          <w:p w14:paraId="2399847E" w14:textId="77777777" w:rsidR="00930301" w:rsidRPr="008F2C8E" w:rsidRDefault="00930301" w:rsidP="00777CE9">
            <w:pPr>
              <w:spacing w:after="0" w:line="240" w:lineRule="auto"/>
              <w:jc w:val="center"/>
              <w:rPr>
                <w:rFonts w:eastAsia="Times New Roman" w:cs="Arial"/>
                <w:b/>
                <w:bCs/>
                <w:sz w:val="20"/>
                <w:szCs w:val="20"/>
                <w:lang w:val="mn-MN"/>
              </w:rPr>
            </w:pPr>
            <w:r w:rsidRPr="008F2C8E">
              <w:rPr>
                <w:rFonts w:eastAsia="Times New Roman" w:cs="Arial"/>
                <w:b/>
                <w:bCs/>
                <w:sz w:val="20"/>
                <w:szCs w:val="20"/>
                <w:lang w:val="mn-MN"/>
              </w:rPr>
              <w:t>1678</w:t>
            </w:r>
          </w:p>
        </w:tc>
        <w:tc>
          <w:tcPr>
            <w:tcW w:w="992" w:type="dxa"/>
            <w:tcBorders>
              <w:top w:val="nil"/>
              <w:left w:val="nil"/>
              <w:bottom w:val="single" w:sz="4" w:space="0" w:color="auto"/>
              <w:right w:val="single" w:sz="4" w:space="0" w:color="auto"/>
            </w:tcBorders>
            <w:shd w:val="clear" w:color="000000" w:fill="FFFF00"/>
            <w:noWrap/>
            <w:vAlign w:val="center"/>
          </w:tcPr>
          <w:p w14:paraId="537C8B45" w14:textId="77777777" w:rsidR="00930301" w:rsidRPr="008F2C8E" w:rsidRDefault="00930301" w:rsidP="00777CE9">
            <w:pPr>
              <w:spacing w:after="0" w:line="240" w:lineRule="auto"/>
              <w:jc w:val="center"/>
              <w:rPr>
                <w:rFonts w:eastAsia="Times New Roman" w:cs="Arial"/>
                <w:b/>
                <w:bCs/>
                <w:sz w:val="20"/>
                <w:szCs w:val="20"/>
                <w:lang w:val="mn-MN"/>
              </w:rPr>
            </w:pPr>
            <w:r w:rsidRPr="008F2C8E">
              <w:rPr>
                <w:rFonts w:eastAsia="Times New Roman" w:cs="Arial"/>
                <w:b/>
                <w:bCs/>
                <w:sz w:val="20"/>
                <w:szCs w:val="20"/>
                <w:lang w:val="mn-MN"/>
              </w:rPr>
              <w:t>1</w:t>
            </w:r>
            <w:r>
              <w:rPr>
                <w:rFonts w:eastAsia="Times New Roman" w:cs="Arial"/>
                <w:b/>
                <w:bCs/>
                <w:sz w:val="20"/>
                <w:szCs w:val="20"/>
                <w:lang w:val="mn-MN"/>
              </w:rPr>
              <w:t>890</w:t>
            </w:r>
          </w:p>
        </w:tc>
        <w:tc>
          <w:tcPr>
            <w:tcW w:w="851" w:type="dxa"/>
            <w:tcBorders>
              <w:top w:val="nil"/>
              <w:left w:val="nil"/>
              <w:bottom w:val="single" w:sz="4" w:space="0" w:color="auto"/>
              <w:right w:val="single" w:sz="4" w:space="0" w:color="auto"/>
            </w:tcBorders>
            <w:shd w:val="clear" w:color="000000" w:fill="FFFF00"/>
            <w:noWrap/>
            <w:vAlign w:val="center"/>
          </w:tcPr>
          <w:p w14:paraId="6BF7CA6D" w14:textId="77777777" w:rsidR="00930301" w:rsidRPr="008F2C8E" w:rsidRDefault="00930301" w:rsidP="00777CE9">
            <w:pPr>
              <w:spacing w:after="0" w:line="240" w:lineRule="auto"/>
              <w:jc w:val="center"/>
              <w:rPr>
                <w:rFonts w:eastAsia="Times New Roman" w:cs="Arial"/>
                <w:b/>
                <w:bCs/>
                <w:sz w:val="20"/>
                <w:szCs w:val="20"/>
                <w:lang w:val="mn-MN"/>
              </w:rPr>
            </w:pPr>
            <w:r w:rsidRPr="008F2C8E">
              <w:rPr>
                <w:rFonts w:eastAsia="Times New Roman" w:cs="Arial"/>
                <w:b/>
                <w:bCs/>
                <w:sz w:val="20"/>
                <w:szCs w:val="20"/>
                <w:lang w:val="mn-MN"/>
              </w:rPr>
              <w:t>2048</w:t>
            </w:r>
          </w:p>
        </w:tc>
        <w:tc>
          <w:tcPr>
            <w:tcW w:w="850" w:type="dxa"/>
            <w:tcBorders>
              <w:top w:val="nil"/>
              <w:left w:val="nil"/>
              <w:bottom w:val="single" w:sz="4" w:space="0" w:color="auto"/>
              <w:right w:val="single" w:sz="4" w:space="0" w:color="auto"/>
            </w:tcBorders>
            <w:shd w:val="clear" w:color="000000" w:fill="FFFF00"/>
            <w:noWrap/>
            <w:vAlign w:val="center"/>
          </w:tcPr>
          <w:p w14:paraId="1C1DBB2D" w14:textId="77777777" w:rsidR="00930301" w:rsidRPr="008F2C8E" w:rsidRDefault="00930301" w:rsidP="00777CE9">
            <w:pPr>
              <w:spacing w:after="0" w:line="240" w:lineRule="auto"/>
              <w:jc w:val="center"/>
              <w:rPr>
                <w:rFonts w:eastAsia="Times New Roman" w:cs="Arial"/>
                <w:b/>
                <w:bCs/>
                <w:sz w:val="20"/>
                <w:szCs w:val="20"/>
                <w:lang w:val="mn-MN"/>
              </w:rPr>
            </w:pPr>
            <w:r>
              <w:rPr>
                <w:rFonts w:eastAsia="Times New Roman" w:cs="Arial"/>
                <w:b/>
                <w:bCs/>
                <w:sz w:val="20"/>
                <w:szCs w:val="20"/>
                <w:lang w:val="mn-MN"/>
              </w:rPr>
              <w:t>2190</w:t>
            </w:r>
          </w:p>
        </w:tc>
        <w:tc>
          <w:tcPr>
            <w:tcW w:w="993" w:type="dxa"/>
            <w:tcBorders>
              <w:top w:val="nil"/>
              <w:left w:val="nil"/>
              <w:bottom w:val="single" w:sz="4" w:space="0" w:color="auto"/>
              <w:right w:val="single" w:sz="4" w:space="0" w:color="auto"/>
            </w:tcBorders>
            <w:shd w:val="clear" w:color="000000" w:fill="FFFF00"/>
            <w:noWrap/>
            <w:vAlign w:val="center"/>
          </w:tcPr>
          <w:p w14:paraId="3BA25F53" w14:textId="77777777" w:rsidR="00930301" w:rsidRPr="008F2C8E" w:rsidRDefault="00930301" w:rsidP="00777CE9">
            <w:pPr>
              <w:spacing w:after="0" w:line="240" w:lineRule="auto"/>
              <w:jc w:val="center"/>
              <w:rPr>
                <w:rFonts w:eastAsia="Times New Roman" w:cs="Arial"/>
                <w:b/>
                <w:bCs/>
                <w:sz w:val="20"/>
                <w:szCs w:val="20"/>
                <w:lang w:val="mn-MN"/>
              </w:rPr>
            </w:pPr>
            <w:r w:rsidRPr="008F2C8E">
              <w:rPr>
                <w:rFonts w:eastAsia="Times New Roman" w:cs="Arial"/>
                <w:b/>
                <w:bCs/>
                <w:sz w:val="20"/>
                <w:szCs w:val="20"/>
                <w:lang w:val="mn-MN"/>
              </w:rPr>
              <w:t>2013</w:t>
            </w:r>
          </w:p>
        </w:tc>
        <w:tc>
          <w:tcPr>
            <w:tcW w:w="850" w:type="dxa"/>
            <w:tcBorders>
              <w:top w:val="nil"/>
              <w:left w:val="nil"/>
              <w:bottom w:val="single" w:sz="4" w:space="0" w:color="auto"/>
              <w:right w:val="single" w:sz="4" w:space="0" w:color="auto"/>
            </w:tcBorders>
            <w:shd w:val="clear" w:color="000000" w:fill="FFFF00"/>
            <w:noWrap/>
            <w:vAlign w:val="center"/>
          </w:tcPr>
          <w:p w14:paraId="5F2FD2E9" w14:textId="77777777" w:rsidR="00930301" w:rsidRPr="008F2C8E" w:rsidRDefault="00930301" w:rsidP="00777CE9">
            <w:pPr>
              <w:spacing w:after="0" w:line="240" w:lineRule="auto"/>
              <w:jc w:val="center"/>
              <w:rPr>
                <w:rFonts w:eastAsia="Times New Roman" w:cs="Arial"/>
                <w:b/>
                <w:bCs/>
                <w:sz w:val="20"/>
                <w:szCs w:val="20"/>
                <w:lang w:val="mn-MN"/>
              </w:rPr>
            </w:pPr>
            <w:r w:rsidRPr="008F2C8E">
              <w:rPr>
                <w:rFonts w:eastAsia="Times New Roman" w:cs="Arial"/>
                <w:b/>
                <w:bCs/>
                <w:sz w:val="20"/>
                <w:szCs w:val="20"/>
                <w:lang w:val="mn-MN"/>
              </w:rPr>
              <w:t>2</w:t>
            </w:r>
            <w:r>
              <w:rPr>
                <w:rFonts w:eastAsia="Times New Roman" w:cs="Arial"/>
                <w:b/>
                <w:bCs/>
                <w:sz w:val="20"/>
                <w:szCs w:val="20"/>
                <w:lang w:val="mn-MN"/>
              </w:rPr>
              <w:t>245</w:t>
            </w:r>
          </w:p>
        </w:tc>
      </w:tr>
      <w:tr w:rsidR="00930301" w:rsidRPr="008F2C8E" w14:paraId="2BEFC670" w14:textId="77777777" w:rsidTr="00777CE9">
        <w:trPr>
          <w:trHeight w:val="375"/>
        </w:trPr>
        <w:tc>
          <w:tcPr>
            <w:tcW w:w="2567" w:type="dxa"/>
            <w:tcBorders>
              <w:top w:val="single" w:sz="4" w:space="0" w:color="auto"/>
              <w:left w:val="single" w:sz="4" w:space="0" w:color="auto"/>
              <w:bottom w:val="single" w:sz="4" w:space="0" w:color="auto"/>
              <w:right w:val="single" w:sz="4" w:space="0" w:color="000000"/>
            </w:tcBorders>
            <w:shd w:val="clear" w:color="000000" w:fill="FFFF00"/>
            <w:vAlign w:val="center"/>
            <w:hideMark/>
          </w:tcPr>
          <w:p w14:paraId="4BF0B3AA" w14:textId="77777777" w:rsidR="00930301" w:rsidRPr="008F2C8E" w:rsidRDefault="00930301" w:rsidP="00777CE9">
            <w:pPr>
              <w:spacing w:after="0" w:line="240" w:lineRule="auto"/>
              <w:rPr>
                <w:rFonts w:eastAsia="Times New Roman" w:cs="Arial"/>
                <w:b/>
                <w:bCs/>
                <w:i/>
                <w:iCs/>
                <w:sz w:val="16"/>
                <w:szCs w:val="16"/>
              </w:rPr>
            </w:pPr>
            <w:proofErr w:type="spellStart"/>
            <w:r w:rsidRPr="008F2C8E">
              <w:rPr>
                <w:rFonts w:eastAsia="Times New Roman" w:cs="Arial"/>
                <w:b/>
                <w:bCs/>
                <w:i/>
                <w:iCs/>
                <w:sz w:val="16"/>
                <w:szCs w:val="16"/>
              </w:rPr>
              <w:t>Улсын</w:t>
            </w:r>
            <w:proofErr w:type="spellEnd"/>
            <w:r w:rsidRPr="008F2C8E">
              <w:rPr>
                <w:rFonts w:eastAsia="Times New Roman" w:cs="Arial"/>
                <w:b/>
                <w:bCs/>
                <w:i/>
                <w:iCs/>
                <w:sz w:val="16"/>
                <w:szCs w:val="16"/>
              </w:rPr>
              <w:t xml:space="preserve"> </w:t>
            </w:r>
            <w:proofErr w:type="spellStart"/>
            <w:r w:rsidRPr="008F2C8E">
              <w:rPr>
                <w:rFonts w:eastAsia="Times New Roman" w:cs="Arial"/>
                <w:b/>
                <w:bCs/>
                <w:i/>
                <w:iCs/>
                <w:sz w:val="16"/>
                <w:szCs w:val="16"/>
              </w:rPr>
              <w:t>дундаж</w:t>
            </w:r>
            <w:proofErr w:type="spellEnd"/>
            <w:r w:rsidRPr="008F2C8E">
              <w:rPr>
                <w:rFonts w:eastAsia="Times New Roman" w:cs="Arial"/>
                <w:b/>
                <w:bCs/>
                <w:i/>
                <w:iCs/>
                <w:sz w:val="16"/>
                <w:szCs w:val="16"/>
              </w:rPr>
              <w:t xml:space="preserve"> </w:t>
            </w:r>
            <w:proofErr w:type="spellStart"/>
            <w:r w:rsidRPr="008F2C8E">
              <w:rPr>
                <w:rFonts w:eastAsia="Times New Roman" w:cs="Arial"/>
                <w:b/>
                <w:bCs/>
                <w:i/>
                <w:iCs/>
                <w:sz w:val="16"/>
                <w:szCs w:val="16"/>
              </w:rPr>
              <w:t>үнэ</w:t>
            </w:r>
            <w:proofErr w:type="spellEnd"/>
          </w:p>
        </w:tc>
        <w:tc>
          <w:tcPr>
            <w:tcW w:w="850" w:type="dxa"/>
            <w:tcBorders>
              <w:top w:val="nil"/>
              <w:left w:val="nil"/>
              <w:bottom w:val="single" w:sz="4" w:space="0" w:color="auto"/>
              <w:right w:val="single" w:sz="4" w:space="0" w:color="auto"/>
            </w:tcBorders>
            <w:shd w:val="clear" w:color="000000" w:fill="FFFF00"/>
            <w:noWrap/>
            <w:vAlign w:val="center"/>
          </w:tcPr>
          <w:p w14:paraId="6C296C94" w14:textId="77777777" w:rsidR="00930301" w:rsidRPr="008F2C8E" w:rsidRDefault="00930301" w:rsidP="00777CE9">
            <w:pPr>
              <w:spacing w:line="240" w:lineRule="auto"/>
              <w:jc w:val="center"/>
              <w:rPr>
                <w:rFonts w:cs="Arial"/>
                <w:b/>
                <w:bCs/>
                <w:sz w:val="20"/>
                <w:szCs w:val="20"/>
                <w:lang w:val="mn-MN"/>
              </w:rPr>
            </w:pPr>
            <w:r w:rsidRPr="008F2C8E">
              <w:rPr>
                <w:rFonts w:cs="Arial"/>
                <w:b/>
                <w:bCs/>
                <w:sz w:val="20"/>
                <w:szCs w:val="20"/>
                <w:lang w:val="mn-MN"/>
              </w:rPr>
              <w:t>1644</w:t>
            </w:r>
          </w:p>
        </w:tc>
        <w:tc>
          <w:tcPr>
            <w:tcW w:w="851" w:type="dxa"/>
            <w:tcBorders>
              <w:top w:val="nil"/>
              <w:left w:val="nil"/>
              <w:bottom w:val="single" w:sz="4" w:space="0" w:color="auto"/>
              <w:right w:val="single" w:sz="4" w:space="0" w:color="auto"/>
            </w:tcBorders>
            <w:shd w:val="clear" w:color="000000" w:fill="FFFF00"/>
            <w:noWrap/>
            <w:vAlign w:val="center"/>
            <w:hideMark/>
          </w:tcPr>
          <w:p w14:paraId="0C375238" w14:textId="77777777" w:rsidR="00930301" w:rsidRPr="008F2C8E" w:rsidRDefault="00930301" w:rsidP="00777CE9">
            <w:pPr>
              <w:spacing w:line="240" w:lineRule="auto"/>
              <w:jc w:val="center"/>
              <w:rPr>
                <w:rFonts w:cs="Arial"/>
                <w:b/>
                <w:bCs/>
                <w:sz w:val="20"/>
                <w:szCs w:val="20"/>
              </w:rPr>
            </w:pPr>
            <w:r w:rsidRPr="008F2C8E">
              <w:rPr>
                <w:rFonts w:cs="Arial"/>
                <w:b/>
                <w:bCs/>
                <w:sz w:val="20"/>
                <w:szCs w:val="20"/>
              </w:rPr>
              <w:t>1</w:t>
            </w:r>
            <w:r>
              <w:rPr>
                <w:rFonts w:cs="Arial"/>
                <w:b/>
                <w:bCs/>
                <w:sz w:val="20"/>
                <w:szCs w:val="20"/>
                <w:lang w:val="mn-MN"/>
              </w:rPr>
              <w:t>819</w:t>
            </w:r>
          </w:p>
        </w:tc>
        <w:tc>
          <w:tcPr>
            <w:tcW w:w="992" w:type="dxa"/>
            <w:tcBorders>
              <w:top w:val="nil"/>
              <w:left w:val="nil"/>
              <w:bottom w:val="single" w:sz="4" w:space="0" w:color="auto"/>
              <w:right w:val="single" w:sz="4" w:space="0" w:color="auto"/>
            </w:tcBorders>
            <w:shd w:val="clear" w:color="000000" w:fill="FFFF00"/>
            <w:noWrap/>
            <w:vAlign w:val="center"/>
          </w:tcPr>
          <w:p w14:paraId="4159E9E9" w14:textId="77777777" w:rsidR="00930301" w:rsidRPr="008F2C8E" w:rsidRDefault="00930301" w:rsidP="00777CE9">
            <w:pPr>
              <w:spacing w:line="240" w:lineRule="auto"/>
              <w:jc w:val="center"/>
              <w:rPr>
                <w:rFonts w:cs="Arial"/>
                <w:b/>
                <w:bCs/>
                <w:sz w:val="20"/>
                <w:szCs w:val="20"/>
                <w:lang w:val="mn-MN"/>
              </w:rPr>
            </w:pPr>
            <w:r w:rsidRPr="008F2C8E">
              <w:rPr>
                <w:rFonts w:cs="Arial"/>
                <w:b/>
                <w:bCs/>
                <w:sz w:val="20"/>
                <w:szCs w:val="20"/>
                <w:lang w:val="mn-MN"/>
              </w:rPr>
              <w:t>1792</w:t>
            </w:r>
          </w:p>
        </w:tc>
        <w:tc>
          <w:tcPr>
            <w:tcW w:w="992" w:type="dxa"/>
            <w:tcBorders>
              <w:top w:val="nil"/>
              <w:left w:val="nil"/>
              <w:bottom w:val="single" w:sz="4" w:space="0" w:color="auto"/>
              <w:right w:val="single" w:sz="4" w:space="0" w:color="auto"/>
            </w:tcBorders>
            <w:shd w:val="clear" w:color="000000" w:fill="FFFF00"/>
            <w:noWrap/>
            <w:vAlign w:val="center"/>
            <w:hideMark/>
          </w:tcPr>
          <w:p w14:paraId="316F78FF" w14:textId="77777777" w:rsidR="00930301" w:rsidRPr="009C102F" w:rsidRDefault="00930301" w:rsidP="00777CE9">
            <w:pPr>
              <w:spacing w:line="240" w:lineRule="auto"/>
              <w:jc w:val="center"/>
              <w:rPr>
                <w:rFonts w:cs="Arial"/>
                <w:b/>
                <w:bCs/>
                <w:sz w:val="20"/>
                <w:szCs w:val="20"/>
                <w:lang w:val="mn-MN"/>
              </w:rPr>
            </w:pPr>
            <w:r>
              <w:rPr>
                <w:rFonts w:cs="Arial"/>
                <w:b/>
                <w:bCs/>
                <w:sz w:val="20"/>
                <w:szCs w:val="20"/>
                <w:lang w:val="mn-MN"/>
              </w:rPr>
              <w:t>1954</w:t>
            </w:r>
          </w:p>
        </w:tc>
        <w:tc>
          <w:tcPr>
            <w:tcW w:w="851" w:type="dxa"/>
            <w:tcBorders>
              <w:top w:val="nil"/>
              <w:left w:val="nil"/>
              <w:bottom w:val="single" w:sz="4" w:space="0" w:color="auto"/>
              <w:right w:val="single" w:sz="4" w:space="0" w:color="auto"/>
            </w:tcBorders>
            <w:shd w:val="clear" w:color="000000" w:fill="FFFF00"/>
            <w:noWrap/>
            <w:vAlign w:val="center"/>
          </w:tcPr>
          <w:p w14:paraId="1C8190F3" w14:textId="77777777" w:rsidR="00930301" w:rsidRPr="008F2C8E" w:rsidRDefault="00930301" w:rsidP="00777CE9">
            <w:pPr>
              <w:spacing w:line="240" w:lineRule="auto"/>
              <w:jc w:val="center"/>
              <w:rPr>
                <w:rFonts w:cs="Arial"/>
                <w:b/>
                <w:bCs/>
                <w:sz w:val="20"/>
                <w:szCs w:val="20"/>
                <w:lang w:val="mn-MN"/>
              </w:rPr>
            </w:pPr>
            <w:r w:rsidRPr="008F2C8E">
              <w:rPr>
                <w:rFonts w:cs="Arial"/>
                <w:b/>
                <w:bCs/>
                <w:sz w:val="20"/>
                <w:szCs w:val="20"/>
                <w:lang w:val="mn-MN"/>
              </w:rPr>
              <w:t>2073</w:t>
            </w:r>
          </w:p>
        </w:tc>
        <w:tc>
          <w:tcPr>
            <w:tcW w:w="850" w:type="dxa"/>
            <w:tcBorders>
              <w:top w:val="nil"/>
              <w:left w:val="nil"/>
              <w:bottom w:val="single" w:sz="4" w:space="0" w:color="auto"/>
              <w:right w:val="single" w:sz="4" w:space="0" w:color="auto"/>
            </w:tcBorders>
            <w:shd w:val="clear" w:color="000000" w:fill="FFFF00"/>
            <w:noWrap/>
            <w:vAlign w:val="center"/>
            <w:hideMark/>
          </w:tcPr>
          <w:p w14:paraId="31A28A9A" w14:textId="77777777" w:rsidR="00930301" w:rsidRPr="008F2C8E" w:rsidRDefault="00930301" w:rsidP="00777CE9">
            <w:pPr>
              <w:spacing w:line="240" w:lineRule="auto"/>
              <w:jc w:val="center"/>
              <w:rPr>
                <w:rFonts w:cs="Arial"/>
                <w:b/>
                <w:bCs/>
                <w:sz w:val="20"/>
                <w:szCs w:val="20"/>
              </w:rPr>
            </w:pPr>
            <w:r w:rsidRPr="008F2C8E">
              <w:rPr>
                <w:rFonts w:cs="Arial"/>
                <w:b/>
                <w:bCs/>
                <w:sz w:val="20"/>
                <w:szCs w:val="20"/>
              </w:rPr>
              <w:t>21</w:t>
            </w:r>
            <w:r>
              <w:rPr>
                <w:rFonts w:cs="Arial"/>
                <w:b/>
                <w:bCs/>
                <w:sz w:val="20"/>
                <w:szCs w:val="20"/>
                <w:lang w:val="mn-MN"/>
              </w:rPr>
              <w:t>66</w:t>
            </w:r>
          </w:p>
        </w:tc>
        <w:tc>
          <w:tcPr>
            <w:tcW w:w="993" w:type="dxa"/>
            <w:tcBorders>
              <w:top w:val="nil"/>
              <w:left w:val="nil"/>
              <w:bottom w:val="single" w:sz="4" w:space="0" w:color="auto"/>
              <w:right w:val="single" w:sz="4" w:space="0" w:color="auto"/>
            </w:tcBorders>
            <w:shd w:val="clear" w:color="000000" w:fill="FFFF00"/>
            <w:noWrap/>
            <w:vAlign w:val="center"/>
          </w:tcPr>
          <w:p w14:paraId="43AC04FF" w14:textId="77777777" w:rsidR="00930301" w:rsidRPr="008F2C8E" w:rsidRDefault="00930301" w:rsidP="00777CE9">
            <w:pPr>
              <w:spacing w:line="240" w:lineRule="auto"/>
              <w:jc w:val="center"/>
              <w:rPr>
                <w:rFonts w:cs="Arial"/>
                <w:b/>
                <w:bCs/>
                <w:sz w:val="20"/>
                <w:szCs w:val="20"/>
              </w:rPr>
            </w:pPr>
            <w:r w:rsidRPr="008F2C8E">
              <w:rPr>
                <w:rFonts w:eastAsia="Times New Roman" w:cs="Arial"/>
                <w:b/>
                <w:bCs/>
                <w:sz w:val="20"/>
                <w:szCs w:val="20"/>
                <w:lang w:val="mn-MN"/>
              </w:rPr>
              <w:t>2097</w:t>
            </w:r>
          </w:p>
        </w:tc>
        <w:tc>
          <w:tcPr>
            <w:tcW w:w="850" w:type="dxa"/>
            <w:tcBorders>
              <w:top w:val="nil"/>
              <w:left w:val="nil"/>
              <w:bottom w:val="single" w:sz="4" w:space="0" w:color="auto"/>
              <w:right w:val="single" w:sz="4" w:space="0" w:color="auto"/>
            </w:tcBorders>
            <w:shd w:val="clear" w:color="000000" w:fill="FFFF00"/>
            <w:noWrap/>
            <w:vAlign w:val="center"/>
            <w:hideMark/>
          </w:tcPr>
          <w:p w14:paraId="39487651" w14:textId="77777777" w:rsidR="00930301" w:rsidRPr="008F2C8E" w:rsidRDefault="00930301" w:rsidP="00777CE9">
            <w:pPr>
              <w:spacing w:line="240" w:lineRule="auto"/>
              <w:jc w:val="center"/>
              <w:rPr>
                <w:rFonts w:cs="Arial"/>
                <w:b/>
                <w:bCs/>
                <w:sz w:val="20"/>
                <w:szCs w:val="20"/>
              </w:rPr>
            </w:pPr>
            <w:r w:rsidRPr="008F2C8E">
              <w:rPr>
                <w:rFonts w:cs="Arial"/>
                <w:b/>
                <w:bCs/>
                <w:sz w:val="20"/>
                <w:szCs w:val="20"/>
              </w:rPr>
              <w:t>2</w:t>
            </w:r>
            <w:r>
              <w:rPr>
                <w:rFonts w:cs="Arial"/>
                <w:b/>
                <w:bCs/>
                <w:sz w:val="20"/>
                <w:szCs w:val="20"/>
                <w:lang w:val="mn-MN"/>
              </w:rPr>
              <w:t>260</w:t>
            </w:r>
          </w:p>
        </w:tc>
      </w:tr>
    </w:tbl>
    <w:p w14:paraId="289C7554" w14:textId="77777777" w:rsidR="00930301" w:rsidRPr="008F2C8E" w:rsidRDefault="00930301" w:rsidP="00930301">
      <w:pPr>
        <w:pStyle w:val="Body"/>
        <w:spacing w:before="0" w:after="0" w:line="240" w:lineRule="auto"/>
        <w:ind w:firstLine="720"/>
        <w:jc w:val="right"/>
        <w:rPr>
          <w:rFonts w:cs="Arial"/>
          <w:i/>
          <w:iCs/>
          <w:sz w:val="20"/>
          <w:szCs w:val="22"/>
        </w:rPr>
      </w:pPr>
      <w:r w:rsidRPr="008F2C8E">
        <w:rPr>
          <w:rFonts w:cs="Arial"/>
          <w:i/>
          <w:iCs/>
          <w:sz w:val="22"/>
          <w:szCs w:val="22"/>
          <w:lang w:val="mn-MN"/>
        </w:rPr>
        <w:t xml:space="preserve"> </w:t>
      </w:r>
      <w:r w:rsidRPr="008F2C8E">
        <w:rPr>
          <w:rFonts w:cs="Arial"/>
          <w:i/>
          <w:iCs/>
          <w:sz w:val="20"/>
          <w:szCs w:val="22"/>
          <w:lang w:val="ru-RU"/>
        </w:rPr>
        <w:t xml:space="preserve">Эх </w:t>
      </w:r>
      <w:proofErr w:type="spellStart"/>
      <w:r w:rsidRPr="008F2C8E">
        <w:rPr>
          <w:rFonts w:cs="Arial"/>
          <w:i/>
          <w:iCs/>
          <w:sz w:val="20"/>
          <w:szCs w:val="22"/>
          <w:lang w:val="ru-RU"/>
        </w:rPr>
        <w:t>сурвалж</w:t>
      </w:r>
      <w:proofErr w:type="spellEnd"/>
      <w:r w:rsidRPr="008F2C8E">
        <w:rPr>
          <w:rFonts w:cs="Arial"/>
          <w:i/>
          <w:iCs/>
          <w:sz w:val="20"/>
          <w:szCs w:val="22"/>
        </w:rPr>
        <w:t>:</w:t>
      </w:r>
      <w:r w:rsidRPr="008F2C8E">
        <w:rPr>
          <w:rFonts w:cs="Arial"/>
          <w:i/>
          <w:iCs/>
          <w:sz w:val="20"/>
          <w:szCs w:val="22"/>
          <w:lang w:val="mn-MN"/>
        </w:rPr>
        <w:t xml:space="preserve"> </w:t>
      </w:r>
      <w:proofErr w:type="spellStart"/>
      <w:r w:rsidRPr="008F2C8E">
        <w:rPr>
          <w:rFonts w:cs="Arial"/>
          <w:i/>
          <w:iCs/>
          <w:sz w:val="20"/>
          <w:szCs w:val="22"/>
        </w:rPr>
        <w:t>Ашигт</w:t>
      </w:r>
      <w:proofErr w:type="spellEnd"/>
      <w:r w:rsidRPr="008F2C8E">
        <w:rPr>
          <w:rFonts w:cs="Arial"/>
          <w:i/>
          <w:iCs/>
          <w:sz w:val="20"/>
          <w:szCs w:val="22"/>
        </w:rPr>
        <w:t xml:space="preserve"> </w:t>
      </w:r>
      <w:proofErr w:type="spellStart"/>
      <w:r w:rsidRPr="008F2C8E">
        <w:rPr>
          <w:rFonts w:cs="Arial"/>
          <w:i/>
          <w:iCs/>
          <w:sz w:val="20"/>
          <w:szCs w:val="22"/>
        </w:rPr>
        <w:t>малтмал</w:t>
      </w:r>
      <w:proofErr w:type="spellEnd"/>
      <w:r w:rsidRPr="008F2C8E">
        <w:rPr>
          <w:rFonts w:cs="Arial"/>
          <w:i/>
          <w:iCs/>
          <w:sz w:val="20"/>
          <w:szCs w:val="22"/>
        </w:rPr>
        <w:t xml:space="preserve">, </w:t>
      </w:r>
      <w:r w:rsidRPr="008F2C8E">
        <w:rPr>
          <w:rFonts w:cs="Arial"/>
          <w:i/>
          <w:iCs/>
          <w:sz w:val="20"/>
          <w:szCs w:val="22"/>
          <w:lang w:val="ru-RU"/>
        </w:rPr>
        <w:t>газрын тосны газар</w:t>
      </w:r>
    </w:p>
    <w:p w14:paraId="154DEBAA" w14:textId="77777777" w:rsidR="00930301" w:rsidRPr="008F2C8E" w:rsidRDefault="00930301" w:rsidP="00930301">
      <w:pPr>
        <w:shd w:val="clear" w:color="auto" w:fill="FFFFFF"/>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after="0" w:line="240" w:lineRule="auto"/>
        <w:jc w:val="both"/>
        <w:rPr>
          <w:rFonts w:cs="Arial"/>
          <w:szCs w:val="24"/>
          <w:lang w:val="mn-MN"/>
        </w:rPr>
      </w:pPr>
      <w:r>
        <w:rPr>
          <w:rFonts w:eastAsia="Times New Roman" w:cs="Arial"/>
          <w:szCs w:val="24"/>
          <w:lang w:val="mn-MN"/>
        </w:rPr>
        <w:tab/>
      </w:r>
      <w:r w:rsidRPr="008F2C8E">
        <w:rPr>
          <w:rFonts w:cs="Arial"/>
          <w:szCs w:val="24"/>
          <w:lang w:val="mn-MN"/>
        </w:rPr>
        <w:t>Жил бүрийн 10 дугаар сар</w:t>
      </w:r>
      <w:r>
        <w:rPr>
          <w:rFonts w:cs="Arial"/>
          <w:szCs w:val="24"/>
          <w:lang w:val="mn-MN"/>
        </w:rPr>
        <w:t>д</w:t>
      </w:r>
      <w:r w:rsidRPr="008F2C8E">
        <w:rPr>
          <w:rFonts w:cs="Arial"/>
          <w:szCs w:val="24"/>
          <w:lang w:val="mn-MN"/>
        </w:rPr>
        <w:t xml:space="preserve"> өвлийн дизель түлшинд шилжихтэй холбоотойгоор уг бүтээгдэхүүний импортын үнэ тонн тутамдаа 50 ам доллараар өсдөг, мөн дэлхийн зах зээл дээр газрын тосны үнэ цаашид өсөх хүлээлт байгаагаас</w:t>
      </w:r>
      <w:r>
        <w:rPr>
          <w:rFonts w:cs="Arial"/>
          <w:szCs w:val="24"/>
          <w:lang w:val="mn-MN"/>
        </w:rPr>
        <w:t xml:space="preserve"> хамаарч, </w:t>
      </w:r>
      <w:r w:rsidRPr="008F2C8E">
        <w:rPr>
          <w:rFonts w:cs="Arial"/>
          <w:szCs w:val="24"/>
          <w:lang w:val="mn-MN"/>
        </w:rPr>
        <w:t xml:space="preserve">ГТБ-ний импортын үнэ </w:t>
      </w:r>
      <w:r w:rsidRPr="0045257E">
        <w:rPr>
          <w:rFonts w:cs="Arial"/>
          <w:b/>
          <w:szCs w:val="24"/>
          <w:lang w:val="mn-MN"/>
        </w:rPr>
        <w:t>/тонн ту</w:t>
      </w:r>
      <w:r>
        <w:rPr>
          <w:rFonts w:cs="Arial"/>
          <w:b/>
          <w:szCs w:val="24"/>
          <w:lang w:val="mn-MN"/>
        </w:rPr>
        <w:t>тамдаа 45-85</w:t>
      </w:r>
      <w:r w:rsidRPr="0045257E">
        <w:rPr>
          <w:rFonts w:cs="Arial"/>
          <w:b/>
          <w:szCs w:val="24"/>
          <w:lang w:val="mn-MN"/>
        </w:rPr>
        <w:t xml:space="preserve"> ам доллар</w:t>
      </w:r>
      <w:r>
        <w:rPr>
          <w:rFonts w:cs="Arial"/>
          <w:szCs w:val="24"/>
          <w:lang w:val="mn-MN"/>
        </w:rPr>
        <w:t xml:space="preserve">/ </w:t>
      </w:r>
      <w:r w:rsidRPr="008F2C8E">
        <w:rPr>
          <w:rFonts w:cs="Arial"/>
          <w:szCs w:val="24"/>
          <w:lang w:val="mn-MN"/>
        </w:rPr>
        <w:t>өсө</w:t>
      </w:r>
      <w:r>
        <w:rPr>
          <w:rFonts w:cs="Arial"/>
          <w:szCs w:val="24"/>
          <w:lang w:val="mn-MN"/>
        </w:rPr>
        <w:t xml:space="preserve">өд </w:t>
      </w:r>
      <w:r w:rsidRPr="008F2C8E">
        <w:rPr>
          <w:rFonts w:cs="Arial"/>
          <w:szCs w:val="24"/>
          <w:lang w:val="mn-MN"/>
        </w:rPr>
        <w:t>байна. Иймээс өөрчлөлтийг тухай бүр ажиглан, шаардлагатай арга хэмжээг цаг алдалгүй шуурхай авч (татварын зохицуулалт г.м) хэрэгжүүлснээр дотоодод борлуулж буй жижиглэн борлуулалтын үнийн өсөлтийг саармагжуулж, инфляцын төвшинг тогвор</w:t>
      </w:r>
      <w:r>
        <w:rPr>
          <w:rFonts w:cs="Arial"/>
          <w:szCs w:val="24"/>
          <w:lang w:val="mn-MN"/>
        </w:rPr>
        <w:t>т</w:t>
      </w:r>
      <w:r w:rsidRPr="008F2C8E">
        <w:rPr>
          <w:rFonts w:cs="Arial"/>
          <w:szCs w:val="24"/>
          <w:lang w:val="mn-MN"/>
        </w:rPr>
        <w:t>жуулснаар иргэдэд ирэх санхүүгийн дарамтыг бууруулах боломжтой юм.</w:t>
      </w:r>
    </w:p>
    <w:p w14:paraId="69568B8F" w14:textId="77777777" w:rsidR="00930301" w:rsidRPr="008F2C8E" w:rsidRDefault="00930301" w:rsidP="00CE6027">
      <w:pPr>
        <w:shd w:val="clear" w:color="auto" w:fill="FFFFFF"/>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after="0" w:line="240" w:lineRule="auto"/>
        <w:jc w:val="right"/>
        <w:rPr>
          <w:rFonts w:cs="Arial"/>
          <w:i/>
          <w:sz w:val="20"/>
          <w:szCs w:val="24"/>
          <w:lang w:val="mn-MN" w:eastAsia="mn-MN"/>
        </w:rPr>
      </w:pPr>
      <w:r w:rsidRPr="008F2C8E">
        <w:rPr>
          <w:rFonts w:cs="Arial"/>
          <w:szCs w:val="24"/>
          <w:lang w:val="mn-MN"/>
        </w:rPr>
        <w:tab/>
      </w:r>
    </w:p>
    <w:p w14:paraId="3834CCA2" w14:textId="77777777" w:rsidR="00930301" w:rsidRPr="0033735B" w:rsidRDefault="00930301" w:rsidP="00CE6027">
      <w:pPr>
        <w:shd w:val="clear" w:color="auto" w:fill="FFFFFF"/>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after="0" w:line="240" w:lineRule="auto"/>
        <w:jc w:val="both"/>
        <w:rPr>
          <w:rFonts w:eastAsiaTheme="minorEastAsia" w:cs="Arial"/>
          <w:szCs w:val="24"/>
          <w:lang w:val="mn-MN" w:eastAsia="ja-JP"/>
        </w:rPr>
      </w:pPr>
      <w:r w:rsidRPr="008F2C8E">
        <w:rPr>
          <w:rFonts w:cs="Arial"/>
          <w:szCs w:val="24"/>
          <w:lang w:val="mn-MN"/>
        </w:rPr>
        <w:tab/>
      </w:r>
      <w:r>
        <w:rPr>
          <w:rFonts w:eastAsiaTheme="minorEastAsia" w:cs="Arial"/>
          <w:szCs w:val="24"/>
          <w:lang w:val="mn-MN" w:eastAsia="ja-JP"/>
        </w:rPr>
        <w:t xml:space="preserve">   </w:t>
      </w:r>
      <w:r w:rsidRPr="0033735B">
        <w:rPr>
          <w:rFonts w:eastAsiaTheme="minorEastAsia" w:cs="Arial"/>
          <w:szCs w:val="24"/>
          <w:lang w:val="mn-MN" w:eastAsia="ja-JP"/>
        </w:rPr>
        <w:t>Цаашид шатахууны хангамж, чанар, үнийг тогтвортой байлгах зорилгоор ОАТ-ын хуулинд холбогдох нэмэлт өөрчлөлтийг хийх, цаг тухай бүрт нь зохицуулалтыг хийх боломж бүрдэх ба мөн бусад санхүүгийн дериватив зах зээлийн асуудлыг судалж, холбогдох арга хэмжээг авч ажиллах шаардлагатай байна.</w:t>
      </w:r>
    </w:p>
    <w:p w14:paraId="5C9B3AF7" w14:textId="77777777" w:rsidR="00930301" w:rsidRPr="008F2C8E" w:rsidRDefault="00930301" w:rsidP="00930301">
      <w:pPr>
        <w:shd w:val="clear" w:color="auto" w:fill="FFFFFF"/>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after="0" w:line="240" w:lineRule="auto"/>
        <w:jc w:val="both"/>
        <w:rPr>
          <w:rFonts w:cs="Arial"/>
          <w:szCs w:val="24"/>
          <w:lang w:val="mn-MN"/>
        </w:rPr>
      </w:pPr>
    </w:p>
    <w:p w14:paraId="4A3206F2" w14:textId="77777777" w:rsidR="00930301" w:rsidRDefault="00930301" w:rsidP="00930301">
      <w:pPr>
        <w:shd w:val="clear" w:color="auto" w:fill="FFFFFF"/>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after="0" w:line="240" w:lineRule="auto"/>
        <w:jc w:val="both"/>
        <w:rPr>
          <w:rFonts w:cs="Arial"/>
          <w:i/>
          <w:szCs w:val="24"/>
          <w:u w:val="single"/>
          <w:lang w:val="mn-MN"/>
        </w:rPr>
      </w:pPr>
      <w:r w:rsidRPr="008F2C8E">
        <w:rPr>
          <w:rFonts w:cs="Arial"/>
          <w:szCs w:val="24"/>
          <w:lang w:val="mn-MN"/>
        </w:rPr>
        <w:t xml:space="preserve"> </w:t>
      </w:r>
      <w:r w:rsidRPr="008F2C8E">
        <w:rPr>
          <w:rFonts w:cs="Arial"/>
          <w:i/>
          <w:szCs w:val="24"/>
          <w:u w:val="single"/>
          <w:lang w:val="mn-MN"/>
        </w:rPr>
        <w:t>Дүгнэлт:</w:t>
      </w:r>
    </w:p>
    <w:p w14:paraId="7C415D5C" w14:textId="77777777" w:rsidR="00930301" w:rsidRPr="008F2C8E" w:rsidRDefault="00930301" w:rsidP="00930301">
      <w:pPr>
        <w:spacing w:line="240" w:lineRule="auto"/>
        <w:ind w:firstLine="720"/>
        <w:jc w:val="both"/>
        <w:rPr>
          <w:rFonts w:cs="Arial"/>
          <w:szCs w:val="24"/>
          <w:lang w:val="mn-MN"/>
        </w:rPr>
      </w:pPr>
      <w:r w:rsidRPr="008F2C8E">
        <w:rPr>
          <w:rFonts w:cs="Arial"/>
          <w:szCs w:val="24"/>
          <w:lang w:val="mn-MN"/>
        </w:rPr>
        <w:t>Дэлхийн зах зээл дээр газрын тосны бүтээгдэхүүний үнэ ханш өсөх хандлага үргэлжилж байгаа, Ойрх дорнодын бүс нутагт өр</w:t>
      </w:r>
      <w:r>
        <w:rPr>
          <w:rFonts w:cs="Arial"/>
          <w:szCs w:val="24"/>
          <w:lang w:val="mn-MN"/>
        </w:rPr>
        <w:t>нөж байгаа улс төрийн үйл явц</w:t>
      </w:r>
      <w:r w:rsidRPr="008F2C8E">
        <w:rPr>
          <w:rFonts w:cs="Arial"/>
          <w:szCs w:val="24"/>
          <w:lang w:val="mn-MN"/>
        </w:rPr>
        <w:t xml:space="preserve"> /</w:t>
      </w:r>
      <w:r w:rsidRPr="008F2C8E">
        <w:rPr>
          <w:rFonts w:cs="Arial"/>
          <w:i/>
          <w:noProof/>
          <w:szCs w:val="24"/>
          <w:lang w:val="mn-MN"/>
        </w:rPr>
        <w:t>АНУ-аас Ираны цөмийн хөтөлбөрт тавьсан эдийн зас</w:t>
      </w:r>
      <w:r>
        <w:rPr>
          <w:rFonts w:cs="Arial"/>
          <w:i/>
          <w:noProof/>
          <w:szCs w:val="24"/>
          <w:lang w:val="mn-MN"/>
        </w:rPr>
        <w:t>гийн хориг, Сирийн хямрал, АНУ-</w:t>
      </w:r>
      <w:r w:rsidRPr="008F2C8E">
        <w:rPr>
          <w:rFonts w:cs="Arial"/>
          <w:i/>
          <w:noProof/>
          <w:szCs w:val="24"/>
          <w:lang w:val="mn-MN"/>
        </w:rPr>
        <w:t>Туркийн зөрчил</w:t>
      </w:r>
      <w:r>
        <w:rPr>
          <w:rFonts w:cs="Arial"/>
          <w:i/>
          <w:noProof/>
          <w:szCs w:val="24"/>
          <w:lang w:val="mn-MN"/>
        </w:rPr>
        <w:t xml:space="preserve">/, </w:t>
      </w:r>
      <w:r w:rsidRPr="006F578E">
        <w:rPr>
          <w:rFonts w:cs="Arial"/>
          <w:noProof/>
          <w:szCs w:val="24"/>
          <w:lang w:val="mn-MN"/>
        </w:rPr>
        <w:t xml:space="preserve">Венесуэл улсын газрын тосны олборлолт эрс багассан </w:t>
      </w:r>
      <w:r>
        <w:rPr>
          <w:rFonts w:cs="Arial"/>
          <w:noProof/>
          <w:szCs w:val="24"/>
          <w:lang w:val="mn-MN"/>
        </w:rPr>
        <w:t xml:space="preserve">зэргээс </w:t>
      </w:r>
      <w:r w:rsidRPr="008F2C8E">
        <w:rPr>
          <w:rFonts w:cs="Arial"/>
          <w:szCs w:val="24"/>
          <w:lang w:val="mn-MN"/>
        </w:rPr>
        <w:t>хамаарч газрын тосны зах зээлд ихээхэн</w:t>
      </w:r>
      <w:r>
        <w:rPr>
          <w:rFonts w:cs="Arial"/>
          <w:szCs w:val="24"/>
          <w:lang w:val="mn-MN"/>
        </w:rPr>
        <w:t xml:space="preserve"> үнийн савлагаа үүсэх </w:t>
      </w:r>
      <w:r w:rsidRPr="008F2C8E">
        <w:rPr>
          <w:rFonts w:cs="Arial"/>
          <w:szCs w:val="24"/>
          <w:lang w:val="mn-MN"/>
        </w:rPr>
        <w:t xml:space="preserve">өндөр эрсдлээс урьдчилан сэргийлж дараах арга хэмжээг авч ажиллах нь зүйтэй гэж үзэж байна. </w:t>
      </w:r>
    </w:p>
    <w:p w14:paraId="72A77E64" w14:textId="77777777" w:rsidR="00930301" w:rsidRDefault="00930301" w:rsidP="00930301">
      <w:pPr>
        <w:spacing w:line="240" w:lineRule="auto"/>
        <w:ind w:firstLine="720"/>
        <w:jc w:val="both"/>
        <w:rPr>
          <w:rFonts w:cs="Arial"/>
          <w:szCs w:val="24"/>
          <w:lang w:val="mn-MN"/>
        </w:rPr>
      </w:pPr>
    </w:p>
    <w:p w14:paraId="1EA8B8CB" w14:textId="77777777" w:rsidR="00930301" w:rsidRPr="008F2C8E" w:rsidRDefault="00930301" w:rsidP="00930301">
      <w:pPr>
        <w:spacing w:line="240" w:lineRule="auto"/>
        <w:ind w:firstLine="720"/>
        <w:jc w:val="both"/>
        <w:rPr>
          <w:rFonts w:cs="Arial"/>
          <w:szCs w:val="24"/>
          <w:lang w:val="mn-MN"/>
        </w:rPr>
      </w:pPr>
      <w:r w:rsidRPr="008F2C8E">
        <w:rPr>
          <w:rFonts w:cs="Arial"/>
          <w:szCs w:val="24"/>
          <w:lang w:val="mn-MN"/>
        </w:rPr>
        <w:lastRenderedPageBreak/>
        <w:t>Үүнд:</w:t>
      </w:r>
    </w:p>
    <w:p w14:paraId="49C5FDF7" w14:textId="77777777" w:rsidR="00CE6027" w:rsidRDefault="00CE6027" w:rsidP="00930301">
      <w:pPr>
        <w:pStyle w:val="NoSpacing"/>
        <w:numPr>
          <w:ilvl w:val="0"/>
          <w:numId w:val="2"/>
        </w:numPr>
        <w:ind w:left="0" w:firstLine="851"/>
        <w:rPr>
          <w:rFonts w:ascii="Arial" w:eastAsiaTheme="minorEastAsia" w:hAnsi="Arial" w:cs="Arial"/>
          <w:sz w:val="24"/>
          <w:szCs w:val="24"/>
          <w:lang w:val="mn-MN" w:eastAsia="ja-JP"/>
        </w:rPr>
      </w:pPr>
      <w:r w:rsidRPr="008F2C8E">
        <w:rPr>
          <w:rFonts w:ascii="Arial" w:eastAsiaTheme="minorEastAsia" w:hAnsi="Arial" w:cs="Arial"/>
          <w:sz w:val="24"/>
          <w:szCs w:val="24"/>
          <w:lang w:val="mn-MN" w:eastAsia="ja-JP"/>
        </w:rPr>
        <w:t xml:space="preserve">Монгол Улсын ГТБ-ний хангамжийн </w:t>
      </w:r>
      <w:r>
        <w:rPr>
          <w:rFonts w:ascii="Arial" w:eastAsiaTheme="minorEastAsia" w:hAnsi="Arial" w:cs="Arial"/>
          <w:sz w:val="24"/>
          <w:szCs w:val="24"/>
          <w:lang w:val="mn-MN" w:eastAsia="ja-JP"/>
        </w:rPr>
        <w:t>дотоод эх үүсвэр</w:t>
      </w:r>
      <w:r w:rsidR="00EF3097">
        <w:rPr>
          <w:rFonts w:ascii="Arial" w:eastAsiaTheme="minorEastAsia" w:hAnsi="Arial" w:cs="Arial"/>
          <w:sz w:val="24"/>
          <w:szCs w:val="24"/>
          <w:lang w:val="mn-MN" w:eastAsia="ja-JP"/>
        </w:rPr>
        <w:t xml:space="preserve">тэй болоход онцгойлон анхааран  Дорноговь аймгийн нутагт </w:t>
      </w:r>
      <w:r>
        <w:rPr>
          <w:rFonts w:ascii="Arial" w:eastAsiaTheme="minorEastAsia" w:hAnsi="Arial" w:cs="Arial"/>
          <w:sz w:val="24"/>
          <w:szCs w:val="24"/>
          <w:lang w:val="mn-MN" w:eastAsia="ja-JP"/>
        </w:rPr>
        <w:t>баригдах ГТБҮ-ийн явц, ГТ-ны хайгуул, ашиглалтын үйл ажиллагааг эрчимжүүлэх</w:t>
      </w:r>
      <w:r w:rsidRPr="008F2C8E">
        <w:rPr>
          <w:rFonts w:ascii="Arial" w:eastAsiaTheme="minorEastAsia" w:hAnsi="Arial" w:cs="Arial"/>
          <w:sz w:val="24"/>
          <w:szCs w:val="24"/>
          <w:lang w:val="mn-MN" w:eastAsia="ja-JP"/>
        </w:rPr>
        <w:t>,</w:t>
      </w:r>
    </w:p>
    <w:p w14:paraId="4BACCBBD" w14:textId="77777777" w:rsidR="00930301" w:rsidRPr="008F2C8E" w:rsidRDefault="00930301" w:rsidP="00930301">
      <w:pPr>
        <w:pStyle w:val="NoSpacing"/>
        <w:numPr>
          <w:ilvl w:val="0"/>
          <w:numId w:val="2"/>
        </w:numPr>
        <w:ind w:left="0" w:firstLine="851"/>
        <w:rPr>
          <w:rFonts w:ascii="Arial" w:eastAsiaTheme="minorEastAsia" w:hAnsi="Arial" w:cs="Arial"/>
          <w:sz w:val="24"/>
          <w:szCs w:val="24"/>
          <w:lang w:val="mn-MN" w:eastAsia="ja-JP"/>
        </w:rPr>
      </w:pPr>
      <w:r w:rsidRPr="008F2C8E">
        <w:rPr>
          <w:rFonts w:ascii="Arial" w:eastAsiaTheme="minorEastAsia" w:hAnsi="Arial" w:cs="Arial"/>
          <w:sz w:val="24"/>
          <w:szCs w:val="24"/>
          <w:lang w:val="mn-MN" w:eastAsia="ja-JP"/>
        </w:rPr>
        <w:t xml:space="preserve">Монгол Улсын ГТБ-ний хангамжийн тогтвортой байдлыг ханган ажиллах, олон талт эх үүсвэртэй байх бодлогыг баримтлан ажиллах, БНХАУ-ын “Чайна Ойл” компаниас Гашуун сухайт-Ганц Модны боомтоор шатахуун импортлоход шаардлагатай хоёр улсын хоорондын олон улсын гэрээ хэлэлцээр, ачаа тээврийн маршрут, холбогдох журам, зөвшөөрлийн асуудлыг судалж, ажил хэрэг болгон цаашид Шивээ-Хүрэн, Ярантай, Бургастай зэрэг боомтуудаар ГТБ-ний импортлож эхлэх нөхцлийг бүрдүүлэх, </w:t>
      </w:r>
    </w:p>
    <w:p w14:paraId="3F10F7CA" w14:textId="77777777" w:rsidR="00930301" w:rsidRPr="008F2C8E" w:rsidRDefault="00930301" w:rsidP="00930301">
      <w:pPr>
        <w:pStyle w:val="NoSpacing"/>
        <w:numPr>
          <w:ilvl w:val="0"/>
          <w:numId w:val="2"/>
        </w:numPr>
        <w:ind w:left="0" w:firstLine="851"/>
        <w:rPr>
          <w:rFonts w:ascii="Arial" w:eastAsiaTheme="minorEastAsia" w:hAnsi="Arial" w:cs="Arial"/>
          <w:sz w:val="24"/>
          <w:szCs w:val="24"/>
          <w:lang w:val="mn-MN" w:eastAsia="ja-JP"/>
        </w:rPr>
      </w:pPr>
      <w:r w:rsidRPr="008F2C8E">
        <w:rPr>
          <w:rFonts w:ascii="Arial" w:eastAsiaTheme="minorEastAsia" w:hAnsi="Arial" w:cs="Arial"/>
          <w:sz w:val="24"/>
          <w:szCs w:val="24"/>
          <w:lang w:val="mn-MN" w:eastAsia="ja-JP"/>
        </w:rPr>
        <w:t>Монгол Улсын ГТБ-ний худалдаа эрхлэгч аж ахуйн нэгжүүдийн ОХУ-ын Роснефть компанитай байгуулсан гэрээний зүйл заалтыг тогтвортой мөрдөх, экологийн ангилал өндөр чанар сайтай шатахууны үнийн томъёололд худалдан авагч талд хөнгөлөлт үзүүлэх талаар төр засгийн хэмжээний холбогдох уулзалтуудад энэхүү байр суурийг илэрхийлэх,</w:t>
      </w:r>
    </w:p>
    <w:p w14:paraId="08FEC9F7" w14:textId="77777777" w:rsidR="00930301" w:rsidRPr="00EF3097" w:rsidRDefault="00930301" w:rsidP="00930301">
      <w:pPr>
        <w:pStyle w:val="NoSpacing"/>
        <w:numPr>
          <w:ilvl w:val="0"/>
          <w:numId w:val="2"/>
        </w:numPr>
        <w:ind w:left="0" w:firstLine="851"/>
        <w:rPr>
          <w:rFonts w:ascii="Arial" w:eastAsiaTheme="minorEastAsia" w:hAnsi="Arial" w:cs="Arial"/>
          <w:sz w:val="24"/>
          <w:szCs w:val="24"/>
          <w:lang w:val="mn-MN" w:eastAsia="ja-JP"/>
        </w:rPr>
      </w:pPr>
      <w:r w:rsidRPr="008F2C8E">
        <w:rPr>
          <w:rFonts w:ascii="Arial" w:hAnsi="Arial" w:cs="Arial"/>
          <w:sz w:val="24"/>
          <w:szCs w:val="24"/>
          <w:lang w:val="mn-MN"/>
        </w:rPr>
        <w:t>Дэлхийн зах зээл дээрх газрын тосны үнэ, Монгол Улсад нийлүүлэгдэх шатахууны хилийн үнээс хамааран жижиглэнгийн шатахууны үнийг зах зээлийн горимд аажмаар шилжүүлэх,</w:t>
      </w:r>
    </w:p>
    <w:p w14:paraId="3196CA72" w14:textId="77777777" w:rsidR="00EF3097" w:rsidRPr="00EF3097" w:rsidRDefault="00EF3097" w:rsidP="00930301">
      <w:pPr>
        <w:pStyle w:val="NoSpacing"/>
        <w:numPr>
          <w:ilvl w:val="0"/>
          <w:numId w:val="2"/>
        </w:numPr>
        <w:ind w:left="0" w:firstLine="851"/>
        <w:rPr>
          <w:rFonts w:ascii="Arial" w:hAnsi="Arial" w:cs="Arial"/>
          <w:sz w:val="24"/>
          <w:szCs w:val="24"/>
          <w:lang w:val="mn-MN"/>
        </w:rPr>
      </w:pPr>
      <w:r w:rsidRPr="00EF3097">
        <w:rPr>
          <w:rFonts w:ascii="Arial" w:hAnsi="Arial" w:cs="Arial"/>
          <w:sz w:val="24"/>
          <w:szCs w:val="24"/>
          <w:lang w:val="mn-MN"/>
        </w:rPr>
        <w:t>Газрын тосны бүтээгдэхүүний үнийн хэлбэлзэл, цаашдын чиг хандлага, зах  зээлийн нөхцөл байдлын талаарх мэдээллийг олон нийтэд сурталчилан таниулах</w:t>
      </w:r>
      <w:r>
        <w:rPr>
          <w:rFonts w:ascii="Arial" w:hAnsi="Arial" w:cs="Arial"/>
          <w:sz w:val="24"/>
          <w:szCs w:val="24"/>
          <w:lang w:val="mn-MN"/>
        </w:rPr>
        <w:t>,</w:t>
      </w:r>
    </w:p>
    <w:p w14:paraId="00E1365C" w14:textId="77777777" w:rsidR="00930301" w:rsidRPr="008F2C8E" w:rsidRDefault="00930301" w:rsidP="00930301">
      <w:pPr>
        <w:pStyle w:val="NoSpacing"/>
        <w:numPr>
          <w:ilvl w:val="0"/>
          <w:numId w:val="2"/>
        </w:numPr>
        <w:ind w:left="0" w:firstLine="851"/>
        <w:rPr>
          <w:rFonts w:ascii="Arial" w:eastAsiaTheme="minorEastAsia" w:hAnsi="Arial" w:cs="Arial"/>
          <w:sz w:val="24"/>
          <w:szCs w:val="24"/>
          <w:lang w:val="mn-MN" w:eastAsia="ja-JP"/>
        </w:rPr>
      </w:pPr>
      <w:r w:rsidRPr="00EF3097">
        <w:rPr>
          <w:rFonts w:ascii="Arial" w:hAnsi="Arial" w:cs="Arial"/>
          <w:sz w:val="24"/>
          <w:szCs w:val="24"/>
          <w:lang w:val="mn-MN"/>
        </w:rPr>
        <w:t>Дотоодод борлуулж буй шатахууны үнийн огцом хэлбэлзэлийг саармагжуулах зорилгоор</w:t>
      </w:r>
      <w:r w:rsidRPr="008F2C8E">
        <w:rPr>
          <w:rFonts w:ascii="Arial" w:eastAsiaTheme="minorEastAsia" w:hAnsi="Arial" w:cs="Arial"/>
          <w:sz w:val="24"/>
          <w:szCs w:val="24"/>
          <w:lang w:val="mn-MN" w:eastAsia="ja-JP"/>
        </w:rPr>
        <w:t xml:space="preserve"> ОАТ-ын хувь хэмжээгээр шуурхай зохицуулалт хийх, </w:t>
      </w:r>
    </w:p>
    <w:p w14:paraId="5AEF0AB6" w14:textId="77777777" w:rsidR="00930301" w:rsidRDefault="00930301" w:rsidP="00930301">
      <w:pPr>
        <w:pStyle w:val="NoSpacing"/>
        <w:numPr>
          <w:ilvl w:val="0"/>
          <w:numId w:val="2"/>
        </w:numPr>
        <w:ind w:left="0" w:firstLine="851"/>
        <w:rPr>
          <w:rFonts w:ascii="Arial" w:eastAsiaTheme="minorEastAsia" w:hAnsi="Arial" w:cs="Arial"/>
          <w:sz w:val="24"/>
          <w:szCs w:val="24"/>
          <w:lang w:val="mn-MN" w:eastAsia="ja-JP"/>
        </w:rPr>
      </w:pPr>
      <w:r w:rsidRPr="00B96ED4">
        <w:rPr>
          <w:rFonts w:ascii="Arial" w:eastAsiaTheme="minorEastAsia" w:hAnsi="Arial" w:cs="Arial"/>
          <w:sz w:val="24"/>
          <w:szCs w:val="24"/>
          <w:lang w:val="mn-MN" w:eastAsia="ja-JP"/>
        </w:rPr>
        <w:t>Шатахууны үнийг тогтвортой байлгах зорилгоор санхүүгийн дер</w:t>
      </w:r>
      <w:r>
        <w:rPr>
          <w:rFonts w:ascii="Arial" w:eastAsiaTheme="minorEastAsia" w:hAnsi="Arial" w:cs="Arial"/>
          <w:sz w:val="24"/>
          <w:szCs w:val="24"/>
          <w:lang w:val="mn-MN" w:eastAsia="ja-JP"/>
        </w:rPr>
        <w:t>и</w:t>
      </w:r>
      <w:r w:rsidRPr="00B96ED4">
        <w:rPr>
          <w:rFonts w:ascii="Arial" w:eastAsiaTheme="minorEastAsia" w:hAnsi="Arial" w:cs="Arial"/>
          <w:sz w:val="24"/>
          <w:szCs w:val="24"/>
          <w:lang w:val="mn-MN" w:eastAsia="ja-JP"/>
        </w:rPr>
        <w:t xml:space="preserve">ватив зах зээлийн асуудлыг судалж танилцуулах, </w:t>
      </w:r>
    </w:p>
    <w:p w14:paraId="1F7AD72A" w14:textId="77777777" w:rsidR="00930301" w:rsidRPr="00B96ED4" w:rsidRDefault="00930301" w:rsidP="00930301">
      <w:pPr>
        <w:pStyle w:val="NoSpacing"/>
        <w:numPr>
          <w:ilvl w:val="0"/>
          <w:numId w:val="2"/>
        </w:numPr>
        <w:ind w:left="0" w:firstLine="851"/>
        <w:rPr>
          <w:rFonts w:ascii="Arial" w:eastAsiaTheme="minorEastAsia" w:hAnsi="Arial" w:cs="Arial"/>
          <w:sz w:val="24"/>
          <w:szCs w:val="24"/>
          <w:lang w:val="mn-MN" w:eastAsia="ja-JP"/>
        </w:rPr>
      </w:pPr>
      <w:r>
        <w:rPr>
          <w:rFonts w:ascii="Arial" w:eastAsiaTheme="minorEastAsia" w:hAnsi="Arial" w:cs="Arial"/>
          <w:sz w:val="24"/>
          <w:szCs w:val="24"/>
          <w:lang w:val="mn-MN" w:eastAsia="ja-JP"/>
        </w:rPr>
        <w:t>З</w:t>
      </w:r>
      <w:r w:rsidRPr="00B96ED4">
        <w:rPr>
          <w:rFonts w:ascii="Arial" w:eastAsiaTheme="minorEastAsia" w:hAnsi="Arial" w:cs="Arial"/>
          <w:sz w:val="24"/>
          <w:szCs w:val="24"/>
          <w:lang w:val="mn-MN" w:eastAsia="ja-JP"/>
        </w:rPr>
        <w:t>арим төрлийн газрын тосны бэлэн болон завсрын бүтээгдэхүүнийг /керосин, онгоцны түлш, нафта г.м/ татвартай болгох</w:t>
      </w:r>
      <w:r>
        <w:rPr>
          <w:rFonts w:ascii="Arial" w:eastAsiaTheme="minorEastAsia" w:hAnsi="Arial" w:cs="Arial"/>
          <w:sz w:val="24"/>
          <w:szCs w:val="24"/>
          <w:lang w:val="mn-MN" w:eastAsia="ja-JP"/>
        </w:rPr>
        <w:t xml:space="preserve">, шатахууны экологийн ангилал, импортолж буй боомтоос нь хамааруулан </w:t>
      </w:r>
      <w:r w:rsidRPr="00B96ED4">
        <w:rPr>
          <w:rFonts w:ascii="Arial" w:eastAsiaTheme="minorEastAsia" w:hAnsi="Arial" w:cs="Arial"/>
          <w:sz w:val="24"/>
          <w:szCs w:val="24"/>
          <w:lang w:val="mn-MN" w:eastAsia="ja-JP"/>
        </w:rPr>
        <w:t xml:space="preserve"> </w:t>
      </w:r>
      <w:r>
        <w:rPr>
          <w:rFonts w:ascii="Arial" w:eastAsiaTheme="minorEastAsia" w:hAnsi="Arial" w:cs="Arial"/>
          <w:sz w:val="24"/>
          <w:szCs w:val="24"/>
          <w:lang w:val="mn-MN" w:eastAsia="ja-JP"/>
        </w:rPr>
        <w:t xml:space="preserve">татварыг ялгавартайгаар тогтоох </w:t>
      </w:r>
      <w:r w:rsidRPr="00B96ED4">
        <w:rPr>
          <w:rFonts w:ascii="Arial" w:eastAsiaTheme="minorEastAsia" w:hAnsi="Arial" w:cs="Arial"/>
          <w:sz w:val="24"/>
          <w:szCs w:val="24"/>
          <w:lang w:val="mn-MN" w:eastAsia="ja-JP"/>
        </w:rPr>
        <w:t>зэрэг</w:t>
      </w:r>
      <w:r>
        <w:rPr>
          <w:rFonts w:ascii="Arial" w:eastAsiaTheme="minorEastAsia" w:hAnsi="Arial" w:cs="Arial"/>
          <w:sz w:val="24"/>
          <w:szCs w:val="24"/>
          <w:lang w:val="mn-MN" w:eastAsia="ja-JP"/>
        </w:rPr>
        <w:t xml:space="preserve"> асуудлаар </w:t>
      </w:r>
      <w:r w:rsidRPr="00B96ED4">
        <w:rPr>
          <w:rFonts w:ascii="Arial" w:eastAsiaTheme="minorEastAsia" w:hAnsi="Arial" w:cs="Arial"/>
          <w:sz w:val="24"/>
          <w:szCs w:val="24"/>
          <w:lang w:val="mn-MN" w:eastAsia="ja-JP"/>
        </w:rPr>
        <w:t>ОАТ-ын хуулинд нэмэлт өөрчлөлт оруула</w:t>
      </w:r>
      <w:r>
        <w:rPr>
          <w:rFonts w:ascii="Arial" w:eastAsiaTheme="minorEastAsia" w:hAnsi="Arial" w:cs="Arial"/>
          <w:sz w:val="24"/>
          <w:szCs w:val="24"/>
          <w:lang w:val="mn-MN" w:eastAsia="ja-JP"/>
        </w:rPr>
        <w:t xml:space="preserve">х зэрэг </w:t>
      </w:r>
      <w:r w:rsidRPr="00B96ED4">
        <w:rPr>
          <w:rFonts w:ascii="Arial" w:eastAsiaTheme="minorEastAsia" w:hAnsi="Arial" w:cs="Arial"/>
          <w:sz w:val="24"/>
          <w:szCs w:val="24"/>
          <w:lang w:val="mn-MN" w:eastAsia="ja-JP"/>
        </w:rPr>
        <w:t xml:space="preserve">болно. </w:t>
      </w:r>
    </w:p>
    <w:p w14:paraId="469D2C8A" w14:textId="77777777" w:rsidR="00930301" w:rsidRPr="00B96ED4" w:rsidRDefault="00930301" w:rsidP="00930301">
      <w:pPr>
        <w:pStyle w:val="NoSpacing"/>
        <w:ind w:firstLine="567"/>
        <w:rPr>
          <w:rFonts w:ascii="Arial" w:eastAsiaTheme="minorHAnsi" w:hAnsi="Arial" w:cs="Arial"/>
          <w:sz w:val="24"/>
          <w:szCs w:val="24"/>
          <w:lang w:val="mn-MN"/>
        </w:rPr>
      </w:pPr>
    </w:p>
    <w:p w14:paraId="16C29283" w14:textId="77777777" w:rsidR="00930301" w:rsidRPr="00B96ED4" w:rsidRDefault="00930301" w:rsidP="00930301">
      <w:pPr>
        <w:pStyle w:val="NoSpacing"/>
        <w:ind w:firstLine="567"/>
        <w:rPr>
          <w:rFonts w:ascii="Arial" w:eastAsiaTheme="minorHAnsi" w:hAnsi="Arial" w:cs="Arial"/>
          <w:sz w:val="24"/>
          <w:szCs w:val="24"/>
          <w:lang w:val="mn-MN"/>
        </w:rPr>
      </w:pPr>
      <w:r w:rsidRPr="00B96ED4">
        <w:rPr>
          <w:rFonts w:ascii="Arial" w:eastAsiaTheme="minorHAnsi" w:hAnsi="Arial" w:cs="Arial"/>
          <w:sz w:val="24"/>
          <w:szCs w:val="24"/>
          <w:lang w:val="mn-MN"/>
        </w:rPr>
        <w:t>2019 онд дотоодын зах зээлд ГТБ-ний үнэ ханшийг харьцангуй тогтвортой байлгах нь Засгийн газрын үйл ажиллагааны хөтөлбөрт тусгагдсан зорилтуудыг цаг хугацаанд нь амжилттай хэрэгжүүлэх, үнэ ханш, инфляци тогтвортой, төлөвлөсөн хязгаарт багтаахад чухал нөлөө үзүүлэх юм.</w:t>
      </w:r>
    </w:p>
    <w:p w14:paraId="417B600A" w14:textId="77777777" w:rsidR="00930301" w:rsidRDefault="00930301" w:rsidP="00930301">
      <w:pPr>
        <w:spacing w:line="240" w:lineRule="auto"/>
        <w:ind w:firstLine="567"/>
        <w:jc w:val="both"/>
        <w:rPr>
          <w:rFonts w:cs="Arial"/>
          <w:szCs w:val="24"/>
          <w:lang w:val="mn-MN"/>
        </w:rPr>
      </w:pPr>
      <w:r w:rsidRPr="008F2C8E">
        <w:rPr>
          <w:rFonts w:cs="Arial"/>
          <w:szCs w:val="24"/>
          <w:lang w:val="mn-MN"/>
        </w:rPr>
        <w:t xml:space="preserve">Иймээс эдгээр санал болгож байгаа арга замуудыг Засгийн газрын түвшинд хэлэлцэж, бэлтгэл ажлуудыг хангах, Засгийн газрын тогтоол, шийдвэрийг гаргах, холбогдох хуулийн нэмэлт, өөрчлөлтийн төслийг боловсруулж, УИХ-д өргөн мэдүүлэх зэрэг алхамуудыг цаг </w:t>
      </w:r>
      <w:r>
        <w:rPr>
          <w:rFonts w:cs="Arial"/>
          <w:szCs w:val="24"/>
          <w:lang w:val="mn-MN"/>
        </w:rPr>
        <w:t xml:space="preserve">алдалгүй авч хэрэгжүүлэх зайлшгүй </w:t>
      </w:r>
      <w:r w:rsidRPr="008F2C8E">
        <w:rPr>
          <w:rFonts w:cs="Arial"/>
          <w:szCs w:val="24"/>
          <w:lang w:val="mn-MN"/>
        </w:rPr>
        <w:t xml:space="preserve">шаардлагатай байна. </w:t>
      </w:r>
    </w:p>
    <w:p w14:paraId="35203F2B" w14:textId="77777777" w:rsidR="00930301" w:rsidRPr="008F2C8E" w:rsidRDefault="00930301" w:rsidP="00930301">
      <w:pPr>
        <w:spacing w:line="240" w:lineRule="auto"/>
        <w:ind w:firstLine="567"/>
        <w:jc w:val="both"/>
        <w:rPr>
          <w:rFonts w:cs="Arial"/>
          <w:szCs w:val="24"/>
          <w:lang w:val="mn-MN"/>
        </w:rPr>
      </w:pPr>
    </w:p>
    <w:p w14:paraId="31241ECD" w14:textId="77777777" w:rsidR="00930301" w:rsidRDefault="00930301" w:rsidP="00930301">
      <w:pPr>
        <w:spacing w:line="240" w:lineRule="auto"/>
        <w:ind w:firstLine="567"/>
        <w:jc w:val="center"/>
        <w:rPr>
          <w:rFonts w:cs="Arial"/>
          <w:b/>
          <w:noProof/>
          <w:szCs w:val="24"/>
          <w:lang w:val="mn-MN"/>
        </w:rPr>
      </w:pPr>
      <w:r w:rsidRPr="008F2C8E">
        <w:rPr>
          <w:rFonts w:cs="Arial"/>
          <w:b/>
          <w:noProof/>
          <w:szCs w:val="24"/>
          <w:lang w:val="mn-MN"/>
        </w:rPr>
        <w:t>УУЛ УУРХАЙ, ХҮНД ҮЙЛДВЭРИЙН ЯАМ</w:t>
      </w:r>
    </w:p>
    <w:p w14:paraId="51BE7191" w14:textId="77777777" w:rsidR="00C43D6D" w:rsidRDefault="00C43D6D"/>
    <w:sectPr w:rsidR="00C43D6D" w:rsidSect="00DA6A2E">
      <w:pgSz w:w="11907" w:h="16840" w:code="9"/>
      <w:pgMar w:top="851" w:right="851" w:bottom="851" w:left="1418" w:header="454"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E427B5"/>
    <w:multiLevelType w:val="hybridMultilevel"/>
    <w:tmpl w:val="12246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4E39D3"/>
    <w:multiLevelType w:val="hybridMultilevel"/>
    <w:tmpl w:val="FD52D9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01"/>
    <w:rsid w:val="000B2145"/>
    <w:rsid w:val="00126EE7"/>
    <w:rsid w:val="00213531"/>
    <w:rsid w:val="00356949"/>
    <w:rsid w:val="003E35C6"/>
    <w:rsid w:val="00456F38"/>
    <w:rsid w:val="006421EE"/>
    <w:rsid w:val="0073414B"/>
    <w:rsid w:val="007A7528"/>
    <w:rsid w:val="007C1DCB"/>
    <w:rsid w:val="00930301"/>
    <w:rsid w:val="00C43D6D"/>
    <w:rsid w:val="00CE6027"/>
    <w:rsid w:val="00DA6A2E"/>
    <w:rsid w:val="00EF3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D2CAF"/>
  <w15:chartTrackingRefBased/>
  <w15:docId w15:val="{09418CB2-7166-43F4-AE54-001FE7F9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3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0301"/>
    <w:pPr>
      <w:spacing w:after="0" w:line="240" w:lineRule="auto"/>
    </w:pPr>
    <w:rPr>
      <w:rFonts w:asciiTheme="minorHAnsi" w:eastAsiaTheme="minorEastAsia" w:hAnsiTheme="minorHAnsi"/>
      <w:sz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30301"/>
    <w:pPr>
      <w:spacing w:after="0" w:line="240" w:lineRule="auto"/>
      <w:jc w:val="both"/>
    </w:pPr>
    <w:rPr>
      <w:rFonts w:ascii="Calibri" w:eastAsia="MS Mincho" w:hAnsi="Calibri" w:cs="Times New Roman"/>
      <w:sz w:val="22"/>
    </w:rPr>
  </w:style>
  <w:style w:type="paragraph" w:styleId="ListParagraph">
    <w:name w:val="List Paragraph"/>
    <w:aliases w:val="IBL List Paragraph,Paragraph"/>
    <w:basedOn w:val="Normal"/>
    <w:link w:val="ListParagraphChar"/>
    <w:uiPriority w:val="34"/>
    <w:qFormat/>
    <w:rsid w:val="00930301"/>
    <w:pPr>
      <w:ind w:left="720"/>
      <w:contextualSpacing/>
    </w:pPr>
    <w:rPr>
      <w:rFonts w:asciiTheme="minorHAnsi" w:eastAsiaTheme="minorEastAsia" w:hAnsiTheme="minorHAnsi"/>
      <w:sz w:val="22"/>
      <w:lang w:eastAsia="ja-JP"/>
    </w:rPr>
  </w:style>
  <w:style w:type="character" w:customStyle="1" w:styleId="ListParagraphChar">
    <w:name w:val="List Paragraph Char"/>
    <w:aliases w:val="IBL List Paragraph Char,Paragraph Char"/>
    <w:link w:val="ListParagraph"/>
    <w:uiPriority w:val="34"/>
    <w:locked/>
    <w:rsid w:val="00930301"/>
    <w:rPr>
      <w:rFonts w:asciiTheme="minorHAnsi" w:eastAsiaTheme="minorEastAsia" w:hAnsiTheme="minorHAnsi"/>
      <w:sz w:val="22"/>
      <w:lang w:eastAsia="ja-JP"/>
    </w:rPr>
  </w:style>
  <w:style w:type="table" w:customStyle="1" w:styleId="ListTable2-Accent11">
    <w:name w:val="List Table 2 - Accent 11"/>
    <w:basedOn w:val="TableNormal"/>
    <w:uiPriority w:val="47"/>
    <w:rsid w:val="00930301"/>
    <w:pPr>
      <w:spacing w:before="160" w:after="0" w:line="240" w:lineRule="auto"/>
    </w:pPr>
    <w:tblPr>
      <w:tblStyleRowBandSize w:val="1"/>
      <w:tblStyleColBandSize w:val="1"/>
      <w:tblInd w:w="0" w:type="dxa"/>
      <w:tblBorders>
        <w:top w:val="single" w:sz="4" w:space="0" w:color="9CC2E5" w:themeColor="accent1" w:themeTint="99"/>
        <w:bottom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Body">
    <w:name w:val="Body"/>
    <w:rsid w:val="00930301"/>
    <w:pPr>
      <w:pBdr>
        <w:top w:val="nil"/>
        <w:left w:val="nil"/>
        <w:bottom w:val="nil"/>
        <w:right w:val="nil"/>
        <w:between w:val="nil"/>
        <w:bar w:val="nil"/>
      </w:pBdr>
      <w:spacing w:before="160"/>
    </w:pPr>
    <w:rPr>
      <w:rFonts w:eastAsia="Arial Unicode MS" w:cs="Arial Unicode MS"/>
      <w:color w:val="000000"/>
      <w:szCs w:val="24"/>
      <w:u w:color="000000"/>
      <w:bdr w:val="nil"/>
    </w:rPr>
  </w:style>
  <w:style w:type="paragraph" w:styleId="BodyTextIndent">
    <w:name w:val="Body Text Indent"/>
    <w:basedOn w:val="Normal"/>
    <w:link w:val="BodyTextIndentChar"/>
    <w:rsid w:val="00930301"/>
    <w:pPr>
      <w:spacing w:after="120" w:line="240" w:lineRule="auto"/>
      <w:ind w:left="36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930301"/>
    <w:rPr>
      <w:rFonts w:ascii="Times New Roman" w:eastAsia="Times New Roman" w:hAnsi="Times New Roman" w:cs="Times New Roman"/>
      <w:szCs w:val="24"/>
    </w:rPr>
  </w:style>
  <w:style w:type="character" w:styleId="Hyperlink">
    <w:name w:val="Hyperlink"/>
    <w:basedOn w:val="DefaultParagraphFont"/>
    <w:uiPriority w:val="99"/>
    <w:unhideWhenUsed/>
    <w:rsid w:val="00930301"/>
    <w:rPr>
      <w:color w:val="0563C1" w:themeColor="hyperlink"/>
      <w:u w:val="single"/>
    </w:rPr>
  </w:style>
  <w:style w:type="table" w:customStyle="1" w:styleId="LightShading-Accent11">
    <w:name w:val="Light Shading - Accent 11"/>
    <w:basedOn w:val="TableNormal"/>
    <w:uiPriority w:val="60"/>
    <w:rsid w:val="00930301"/>
    <w:pPr>
      <w:spacing w:after="0" w:line="240" w:lineRule="auto"/>
    </w:pPr>
    <w:rPr>
      <w:rFonts w:asciiTheme="minorHAnsi" w:eastAsiaTheme="minorEastAsia" w:hAnsiTheme="minorHAnsi"/>
      <w:color w:val="2E74B5" w:themeColor="accent1" w:themeShade="BF"/>
      <w:sz w:val="22"/>
      <w:lang w:eastAsia="ja-JP"/>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eia.gov/outlooks/steo/pdf/steo_full.pdf" TargetMode="External"/><Relationship Id="rId12" Type="http://schemas.openxmlformats.org/officeDocument/2006/relationships/hyperlink" Target="https://longforecast.com/oil-price-today-forecast-2017-2018-2019-2020-2021-brent-" TargetMode="External"/><Relationship Id="rId13" Type="http://schemas.openxmlformats.org/officeDocument/2006/relationships/hyperlink" Target="https://publications.industry.gov.au/publications/resourcesandenergyquarterlyjune2018/index.html/" TargetMode="External"/><Relationship Id="rId14" Type="http://schemas.openxmlformats.org/officeDocument/2006/relationships/chart" Target="charts/chart4.xml"/><Relationship Id="rId15" Type="http://schemas.openxmlformats.org/officeDocument/2006/relationships/chart" Target="charts/chart5.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hart" Target="charts/chart1.xml"/><Relationship Id="rId6" Type="http://schemas.openxmlformats.org/officeDocument/2006/relationships/chart" Target="charts/chart2.xml"/><Relationship Id="rId7" Type="http://schemas.openxmlformats.org/officeDocument/2006/relationships/chart" Target="charts/chart3.xml"/><Relationship Id="rId8" Type="http://schemas.openxmlformats.org/officeDocument/2006/relationships/hyperlink" Target="https://www.macrotrends.net/1329/us-dollar-index-historical-chart" TargetMode="External"/><Relationship Id="rId9" Type="http://schemas.openxmlformats.org/officeDocument/2006/relationships/image" Target="media/image1.jpeg"/><Relationship Id="rId10"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localhost\Users\dulguundelgertsogt\Desktop\&#1064;&#1072;&#1090;&#1072;&#1093;&#1091;&#1091;&#1085;&#1099;%20&#1093;&#1072;&#1085;&#1075;&#1072;&#1084;&#1078;%20DATA.xlsx" TargetMode="External"/></Relationships>
</file>

<file path=word/charts/_rels/chart2.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C:\Users\chuluunbat\Desktop\New%20folder\&#1064;&#1072;&#1090;&#1072;&#1093;&#1091;&#1091;&#1085;&#1099;%20&#1093;&#1072;&#1085;&#1075;&#1072;&#1084;&#1078;%20DATA%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localhost\Users\dulguundelgertsogt\Desktop\&#1064;&#1072;&#1090;&#1072;&#1093;&#1091;&#1091;&#1085;&#1099;%20&#1093;&#1072;&#1085;&#1075;&#1072;&#1084;&#1078;%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oleObject" Target="file:///C:\Users\chuluunbat\Desktop\New%20folder\&#1064;&#1072;&#1090;&#1072;&#1093;&#1091;&#1091;&#1085;&#1099;%20&#1093;&#1072;&#1085;&#1075;&#1072;&#1084;&#1078;%20DATA%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163649236989676"/>
          <c:y val="0.0567065496405741"/>
          <c:w val="0.947848761408083"/>
          <c:h val="0.678759310491594"/>
        </c:manualLayout>
      </c:layout>
      <c:barChart>
        <c:barDir val="col"/>
        <c:grouping val="stacked"/>
        <c:varyColors val="0"/>
        <c:ser>
          <c:idx val="0"/>
          <c:order val="0"/>
          <c:tx>
            <c:strRef>
              <c:f>'хэтийн төлөв'!$B$5</c:f>
              <c:strCache>
                <c:ptCount val="1"/>
                <c:pt idx="0">
                  <c:v>90-с доош октантай автобензин</c:v>
                </c:pt>
              </c:strCache>
            </c:strRef>
          </c:tx>
          <c:spPr>
            <a:solidFill>
              <a:schemeClr val="accent1">
                <a:alpha val="85000"/>
              </a:schemeClr>
            </a:solidFill>
            <a:ln w="9525" cap="flat" cmpd="sng" algn="ctr">
              <a:solidFill>
                <a:schemeClr val="lt1">
                  <a:alpha val="50000"/>
                </a:schemeClr>
              </a:solidFill>
              <a:round/>
            </a:ln>
            <a:effectLst/>
          </c:spPr>
          <c:invertIfNegative val="0"/>
          <c:dLbls>
            <c:delete val="1"/>
          </c:dLbls>
          <c:cat>
            <c:numRef>
              <c:f>'[1]Hetiin tuluv'!$A$6:$A$19</c:f>
              <c:numCache>
                <c:formatCode>General</c:formatCode>
                <c:ptCount val="14"/>
                <c:pt idx="0">
                  <c:v>2007.0</c:v>
                </c:pt>
                <c:pt idx="1">
                  <c:v>2008.0</c:v>
                </c:pt>
                <c:pt idx="2">
                  <c:v>2009.0</c:v>
                </c:pt>
                <c:pt idx="3">
                  <c:v>2010.0</c:v>
                </c:pt>
                <c:pt idx="4">
                  <c:v>2011.0</c:v>
                </c:pt>
                <c:pt idx="5">
                  <c:v>2012.0</c:v>
                </c:pt>
                <c:pt idx="6">
                  <c:v>2013.0</c:v>
                </c:pt>
                <c:pt idx="7">
                  <c:v>2014.0</c:v>
                </c:pt>
                <c:pt idx="8">
                  <c:v>2015.0</c:v>
                </c:pt>
                <c:pt idx="9">
                  <c:v>2016.0</c:v>
                </c:pt>
                <c:pt idx="10">
                  <c:v>2017.0</c:v>
                </c:pt>
                <c:pt idx="11">
                  <c:v>2018.0</c:v>
                </c:pt>
                <c:pt idx="12">
                  <c:v>2019.0</c:v>
                </c:pt>
                <c:pt idx="13">
                  <c:v>2020.0</c:v>
                </c:pt>
              </c:numCache>
            </c:numRef>
          </c:cat>
          <c:val>
            <c:numRef>
              <c:f>'хэтийн төлөв'!$B$6:$B$19</c:f>
              <c:numCache>
                <c:formatCode>_(* #,##0_);_(* \(#,##0\);_(* "-"??_);_(@_)</c:formatCode>
                <c:ptCount val="14"/>
                <c:pt idx="0">
                  <c:v>158621.0</c:v>
                </c:pt>
                <c:pt idx="1">
                  <c:v>195406.0</c:v>
                </c:pt>
                <c:pt idx="2">
                  <c:v>135301.0</c:v>
                </c:pt>
                <c:pt idx="3">
                  <c:v>127357.0</c:v>
                </c:pt>
                <c:pt idx="4">
                  <c:v>124048.0</c:v>
                </c:pt>
                <c:pt idx="5">
                  <c:v>133890.0</c:v>
                </c:pt>
                <c:pt idx="6">
                  <c:v>107825.0</c:v>
                </c:pt>
                <c:pt idx="7">
                  <c:v>111907.0</c:v>
                </c:pt>
                <c:pt idx="8">
                  <c:v>73109.0</c:v>
                </c:pt>
                <c:pt idx="9">
                  <c:v>52935.0</c:v>
                </c:pt>
                <c:pt idx="10">
                  <c:v>61623.533</c:v>
                </c:pt>
                <c:pt idx="11">
                  <c:v>49298.82640000001</c:v>
                </c:pt>
                <c:pt idx="12">
                  <c:v>44368.94376</c:v>
                </c:pt>
                <c:pt idx="13">
                  <c:v>39932.049384</c:v>
                </c:pt>
              </c:numCache>
            </c:numRef>
          </c:val>
          <c:extLst xmlns:c16r2="http://schemas.microsoft.com/office/drawing/2015/06/chart">
            <c:ext xmlns:c16="http://schemas.microsoft.com/office/drawing/2014/chart" uri="{C3380CC4-5D6E-409C-BE32-E72D297353CC}">
              <c16:uniqueId val="{00000000-7AAE-4B63-92E6-1455BE4E0F5D}"/>
            </c:ext>
          </c:extLst>
        </c:ser>
        <c:ser>
          <c:idx val="1"/>
          <c:order val="1"/>
          <c:tx>
            <c:strRef>
              <c:f>'хэтийн төлөв'!$C$5</c:f>
              <c:strCache>
                <c:ptCount val="1"/>
                <c:pt idx="0">
                  <c:v>90-с дээш октантай автобензин</c:v>
                </c:pt>
              </c:strCache>
            </c:strRef>
          </c:tx>
          <c:spPr>
            <a:solidFill>
              <a:schemeClr val="accent2">
                <a:alpha val="85000"/>
              </a:schemeClr>
            </a:solidFill>
            <a:ln w="9525" cap="flat" cmpd="sng" algn="ctr">
              <a:solidFill>
                <a:schemeClr val="lt1">
                  <a:alpha val="50000"/>
                </a:schemeClr>
              </a:solidFill>
              <a:round/>
            </a:ln>
            <a:effectLst/>
          </c:spPr>
          <c:invertIfNegative val="0"/>
          <c:dLbls>
            <c:delete val="1"/>
          </c:dLbls>
          <c:cat>
            <c:numRef>
              <c:f>'[1]Hetiin tuluv'!$A$6:$A$19</c:f>
              <c:numCache>
                <c:formatCode>General</c:formatCode>
                <c:ptCount val="14"/>
                <c:pt idx="0">
                  <c:v>2007.0</c:v>
                </c:pt>
                <c:pt idx="1">
                  <c:v>2008.0</c:v>
                </c:pt>
                <c:pt idx="2">
                  <c:v>2009.0</c:v>
                </c:pt>
                <c:pt idx="3">
                  <c:v>2010.0</c:v>
                </c:pt>
                <c:pt idx="4">
                  <c:v>2011.0</c:v>
                </c:pt>
                <c:pt idx="5">
                  <c:v>2012.0</c:v>
                </c:pt>
                <c:pt idx="6">
                  <c:v>2013.0</c:v>
                </c:pt>
                <c:pt idx="7">
                  <c:v>2014.0</c:v>
                </c:pt>
                <c:pt idx="8">
                  <c:v>2015.0</c:v>
                </c:pt>
                <c:pt idx="9">
                  <c:v>2016.0</c:v>
                </c:pt>
                <c:pt idx="10">
                  <c:v>2017.0</c:v>
                </c:pt>
                <c:pt idx="11">
                  <c:v>2018.0</c:v>
                </c:pt>
                <c:pt idx="12">
                  <c:v>2019.0</c:v>
                </c:pt>
                <c:pt idx="13">
                  <c:v>2020.0</c:v>
                </c:pt>
              </c:numCache>
            </c:numRef>
          </c:cat>
          <c:val>
            <c:numRef>
              <c:f>'хэтийн төлөв'!$C$6:$C$19</c:f>
              <c:numCache>
                <c:formatCode>_(* #,##0_);_(* \(#,##0\);_(* "-"??_);_(@_)</c:formatCode>
                <c:ptCount val="14"/>
                <c:pt idx="0">
                  <c:v>110253.0</c:v>
                </c:pt>
                <c:pt idx="1">
                  <c:v>171921.0</c:v>
                </c:pt>
                <c:pt idx="2">
                  <c:v>187899.0</c:v>
                </c:pt>
                <c:pt idx="3">
                  <c:v>158597.0</c:v>
                </c:pt>
                <c:pt idx="4">
                  <c:v>198196.0</c:v>
                </c:pt>
                <c:pt idx="5">
                  <c:v>255090.0</c:v>
                </c:pt>
                <c:pt idx="6">
                  <c:v>285201.0</c:v>
                </c:pt>
                <c:pt idx="7">
                  <c:v>329238.0</c:v>
                </c:pt>
                <c:pt idx="8">
                  <c:v>349510.0</c:v>
                </c:pt>
                <c:pt idx="9">
                  <c:v>332608.2</c:v>
                </c:pt>
                <c:pt idx="10">
                  <c:v>365205.6170079999</c:v>
                </c:pt>
                <c:pt idx="11">
                  <c:v>383465.8978584</c:v>
                </c:pt>
                <c:pt idx="12">
                  <c:v>421812.4876442401</c:v>
                </c:pt>
                <c:pt idx="13">
                  <c:v>463993.736408664</c:v>
                </c:pt>
              </c:numCache>
            </c:numRef>
          </c:val>
          <c:extLst xmlns:c16r2="http://schemas.microsoft.com/office/drawing/2015/06/chart">
            <c:ext xmlns:c16="http://schemas.microsoft.com/office/drawing/2014/chart" uri="{C3380CC4-5D6E-409C-BE32-E72D297353CC}">
              <c16:uniqueId val="{00000001-7AAE-4B63-92E6-1455BE4E0F5D}"/>
            </c:ext>
          </c:extLst>
        </c:ser>
        <c:ser>
          <c:idx val="2"/>
          <c:order val="2"/>
          <c:tx>
            <c:strRef>
              <c:f>'хэтийн төлөв'!$D$5</c:f>
              <c:strCache>
                <c:ptCount val="1"/>
                <c:pt idx="0">
                  <c:v>Дизель түлш</c:v>
                </c:pt>
              </c:strCache>
            </c:strRef>
          </c:tx>
          <c:spPr>
            <a:solidFill>
              <a:schemeClr val="accent3">
                <a:alpha val="85000"/>
              </a:schemeClr>
            </a:solidFill>
            <a:ln w="9525" cap="flat" cmpd="sng" algn="ctr">
              <a:solidFill>
                <a:schemeClr val="lt1">
                  <a:alpha val="50000"/>
                </a:schemeClr>
              </a:solidFill>
              <a:round/>
            </a:ln>
            <a:effectLst/>
          </c:spPr>
          <c:invertIfNegative val="0"/>
          <c:dLbls>
            <c:delete val="1"/>
          </c:dLbls>
          <c:cat>
            <c:numRef>
              <c:f>'[1]Hetiin tuluv'!$A$6:$A$19</c:f>
              <c:numCache>
                <c:formatCode>General</c:formatCode>
                <c:ptCount val="14"/>
                <c:pt idx="0">
                  <c:v>2007.0</c:v>
                </c:pt>
                <c:pt idx="1">
                  <c:v>2008.0</c:v>
                </c:pt>
                <c:pt idx="2">
                  <c:v>2009.0</c:v>
                </c:pt>
                <c:pt idx="3">
                  <c:v>2010.0</c:v>
                </c:pt>
                <c:pt idx="4">
                  <c:v>2011.0</c:v>
                </c:pt>
                <c:pt idx="5">
                  <c:v>2012.0</c:v>
                </c:pt>
                <c:pt idx="6">
                  <c:v>2013.0</c:v>
                </c:pt>
                <c:pt idx="7">
                  <c:v>2014.0</c:v>
                </c:pt>
                <c:pt idx="8">
                  <c:v>2015.0</c:v>
                </c:pt>
                <c:pt idx="9">
                  <c:v>2016.0</c:v>
                </c:pt>
                <c:pt idx="10">
                  <c:v>2017.0</c:v>
                </c:pt>
                <c:pt idx="11">
                  <c:v>2018.0</c:v>
                </c:pt>
                <c:pt idx="12">
                  <c:v>2019.0</c:v>
                </c:pt>
                <c:pt idx="13">
                  <c:v>2020.0</c:v>
                </c:pt>
              </c:numCache>
            </c:numRef>
          </c:cat>
          <c:val>
            <c:numRef>
              <c:f>'хэтийн төлөв'!$D$6:$D$19</c:f>
              <c:numCache>
                <c:formatCode>_(* #,##0_);_(* \(#,##0\);_(* "-"??_);_(@_)</c:formatCode>
                <c:ptCount val="14"/>
                <c:pt idx="0">
                  <c:v>325714.0</c:v>
                </c:pt>
                <c:pt idx="1">
                  <c:v>430007.0</c:v>
                </c:pt>
                <c:pt idx="2">
                  <c:v>413763.0</c:v>
                </c:pt>
                <c:pt idx="3">
                  <c:v>500545.0</c:v>
                </c:pt>
                <c:pt idx="4">
                  <c:v>635891.0</c:v>
                </c:pt>
                <c:pt idx="5">
                  <c:v>714940.0</c:v>
                </c:pt>
                <c:pt idx="6">
                  <c:v>827107.0</c:v>
                </c:pt>
                <c:pt idx="7">
                  <c:v>720719.0</c:v>
                </c:pt>
                <c:pt idx="8">
                  <c:v>643687.0</c:v>
                </c:pt>
                <c:pt idx="9">
                  <c:v>615072.9</c:v>
                </c:pt>
                <c:pt idx="10">
                  <c:v>838650.201034</c:v>
                </c:pt>
                <c:pt idx="11">
                  <c:v>863809.70706502</c:v>
                </c:pt>
                <c:pt idx="12">
                  <c:v>889723.9982769706</c:v>
                </c:pt>
                <c:pt idx="13">
                  <c:v>934210.1981908189</c:v>
                </c:pt>
              </c:numCache>
            </c:numRef>
          </c:val>
          <c:extLst xmlns:c16r2="http://schemas.microsoft.com/office/drawing/2015/06/chart">
            <c:ext xmlns:c16="http://schemas.microsoft.com/office/drawing/2014/chart" uri="{C3380CC4-5D6E-409C-BE32-E72D297353CC}">
              <c16:uniqueId val="{00000002-7AAE-4B63-92E6-1455BE4E0F5D}"/>
            </c:ext>
          </c:extLst>
        </c:ser>
        <c:ser>
          <c:idx val="3"/>
          <c:order val="3"/>
          <c:tx>
            <c:strRef>
              <c:f>'хэтийн төлөв'!$E$5</c:f>
              <c:strCache>
                <c:ptCount val="1"/>
                <c:pt idx="0">
                  <c:v>Онгоцны түлш</c:v>
                </c:pt>
              </c:strCache>
            </c:strRef>
          </c:tx>
          <c:spPr>
            <a:solidFill>
              <a:schemeClr val="accent4">
                <a:alpha val="85000"/>
              </a:schemeClr>
            </a:solidFill>
            <a:ln w="9525" cap="flat" cmpd="sng" algn="ctr">
              <a:solidFill>
                <a:schemeClr val="lt1">
                  <a:alpha val="50000"/>
                </a:schemeClr>
              </a:solidFill>
              <a:round/>
            </a:ln>
            <a:effectLst/>
          </c:spPr>
          <c:invertIfNegative val="0"/>
          <c:dLbls>
            <c:delete val="1"/>
          </c:dLbls>
          <c:cat>
            <c:numRef>
              <c:f>'[1]Hetiin tuluv'!$A$6:$A$19</c:f>
              <c:numCache>
                <c:formatCode>General</c:formatCode>
                <c:ptCount val="14"/>
                <c:pt idx="0">
                  <c:v>2007.0</c:v>
                </c:pt>
                <c:pt idx="1">
                  <c:v>2008.0</c:v>
                </c:pt>
                <c:pt idx="2">
                  <c:v>2009.0</c:v>
                </c:pt>
                <c:pt idx="3">
                  <c:v>2010.0</c:v>
                </c:pt>
                <c:pt idx="4">
                  <c:v>2011.0</c:v>
                </c:pt>
                <c:pt idx="5">
                  <c:v>2012.0</c:v>
                </c:pt>
                <c:pt idx="6">
                  <c:v>2013.0</c:v>
                </c:pt>
                <c:pt idx="7">
                  <c:v>2014.0</c:v>
                </c:pt>
                <c:pt idx="8">
                  <c:v>2015.0</c:v>
                </c:pt>
                <c:pt idx="9">
                  <c:v>2016.0</c:v>
                </c:pt>
                <c:pt idx="10">
                  <c:v>2017.0</c:v>
                </c:pt>
                <c:pt idx="11">
                  <c:v>2018.0</c:v>
                </c:pt>
                <c:pt idx="12">
                  <c:v>2019.0</c:v>
                </c:pt>
                <c:pt idx="13">
                  <c:v>2020.0</c:v>
                </c:pt>
              </c:numCache>
            </c:numRef>
          </c:cat>
          <c:val>
            <c:numRef>
              <c:f>'хэтийн төлөв'!$E$6:$E$19</c:f>
              <c:numCache>
                <c:formatCode>_(* #,##0_);_(* \(#,##0\);_(* "-"??_);_(@_)</c:formatCode>
                <c:ptCount val="14"/>
                <c:pt idx="0">
                  <c:v>24133.0</c:v>
                </c:pt>
                <c:pt idx="1">
                  <c:v>40939.0</c:v>
                </c:pt>
                <c:pt idx="2">
                  <c:v>14958.0</c:v>
                </c:pt>
                <c:pt idx="3">
                  <c:v>27494.0</c:v>
                </c:pt>
                <c:pt idx="4">
                  <c:v>34389.0</c:v>
                </c:pt>
                <c:pt idx="5">
                  <c:v>43790.0</c:v>
                </c:pt>
                <c:pt idx="6">
                  <c:v>62565.0</c:v>
                </c:pt>
                <c:pt idx="7">
                  <c:v>46721.0</c:v>
                </c:pt>
                <c:pt idx="8">
                  <c:v>23901.0</c:v>
                </c:pt>
                <c:pt idx="9">
                  <c:v>29276.8</c:v>
                </c:pt>
                <c:pt idx="10">
                  <c:v>36236.43</c:v>
                </c:pt>
                <c:pt idx="11">
                  <c:v>39860.073</c:v>
                </c:pt>
                <c:pt idx="12">
                  <c:v>40657.27446</c:v>
                </c:pt>
                <c:pt idx="13">
                  <c:v>41470.4199492</c:v>
                </c:pt>
              </c:numCache>
            </c:numRef>
          </c:val>
          <c:extLst xmlns:c16r2="http://schemas.microsoft.com/office/drawing/2015/06/chart">
            <c:ext xmlns:c16="http://schemas.microsoft.com/office/drawing/2014/chart" uri="{C3380CC4-5D6E-409C-BE32-E72D297353CC}">
              <c16:uniqueId val="{00000003-7AAE-4B63-92E6-1455BE4E0F5D}"/>
            </c:ext>
          </c:extLst>
        </c:ser>
        <c:ser>
          <c:idx val="4"/>
          <c:order val="4"/>
          <c:tx>
            <c:strRef>
              <c:f>'хэтийн төлөв'!$F$5</c:f>
              <c:strCache>
                <c:ptCount val="1"/>
                <c:pt idx="0">
                  <c:v>Бусад /тос, мазут, битум, хий/</c:v>
                </c:pt>
              </c:strCache>
            </c:strRef>
          </c:tx>
          <c:spPr>
            <a:solidFill>
              <a:schemeClr val="accent5">
                <a:alpha val="85000"/>
              </a:schemeClr>
            </a:solidFill>
            <a:ln w="9525" cap="flat" cmpd="sng" algn="ctr">
              <a:solidFill>
                <a:schemeClr val="lt1">
                  <a:alpha val="50000"/>
                </a:schemeClr>
              </a:solidFill>
              <a:round/>
            </a:ln>
            <a:effectLst/>
          </c:spPr>
          <c:invertIfNegative val="0"/>
          <c:dLbls>
            <c:delete val="1"/>
          </c:dLbls>
          <c:cat>
            <c:numRef>
              <c:f>'[1]Hetiin tuluv'!$A$6:$A$19</c:f>
              <c:numCache>
                <c:formatCode>General</c:formatCode>
                <c:ptCount val="14"/>
                <c:pt idx="0">
                  <c:v>2007.0</c:v>
                </c:pt>
                <c:pt idx="1">
                  <c:v>2008.0</c:v>
                </c:pt>
                <c:pt idx="2">
                  <c:v>2009.0</c:v>
                </c:pt>
                <c:pt idx="3">
                  <c:v>2010.0</c:v>
                </c:pt>
                <c:pt idx="4">
                  <c:v>2011.0</c:v>
                </c:pt>
                <c:pt idx="5">
                  <c:v>2012.0</c:v>
                </c:pt>
                <c:pt idx="6">
                  <c:v>2013.0</c:v>
                </c:pt>
                <c:pt idx="7">
                  <c:v>2014.0</c:v>
                </c:pt>
                <c:pt idx="8">
                  <c:v>2015.0</c:v>
                </c:pt>
                <c:pt idx="9">
                  <c:v>2016.0</c:v>
                </c:pt>
                <c:pt idx="10">
                  <c:v>2017.0</c:v>
                </c:pt>
                <c:pt idx="11">
                  <c:v>2018.0</c:v>
                </c:pt>
                <c:pt idx="12">
                  <c:v>2019.0</c:v>
                </c:pt>
                <c:pt idx="13">
                  <c:v>2020.0</c:v>
                </c:pt>
              </c:numCache>
            </c:numRef>
          </c:cat>
          <c:val>
            <c:numRef>
              <c:f>'хэтийн төлөв'!$F$6:$F$19</c:f>
              <c:numCache>
                <c:formatCode>_(* #,##0_);_(* \(#,##0\);_(* "-"??_);_(@_)</c:formatCode>
                <c:ptCount val="14"/>
                <c:pt idx="0">
                  <c:v>20310.0</c:v>
                </c:pt>
                <c:pt idx="1">
                  <c:v>45829.0</c:v>
                </c:pt>
                <c:pt idx="2">
                  <c:v>27672.0</c:v>
                </c:pt>
                <c:pt idx="3">
                  <c:v>52431.0</c:v>
                </c:pt>
                <c:pt idx="4">
                  <c:v>63346.0</c:v>
                </c:pt>
                <c:pt idx="5">
                  <c:v>74980.0</c:v>
                </c:pt>
                <c:pt idx="6">
                  <c:v>125212.0</c:v>
                </c:pt>
                <c:pt idx="7">
                  <c:v>105639.0</c:v>
                </c:pt>
                <c:pt idx="8">
                  <c:v>100670.0</c:v>
                </c:pt>
                <c:pt idx="9">
                  <c:v>197954.3</c:v>
                </c:pt>
                <c:pt idx="10">
                  <c:v>197377.757548</c:v>
                </c:pt>
                <c:pt idx="11">
                  <c:v>205272.86784992</c:v>
                </c:pt>
                <c:pt idx="12">
                  <c:v>213483.7825639168</c:v>
                </c:pt>
                <c:pt idx="13">
                  <c:v>222023.1338664735</c:v>
                </c:pt>
              </c:numCache>
            </c:numRef>
          </c:val>
          <c:extLst xmlns:c16r2="http://schemas.microsoft.com/office/drawing/2015/06/chart">
            <c:ext xmlns:c16="http://schemas.microsoft.com/office/drawing/2014/chart" uri="{C3380CC4-5D6E-409C-BE32-E72D297353CC}">
              <c16:uniqueId val="{00000004-7AAE-4B63-92E6-1455BE4E0F5D}"/>
            </c:ext>
          </c:extLst>
        </c:ser>
        <c:dLbls>
          <c:showLegendKey val="0"/>
          <c:showVal val="1"/>
          <c:showCatName val="0"/>
          <c:showSerName val="0"/>
          <c:showPercent val="0"/>
          <c:showBubbleSize val="0"/>
        </c:dLbls>
        <c:gapWidth val="150"/>
        <c:overlap val="100"/>
        <c:axId val="-2111623904"/>
        <c:axId val="-2126531312"/>
      </c:barChart>
      <c:lineChart>
        <c:grouping val="standard"/>
        <c:varyColors val="0"/>
        <c:ser>
          <c:idx val="5"/>
          <c:order val="5"/>
          <c:tx>
            <c:strRef>
              <c:f>'хэтийн төлөв'!$G$5</c:f>
              <c:strCache>
                <c:ptCount val="1"/>
                <c:pt idx="0">
                  <c:v>НИЙТ</c:v>
                </c:pt>
              </c:strCache>
            </c:strRef>
          </c:tx>
          <c:spPr>
            <a:ln w="31750" cap="rnd">
              <a:noFill/>
              <a:round/>
            </a:ln>
            <a:effectLst/>
          </c:spPr>
          <c:marker>
            <c:symbol val="circle"/>
            <c:size val="6"/>
            <c:spPr>
              <a:noFill/>
              <a:ln>
                <a:noFill/>
              </a:ln>
              <a:effectLst/>
            </c:spPr>
          </c:marker>
          <c:dLbls>
            <c:dLbl>
              <c:idx val="8"/>
              <c:layout>
                <c:manualLayout>
                  <c:x val="-0.0587653802325958"/>
                  <c:y val="-0.0245015015958231"/>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0.0612258720221597"/>
                  <c:y val="-0.0273443176003083"/>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0.0607711971015156"/>
                  <c:y val="-0.0610360727809787"/>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('[1]Hetiin tuluv'!$A$6:$A$15,'[1]Hetiin tuluv'!$A$16:$A$19)</c:f>
              <c:numCache>
                <c:formatCode>General</c:formatCode>
                <c:ptCount val="14"/>
                <c:pt idx="0">
                  <c:v>2007.0</c:v>
                </c:pt>
                <c:pt idx="1">
                  <c:v>2008.0</c:v>
                </c:pt>
                <c:pt idx="2">
                  <c:v>2009.0</c:v>
                </c:pt>
                <c:pt idx="3">
                  <c:v>2010.0</c:v>
                </c:pt>
                <c:pt idx="4">
                  <c:v>2011.0</c:v>
                </c:pt>
                <c:pt idx="5">
                  <c:v>2012.0</c:v>
                </c:pt>
                <c:pt idx="6">
                  <c:v>2013.0</c:v>
                </c:pt>
                <c:pt idx="7">
                  <c:v>2014.0</c:v>
                </c:pt>
                <c:pt idx="8">
                  <c:v>2015.0</c:v>
                </c:pt>
                <c:pt idx="9">
                  <c:v>2016.0</c:v>
                </c:pt>
                <c:pt idx="10">
                  <c:v>2017.0</c:v>
                </c:pt>
                <c:pt idx="11">
                  <c:v>2018.0</c:v>
                </c:pt>
                <c:pt idx="12">
                  <c:v>2019.0</c:v>
                </c:pt>
                <c:pt idx="13">
                  <c:v>2020.0</c:v>
                </c:pt>
              </c:numCache>
            </c:numRef>
          </c:cat>
          <c:val>
            <c:numRef>
              <c:f>'хэтийн төлөв'!$G$6:$G$19</c:f>
              <c:numCache>
                <c:formatCode>_(* #,##0_);_(* \(#,##0\);_(* "-"??_);_(@_)</c:formatCode>
                <c:ptCount val="14"/>
                <c:pt idx="0">
                  <c:v>639031.0</c:v>
                </c:pt>
                <c:pt idx="1">
                  <c:v>884102.0</c:v>
                </c:pt>
                <c:pt idx="2">
                  <c:v>779593.0</c:v>
                </c:pt>
                <c:pt idx="3">
                  <c:v>866424.0</c:v>
                </c:pt>
                <c:pt idx="4">
                  <c:v>1.05587E6</c:v>
                </c:pt>
                <c:pt idx="5">
                  <c:v>1.22269E6</c:v>
                </c:pt>
                <c:pt idx="6">
                  <c:v>1.407909E6</c:v>
                </c:pt>
                <c:pt idx="7">
                  <c:v>1.314224E6</c:v>
                </c:pt>
                <c:pt idx="8">
                  <c:v>1.190877E6</c:v>
                </c:pt>
                <c:pt idx="9">
                  <c:v>1.2278472E6</c:v>
                </c:pt>
                <c:pt idx="10">
                  <c:v>1.49909353859E6</c:v>
                </c:pt>
                <c:pt idx="11">
                  <c:v>1.54170737217334E6</c:v>
                </c:pt>
                <c:pt idx="12">
                  <c:v>1.61004648670513E6</c:v>
                </c:pt>
                <c:pt idx="13">
                  <c:v>1.70162953779916E6</c:v>
                </c:pt>
              </c:numCache>
            </c:numRef>
          </c:val>
          <c:smooth val="0"/>
          <c:extLst xmlns:c16r2="http://schemas.microsoft.com/office/drawing/2015/06/chart">
            <c:ext xmlns:c16="http://schemas.microsoft.com/office/drawing/2014/chart" uri="{C3380CC4-5D6E-409C-BE32-E72D297353CC}">
              <c16:uniqueId val="{00000005-7AAE-4B63-92E6-1455BE4E0F5D}"/>
            </c:ext>
          </c:extLst>
        </c:ser>
        <c:dLbls>
          <c:showLegendKey val="0"/>
          <c:showVal val="0"/>
          <c:showCatName val="0"/>
          <c:showSerName val="0"/>
          <c:showPercent val="0"/>
          <c:showBubbleSize val="0"/>
        </c:dLbls>
        <c:marker val="1"/>
        <c:smooth val="0"/>
        <c:axId val="-2080494352"/>
        <c:axId val="-2108918336"/>
      </c:lineChart>
      <c:catAx>
        <c:axId val="-211162390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126531312"/>
        <c:crosses val="autoZero"/>
        <c:auto val="1"/>
        <c:lblAlgn val="ctr"/>
        <c:lblOffset val="100"/>
        <c:noMultiLvlLbl val="0"/>
      </c:catAx>
      <c:valAx>
        <c:axId val="-212653131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_(* #,##0_);_(* \(#,##0\);_(* &quot;-&quot;??_);_(@_)" sourceLinked="1"/>
        <c:majorTickMark val="none"/>
        <c:minorTickMark val="none"/>
        <c:tickLblPos val="none"/>
        <c:crossAx val="-2111623904"/>
        <c:crosses val="autoZero"/>
        <c:crossBetween val="between"/>
      </c:valAx>
      <c:valAx>
        <c:axId val="-2108918336"/>
        <c:scaling>
          <c:orientation val="minMax"/>
        </c:scaling>
        <c:delete val="1"/>
        <c:axPos val="r"/>
        <c:numFmt formatCode="_(* #,##0_);_(* \(#,##0\);_(* &quot;-&quot;??_);_(@_)" sourceLinked="1"/>
        <c:majorTickMark val="out"/>
        <c:minorTickMark val="none"/>
        <c:tickLblPos val="none"/>
        <c:crossAx val="-2080494352"/>
        <c:crosses val="max"/>
        <c:crossBetween val="between"/>
      </c:valAx>
      <c:catAx>
        <c:axId val="-2080494352"/>
        <c:scaling>
          <c:orientation val="minMax"/>
        </c:scaling>
        <c:delete val="1"/>
        <c:axPos val="b"/>
        <c:numFmt formatCode="General" sourceLinked="1"/>
        <c:majorTickMark val="out"/>
        <c:minorTickMark val="none"/>
        <c:tickLblPos val="none"/>
        <c:crossAx val="-2108918336"/>
        <c:crosses val="autoZero"/>
        <c:auto val="1"/>
        <c:lblAlgn val="ctr"/>
        <c:lblOffset val="100"/>
        <c:noMultiLvlLbl val="0"/>
      </c:catAx>
      <c:spPr>
        <a:noFill/>
        <a:ln>
          <a:noFill/>
        </a:ln>
        <a:effectLst/>
      </c:spPr>
    </c:plotArea>
    <c:legend>
      <c:legendPos val="b"/>
      <c:legendEntry>
        <c:idx val="5"/>
        <c:delete val="1"/>
      </c:legendEntry>
      <c:layout>
        <c:manualLayout>
          <c:xMode val="edge"/>
          <c:yMode val="edge"/>
          <c:x val="0.0208535461499767"/>
          <c:y val="0.840082432444036"/>
          <c:w val="0.950869805901682"/>
          <c:h val="0.1420802170721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414934315729814"/>
          <c:y val="0.109364319890636"/>
          <c:w val="0.924230647261637"/>
          <c:h val="0.652108438598286"/>
        </c:manualLayout>
      </c:layout>
      <c:lineChart>
        <c:grouping val="standard"/>
        <c:varyColors val="0"/>
        <c:ser>
          <c:idx val="0"/>
          <c:order val="0"/>
          <c:tx>
            <c:strRef>
              <c:f>'хил үнэ'!$F$2</c:f>
              <c:strCache>
                <c:ptCount val="1"/>
                <c:pt idx="0">
                  <c:v>Brent тосны үнэ</c:v>
                </c:pt>
              </c:strCache>
            </c:strRef>
          </c:tx>
          <c:spPr>
            <a:ln w="22225" cap="rnd" cmpd="sng" algn="ctr">
              <a:solidFill>
                <a:schemeClr val="accent1"/>
              </a:solidFill>
              <a:round/>
            </a:ln>
            <a:effectLst/>
          </c:spPr>
          <c:marker>
            <c:symbol val="circle"/>
            <c:size val="5"/>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solidFill>
                  <a:schemeClr val="accent1"/>
                </a:solidFill>
                <a:round/>
              </a:ln>
              <a:effectLst/>
            </c:spPr>
          </c:marker>
          <c:dLbls>
            <c:spPr>
              <a:noFill/>
              <a:ln>
                <a:noFill/>
              </a:ln>
              <a:effectLst/>
            </c:spPr>
            <c:txPr>
              <a:bodyPr rot="-360000" spcFirstLastPara="1" vertOverflow="ellipsis" wrap="square" lIns="38100" tIns="19050" rIns="38100" bIns="19050"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multiLvlStrRef>
              <c:f>'хил үнэ'!$A$15:$B$60</c:f>
              <c:multiLvlStrCache>
                <c:ptCount val="46"/>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lvl>
                <c:lvl>
                  <c:pt idx="0">
                    <c:v>2015</c:v>
                  </c:pt>
                  <c:pt idx="12">
                    <c:v>2016</c:v>
                  </c:pt>
                  <c:pt idx="24">
                    <c:v>2017</c:v>
                  </c:pt>
                  <c:pt idx="36">
                    <c:v>2018</c:v>
                  </c:pt>
                </c:lvl>
              </c:multiLvlStrCache>
            </c:multiLvlStrRef>
          </c:cat>
          <c:val>
            <c:numRef>
              <c:f>'хил үнэ'!$F$15:$F$60</c:f>
              <c:numCache>
                <c:formatCode>0</c:formatCode>
                <c:ptCount val="46"/>
                <c:pt idx="0">
                  <c:v>47.76</c:v>
                </c:pt>
                <c:pt idx="1">
                  <c:v>58.1</c:v>
                </c:pt>
                <c:pt idx="2">
                  <c:v>55.89</c:v>
                </c:pt>
                <c:pt idx="3">
                  <c:v>59.52</c:v>
                </c:pt>
                <c:pt idx="4">
                  <c:v>64.08</c:v>
                </c:pt>
                <c:pt idx="5">
                  <c:v>61.48</c:v>
                </c:pt>
                <c:pt idx="6">
                  <c:v>56.56</c:v>
                </c:pt>
                <c:pt idx="7">
                  <c:v>46.52</c:v>
                </c:pt>
                <c:pt idx="8">
                  <c:v>47.62</c:v>
                </c:pt>
                <c:pt idx="9">
                  <c:v>48.43</c:v>
                </c:pt>
                <c:pt idx="10">
                  <c:v>44.27</c:v>
                </c:pt>
                <c:pt idx="11">
                  <c:v>38.01</c:v>
                </c:pt>
                <c:pt idx="12">
                  <c:v>30.694</c:v>
                </c:pt>
                <c:pt idx="13">
                  <c:v>32.47900000000001</c:v>
                </c:pt>
                <c:pt idx="14">
                  <c:v>38.49</c:v>
                </c:pt>
                <c:pt idx="15">
                  <c:v>41.482</c:v>
                </c:pt>
                <c:pt idx="16">
                  <c:v>46.875</c:v>
                </c:pt>
                <c:pt idx="17">
                  <c:v>48.33900000000001</c:v>
                </c:pt>
                <c:pt idx="18">
                  <c:v>45.10100000000001</c:v>
                </c:pt>
                <c:pt idx="19">
                  <c:v>45.772</c:v>
                </c:pt>
                <c:pt idx="20">
                  <c:v>46.66900000000001</c:v>
                </c:pt>
                <c:pt idx="21">
                  <c:v>49.662</c:v>
                </c:pt>
                <c:pt idx="22">
                  <c:v>45.12600000000001</c:v>
                </c:pt>
                <c:pt idx="23">
                  <c:v>53.59600000000001</c:v>
                </c:pt>
                <c:pt idx="24">
                  <c:v>54.67071428571429</c:v>
                </c:pt>
                <c:pt idx="25">
                  <c:v>55.112</c:v>
                </c:pt>
                <c:pt idx="26">
                  <c:v>51.56413043478261</c:v>
                </c:pt>
                <c:pt idx="27">
                  <c:v>52.53472222222221</c:v>
                </c:pt>
                <c:pt idx="28">
                  <c:v>50.42619047619048</c:v>
                </c:pt>
                <c:pt idx="29">
                  <c:v>46.52272727272727</c:v>
                </c:pt>
                <c:pt idx="30">
                  <c:v>48.56428571428571</c:v>
                </c:pt>
                <c:pt idx="31">
                  <c:v>51.6415909090909</c:v>
                </c:pt>
                <c:pt idx="32">
                  <c:v>56.04642857142856</c:v>
                </c:pt>
                <c:pt idx="33">
                  <c:v>57.36363636363634</c:v>
                </c:pt>
                <c:pt idx="34">
                  <c:v>62.61545454545455</c:v>
                </c:pt>
                <c:pt idx="35">
                  <c:v>64.19157894736841</c:v>
                </c:pt>
                <c:pt idx="36">
                  <c:v>69.08</c:v>
                </c:pt>
                <c:pt idx="37">
                  <c:v>65.32</c:v>
                </c:pt>
                <c:pt idx="38">
                  <c:v>66.02</c:v>
                </c:pt>
                <c:pt idx="39">
                  <c:v>72.11</c:v>
                </c:pt>
                <c:pt idx="40">
                  <c:v>76.98</c:v>
                </c:pt>
                <c:pt idx="41">
                  <c:v>74.41</c:v>
                </c:pt>
                <c:pt idx="42">
                  <c:v>72.9</c:v>
                </c:pt>
                <c:pt idx="43" formatCode="General">
                  <c:v>74.5</c:v>
                </c:pt>
                <c:pt idx="44" formatCode="General">
                  <c:v>78.89</c:v>
                </c:pt>
                <c:pt idx="45" formatCode="General">
                  <c:v>85.0</c:v>
                </c:pt>
              </c:numCache>
            </c:numRef>
          </c:val>
          <c:smooth val="0"/>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2105779264"/>
        <c:axId val="-2127639760"/>
      </c:lineChart>
      <c:catAx>
        <c:axId val="-2105779264"/>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2127639760"/>
        <c:crosses val="autoZero"/>
        <c:auto val="1"/>
        <c:lblAlgn val="ctr"/>
        <c:lblOffset val="100"/>
        <c:noMultiLvlLbl val="0"/>
      </c:catAx>
      <c:valAx>
        <c:axId val="-2127639760"/>
        <c:scaling>
          <c:orientation val="minMax"/>
          <c:min val="20.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2105779264"/>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2225" cap="rnd" cmpd="sng" algn="ctr">
              <a:solidFill>
                <a:schemeClr val="accent1"/>
              </a:solidFill>
              <a:round/>
            </a:ln>
            <a:effectLst/>
          </c:spPr>
          <c:marker>
            <c:symbol val="circle"/>
            <c:size val="5"/>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solidFill>
                  <a:schemeClr val="accent1"/>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Sheet2!$A$519:$A$561</c:f>
              <c:numCache>
                <c:formatCode>m/d/yy</c:formatCode>
                <c:ptCount val="43"/>
                <c:pt idx="0">
                  <c:v>42005.0</c:v>
                </c:pt>
                <c:pt idx="1">
                  <c:v>42036.0</c:v>
                </c:pt>
                <c:pt idx="2">
                  <c:v>42064.0</c:v>
                </c:pt>
                <c:pt idx="3">
                  <c:v>42095.0</c:v>
                </c:pt>
                <c:pt idx="4">
                  <c:v>42125.0</c:v>
                </c:pt>
                <c:pt idx="5">
                  <c:v>42156.0</c:v>
                </c:pt>
                <c:pt idx="6">
                  <c:v>42186.0</c:v>
                </c:pt>
                <c:pt idx="7">
                  <c:v>42217.0</c:v>
                </c:pt>
                <c:pt idx="8">
                  <c:v>42248.0</c:v>
                </c:pt>
                <c:pt idx="9">
                  <c:v>42278.0</c:v>
                </c:pt>
                <c:pt idx="10">
                  <c:v>42309.0</c:v>
                </c:pt>
                <c:pt idx="11">
                  <c:v>42339.0</c:v>
                </c:pt>
                <c:pt idx="12">
                  <c:v>42370.0</c:v>
                </c:pt>
                <c:pt idx="13">
                  <c:v>42401.0</c:v>
                </c:pt>
                <c:pt idx="14">
                  <c:v>42430.0</c:v>
                </c:pt>
                <c:pt idx="15">
                  <c:v>42461.0</c:v>
                </c:pt>
                <c:pt idx="16">
                  <c:v>42491.0</c:v>
                </c:pt>
                <c:pt idx="17">
                  <c:v>42522.0</c:v>
                </c:pt>
                <c:pt idx="18">
                  <c:v>42552.0</c:v>
                </c:pt>
                <c:pt idx="19">
                  <c:v>42583.0</c:v>
                </c:pt>
                <c:pt idx="20">
                  <c:v>42614.0</c:v>
                </c:pt>
                <c:pt idx="21">
                  <c:v>42644.0</c:v>
                </c:pt>
                <c:pt idx="22">
                  <c:v>42675.0</c:v>
                </c:pt>
                <c:pt idx="23">
                  <c:v>42705.0</c:v>
                </c:pt>
                <c:pt idx="24">
                  <c:v>42736.0</c:v>
                </c:pt>
                <c:pt idx="25">
                  <c:v>42767.0</c:v>
                </c:pt>
                <c:pt idx="26">
                  <c:v>42795.0</c:v>
                </c:pt>
                <c:pt idx="27">
                  <c:v>42826.0</c:v>
                </c:pt>
                <c:pt idx="28">
                  <c:v>42856.0</c:v>
                </c:pt>
                <c:pt idx="29">
                  <c:v>42887.0</c:v>
                </c:pt>
                <c:pt idx="30">
                  <c:v>42917.0</c:v>
                </c:pt>
                <c:pt idx="31">
                  <c:v>42948.0</c:v>
                </c:pt>
                <c:pt idx="32">
                  <c:v>42979.0</c:v>
                </c:pt>
                <c:pt idx="33">
                  <c:v>43009.0</c:v>
                </c:pt>
                <c:pt idx="34">
                  <c:v>43040.0</c:v>
                </c:pt>
                <c:pt idx="35">
                  <c:v>43070.0</c:v>
                </c:pt>
                <c:pt idx="36">
                  <c:v>43101.0</c:v>
                </c:pt>
                <c:pt idx="37">
                  <c:v>43132.0</c:v>
                </c:pt>
                <c:pt idx="38">
                  <c:v>43160.0</c:v>
                </c:pt>
                <c:pt idx="39">
                  <c:v>43191.0</c:v>
                </c:pt>
                <c:pt idx="40">
                  <c:v>43221.0</c:v>
                </c:pt>
                <c:pt idx="41">
                  <c:v>43252.0</c:v>
                </c:pt>
                <c:pt idx="42">
                  <c:v>43282.0</c:v>
                </c:pt>
              </c:numCache>
            </c:numRef>
          </c:cat>
          <c:val>
            <c:numRef>
              <c:f>Sheet2!$B$519:$B$561</c:f>
              <c:numCache>
                <c:formatCode>0</c:formatCode>
                <c:ptCount val="43"/>
                <c:pt idx="0">
                  <c:v>91.827</c:v>
                </c:pt>
                <c:pt idx="1">
                  <c:v>92.959</c:v>
                </c:pt>
                <c:pt idx="2">
                  <c:v>94.618</c:v>
                </c:pt>
                <c:pt idx="3">
                  <c:v>93.67499999999998</c:v>
                </c:pt>
                <c:pt idx="4">
                  <c:v>93.031</c:v>
                </c:pt>
                <c:pt idx="5">
                  <c:v>93.781</c:v>
                </c:pt>
                <c:pt idx="6">
                  <c:v>95.347</c:v>
                </c:pt>
                <c:pt idx="7">
                  <c:v>96.965</c:v>
                </c:pt>
                <c:pt idx="8">
                  <c:v>97.487</c:v>
                </c:pt>
                <c:pt idx="9">
                  <c:v>96.57199999999997</c:v>
                </c:pt>
                <c:pt idx="10">
                  <c:v>98.046</c:v>
                </c:pt>
                <c:pt idx="11">
                  <c:v>98.84</c:v>
                </c:pt>
                <c:pt idx="12">
                  <c:v>101.075</c:v>
                </c:pt>
                <c:pt idx="13">
                  <c:v>99.719</c:v>
                </c:pt>
                <c:pt idx="14">
                  <c:v>97.68899999999998</c:v>
                </c:pt>
                <c:pt idx="15">
                  <c:v>96.341</c:v>
                </c:pt>
                <c:pt idx="16">
                  <c:v>97.416</c:v>
                </c:pt>
                <c:pt idx="17">
                  <c:v>97.802</c:v>
                </c:pt>
                <c:pt idx="18">
                  <c:v>98.294</c:v>
                </c:pt>
                <c:pt idx="19">
                  <c:v>97.514</c:v>
                </c:pt>
                <c:pt idx="20">
                  <c:v>98.259</c:v>
                </c:pt>
                <c:pt idx="21">
                  <c:v>99.17899999999995</c:v>
                </c:pt>
                <c:pt idx="22">
                  <c:v>101.554</c:v>
                </c:pt>
                <c:pt idx="23">
                  <c:v>103.247</c:v>
                </c:pt>
                <c:pt idx="24">
                  <c:v>103.131</c:v>
                </c:pt>
                <c:pt idx="25">
                  <c:v>101.743</c:v>
                </c:pt>
                <c:pt idx="26">
                  <c:v>100.975</c:v>
                </c:pt>
                <c:pt idx="27">
                  <c:v>100.084</c:v>
                </c:pt>
                <c:pt idx="28">
                  <c:v>99.502</c:v>
                </c:pt>
                <c:pt idx="29">
                  <c:v>98.13899999999998</c:v>
                </c:pt>
                <c:pt idx="30">
                  <c:v>96.68399999999998</c:v>
                </c:pt>
                <c:pt idx="31">
                  <c:v>95.738</c:v>
                </c:pt>
                <c:pt idx="32">
                  <c:v>95.10199999999997</c:v>
                </c:pt>
                <c:pt idx="33">
                  <c:v>96.66899999999998</c:v>
                </c:pt>
                <c:pt idx="34">
                  <c:v>96.888</c:v>
                </c:pt>
                <c:pt idx="35">
                  <c:v>96.61</c:v>
                </c:pt>
                <c:pt idx="36">
                  <c:v>94.63899999999998</c:v>
                </c:pt>
                <c:pt idx="37">
                  <c:v>94.94</c:v>
                </c:pt>
                <c:pt idx="38">
                  <c:v>95.193</c:v>
                </c:pt>
                <c:pt idx="39">
                  <c:v>95.335</c:v>
                </c:pt>
                <c:pt idx="40">
                  <c:v>97.913</c:v>
                </c:pt>
                <c:pt idx="41">
                  <c:v>99.403</c:v>
                </c:pt>
                <c:pt idx="42">
                  <c:v>99.927</c:v>
                </c:pt>
              </c:numCache>
            </c:numRef>
          </c:val>
          <c:smooth val="0"/>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2117694096"/>
        <c:axId val="-2084812528"/>
      </c:lineChart>
      <c:dateAx>
        <c:axId val="2117694096"/>
        <c:scaling>
          <c:orientation val="minMax"/>
        </c:scaling>
        <c:delete val="0"/>
        <c:axPos val="b"/>
        <c:numFmt formatCode="m/d/yy"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2084812528"/>
        <c:crosses val="autoZero"/>
        <c:auto val="1"/>
        <c:lblOffset val="100"/>
        <c:baseTimeUnit val="months"/>
      </c:dateAx>
      <c:valAx>
        <c:axId val="-2084812528"/>
        <c:scaling>
          <c:orientation val="minMax"/>
          <c:min val="90.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2117694096"/>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mn-MN" sz="1100"/>
              <a:t>АИ-92, ДТ-ний дундаж үнэ (руб)</a:t>
            </a:r>
            <a:endParaRPr lang="en-US" sz="1100"/>
          </a:p>
        </c:rich>
      </c:tx>
      <c:overlay val="0"/>
      <c:spPr>
        <a:noFill/>
        <a:ln>
          <a:noFill/>
        </a:ln>
        <a:effectLst/>
      </c:spPr>
    </c:title>
    <c:autoTitleDeleted val="0"/>
    <c:plotArea>
      <c:layout/>
      <c:lineChart>
        <c:grouping val="standard"/>
        <c:varyColors val="0"/>
        <c:ser>
          <c:idx val="0"/>
          <c:order val="0"/>
          <c:tx>
            <c:strRef>
              <c:f>Sheet1!$C$2</c:f>
              <c:strCache>
                <c:ptCount val="1"/>
                <c:pt idx="0">
                  <c:v>АИ-92</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Sheet1!$B$3:$B$9</c:f>
              <c:numCache>
                <c:formatCode>General</c:formatCode>
                <c:ptCount val="7"/>
                <c:pt idx="0">
                  <c:v>2012.0</c:v>
                </c:pt>
                <c:pt idx="1">
                  <c:v>2013.0</c:v>
                </c:pt>
                <c:pt idx="2">
                  <c:v>2014.0</c:v>
                </c:pt>
                <c:pt idx="3">
                  <c:v>2015.0</c:v>
                </c:pt>
                <c:pt idx="4">
                  <c:v>2016.0</c:v>
                </c:pt>
                <c:pt idx="5">
                  <c:v>2017.0</c:v>
                </c:pt>
                <c:pt idx="6">
                  <c:v>2018.0</c:v>
                </c:pt>
              </c:numCache>
            </c:numRef>
          </c:cat>
          <c:val>
            <c:numRef>
              <c:f>Sheet1!$C$3:$C$9</c:f>
              <c:numCache>
                <c:formatCode>General</c:formatCode>
                <c:ptCount val="7"/>
                <c:pt idx="0">
                  <c:v>27.0</c:v>
                </c:pt>
                <c:pt idx="1">
                  <c:v>30.0</c:v>
                </c:pt>
                <c:pt idx="2">
                  <c:v>33.0</c:v>
                </c:pt>
                <c:pt idx="3">
                  <c:v>34.35</c:v>
                </c:pt>
                <c:pt idx="4">
                  <c:v>35.41</c:v>
                </c:pt>
                <c:pt idx="5">
                  <c:v>37.4</c:v>
                </c:pt>
                <c:pt idx="6">
                  <c:v>42.45</c:v>
                </c:pt>
              </c:numCache>
            </c:numRef>
          </c:val>
          <c:smooth val="1"/>
        </c:ser>
        <c:ser>
          <c:idx val="1"/>
          <c:order val="1"/>
          <c:tx>
            <c:strRef>
              <c:f>Sheet1!$D$2</c:f>
              <c:strCache>
                <c:ptCount val="1"/>
                <c:pt idx="0">
                  <c:v>ДТ</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Sheet1!$B$3:$B$9</c:f>
              <c:numCache>
                <c:formatCode>General</c:formatCode>
                <c:ptCount val="7"/>
                <c:pt idx="0">
                  <c:v>2012.0</c:v>
                </c:pt>
                <c:pt idx="1">
                  <c:v>2013.0</c:v>
                </c:pt>
                <c:pt idx="2">
                  <c:v>2014.0</c:v>
                </c:pt>
                <c:pt idx="3">
                  <c:v>2015.0</c:v>
                </c:pt>
                <c:pt idx="4">
                  <c:v>2016.0</c:v>
                </c:pt>
                <c:pt idx="5">
                  <c:v>2017.0</c:v>
                </c:pt>
                <c:pt idx="6">
                  <c:v>2018.0</c:v>
                </c:pt>
              </c:numCache>
            </c:numRef>
          </c:cat>
          <c:val>
            <c:numRef>
              <c:f>Sheet1!$D$3:$D$9</c:f>
              <c:numCache>
                <c:formatCode>General</c:formatCode>
                <c:ptCount val="7"/>
                <c:pt idx="0">
                  <c:v>29.0</c:v>
                </c:pt>
                <c:pt idx="1">
                  <c:v>31.0</c:v>
                </c:pt>
                <c:pt idx="2">
                  <c:v>34.0</c:v>
                </c:pt>
                <c:pt idx="3">
                  <c:v>34.72</c:v>
                </c:pt>
                <c:pt idx="4">
                  <c:v>36.27</c:v>
                </c:pt>
                <c:pt idx="5">
                  <c:v>39.34</c:v>
                </c:pt>
                <c:pt idx="6">
                  <c:v>44.2</c:v>
                </c:pt>
              </c:numCache>
            </c:numRef>
          </c:val>
          <c:smooth val="1"/>
        </c:ser>
        <c:dLbls>
          <c:dLblPos val="t"/>
          <c:showLegendKey val="0"/>
          <c:showVal val="1"/>
          <c:showCatName val="0"/>
          <c:showSerName val="0"/>
          <c:showPercent val="0"/>
          <c:showBubbleSize val="0"/>
        </c:dLbls>
        <c:smooth val="0"/>
        <c:axId val="-2111012640"/>
        <c:axId val="-2108183088"/>
      </c:lineChart>
      <c:catAx>
        <c:axId val="-2111012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108183088"/>
        <c:crosses val="autoZero"/>
        <c:auto val="1"/>
        <c:lblAlgn val="ctr"/>
        <c:lblOffset val="100"/>
        <c:noMultiLvlLbl val="0"/>
      </c:catAx>
      <c:valAx>
        <c:axId val="-2108183088"/>
        <c:scaling>
          <c:orientation val="minMax"/>
          <c:min val="2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111012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74391734182754"/>
          <c:y val="0.0509259259259259"/>
          <c:w val="0.8833743656832"/>
          <c:h val="0.817838639922161"/>
        </c:manualLayout>
      </c:layout>
      <c:lineChart>
        <c:grouping val="standard"/>
        <c:varyColors val="0"/>
        <c:ser>
          <c:idx val="1"/>
          <c:order val="0"/>
          <c:tx>
            <c:strRef>
              <c:f>'хил үнэ'!$D$2</c:f>
              <c:strCache>
                <c:ptCount val="1"/>
                <c:pt idx="0">
                  <c:v>Аи-92</c:v>
                </c:pt>
              </c:strCache>
            </c:strRef>
          </c:tx>
          <c:spPr>
            <a:ln w="28575" cap="rnd" cmpd="sng" algn="ctr">
              <a:solidFill>
                <a:schemeClr val="accent3">
                  <a:shade val="95000"/>
                  <a:satMod val="105000"/>
                </a:schemeClr>
              </a:solidFill>
              <a:prstDash val="solid"/>
              <a:round/>
            </a:ln>
            <a:effectLst/>
          </c:spPr>
          <c:marker>
            <c:symbol val="square"/>
            <c:size val="5"/>
            <c:spPr>
              <a:solidFill>
                <a:schemeClr val="accent3"/>
              </a:solidFill>
              <a:ln w="9525" cap="flat" cmpd="sng" algn="ctr">
                <a:solidFill>
                  <a:schemeClr val="accent3">
                    <a:shade val="95000"/>
                    <a:satMod val="105000"/>
                  </a:schemeClr>
                </a:solidFill>
                <a:prstDash val="solid"/>
                <a:round/>
              </a:ln>
              <a:effectLst/>
            </c:spPr>
          </c:marker>
          <c:cat>
            <c:multiLvlStrRef>
              <c:f>'хил үнэ'!$A$15:$B$60</c:f>
              <c:multiLvlStrCache>
                <c:ptCount val="46"/>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lvl>
                <c:lvl>
                  <c:pt idx="0">
                    <c:v>2015</c:v>
                  </c:pt>
                  <c:pt idx="12">
                    <c:v>2016</c:v>
                  </c:pt>
                  <c:pt idx="24">
                    <c:v>2017</c:v>
                  </c:pt>
                  <c:pt idx="36">
                    <c:v>2018</c:v>
                  </c:pt>
                </c:lvl>
              </c:multiLvlStrCache>
            </c:multiLvlStrRef>
          </c:cat>
          <c:val>
            <c:numRef>
              <c:f>'хил үнэ'!$D$15:$D$60</c:f>
              <c:numCache>
                <c:formatCode>General</c:formatCode>
                <c:ptCount val="46"/>
                <c:pt idx="0">
                  <c:v>657.0</c:v>
                </c:pt>
                <c:pt idx="1">
                  <c:v>517.0</c:v>
                </c:pt>
                <c:pt idx="2">
                  <c:v>612.0</c:v>
                </c:pt>
                <c:pt idx="3">
                  <c:v>646.0</c:v>
                </c:pt>
                <c:pt idx="4">
                  <c:v>658.0</c:v>
                </c:pt>
                <c:pt idx="5">
                  <c:v>734.0</c:v>
                </c:pt>
                <c:pt idx="6">
                  <c:v>740.0</c:v>
                </c:pt>
                <c:pt idx="7">
                  <c:v>673.0</c:v>
                </c:pt>
                <c:pt idx="8">
                  <c:v>612.0</c:v>
                </c:pt>
                <c:pt idx="9">
                  <c:v>573.0</c:v>
                </c:pt>
                <c:pt idx="10">
                  <c:v>570.0</c:v>
                </c:pt>
                <c:pt idx="11">
                  <c:v>530.0</c:v>
                </c:pt>
                <c:pt idx="12">
                  <c:v>504.0</c:v>
                </c:pt>
                <c:pt idx="13">
                  <c:v>456.0</c:v>
                </c:pt>
                <c:pt idx="14">
                  <c:v>403.0</c:v>
                </c:pt>
                <c:pt idx="15">
                  <c:v>470.0</c:v>
                </c:pt>
                <c:pt idx="16">
                  <c:v>481.0</c:v>
                </c:pt>
                <c:pt idx="17">
                  <c:v>522.0</c:v>
                </c:pt>
                <c:pt idx="18">
                  <c:v>534.0</c:v>
                </c:pt>
                <c:pt idx="19">
                  <c:v>479.0</c:v>
                </c:pt>
                <c:pt idx="20">
                  <c:v>482.0</c:v>
                </c:pt>
                <c:pt idx="21">
                  <c:v>520.0</c:v>
                </c:pt>
                <c:pt idx="22">
                  <c:v>560.0</c:v>
                </c:pt>
                <c:pt idx="23">
                  <c:v>530.0</c:v>
                </c:pt>
                <c:pt idx="24">
                  <c:v>590.0</c:v>
                </c:pt>
                <c:pt idx="25">
                  <c:v>616.0</c:v>
                </c:pt>
                <c:pt idx="26">
                  <c:v>624.0</c:v>
                </c:pt>
                <c:pt idx="27">
                  <c:v>576.0</c:v>
                </c:pt>
                <c:pt idx="28">
                  <c:v>604.0</c:v>
                </c:pt>
                <c:pt idx="29">
                  <c:v>573.0</c:v>
                </c:pt>
                <c:pt idx="30">
                  <c:v>541.0</c:v>
                </c:pt>
                <c:pt idx="31">
                  <c:v>546.0</c:v>
                </c:pt>
                <c:pt idx="32">
                  <c:v>596.0</c:v>
                </c:pt>
                <c:pt idx="33">
                  <c:v>622.0</c:v>
                </c:pt>
                <c:pt idx="34">
                  <c:v>617.0</c:v>
                </c:pt>
                <c:pt idx="35">
                  <c:v>668.0</c:v>
                </c:pt>
                <c:pt idx="36">
                  <c:v>668.0</c:v>
                </c:pt>
                <c:pt idx="37" formatCode="0">
                  <c:v>696.0</c:v>
                </c:pt>
                <c:pt idx="38">
                  <c:v>677.0</c:v>
                </c:pt>
                <c:pt idx="39">
                  <c:v>672.0</c:v>
                </c:pt>
                <c:pt idx="40">
                  <c:v>690.0</c:v>
                </c:pt>
                <c:pt idx="41">
                  <c:v>751.0</c:v>
                </c:pt>
                <c:pt idx="42" formatCode="0">
                  <c:v>720.0</c:v>
                </c:pt>
                <c:pt idx="43" formatCode="0">
                  <c:v>713.0</c:v>
                </c:pt>
                <c:pt idx="44" formatCode="0">
                  <c:v>721.0</c:v>
                </c:pt>
                <c:pt idx="45" formatCode="0">
                  <c:v>766.0</c:v>
                </c:pt>
              </c:numCache>
            </c:numRef>
          </c:val>
          <c:smooth val="0"/>
          <c:extLst xmlns:c16r2="http://schemas.microsoft.com/office/drawing/2015/06/chart">
            <c:ext xmlns:c16="http://schemas.microsoft.com/office/drawing/2014/chart" uri="{C3380CC4-5D6E-409C-BE32-E72D297353CC}">
              <c16:uniqueId val="{00000001-F481-48A9-9084-16E796363E9E}"/>
            </c:ext>
          </c:extLst>
        </c:ser>
        <c:ser>
          <c:idx val="2"/>
          <c:order val="1"/>
          <c:tx>
            <c:strRef>
              <c:f>'хил үнэ'!$E$2</c:f>
              <c:strCache>
                <c:ptCount val="1"/>
                <c:pt idx="0">
                  <c:v>Дт</c:v>
                </c:pt>
              </c:strCache>
            </c:strRef>
          </c:tx>
          <c:spPr>
            <a:ln w="28575" cap="rnd" cmpd="sng" algn="ctr">
              <a:solidFill>
                <a:schemeClr val="accent5">
                  <a:shade val="95000"/>
                  <a:satMod val="105000"/>
                </a:schemeClr>
              </a:solidFill>
              <a:prstDash val="solid"/>
              <a:round/>
            </a:ln>
            <a:effectLst/>
          </c:spPr>
          <c:marker>
            <c:symbol val="circle"/>
            <c:size val="5"/>
            <c:spPr>
              <a:solidFill>
                <a:schemeClr val="accent5"/>
              </a:solidFill>
              <a:ln w="9525" cap="flat" cmpd="sng" algn="ctr">
                <a:solidFill>
                  <a:schemeClr val="accent5">
                    <a:shade val="95000"/>
                    <a:satMod val="105000"/>
                  </a:schemeClr>
                </a:solidFill>
                <a:prstDash val="solid"/>
                <a:round/>
              </a:ln>
              <a:effectLst/>
            </c:spPr>
          </c:marker>
          <c:cat>
            <c:multiLvlStrRef>
              <c:f>'хил үнэ'!$A$15:$B$60</c:f>
              <c:multiLvlStrCache>
                <c:ptCount val="46"/>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lvl>
                <c:lvl>
                  <c:pt idx="0">
                    <c:v>2015</c:v>
                  </c:pt>
                  <c:pt idx="12">
                    <c:v>2016</c:v>
                  </c:pt>
                  <c:pt idx="24">
                    <c:v>2017</c:v>
                  </c:pt>
                  <c:pt idx="36">
                    <c:v>2018</c:v>
                  </c:pt>
                </c:lvl>
              </c:multiLvlStrCache>
            </c:multiLvlStrRef>
          </c:cat>
          <c:val>
            <c:numRef>
              <c:f>'хил үнэ'!$E$15:$E$60</c:f>
              <c:numCache>
                <c:formatCode>General</c:formatCode>
                <c:ptCount val="46"/>
                <c:pt idx="0">
                  <c:v>685.0</c:v>
                </c:pt>
                <c:pt idx="1">
                  <c:v>548.0</c:v>
                </c:pt>
                <c:pt idx="2">
                  <c:v>604.0</c:v>
                </c:pt>
                <c:pt idx="3">
                  <c:v>575.0</c:v>
                </c:pt>
                <c:pt idx="4">
                  <c:v>580.0</c:v>
                </c:pt>
                <c:pt idx="5">
                  <c:v>628.0</c:v>
                </c:pt>
                <c:pt idx="6">
                  <c:v>607.0</c:v>
                </c:pt>
                <c:pt idx="7">
                  <c:v>543.0</c:v>
                </c:pt>
                <c:pt idx="8">
                  <c:v>484.0</c:v>
                </c:pt>
                <c:pt idx="9">
                  <c:v>522.0</c:v>
                </c:pt>
                <c:pt idx="10">
                  <c:v>521.0</c:v>
                </c:pt>
                <c:pt idx="11">
                  <c:v>507.0</c:v>
                </c:pt>
                <c:pt idx="12">
                  <c:v>432.0</c:v>
                </c:pt>
                <c:pt idx="13">
                  <c:v>349.0</c:v>
                </c:pt>
                <c:pt idx="14">
                  <c:v>364.0</c:v>
                </c:pt>
                <c:pt idx="15">
                  <c:v>389.0</c:v>
                </c:pt>
                <c:pt idx="16">
                  <c:v>397.0</c:v>
                </c:pt>
                <c:pt idx="17">
                  <c:v>452.0</c:v>
                </c:pt>
                <c:pt idx="18">
                  <c:v>483.0</c:v>
                </c:pt>
                <c:pt idx="19">
                  <c:v>460.0</c:v>
                </c:pt>
                <c:pt idx="20">
                  <c:v>443.0</c:v>
                </c:pt>
                <c:pt idx="21">
                  <c:v>484.0</c:v>
                </c:pt>
                <c:pt idx="22">
                  <c:v>534.0</c:v>
                </c:pt>
                <c:pt idx="23">
                  <c:v>501.0</c:v>
                </c:pt>
                <c:pt idx="24">
                  <c:v>542.0</c:v>
                </c:pt>
                <c:pt idx="25">
                  <c:v>564.0</c:v>
                </c:pt>
                <c:pt idx="26">
                  <c:v>576.0</c:v>
                </c:pt>
                <c:pt idx="27">
                  <c:v>519.0</c:v>
                </c:pt>
                <c:pt idx="28">
                  <c:v>532.0</c:v>
                </c:pt>
                <c:pt idx="29">
                  <c:v>502.0</c:v>
                </c:pt>
                <c:pt idx="30">
                  <c:v>475.0</c:v>
                </c:pt>
                <c:pt idx="31">
                  <c:v>492.0</c:v>
                </c:pt>
                <c:pt idx="32">
                  <c:v>513.0</c:v>
                </c:pt>
                <c:pt idx="33">
                  <c:v>575.0</c:v>
                </c:pt>
                <c:pt idx="34">
                  <c:v>579.0</c:v>
                </c:pt>
                <c:pt idx="35">
                  <c:v>616.0</c:v>
                </c:pt>
                <c:pt idx="36">
                  <c:v>631.0</c:v>
                </c:pt>
                <c:pt idx="37" formatCode="0">
                  <c:v>676.0</c:v>
                </c:pt>
                <c:pt idx="38">
                  <c:v>651.0</c:v>
                </c:pt>
                <c:pt idx="39">
                  <c:v>617.0</c:v>
                </c:pt>
                <c:pt idx="40">
                  <c:v>642.0</c:v>
                </c:pt>
                <c:pt idx="41">
                  <c:v>668.0</c:v>
                </c:pt>
                <c:pt idx="42" formatCode="0">
                  <c:v>666.0</c:v>
                </c:pt>
                <c:pt idx="43" formatCode="0">
                  <c:v>663.0</c:v>
                </c:pt>
                <c:pt idx="44" formatCode="0">
                  <c:v>673.0</c:v>
                </c:pt>
                <c:pt idx="45" formatCode="0">
                  <c:v>758.0</c:v>
                </c:pt>
              </c:numCache>
            </c:numRef>
          </c:val>
          <c:smooth val="0"/>
          <c:extLst xmlns:c16r2="http://schemas.microsoft.com/office/drawing/2015/06/chart">
            <c:ext xmlns:c16="http://schemas.microsoft.com/office/drawing/2014/chart" uri="{C3380CC4-5D6E-409C-BE32-E72D297353CC}">
              <c16:uniqueId val="{00000002-F481-48A9-9084-16E796363E9E}"/>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prstDash val="solid"/>
              <a:round/>
            </a:ln>
            <a:effectLst/>
          </c:spPr>
        </c:dropLines>
        <c:marker val="1"/>
        <c:smooth val="0"/>
        <c:axId val="-2106113632"/>
        <c:axId val="-2084962272"/>
      </c:lineChart>
      <c:lineChart>
        <c:grouping val="standard"/>
        <c:varyColors val="0"/>
        <c:ser>
          <c:idx val="3"/>
          <c:order val="2"/>
          <c:tx>
            <c:strRef>
              <c:f>'хил үнэ'!$F$2</c:f>
              <c:strCache>
                <c:ptCount val="1"/>
                <c:pt idx="0">
                  <c:v>Brent тосны үнэ</c:v>
                </c:pt>
              </c:strCache>
            </c:strRef>
          </c:tx>
          <c:spPr>
            <a:ln w="28575" cap="rnd" cmpd="sng" algn="ctr">
              <a:solidFill>
                <a:schemeClr val="accent1">
                  <a:lumMod val="60000"/>
                  <a:shade val="95000"/>
                  <a:satMod val="105000"/>
                </a:schemeClr>
              </a:solidFill>
              <a:prstDash val="solid"/>
              <a:round/>
            </a:ln>
            <a:effectLst/>
          </c:spPr>
          <c:marker>
            <c:spPr>
              <a:noFill/>
              <a:ln w="9525" cap="flat" cmpd="sng" algn="ctr">
                <a:solidFill>
                  <a:schemeClr val="accent1">
                    <a:lumMod val="60000"/>
                    <a:shade val="95000"/>
                    <a:satMod val="105000"/>
                  </a:schemeClr>
                </a:solidFill>
                <a:prstDash val="solid"/>
                <a:round/>
              </a:ln>
              <a:effectLst/>
            </c:spPr>
          </c:marker>
          <c:cat>
            <c:multiLvlStrRef>
              <c:f>'хил үнэ'!$A$15:$B$60</c:f>
              <c:multiLvlStrCache>
                <c:ptCount val="46"/>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lvl>
                <c:lvl>
                  <c:pt idx="0">
                    <c:v>2015</c:v>
                  </c:pt>
                  <c:pt idx="12">
                    <c:v>2016</c:v>
                  </c:pt>
                  <c:pt idx="24">
                    <c:v>2017</c:v>
                  </c:pt>
                  <c:pt idx="36">
                    <c:v>2018</c:v>
                  </c:pt>
                </c:lvl>
              </c:multiLvlStrCache>
            </c:multiLvlStrRef>
          </c:cat>
          <c:val>
            <c:numRef>
              <c:f>'хил үнэ'!$F$15:$F$60</c:f>
              <c:numCache>
                <c:formatCode>0</c:formatCode>
                <c:ptCount val="46"/>
                <c:pt idx="0">
                  <c:v>47.76</c:v>
                </c:pt>
                <c:pt idx="1">
                  <c:v>58.1</c:v>
                </c:pt>
                <c:pt idx="2">
                  <c:v>55.89</c:v>
                </c:pt>
                <c:pt idx="3">
                  <c:v>59.52</c:v>
                </c:pt>
                <c:pt idx="4">
                  <c:v>64.08</c:v>
                </c:pt>
                <c:pt idx="5">
                  <c:v>61.48</c:v>
                </c:pt>
                <c:pt idx="6">
                  <c:v>56.56</c:v>
                </c:pt>
                <c:pt idx="7">
                  <c:v>46.52</c:v>
                </c:pt>
                <c:pt idx="8">
                  <c:v>47.62</c:v>
                </c:pt>
                <c:pt idx="9">
                  <c:v>48.43</c:v>
                </c:pt>
                <c:pt idx="10">
                  <c:v>44.27</c:v>
                </c:pt>
                <c:pt idx="11">
                  <c:v>38.01</c:v>
                </c:pt>
                <c:pt idx="12">
                  <c:v>30.694</c:v>
                </c:pt>
                <c:pt idx="13">
                  <c:v>32.47900000000001</c:v>
                </c:pt>
                <c:pt idx="14">
                  <c:v>38.49</c:v>
                </c:pt>
                <c:pt idx="15">
                  <c:v>41.482</c:v>
                </c:pt>
                <c:pt idx="16">
                  <c:v>46.875</c:v>
                </c:pt>
                <c:pt idx="17">
                  <c:v>48.33900000000001</c:v>
                </c:pt>
                <c:pt idx="18">
                  <c:v>45.10100000000001</c:v>
                </c:pt>
                <c:pt idx="19">
                  <c:v>45.772</c:v>
                </c:pt>
                <c:pt idx="20">
                  <c:v>46.66900000000001</c:v>
                </c:pt>
                <c:pt idx="21">
                  <c:v>49.662</c:v>
                </c:pt>
                <c:pt idx="22">
                  <c:v>45.12600000000001</c:v>
                </c:pt>
                <c:pt idx="23">
                  <c:v>53.59600000000001</c:v>
                </c:pt>
                <c:pt idx="24">
                  <c:v>54.67071428571429</c:v>
                </c:pt>
                <c:pt idx="25">
                  <c:v>55.112</c:v>
                </c:pt>
                <c:pt idx="26">
                  <c:v>51.56413043478261</c:v>
                </c:pt>
                <c:pt idx="27">
                  <c:v>52.53472222222221</c:v>
                </c:pt>
                <c:pt idx="28">
                  <c:v>50.42619047619048</c:v>
                </c:pt>
                <c:pt idx="29">
                  <c:v>46.52272727272727</c:v>
                </c:pt>
                <c:pt idx="30">
                  <c:v>48.56428571428571</c:v>
                </c:pt>
                <c:pt idx="31">
                  <c:v>51.6415909090909</c:v>
                </c:pt>
                <c:pt idx="32">
                  <c:v>56.04642857142856</c:v>
                </c:pt>
                <c:pt idx="33">
                  <c:v>57.36363636363634</c:v>
                </c:pt>
                <c:pt idx="34">
                  <c:v>62.61545454545455</c:v>
                </c:pt>
                <c:pt idx="35">
                  <c:v>64.19157894736841</c:v>
                </c:pt>
                <c:pt idx="36">
                  <c:v>69.08</c:v>
                </c:pt>
                <c:pt idx="37">
                  <c:v>65.32</c:v>
                </c:pt>
                <c:pt idx="38">
                  <c:v>66.02</c:v>
                </c:pt>
                <c:pt idx="39">
                  <c:v>72.11</c:v>
                </c:pt>
                <c:pt idx="40">
                  <c:v>76.98</c:v>
                </c:pt>
                <c:pt idx="41">
                  <c:v>74.41</c:v>
                </c:pt>
                <c:pt idx="42">
                  <c:v>72.9</c:v>
                </c:pt>
                <c:pt idx="43" formatCode="General">
                  <c:v>74.5</c:v>
                </c:pt>
                <c:pt idx="44" formatCode="General">
                  <c:v>78.89</c:v>
                </c:pt>
                <c:pt idx="45" formatCode="General">
                  <c:v>85.0</c:v>
                </c:pt>
              </c:numCache>
            </c:numRef>
          </c:val>
          <c:smooth val="0"/>
        </c:ser>
        <c:dLbls>
          <c:showLegendKey val="0"/>
          <c:showVal val="0"/>
          <c:showCatName val="0"/>
          <c:showSerName val="0"/>
          <c:showPercent val="0"/>
          <c:showBubbleSize val="0"/>
        </c:dLbls>
        <c:marker val="1"/>
        <c:smooth val="0"/>
        <c:axId val="-2111598160"/>
        <c:axId val="-2080403120"/>
      </c:lineChart>
      <c:catAx>
        <c:axId val="-2106113632"/>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prstDash val="solid"/>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2084962272"/>
        <c:crosses val="autoZero"/>
        <c:auto val="1"/>
        <c:lblAlgn val="ctr"/>
        <c:lblOffset val="100"/>
        <c:noMultiLvlLbl val="0"/>
      </c:catAx>
      <c:valAx>
        <c:axId val="-2084962272"/>
        <c:scaling>
          <c:orientation val="minMax"/>
          <c:max val="920.0"/>
          <c:min val="320.0"/>
        </c:scaling>
        <c:delete val="0"/>
        <c:axPos val="l"/>
        <c:title>
          <c:tx>
            <c:rich>
              <a:bodyPr rot="-5400000" spcFirstLastPara="1" vertOverflow="ellipsis" vert="horz" wrap="square" anchor="ctr" anchorCtr="1"/>
              <a:lstStyle/>
              <a:p>
                <a:pPr>
                  <a:defRPr sz="700" b="0" i="0" u="none" strike="noStrike" kern="1200" cap="all" baseline="0">
                    <a:solidFill>
                      <a:schemeClr val="dk1">
                        <a:lumMod val="65000"/>
                        <a:lumOff val="35000"/>
                      </a:schemeClr>
                    </a:solidFill>
                    <a:latin typeface="+mn-lt"/>
                    <a:ea typeface="+mn-ea"/>
                    <a:cs typeface="+mn-cs"/>
                  </a:defRPr>
                </a:pPr>
                <a:r>
                  <a:rPr lang="mn-MN" sz="700"/>
                  <a:t>Ам.доллар/тонн</a:t>
                </a:r>
                <a:endParaRPr lang="en-US" sz="700"/>
              </a:p>
            </c:rich>
          </c:tx>
          <c:overlay val="0"/>
          <c:spPr>
            <a:noFill/>
            <a:ln>
              <a:noFill/>
            </a:ln>
            <a:effectLst/>
          </c:spPr>
          <c:txPr>
            <a:bodyPr rot="-5400000" spcFirstLastPara="1" vertOverflow="ellipsis" vert="horz" wrap="square" anchor="ctr" anchorCtr="1"/>
            <a:lstStyle/>
            <a:p>
              <a:pPr>
                <a:defRPr sz="700" b="0" i="0" u="none" strike="noStrike" kern="1200" cap="all"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2106113632"/>
        <c:crosses val="autoZero"/>
        <c:crossBetween val="between"/>
      </c:valAx>
      <c:valAx>
        <c:axId val="-2080403120"/>
        <c:scaling>
          <c:orientation val="minMax"/>
          <c:max val="150.0"/>
          <c:min val="0.0"/>
        </c:scaling>
        <c:delete val="0"/>
        <c:axPos val="r"/>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b="0"/>
                  <a:t>ам.доллар/баррель</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2111598160"/>
        <c:crosses val="max"/>
        <c:crossBetween val="between"/>
      </c:valAx>
      <c:catAx>
        <c:axId val="-2111598160"/>
        <c:scaling>
          <c:orientation val="minMax"/>
        </c:scaling>
        <c:delete val="1"/>
        <c:axPos val="b"/>
        <c:numFmt formatCode="General" sourceLinked="1"/>
        <c:majorTickMark val="out"/>
        <c:minorTickMark val="none"/>
        <c:tickLblPos val="nextTo"/>
        <c:crossAx val="-2080403120"/>
        <c:crosses val="autoZero"/>
        <c:auto val="1"/>
        <c:lblAlgn val="ctr"/>
        <c:lblOffset val="100"/>
        <c:noMultiLvlLbl val="0"/>
      </c:cat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0.268535841622874"/>
          <c:y val="0.0221111117610699"/>
          <c:w val="0.604436343672438"/>
          <c:h val="0.19282398362946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0"/>
    <c:dispBlanksAs val="gap"/>
    <c:showDLblsOverMax val="0"/>
  </c:chart>
  <c:spPr>
    <a:solidFill>
      <a:schemeClr val="lt1"/>
    </a:solidFill>
    <a:ln w="9525" cap="flat" cmpd="sng" algn="ctr">
      <a:solidFill>
        <a:schemeClr val="dk1">
          <a:lumMod val="15000"/>
          <a:lumOff val="85000"/>
        </a:schemeClr>
      </a:solidFill>
      <a:prstDash val="solid"/>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2753</Words>
  <Characters>15693</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chuluunbat</dc:creator>
  <cp:keywords/>
  <dc:description/>
  <cp:lastModifiedBy>Microsoft Office User</cp:lastModifiedBy>
  <cp:revision>2</cp:revision>
  <dcterms:created xsi:type="dcterms:W3CDTF">2018-10-15T09:55:00Z</dcterms:created>
  <dcterms:modified xsi:type="dcterms:W3CDTF">2018-10-15T09:55:00Z</dcterms:modified>
</cp:coreProperties>
</file>