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720" w:left="0" w:right="0"/>
        <w:contextualSpacing w:val="false"/>
        <w:jc w:val="center"/>
      </w:pPr>
      <w:r>
        <w:rPr>
          <w:rFonts w:cs="Arial"/>
          <w:b/>
          <w:sz w:val="24"/>
          <w:szCs w:val="24"/>
        </w:rPr>
        <w:t>УЛСЫН ИХ ХУРЛЫН</w:t>
      </w:r>
      <w:r>
        <w:rPr>
          <w:rFonts w:cs="Arial"/>
          <w:b/>
          <w:sz w:val="24"/>
          <w:szCs w:val="24"/>
          <w:lang w:val="en-US"/>
        </w:rPr>
        <w:t xml:space="preserve"> </w:t>
      </w:r>
      <w:r>
        <w:rPr>
          <w:rFonts w:cs="Arial"/>
          <w:b/>
          <w:sz w:val="24"/>
          <w:szCs w:val="24"/>
        </w:rPr>
        <w:t xml:space="preserve">2013 ОНЫ ЭЭЛЖИТ </w:t>
      </w:r>
      <w:r>
        <w:rPr>
          <w:rFonts w:cs="Arial"/>
          <w:b/>
          <w:sz w:val="24"/>
          <w:szCs w:val="24"/>
          <w:lang w:val="mn-MN"/>
        </w:rPr>
        <w:t>БУС</w:t>
      </w:r>
    </w:p>
    <w:p>
      <w:pPr>
        <w:pStyle w:val="style0"/>
        <w:spacing w:after="0" w:before="0" w:line="100" w:lineRule="atLeast"/>
        <w:ind w:hanging="720" w:left="0" w:right="0"/>
        <w:contextualSpacing w:val="false"/>
        <w:jc w:val="center"/>
      </w:pPr>
      <w:r>
        <w:rPr>
          <w:rFonts w:cs="Arial"/>
          <w:b/>
          <w:bCs/>
          <w:sz w:val="24"/>
          <w:szCs w:val="24"/>
        </w:rPr>
        <w:t xml:space="preserve">ЧУУЛГАНЫ </w:t>
      </w:r>
      <w:r>
        <w:rPr>
          <w:rFonts w:cs="Arial"/>
          <w:b/>
          <w:bCs/>
          <w:sz w:val="24"/>
          <w:szCs w:val="24"/>
          <w:lang w:val="mn-MN"/>
        </w:rPr>
        <w:t>9 ДҮГЭЭ</w:t>
      </w:r>
      <w:r>
        <w:rPr>
          <w:rFonts w:cs="Arial"/>
          <w:b/>
          <w:bCs/>
          <w:sz w:val="24"/>
          <w:szCs w:val="24"/>
        </w:rPr>
        <w:t xml:space="preserve">Р САРЫН </w:t>
      </w:r>
      <w:r>
        <w:rPr>
          <w:rFonts w:cs="Arial"/>
          <w:b/>
          <w:bCs/>
          <w:sz w:val="24"/>
          <w:szCs w:val="24"/>
          <w:lang w:val="mn-MN"/>
        </w:rPr>
        <w:t>27</w:t>
      </w:r>
      <w:r>
        <w:rPr>
          <w:rFonts w:cs="Arial"/>
          <w:b/>
          <w:bCs/>
          <w:sz w:val="24"/>
          <w:szCs w:val="24"/>
        </w:rPr>
        <w:t>-Н</w:t>
      </w:r>
      <w:r>
        <w:rPr>
          <w:rFonts w:cs="Arial"/>
          <w:b/>
          <w:bCs/>
          <w:sz w:val="24"/>
          <w:szCs w:val="24"/>
          <w:lang w:val="mn-MN"/>
        </w:rPr>
        <w:t xml:space="preserve">Ы </w:t>
      </w:r>
      <w:r>
        <w:rPr>
          <w:rFonts w:cs="Arial"/>
          <w:b/>
          <w:bCs/>
          <w:sz w:val="24"/>
          <w:szCs w:val="24"/>
        </w:rPr>
        <w:t xml:space="preserve">ӨДРИЙН </w:t>
      </w:r>
    </w:p>
    <w:p>
      <w:pPr>
        <w:pStyle w:val="style0"/>
        <w:spacing w:after="0" w:before="0" w:line="100" w:lineRule="atLeast"/>
        <w:ind w:hanging="720" w:left="0" w:right="0"/>
        <w:contextualSpacing w:val="false"/>
        <w:jc w:val="center"/>
      </w:pPr>
      <w:r>
        <w:rPr>
          <w:rFonts w:cs="Arial"/>
          <w:b/>
          <w:bCs/>
          <w:sz w:val="24"/>
          <w:szCs w:val="24"/>
        </w:rPr>
        <w:t xml:space="preserve">ХУРАЛДААНЫ ТЭМДЭГЛЭЛИЙН </w:t>
      </w:r>
      <w:r>
        <w:rPr>
          <w:b/>
          <w:sz w:val="24"/>
          <w:szCs w:val="24"/>
        </w:rPr>
        <w:t>ТОВЪЁОГ</w:t>
      </w:r>
    </w:p>
    <w:p>
      <w:pPr>
        <w:pStyle w:val="style0"/>
        <w:spacing w:line="100" w:lineRule="atLeast"/>
        <w:ind w:hanging="0" w:left="0" w:right="0"/>
        <w:jc w:val="right"/>
      </w:pPr>
      <w:r>
        <w:rPr>
          <w:sz w:val="24"/>
          <w:szCs w:val="24"/>
        </w:rPr>
        <w:tab/>
        <w:tab/>
        <w:tab/>
        <w:tab/>
        <w:tab/>
        <w:t xml:space="preserve"> </w:t>
      </w:r>
    </w:p>
    <w:tbl>
      <w:tblPr>
        <w:jc w:val="left"/>
        <w:tblInd w:type="dxa" w:w="-43"/>
        <w:tblBorders>
          <w:top w:color="000001" w:space="0" w:sz="4" w:val="single"/>
          <w:left w:color="000001" w:space="0" w:sz="4" w:val="single"/>
          <w:bottom w:color="000001" w:space="0" w:sz="4" w:val="single"/>
        </w:tblBorders>
      </w:tblPr>
      <w:tblGrid>
        <w:gridCol w:w="525"/>
        <w:gridCol w:w="6684"/>
        <w:gridCol w:w="1838"/>
      </w:tblGrid>
      <w:tr>
        <w:trPr>
          <w:cantSplit w:val="false"/>
        </w:trPr>
        <w:tc>
          <w:tcPr>
            <w:tcW w:type="dxa" w:w="52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Fonts w:cs="Arial" w:eastAsia="Arial"/>
                <w:b/>
                <w:i/>
                <w:sz w:val="24"/>
                <w:szCs w:val="24"/>
              </w:rPr>
              <w:t>№</w:t>
            </w:r>
          </w:p>
        </w:tc>
        <w:tc>
          <w:tcPr>
            <w:tcW w:type="dxa" w:w="668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b/>
                <w:i/>
                <w:sz w:val="24"/>
                <w:szCs w:val="24"/>
              </w:rPr>
              <w:t>Баримтын агуулга</w:t>
            </w:r>
          </w:p>
        </w:tc>
        <w:tc>
          <w:tcPr>
            <w:tcW w:type="dxa" w:w="183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b/>
                <w:i/>
                <w:sz w:val="24"/>
                <w:szCs w:val="24"/>
              </w:rPr>
              <w:t>Хуудасны тоо</w:t>
            </w:r>
          </w:p>
        </w:tc>
      </w:tr>
      <w:tr>
        <w:trPr>
          <w:cantSplit w:val="false"/>
        </w:trPr>
        <w:tc>
          <w:tcPr>
            <w:tcW w:type="dxa" w:w="52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sz w:val="24"/>
                <w:szCs w:val="24"/>
              </w:rPr>
              <w:t>1</w:t>
            </w:r>
          </w:p>
        </w:tc>
        <w:tc>
          <w:tcPr>
            <w:tcW w:type="dxa" w:w="668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sz w:val="24"/>
                <w:szCs w:val="24"/>
              </w:rPr>
              <w:t>Хуралдааны товч тэмдэглэл</w:t>
            </w:r>
          </w:p>
        </w:tc>
        <w:tc>
          <w:tcPr>
            <w:tcW w:type="dxa" w:w="183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sz w:val="24"/>
                <w:szCs w:val="24"/>
              </w:rPr>
              <w:t>1</w:t>
            </w:r>
          </w:p>
        </w:tc>
      </w:tr>
      <w:tr>
        <w:trPr>
          <w:cantSplit w:val="false"/>
        </w:trPr>
        <w:tc>
          <w:tcPr>
            <w:tcW w:type="dxa" w:w="52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sz w:val="24"/>
                <w:szCs w:val="24"/>
              </w:rPr>
              <w:t>2</w:t>
            </w:r>
          </w:p>
        </w:tc>
        <w:tc>
          <w:tcPr>
            <w:tcW w:type="dxa" w:w="668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sz w:val="24"/>
                <w:szCs w:val="24"/>
              </w:rPr>
              <w:t>Хуралдааны дэлгэрэнгүй тэмдэглэл</w:t>
            </w:r>
          </w:p>
        </w:tc>
        <w:tc>
          <w:tcPr>
            <w:tcW w:type="dxa" w:w="183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sz w:val="24"/>
                <w:szCs w:val="24"/>
                <w:lang w:val="mn-MN"/>
              </w:rPr>
              <w:t>2</w:t>
            </w:r>
            <w:r>
              <w:rPr>
                <w:sz w:val="24"/>
                <w:szCs w:val="24"/>
              </w:rPr>
              <w:t>-</w:t>
            </w:r>
            <w:r>
              <w:rPr>
                <w:sz w:val="24"/>
                <w:szCs w:val="24"/>
                <w:lang w:val="mn-MN"/>
              </w:rPr>
              <w:t>3</w:t>
            </w:r>
          </w:p>
        </w:tc>
      </w:tr>
      <w:tr>
        <w:trPr>
          <w:cantSplit w:val="false"/>
        </w:trPr>
        <w:tc>
          <w:tcPr>
            <w:tcW w:type="dxa" w:w="52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sz w:val="24"/>
                <w:szCs w:val="24"/>
              </w:rPr>
              <w:t>3</w:t>
            </w:r>
          </w:p>
        </w:tc>
        <w:tc>
          <w:tcPr>
            <w:tcW w:type="dxa" w:w="668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52"/>
              <w:spacing w:after="0" w:before="0" w:line="100" w:lineRule="atLeast"/>
              <w:ind w:hanging="0" w:left="0" w:right="0"/>
              <w:contextualSpacing/>
            </w:pPr>
            <w:r>
              <w:rPr>
                <w:rFonts w:cs="Arial"/>
                <w:b/>
                <w:bCs/>
                <w:i/>
                <w:iCs/>
                <w:color w:val="000000"/>
                <w:sz w:val="24"/>
                <w:szCs w:val="24"/>
                <w:shd w:fill="FFFFFF" w:val="clear"/>
                <w:lang w:val="mn-MN"/>
              </w:rPr>
              <w:t xml:space="preserve">Соронзон бичлэг: </w:t>
            </w:r>
            <w:r>
              <w:rPr>
                <w:rFonts w:cs="Arial"/>
                <w:b w:val="false"/>
                <w:bCs w:val="false"/>
                <w:i w:val="false"/>
                <w:iCs w:val="false"/>
                <w:color w:val="000000"/>
                <w:sz w:val="24"/>
                <w:szCs w:val="24"/>
                <w:shd w:fill="FFFFFF" w:val="clear"/>
                <w:lang w:val="mn-MN"/>
              </w:rPr>
              <w:t>Улсын Их Хурлын дарга З.Энхболдын 2013 оны ээлжит бус чуулганыг хааж хэлсэн үг.</w:t>
            </w:r>
          </w:p>
        </w:tc>
        <w:tc>
          <w:tcPr>
            <w:tcW w:type="dxa" w:w="183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sz w:val="24"/>
                <w:szCs w:val="24"/>
                <w:lang w:val="mn-MN"/>
              </w:rPr>
              <w:t>2-3</w:t>
            </w:r>
          </w:p>
        </w:tc>
      </w:tr>
    </w:tbl>
    <w:p>
      <w:pPr>
        <w:pStyle w:val="style0"/>
        <w:spacing w:line="100" w:lineRule="atLeast"/>
        <w:ind w:firstLine="720" w:left="720" w:right="0"/>
      </w:pPr>
      <w:r>
        <w:rPr/>
      </w:r>
    </w:p>
    <w:p>
      <w:pPr>
        <w:pStyle w:val="style0"/>
        <w:spacing w:line="100" w:lineRule="atLeast"/>
        <w:ind w:firstLine="720" w:left="720" w:right="0"/>
      </w:pPr>
      <w:r>
        <w:rPr/>
      </w:r>
    </w:p>
    <w:p>
      <w:pPr>
        <w:pStyle w:val="style0"/>
        <w:spacing w:line="100" w:lineRule="atLeast"/>
        <w:ind w:firstLine="720" w:left="720" w:right="0"/>
      </w:pPr>
      <w:r>
        <w:rPr/>
      </w:r>
    </w:p>
    <w:p>
      <w:pPr>
        <w:pStyle w:val="style0"/>
        <w:spacing w:line="100" w:lineRule="atLeast"/>
        <w:ind w:firstLine="720" w:left="720" w:right="0"/>
      </w:pPr>
      <w:r>
        <w:rPr/>
      </w:r>
    </w:p>
    <w:p>
      <w:pPr>
        <w:pStyle w:val="style0"/>
        <w:spacing w:line="100" w:lineRule="atLeast"/>
        <w:ind w:firstLine="720" w:left="720" w:right="0"/>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720" w:left="0" w:right="0"/>
        <w:contextualSpacing w:val="false"/>
        <w:jc w:val="center"/>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center"/>
      </w:pPr>
      <w:r>
        <w:rPr>
          <w:b/>
          <w:bCs/>
          <w:i/>
          <w:iCs/>
          <w:sz w:val="24"/>
          <w:szCs w:val="24"/>
        </w:rPr>
        <w:t xml:space="preserve">Монгол Улсын Их Хурлын 2013 </w:t>
      </w:r>
      <w:r>
        <w:rPr>
          <w:b/>
          <w:bCs/>
          <w:i/>
          <w:iCs/>
          <w:sz w:val="24"/>
          <w:szCs w:val="24"/>
          <w:lang w:val="mn-MN"/>
        </w:rPr>
        <w:t xml:space="preserve">оны </w:t>
      </w:r>
      <w:r>
        <w:rPr>
          <w:rFonts w:cs="Arial"/>
          <w:b/>
          <w:bCs/>
          <w:i/>
          <w:iCs/>
          <w:sz w:val="24"/>
          <w:szCs w:val="24"/>
          <w:lang w:val="mn-MN"/>
        </w:rPr>
        <w:t xml:space="preserve">ээлжит бус </w:t>
      </w:r>
      <w:r>
        <w:rPr>
          <w:rFonts w:cs="Arial"/>
          <w:b/>
          <w:bCs/>
          <w:i/>
          <w:iCs/>
          <w:sz w:val="24"/>
          <w:szCs w:val="24"/>
        </w:rPr>
        <w:t xml:space="preserve">чуулганы </w:t>
      </w:r>
    </w:p>
    <w:p>
      <w:pPr>
        <w:pStyle w:val="style0"/>
        <w:spacing w:after="0" w:before="0" w:line="100" w:lineRule="atLeast"/>
        <w:ind w:firstLine="720" w:left="0" w:right="0"/>
        <w:contextualSpacing w:val="false"/>
        <w:jc w:val="center"/>
      </w:pPr>
      <w:r>
        <w:rPr>
          <w:rFonts w:cs="Arial"/>
          <w:b/>
          <w:bCs/>
          <w:i/>
          <w:iCs/>
          <w:sz w:val="24"/>
          <w:szCs w:val="24"/>
          <w:lang w:val="mn-MN"/>
        </w:rPr>
        <w:t>9 дүгээр</w:t>
      </w:r>
      <w:r>
        <w:rPr>
          <w:rFonts w:cs="Arial"/>
          <w:b/>
          <w:bCs/>
          <w:i/>
          <w:iCs/>
          <w:sz w:val="24"/>
          <w:szCs w:val="24"/>
        </w:rPr>
        <w:t xml:space="preserve"> </w:t>
      </w:r>
      <w:r>
        <w:rPr>
          <w:rFonts w:cs="Arial"/>
          <w:b/>
          <w:bCs/>
          <w:i/>
          <w:iCs/>
          <w:sz w:val="24"/>
          <w:szCs w:val="24"/>
          <w:lang w:val="mn-MN"/>
        </w:rPr>
        <w:t>сар</w:t>
      </w:r>
      <w:r>
        <w:rPr>
          <w:rFonts w:cs="Arial"/>
          <w:b/>
          <w:bCs/>
          <w:i/>
          <w:iCs/>
          <w:sz w:val="24"/>
          <w:szCs w:val="24"/>
        </w:rPr>
        <w:t>ын 2</w:t>
      </w:r>
      <w:r>
        <w:rPr>
          <w:rFonts w:cs="Arial"/>
          <w:b/>
          <w:bCs/>
          <w:i/>
          <w:iCs/>
          <w:sz w:val="24"/>
          <w:szCs w:val="24"/>
          <w:lang w:val="mn-MN"/>
        </w:rPr>
        <w:t>7-ны</w:t>
      </w:r>
      <w:r>
        <w:rPr>
          <w:rFonts w:cs="Arial"/>
          <w:b/>
          <w:bCs/>
          <w:i/>
          <w:iCs/>
          <w:sz w:val="24"/>
          <w:szCs w:val="24"/>
        </w:rPr>
        <w:t xml:space="preserve"> өдөр (</w:t>
      </w:r>
      <w:r>
        <w:rPr>
          <w:rFonts w:cs="Arial"/>
          <w:b/>
          <w:bCs/>
          <w:i/>
          <w:iCs/>
          <w:sz w:val="24"/>
          <w:szCs w:val="24"/>
          <w:lang w:val="mn-MN"/>
        </w:rPr>
        <w:t>Баасан</w:t>
      </w:r>
      <w:r>
        <w:rPr>
          <w:rFonts w:cs="Arial"/>
          <w:b/>
          <w:bCs/>
          <w:i/>
          <w:iCs/>
          <w:sz w:val="24"/>
          <w:szCs w:val="24"/>
        </w:rPr>
        <w:t xml:space="preserve"> </w:t>
      </w:r>
      <w:r>
        <w:rPr>
          <w:rFonts w:cs="Arial"/>
          <w:b/>
          <w:bCs/>
          <w:i/>
          <w:iCs/>
          <w:sz w:val="24"/>
          <w:szCs w:val="24"/>
          <w:lang w:val="mn-MN"/>
        </w:rPr>
        <w:t>гараг</w:t>
      </w:r>
      <w:r>
        <w:rPr>
          <w:rFonts w:cs="Arial"/>
          <w:b/>
          <w:bCs/>
          <w:i/>
          <w:iCs/>
          <w:sz w:val="24"/>
          <w:szCs w:val="24"/>
        </w:rPr>
        <w:t xml:space="preserve">)-ийн </w:t>
      </w:r>
    </w:p>
    <w:p>
      <w:pPr>
        <w:pStyle w:val="style0"/>
        <w:spacing w:after="0" w:before="0" w:line="100" w:lineRule="atLeast"/>
        <w:ind w:firstLine="720" w:left="0" w:right="0"/>
        <w:contextualSpacing w:val="false"/>
        <w:jc w:val="center"/>
      </w:pPr>
      <w:r>
        <w:rPr>
          <w:rFonts w:cs="Arial"/>
          <w:b/>
          <w:bCs/>
          <w:i/>
          <w:iCs/>
          <w:sz w:val="24"/>
          <w:szCs w:val="24"/>
        </w:rPr>
        <w:t xml:space="preserve">нэгдсэн хуралдааны </w:t>
      </w:r>
      <w:r>
        <w:rPr>
          <w:rFonts w:cs="Arial"/>
          <w:b/>
          <w:bCs/>
          <w:i/>
          <w:iCs/>
          <w:sz w:val="24"/>
          <w:szCs w:val="24"/>
          <w:lang w:val="mn-MN"/>
        </w:rPr>
        <w:t>гар тэмдэглэл</w:t>
      </w:r>
      <w:r>
        <w:rPr>
          <w:rFonts w:cs="Arial"/>
          <w:b/>
          <w:bCs/>
          <w:i/>
          <w:iCs/>
          <w:sz w:val="24"/>
          <w:szCs w:val="24"/>
        </w:rPr>
        <w:t xml:space="preserve">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Улсын Их Хурлын дарга </w:t>
      </w:r>
      <w:r>
        <w:rPr>
          <w:rFonts w:cs="Arial"/>
          <w:sz w:val="24"/>
          <w:szCs w:val="24"/>
          <w:effect w:val="blinkBackground"/>
        </w:rPr>
        <w:t>З</w:t>
      </w:r>
      <w:r>
        <w:rPr>
          <w:rFonts w:cs="Arial"/>
          <w:sz w:val="24"/>
          <w:szCs w:val="24"/>
        </w:rPr>
        <w:t>.Энхболд ирц танилцуулж, хуралдааныг даргалав.</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Х</w:t>
      </w:r>
      <w:r>
        <w:rPr>
          <w:rFonts w:cs="Arial"/>
          <w:color w:val="000000"/>
          <w:sz w:val="24"/>
          <w:szCs w:val="24"/>
        </w:rPr>
        <w:t xml:space="preserve">уралдаанд ирвэл зохих </w:t>
      </w:r>
      <w:r>
        <w:rPr>
          <w:rFonts w:cs="Arial"/>
          <w:color w:val="000000"/>
          <w:sz w:val="24"/>
          <w:szCs w:val="24"/>
          <w:lang w:val="mn-MN"/>
        </w:rPr>
        <w:t>76</w:t>
      </w:r>
      <w:r>
        <w:rPr>
          <w:rFonts w:cs="Arial"/>
          <w:color w:val="000000"/>
          <w:sz w:val="24"/>
          <w:szCs w:val="24"/>
        </w:rPr>
        <w:t xml:space="preserve"> гишүүнээс  </w:t>
      </w:r>
      <w:r>
        <w:rPr>
          <w:rFonts w:cs="Arial"/>
          <w:color w:val="000000"/>
          <w:sz w:val="24"/>
          <w:szCs w:val="24"/>
          <w:lang w:val="mn-MN"/>
        </w:rPr>
        <w:t>46 гишүүн ирж, 60.5 хувийн ирцтэйгээр хуралдаан 14 цаг 30 минутад Төрийн ордны Улсын Их Хурлын чуулганы нэгдсэн хуралдааны танхимд эхлэв.</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i/>
          <w:color w:val="000000"/>
          <w:sz w:val="24"/>
          <w:szCs w:val="24"/>
        </w:rPr>
        <w:t xml:space="preserve"> </w:t>
      </w:r>
      <w:r>
        <w:rPr>
          <w:rFonts w:cs="Arial"/>
          <w:i/>
          <w:color w:val="000000"/>
          <w:sz w:val="24"/>
          <w:szCs w:val="24"/>
        </w:rPr>
        <w:tab/>
        <w:t xml:space="preserve">Чөлөөтэй: </w:t>
      </w:r>
      <w:r>
        <w:rPr>
          <w:rFonts w:cs="Arial"/>
          <w:i/>
          <w:color w:val="000000"/>
          <w:sz w:val="24"/>
          <w:szCs w:val="24"/>
          <w:lang w:val="mn-MN"/>
        </w:rPr>
        <w:t xml:space="preserve">Н.Алтанхуяг,  Л.Болд, Д.Оюунхорол, Ч.Сайханбилэг; </w:t>
      </w:r>
    </w:p>
    <w:p>
      <w:pPr>
        <w:pStyle w:val="style0"/>
        <w:spacing w:after="0" w:before="0" w:line="100" w:lineRule="atLeast"/>
        <w:ind w:firstLine="720" w:left="0" w:right="0"/>
        <w:contextualSpacing w:val="false"/>
        <w:jc w:val="both"/>
      </w:pPr>
      <w:r>
        <w:rPr>
          <w:rFonts w:cs="Arial"/>
          <w:i/>
          <w:color w:val="000000"/>
          <w:sz w:val="24"/>
          <w:szCs w:val="24"/>
          <w:lang w:val="mn-MN"/>
        </w:rPr>
        <w:t xml:space="preserve">Өвчтэй: С.Бямбацогт, Д.Лүндээжанцан, Ч.Улаан; </w:t>
      </w:r>
    </w:p>
    <w:p>
      <w:pPr>
        <w:pStyle w:val="style0"/>
        <w:spacing w:after="0" w:before="0" w:line="100" w:lineRule="atLeast"/>
        <w:ind w:firstLine="720" w:left="0" w:right="0"/>
        <w:contextualSpacing w:val="false"/>
        <w:jc w:val="both"/>
      </w:pPr>
      <w:r>
        <w:rPr>
          <w:rFonts w:cs="Arial"/>
          <w:i/>
          <w:color w:val="000000"/>
          <w:sz w:val="24"/>
          <w:szCs w:val="24"/>
          <w:lang w:val="mn-MN"/>
        </w:rPr>
        <w:t xml:space="preserve">Тасалсан: Р.Амаржаргал, О.Баасанхүү, Сү.Батболд, Х.Баттулга, Д.Батцогт, Г.Баярсайхан, С.Баярцогт, С.Ганбаатар, Д.Ганбат,  С.Дэмбэрэл, Б.Наранхүү, Н.Номтойбаяр, Ё.Отгонбаяр, Я.Содбаатар, М.Сономпил, Д.Хаянхярваа, Ж.Энхбаяр,  М.Энхболд.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i/>
          <w:iCs/>
          <w:color w:val="000000"/>
          <w:sz w:val="24"/>
          <w:szCs w:val="24"/>
          <w:lang w:val="mn-MN"/>
        </w:rPr>
        <w:t xml:space="preserve"> </w:t>
      </w:r>
      <w:r>
        <w:rPr>
          <w:i/>
          <w:iCs/>
          <w:color w:val="000000"/>
          <w:sz w:val="24"/>
          <w:szCs w:val="24"/>
          <w:lang w:val="mn-MN"/>
        </w:rPr>
        <w:t>Хуралдаанд нийт 51 гишүүн</w:t>
      </w:r>
      <w:r>
        <w:rPr>
          <w:i/>
          <w:iCs/>
          <w:color w:val="000000"/>
          <w:sz w:val="24"/>
          <w:szCs w:val="24"/>
        </w:rPr>
        <w:t xml:space="preserve"> </w:t>
      </w:r>
      <w:r>
        <w:rPr>
          <w:i/>
          <w:iCs/>
          <w:color w:val="000000"/>
          <w:sz w:val="24"/>
          <w:szCs w:val="24"/>
          <w:lang w:val="mn-MN"/>
        </w:rPr>
        <w:t>ирж, 67.1 хувийн ирцтэй байв.</w:t>
      </w:r>
    </w:p>
    <w:p>
      <w:pPr>
        <w:pStyle w:val="style0"/>
        <w:spacing w:after="0" w:before="0" w:line="100" w:lineRule="atLeast"/>
        <w:ind w:firstLine="720" w:left="0" w:right="0"/>
        <w:contextualSpacing w:val="false"/>
        <w:jc w:val="both"/>
      </w:pPr>
      <w:r>
        <w:rPr/>
      </w:r>
    </w:p>
    <w:p>
      <w:pPr>
        <w:pStyle w:val="style31"/>
        <w:spacing w:line="100" w:lineRule="atLeast"/>
        <w:jc w:val="both"/>
      </w:pPr>
      <w:r>
        <w:rPr>
          <w:sz w:val="24"/>
          <w:szCs w:val="24"/>
          <w:lang w:val="mn-MN"/>
        </w:rPr>
        <w:tab/>
      </w:r>
      <w:r>
        <w:rPr>
          <w:b/>
          <w:bCs/>
          <w:i/>
          <w:iCs/>
          <w:sz w:val="24"/>
          <w:szCs w:val="24"/>
          <w:lang w:val="mn-MN"/>
        </w:rPr>
        <w:t xml:space="preserve">Нэг. Ээлжит бус чуулганы хаалтын ажиллагаа. </w:t>
      </w:r>
    </w:p>
    <w:p>
      <w:pPr>
        <w:pStyle w:val="style31"/>
        <w:spacing w:line="100" w:lineRule="atLeast"/>
        <w:jc w:val="both"/>
      </w:pPr>
      <w:r>
        <w:rPr>
          <w:rFonts w:cs="Arial"/>
          <w:sz w:val="24"/>
          <w:szCs w:val="24"/>
          <w:lang w:val="mn-MN"/>
        </w:rPr>
        <w:t xml:space="preserve"> </w:t>
      </w:r>
      <w:r>
        <w:rPr>
          <w:rFonts w:cs="Arial"/>
          <w:sz w:val="24"/>
          <w:szCs w:val="24"/>
          <w:lang w:val="mn-MN"/>
        </w:rPr>
        <w:tab/>
        <w:t>Хуралдаанд 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Д.Одсүрэн, Захиргаа, нийтлэг үйлчилгээний хэлтсийн дарга Н.Ширэндэв нар  байлцав.</w:t>
      </w:r>
    </w:p>
    <w:p>
      <w:pPr>
        <w:pStyle w:val="style44"/>
        <w:spacing w:line="100" w:lineRule="atLeast"/>
        <w:jc w:val="both"/>
      </w:pPr>
      <w:r>
        <w:rPr>
          <w:rFonts w:ascii="Arial" w:hAnsi="Arial"/>
          <w:lang w:val="mn-MN"/>
        </w:rPr>
        <w:tab/>
        <w:t xml:space="preserve">Улсын Их Хурлын дарга З.Энхболд, Монгол Улсын Их Хурлын 2013 оны ээлжит бус чуулганыг хааж үг хэлэв. </w:t>
      </w:r>
    </w:p>
    <w:p>
      <w:pPr>
        <w:pStyle w:val="style0"/>
        <w:spacing w:line="100" w:lineRule="atLeast"/>
        <w:ind w:firstLine="720" w:left="0" w:right="0"/>
        <w:jc w:val="both"/>
      </w:pPr>
      <w:r>
        <w:rPr>
          <w:lang w:val="mn-MN"/>
        </w:rPr>
        <w:t xml:space="preserve">Монгол Улсын Төрийн дуулал танхимд эгшиглэхэд </w:t>
      </w:r>
      <w:r>
        <w:rPr>
          <w:rFonts w:cs="Arial" w:eastAsia="Calibri"/>
          <w:sz w:val="24"/>
          <w:szCs w:val="24"/>
          <w:lang w:val="mn-MN"/>
        </w:rPr>
        <w:t>хуралдаанд оролцогсод босч хүндэтгэл үзүүлэв.</w:t>
      </w:r>
    </w:p>
    <w:p>
      <w:pPr>
        <w:pStyle w:val="style0"/>
        <w:spacing w:line="100" w:lineRule="atLeast"/>
        <w:ind w:firstLine="720" w:left="0" w:right="0"/>
        <w:jc w:val="both"/>
      </w:pPr>
      <w:r>
        <w:rPr/>
      </w:r>
    </w:p>
    <w:p>
      <w:pPr>
        <w:pStyle w:val="style44"/>
        <w:spacing w:line="100" w:lineRule="atLeast"/>
        <w:jc w:val="both"/>
      </w:pPr>
      <w:r>
        <w:rPr>
          <w:rFonts w:ascii="Arial" w:hAnsi="Arial"/>
          <w:lang w:val="mn-MN"/>
        </w:rPr>
        <w:tab/>
      </w:r>
      <w:r>
        <w:rPr>
          <w:rFonts w:ascii="Arial" w:hAnsi="Arial"/>
          <w:b/>
          <w:bCs/>
          <w:i/>
          <w:iCs/>
          <w:lang w:val="mn-MN"/>
        </w:rPr>
        <w:t>Хуралдаан 14 цаг 35 минутад өндөрлөв.</w:t>
      </w:r>
    </w:p>
    <w:p>
      <w:pPr>
        <w:pStyle w:val="style0"/>
        <w:jc w:val="both"/>
      </w:pPr>
      <w:r>
        <w:rPr>
          <w:rFonts w:cs="Arial"/>
          <w:b/>
          <w:bCs/>
        </w:rP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31"/>
        <w:spacing w:after="0" w:before="0" w:line="100" w:lineRule="atLeast"/>
        <w:ind w:firstLine="57" w:left="-57" w:right="-113"/>
        <w:contextualSpacing w:val="false"/>
        <w:jc w:val="center"/>
      </w:pPr>
      <w:r>
        <w:rPr>
          <w:rFonts w:cs="Arial"/>
          <w:b/>
          <w:sz w:val="24"/>
          <w:szCs w:val="24"/>
          <w:lang w:val="mn-MN"/>
        </w:rPr>
        <w:t>МОНГОЛ УЛСЫН ИХ ХУРЛЫН</w:t>
      </w:r>
    </w:p>
    <w:p>
      <w:pPr>
        <w:pStyle w:val="style0"/>
        <w:spacing w:after="0" w:before="0" w:line="100" w:lineRule="atLeast"/>
        <w:ind w:firstLine="57" w:left="-57" w:right="-113"/>
        <w:contextualSpacing w:val="false"/>
        <w:jc w:val="center"/>
      </w:pPr>
      <w:r>
        <w:rPr>
          <w:rFonts w:cs="Arial"/>
          <w:b/>
          <w:bCs/>
          <w:sz w:val="24"/>
          <w:szCs w:val="24"/>
          <w:lang w:val="mn-MN"/>
        </w:rPr>
        <w:t xml:space="preserve">2013 ОНЫ </w:t>
      </w:r>
      <w:r>
        <w:rPr>
          <w:rFonts w:cs="Arial"/>
          <w:b/>
          <w:sz w:val="24"/>
          <w:szCs w:val="24"/>
          <w:lang w:val="mn-MN"/>
        </w:rPr>
        <w:t xml:space="preserve">ЭЭЛЖИТ  БУС </w:t>
      </w:r>
      <w:r>
        <w:rPr>
          <w:rFonts w:cs="Arial"/>
          <w:b/>
          <w:bCs/>
          <w:sz w:val="24"/>
          <w:szCs w:val="24"/>
        </w:rPr>
        <w:t>ЧУУЛГАНЫ</w:t>
      </w:r>
      <w:r>
        <w:rPr>
          <w:rFonts w:cs="Arial"/>
          <w:b/>
          <w:bCs/>
          <w:sz w:val="24"/>
          <w:szCs w:val="24"/>
          <w:lang w:val="mn-MN"/>
        </w:rPr>
        <w:t xml:space="preserve"> 9 ДҮГЭЭР</w:t>
      </w:r>
    </w:p>
    <w:p>
      <w:pPr>
        <w:pStyle w:val="style0"/>
        <w:spacing w:after="0" w:before="0" w:line="100" w:lineRule="atLeast"/>
        <w:ind w:firstLine="17" w:left="0" w:right="0"/>
        <w:contextualSpacing w:val="false"/>
        <w:jc w:val="center"/>
      </w:pPr>
      <w:r>
        <w:rPr>
          <w:rFonts w:cs="Arial"/>
          <w:b/>
          <w:bCs/>
          <w:sz w:val="24"/>
          <w:szCs w:val="24"/>
        </w:rPr>
        <w:t>САРЫН</w:t>
      </w:r>
      <w:r>
        <w:rPr>
          <w:rFonts w:cs="Arial"/>
          <w:b/>
          <w:bCs/>
          <w:sz w:val="24"/>
          <w:szCs w:val="24"/>
          <w:lang w:val="mn-MN"/>
        </w:rPr>
        <w:t xml:space="preserve"> 27</w:t>
      </w:r>
      <w:r>
        <w:rPr>
          <w:rFonts w:cs="Arial"/>
          <w:b/>
          <w:bCs/>
          <w:sz w:val="24"/>
          <w:szCs w:val="24"/>
        </w:rPr>
        <w:t>-Н</w:t>
      </w:r>
      <w:r>
        <w:rPr>
          <w:rFonts w:cs="Arial"/>
          <w:b/>
          <w:bCs/>
          <w:sz w:val="24"/>
          <w:szCs w:val="24"/>
          <w:lang w:val="mn-MN"/>
        </w:rPr>
        <w:t>Ы</w:t>
      </w:r>
      <w:r>
        <w:rPr>
          <w:rFonts w:cs="Arial"/>
          <w:b/>
          <w:bCs/>
          <w:sz w:val="24"/>
          <w:szCs w:val="24"/>
        </w:rPr>
        <w:t xml:space="preserve"> ӨДӨР (</w:t>
      </w:r>
      <w:r>
        <w:rPr>
          <w:rFonts w:cs="Arial"/>
          <w:b/>
          <w:bCs/>
          <w:sz w:val="24"/>
          <w:szCs w:val="24"/>
          <w:lang w:val="mn-MN"/>
        </w:rPr>
        <w:t>БААСАН</w:t>
      </w:r>
      <w:r>
        <w:rPr>
          <w:rFonts w:cs="Arial"/>
          <w:b/>
          <w:bCs/>
          <w:sz w:val="24"/>
          <w:szCs w:val="24"/>
        </w:rPr>
        <w:t xml:space="preserve"> </w:t>
      </w:r>
      <w:r>
        <w:rPr>
          <w:rFonts w:cs="Arial"/>
          <w:b/>
          <w:bCs/>
          <w:sz w:val="24"/>
          <w:szCs w:val="24"/>
          <w:lang w:val="mn-MN"/>
        </w:rPr>
        <w:t>ГАРАГ</w:t>
      </w:r>
      <w:r>
        <w:rPr>
          <w:rFonts w:cs="Arial"/>
          <w:b/>
          <w:bCs/>
          <w:sz w:val="24"/>
          <w:szCs w:val="24"/>
        </w:rPr>
        <w:t>) -ИЙН НЭГДСЭН</w:t>
      </w:r>
    </w:p>
    <w:p>
      <w:pPr>
        <w:pStyle w:val="style0"/>
        <w:spacing w:after="0" w:before="0" w:line="100" w:lineRule="atLeast"/>
        <w:ind w:hanging="720" w:left="0" w:right="0"/>
        <w:contextualSpacing w:val="false"/>
        <w:jc w:val="center"/>
      </w:pPr>
      <w:r>
        <w:rPr>
          <w:rFonts w:cs="Arial"/>
          <w:b/>
          <w:bCs/>
          <w:sz w:val="24"/>
          <w:szCs w:val="24"/>
        </w:rPr>
        <w:t>ХУРАЛДААНЫ ДЭЛГЭРЭНГҮЙ</w:t>
      </w:r>
    </w:p>
    <w:p>
      <w:pPr>
        <w:pStyle w:val="style0"/>
        <w:spacing w:after="0" w:before="0" w:line="100" w:lineRule="atLeast"/>
        <w:ind w:hanging="720" w:left="0" w:right="0"/>
        <w:contextualSpacing w:val="false"/>
        <w:jc w:val="center"/>
      </w:pPr>
      <w:r>
        <w:rPr>
          <w:rFonts w:cs="Arial"/>
          <w:b/>
          <w:sz w:val="24"/>
          <w:szCs w:val="24"/>
        </w:rPr>
        <w:t>ТЭМДЭГЛЭЛ</w:t>
      </w:r>
    </w:p>
    <w:p>
      <w:pPr>
        <w:pStyle w:val="style0"/>
        <w:spacing w:after="0" w:before="0" w:line="100" w:lineRule="atLeast"/>
        <w:ind w:hanging="720" w:left="0" w:right="0"/>
        <w:contextualSpacing w:val="false"/>
        <w:jc w:val="center"/>
      </w:pPr>
      <w:r>
        <w:rPr/>
      </w:r>
    </w:p>
    <w:p>
      <w:pPr>
        <w:pStyle w:val="style31"/>
        <w:spacing w:line="100" w:lineRule="atLeast"/>
        <w:jc w:val="both"/>
      </w:pPr>
      <w:r>
        <w:rPr>
          <w:rFonts w:cs="Arial"/>
          <w:sz w:val="24"/>
          <w:szCs w:val="24"/>
          <w:lang w:val="mn-MN"/>
        </w:rPr>
        <w:tab/>
      </w:r>
      <w:r>
        <w:rPr>
          <w:rFonts w:cs="Arial"/>
          <w:b/>
          <w:sz w:val="24"/>
          <w:szCs w:val="24"/>
          <w:lang w:val="mn-MN"/>
        </w:rPr>
        <w:t>З.Энхболд:</w:t>
      </w:r>
      <w:r>
        <w:rPr>
          <w:rFonts w:cs="Arial"/>
          <w:sz w:val="24"/>
          <w:szCs w:val="24"/>
          <w:lang w:val="mn-MN"/>
        </w:rPr>
        <w:t xml:space="preserve"> -</w:t>
      </w:r>
      <w:r>
        <w:rPr>
          <w:rFonts w:cs="Arial"/>
          <w:sz w:val="24"/>
          <w:szCs w:val="24"/>
          <w:lang w:val="en-US"/>
        </w:rPr>
        <w:t xml:space="preserve"> </w:t>
      </w:r>
      <w:r>
        <w:rPr>
          <w:rFonts w:cs="Arial"/>
          <w:sz w:val="24"/>
          <w:szCs w:val="24"/>
          <w:lang w:val="mn-MN"/>
        </w:rPr>
        <w:t xml:space="preserve">Гишүүдэд энэ өдрийн мэнд хүргэе. Ингээд чуулганы хаалтын хуралдаан болно. Ирц 45 гишүүн хүрэлцэн ирж 60.5 хувийн ирцтэй байна. 2013 оны ээлжит бус чуулганы 9 сарын 27-ны өдрийн нэгдсэн хуралдаан эхэлж байна. Ээлжит бус чуулганы хаалтын ажиллагаа хаах чуулган явагдана. Хэлэлцэх асуудал байхгүй. </w:t>
      </w:r>
    </w:p>
    <w:p>
      <w:pPr>
        <w:pStyle w:val="style31"/>
        <w:spacing w:line="100" w:lineRule="atLeast"/>
        <w:jc w:val="both"/>
      </w:pPr>
      <w:r>
        <w:rPr>
          <w:rFonts w:cs="Arial"/>
          <w:sz w:val="24"/>
          <w:szCs w:val="24"/>
          <w:lang w:val="mn-MN"/>
        </w:rPr>
        <w:tab/>
        <w:t>Эрхэм гишүүд ээ, Улсын Их Хурлын даргын 2013 оны 09 сарын 10-ны өдрийн 156 тоот захирамжийн дагуу Улсын Их Хурлын ээлжит бус чуулган энэ сарын 16-27-ны өдрүүдэд хуралдаж өнөөдрөөр өндөрлөж байна. Энэхүү чуулганаар Засгийн газраас өргөн барьсан Хөрөнгө оруулалтын тухай түгээмэл тархацтай ашигт малтмалын тухай 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Алтны худалдаанд ил тод байдлыг бүрдүүлэх тухай, Хөрөнгө оруулалтын сангийн тухай хуулиудыг холбогдох хуульд нэмэлт өөрчлөлт оруулах тухай хуулиудын хамт хэлэлцлээ.</w:t>
      </w:r>
    </w:p>
    <w:p>
      <w:pPr>
        <w:pStyle w:val="style31"/>
        <w:spacing w:line="100" w:lineRule="atLeast"/>
        <w:jc w:val="both"/>
      </w:pPr>
      <w:r>
        <w:rPr>
          <w:rFonts w:cs="Arial"/>
          <w:sz w:val="24"/>
          <w:szCs w:val="24"/>
          <w:lang w:val="mn-MN"/>
        </w:rPr>
        <w:tab/>
        <w:t>Бид Хөрөнгө оруулалт, эрдэс баялгийн салбарт үүссэн нөхцөл байдлыг эрх зүйн хувьд засч залруулах зорилгоор дээрх хуулиудыг ээлжит бус чуулганаар хэлэлцүүлэхээр оруулсан ч тодорхой шалтгааны улмаас энэ 2 долоо хоногийн хугацаандаа баталж амжсангүй.</w:t>
      </w:r>
    </w:p>
    <w:p>
      <w:pPr>
        <w:pStyle w:val="style31"/>
        <w:spacing w:line="100" w:lineRule="atLeast"/>
        <w:jc w:val="both"/>
      </w:pPr>
      <w:r>
        <w:rPr>
          <w:rFonts w:cs="Arial"/>
          <w:b/>
          <w:sz w:val="24"/>
          <w:szCs w:val="24"/>
          <w:lang w:val="mn-MN"/>
        </w:rPr>
        <w:tab/>
      </w:r>
      <w:r>
        <w:rPr>
          <w:rFonts w:cs="Arial"/>
          <w:b w:val="false"/>
          <w:bCs w:val="false"/>
          <w:sz w:val="24"/>
          <w:szCs w:val="24"/>
          <w:lang w:val="mn-MN"/>
        </w:rPr>
        <w:t>Нэгдүгээрт</w:t>
      </w:r>
      <w:r>
        <w:rPr>
          <w:rFonts w:cs="Arial"/>
          <w:sz w:val="24"/>
          <w:szCs w:val="24"/>
          <w:lang w:val="mn-MN"/>
        </w:rPr>
        <w:t xml:space="preserve"> Хөрөнгө оруулалтын тухай, Хөрөнгө оруулалтын сангийн тухай хуулиуд дээр Улсын Их Хурлын гишүүдийн гаргасан 170 гаруй ажил хэрэгч санал дүгнэлтийг тусгаад эцсийн хэлэлцүүлэгт шилжүүлсэн ч нэмэлтээр орсон саналуудыг нэгтгэж, нэр томьёоны хувьд цэгцлэх болон бусад техник шалтгаанаар өнөөдөр батлах боломжгүй болсон учраас дараагийн 7 хоногийн ээлжит чуулган уруу шилжиж байна. </w:t>
        <w:br/>
        <w:br/>
        <w:tab/>
      </w:r>
      <w:r>
        <w:rPr>
          <w:rFonts w:cs="Arial"/>
          <w:b w:val="false"/>
          <w:bCs w:val="false"/>
          <w:sz w:val="24"/>
          <w:szCs w:val="24"/>
          <w:lang w:val="mn-MN"/>
        </w:rPr>
        <w:t xml:space="preserve">Хоёрдугаарт </w:t>
      </w:r>
      <w:r>
        <w:rPr>
          <w:rFonts w:cs="Arial"/>
          <w:sz w:val="24"/>
          <w:szCs w:val="24"/>
          <w:lang w:val="mn-MN"/>
        </w:rPr>
        <w:t>Ардчилсан намын болон МАХН-МҮАН-ын “Шударга ёс” эвслийн бүлэг 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хуультай холбогдсон нэмэлт мэдээлэл цуглуулах газар дээр нь очиж үзэх сайтар судлах санал албан ёсоор гаргасан учраас мөн намрын ээлжит чуулган уруу шилжиж байна.</w:t>
      </w:r>
    </w:p>
    <w:p>
      <w:pPr>
        <w:pStyle w:val="style31"/>
        <w:spacing w:line="100" w:lineRule="atLeast"/>
        <w:jc w:val="both"/>
      </w:pPr>
      <w:r>
        <w:rPr>
          <w:rFonts w:cs="Arial"/>
          <w:b w:val="false"/>
          <w:bCs w:val="false"/>
          <w:sz w:val="24"/>
          <w:szCs w:val="24"/>
          <w:lang w:val="mn-MN"/>
        </w:rPr>
        <w:tab/>
        <w:t xml:space="preserve">Гуравдугаарт </w:t>
      </w:r>
      <w:r>
        <w:rPr>
          <w:rFonts w:cs="Arial"/>
          <w:sz w:val="24"/>
          <w:szCs w:val="24"/>
          <w:lang w:val="mn-MN"/>
        </w:rPr>
        <w:t>Алтны худалдаанд ил тод байдлыг бүрдүүлэх тухай, Түгээмэл тархацтай ашигт малтмалын тухай хуулийг Эрдэс баялгийн салбарт төрөөс баримтлах бодлогыг хэлэлцэж уялдуулсны дараа хэлэлцэх нь зүйтэй гэж МАН-ын бүлэг үзсэн учраас мөн ирэх чуулган уруу шилжиж байна.</w:t>
      </w:r>
    </w:p>
    <w:p>
      <w:pPr>
        <w:pStyle w:val="style31"/>
        <w:spacing w:line="100" w:lineRule="atLeast"/>
        <w:jc w:val="both"/>
      </w:pPr>
      <w:r>
        <w:rPr>
          <w:rFonts w:cs="Arial"/>
          <w:sz w:val="24"/>
          <w:szCs w:val="24"/>
          <w:lang w:val="mn-MN"/>
        </w:rPr>
        <w:br/>
        <w:tab/>
        <w:t>Энэ удаагийн ээлжит бус чуулганы хугацаанд Улсын Их Хурлын гишүүд улс орны эдийн засгийн нөхцөл байдлын талаар холбогдох яамдын мэдээлэл, Улсын Их Хурлаас томилсон ажлын хэсгийн дүгнэлтийг Байнгын хороон дээр сонсож, экспортын орлого, гадаадын хөрөнгө оруулалтын хэмжээ буурсан шалтгааныг хэлэлцэн, цаашид авах шаардлагатай арга хэмжээний талаар нэгдсэн ойлголттой болж чадлаа.</w:t>
      </w:r>
    </w:p>
    <w:p>
      <w:pPr>
        <w:pStyle w:val="style31"/>
        <w:spacing w:line="100" w:lineRule="atLeast"/>
        <w:jc w:val="both"/>
      </w:pPr>
      <w:r>
        <w:rPr>
          <w:rFonts w:cs="Arial"/>
          <w:sz w:val="24"/>
          <w:szCs w:val="24"/>
          <w:lang w:val="mn-MN"/>
        </w:rPr>
        <w:tab/>
        <w:t>Ажлын хэсэгт орж ажилласан болон олон зуун санал гаргаж Засгийн газрын өргөн барьсан хуулиудыг сайжруулсан гишүүддээ баярласнаа илэрхийлье.</w:t>
      </w:r>
    </w:p>
    <w:p>
      <w:pPr>
        <w:pStyle w:val="style31"/>
        <w:spacing w:line="100" w:lineRule="atLeast"/>
        <w:jc w:val="both"/>
      </w:pPr>
      <w:r>
        <w:rPr>
          <w:rFonts w:cs="Arial"/>
          <w:sz w:val="24"/>
          <w:szCs w:val="24"/>
          <w:lang w:val="mn-MN"/>
        </w:rPr>
        <w:tab/>
        <w:t>Эдийн засгийн өсөлт өнгөрсөн жилүүдтэй харьцуулахад буурсан ч энэ жил 11 гаран хувьтай байхаар байна. Ийм нөхцөлд эдийн засгийг хямарсан гэж үзэх нь өрөөсгөл бөгөөд харин үүссэн зарим хүндрэл бэрхшээлийг арилгахад дээрх хуулиуд тодорхой үүрэг гүйцэтгэнэ гэж үзээд намрын чуулганы эхний хуралдаануудаар улсын төсвийн өмнө баталж гаргахаар шилжүүлж байна.</w:t>
      </w:r>
    </w:p>
    <w:p>
      <w:pPr>
        <w:pStyle w:val="style31"/>
        <w:spacing w:line="100" w:lineRule="atLeast"/>
        <w:jc w:val="both"/>
      </w:pPr>
      <w:r>
        <w:rPr>
          <w:rFonts w:cs="Arial"/>
          <w:sz w:val="24"/>
          <w:szCs w:val="24"/>
          <w:lang w:val="mn-MN"/>
        </w:rPr>
        <w:tab/>
        <w:t>Иймээс холбогдох Байнгын хороо, ажлын хэсэг бэлтгэл ажлыг шуурхай хангаж дээрх хуулиудаа яаралтай батлуулах хэрэгтэй байна.</w:t>
      </w:r>
    </w:p>
    <w:p>
      <w:pPr>
        <w:pStyle w:val="style31"/>
        <w:spacing w:line="100" w:lineRule="atLeast"/>
        <w:jc w:val="both"/>
      </w:pPr>
      <w:r>
        <w:rPr>
          <w:rFonts w:cs="Arial"/>
          <w:sz w:val="24"/>
          <w:szCs w:val="24"/>
          <w:lang w:val="mn-MN"/>
        </w:rPr>
        <w:tab/>
        <w:t>Ээлжит бус чуулганы үйл ажиллагаанд идэвхтэй оролцож хэлэлцүүлгийн явцад идэвхтэй, санаачилгатай ажилласан нийт гишүүддээ баярлалаа.</w:t>
      </w:r>
    </w:p>
    <w:p>
      <w:pPr>
        <w:pStyle w:val="style31"/>
        <w:spacing w:line="100" w:lineRule="atLeast"/>
        <w:jc w:val="both"/>
      </w:pPr>
      <w:r>
        <w:rPr>
          <w:rFonts w:cs="Arial"/>
          <w:sz w:val="24"/>
          <w:szCs w:val="24"/>
          <w:lang w:val="mn-MN"/>
        </w:rPr>
        <w:tab/>
        <w:t>Улсын Их Хурлын 2013 оны 9 дүгээр сарын 16-ны өдөр эхэлсэн ээлжит бус чуулганы ажиллагааг хаасныг мэдэгдье/Төрийн дуулал эгшиглэв/.</w:t>
      </w:r>
    </w:p>
    <w:p>
      <w:pPr>
        <w:pStyle w:val="style31"/>
        <w:spacing w:line="100" w:lineRule="atLeast"/>
        <w:jc w:val="both"/>
      </w:pPr>
      <w:r>
        <w:rPr/>
      </w:r>
    </w:p>
    <w:p>
      <w:pPr>
        <w:pStyle w:val="style0"/>
        <w:spacing w:after="0" w:before="0" w:line="100" w:lineRule="atLeast"/>
        <w:contextualSpacing w:val="false"/>
      </w:pPr>
      <w:r>
        <w:rPr/>
      </w:r>
    </w:p>
    <w:p>
      <w:pPr>
        <w:pStyle w:val="style0"/>
        <w:spacing w:after="0" w:before="0" w:line="100" w:lineRule="atLeast"/>
        <w:contextualSpacing w:val="false"/>
      </w:pPr>
      <w:r>
        <w:rPr>
          <w:rFonts w:cs="Arial"/>
          <w:b/>
          <w:bCs/>
          <w:i/>
          <w:iCs/>
          <w:lang w:val="mn-MN"/>
        </w:rPr>
        <w:tab/>
        <w:t>Тэмдэглэл хөтөлсөн:</w:t>
      </w:r>
    </w:p>
    <w:p>
      <w:pPr>
        <w:pStyle w:val="style0"/>
        <w:spacing w:after="0" w:before="0" w:line="100" w:lineRule="atLeast"/>
        <w:contextualSpacing w:val="false"/>
      </w:pPr>
      <w:r>
        <w:rPr>
          <w:rFonts w:cs="Arial"/>
          <w:b w:val="false"/>
          <w:bCs w:val="false"/>
          <w:i w:val="false"/>
          <w:iCs w:val="false"/>
          <w:lang w:val="mn-MN"/>
        </w:rPr>
        <w:tab/>
        <w:t xml:space="preserve">ПРОТОКОЛЫН АЛБАНЫ </w:t>
      </w:r>
    </w:p>
    <w:p>
      <w:pPr>
        <w:pStyle w:val="style0"/>
        <w:spacing w:after="0" w:before="0" w:line="100" w:lineRule="atLeast"/>
        <w:contextualSpacing w:val="false"/>
      </w:pPr>
      <w:r>
        <w:rPr>
          <w:rFonts w:cs="Arial" w:eastAsia="Times New Roman"/>
          <w:b w:val="false"/>
          <w:bCs w:val="false"/>
          <w:i w:val="false"/>
          <w:iCs w:val="false"/>
          <w:lang w:val="mn-MN"/>
        </w:rPr>
        <w:tab/>
        <w:t>ШИНЖЭЭЧ П.МЯДАГМАА.</w:t>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0"/>
      <w:jc w:val="right"/>
    </w:pPr>
    <w:r>
      <w:rPr/>
      <w:fldChar w:fldCharType="begin"/>
    </w:r>
    <w:r>
      <w:instrText> PAGE </w:instrText>
    </w:r>
    <w:r>
      <w:fldChar w:fldCharType="separate"/>
    </w:r>
    <w:r>
      <w:t>4</w:t>
    </w:r>
    <w:r>
      <w:fldChar w:fldCharType="end"/>
    </w:r>
  </w:p>
</w:hd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pPr>
    <w:rPr>
      <w:rFonts w:ascii="Arial" w:cs="Mangal" w:eastAsia="SimSun" w:hAnsi="Arial"/>
      <w:color w:val="00000A"/>
      <w:sz w:val="24"/>
      <w:szCs w:val="24"/>
      <w:lang w:bidi="hi-IN" w:eastAsia="zh-CN" w:val="en-US"/>
    </w:rPr>
  </w:style>
  <w:style w:styleId="style15" w:type="character">
    <w:name w:val="ListLabel 6"/>
    <w:next w:val="style15"/>
    <w:rPr>
      <w:b w:val="false"/>
      <w:i w:val="false"/>
    </w:rPr>
  </w:style>
  <w:style w:styleId="style16" w:type="character">
    <w:name w:val="ListLabel 5"/>
    <w:next w:val="style16"/>
    <w:rPr>
      <w:b/>
    </w:rPr>
  </w:style>
  <w:style w:styleId="style17" w:type="character">
    <w:name w:val="Endnote anchor"/>
    <w:next w:val="style17"/>
    <w:rPr>
      <w:vertAlign w:val="superscript"/>
    </w:rPr>
  </w:style>
  <w:style w:styleId="style18" w:type="character">
    <w:name w:val="ListLabel 4"/>
    <w:next w:val="style18"/>
    <w:rPr>
      <w:rFonts w:eastAsia="Calibri"/>
    </w:rPr>
  </w:style>
  <w:style w:styleId="style19" w:type="character">
    <w:name w:val="ListLabel 3"/>
    <w:next w:val="style19"/>
    <w:rPr>
      <w:b w:val="false"/>
      <w:i w:val="false"/>
    </w:rPr>
  </w:style>
  <w:style w:styleId="style20" w:type="character">
    <w:name w:val="long_text"/>
    <w:next w:val="style20"/>
    <w:rPr/>
  </w:style>
  <w:style w:styleId="style21" w:type="character">
    <w:name w:val="Intense Emphasis1"/>
    <w:next w:val="style21"/>
    <w:rPr>
      <w:b/>
      <w:bCs/>
      <w:i/>
      <w:iCs/>
      <w:color w:val="4F81BD"/>
    </w:rPr>
  </w:style>
  <w:style w:styleId="style22" w:type="character">
    <w:name w:val="ListLabel 2"/>
    <w:next w:val="style22"/>
    <w:rPr>
      <w:b/>
    </w:rPr>
  </w:style>
  <w:style w:styleId="style23" w:type="character">
    <w:name w:val="ListLabel 1"/>
    <w:next w:val="style23"/>
    <w:rPr>
      <w:rFonts w:cs="Arial" w:eastAsia="Calibri"/>
    </w:rPr>
  </w:style>
  <w:style w:styleId="style24" w:type="character">
    <w:name w:val="Footnote anchor"/>
    <w:next w:val="style24"/>
    <w:rPr>
      <w:vertAlign w:val="superscript"/>
    </w:rPr>
  </w:style>
  <w:style w:styleId="style25" w:type="character">
    <w:name w:val="footnote reference"/>
    <w:next w:val="style25"/>
    <w:rPr>
      <w:vertAlign w:val="superscript"/>
    </w:rPr>
  </w:style>
  <w:style w:styleId="style26" w:type="character">
    <w:name w:val="No Spacing Char"/>
    <w:next w:val="style26"/>
    <w:rPr>
      <w:sz w:val="24"/>
      <w:szCs w:val="22"/>
      <w:lang w:bidi="ar-SA" w:val="mn-MN"/>
    </w:rPr>
  </w:style>
  <w:style w:styleId="style27" w:type="character">
    <w:name w:val="Footer Char"/>
    <w:next w:val="style27"/>
    <w:rPr/>
  </w:style>
  <w:style w:styleId="style28" w:type="character">
    <w:name w:val="Header Char"/>
    <w:next w:val="style28"/>
    <w:rPr/>
  </w:style>
  <w:style w:styleId="style29" w:type="character">
    <w:name w:val="Default Paragraph Font"/>
    <w:next w:val="style29"/>
    <w:rPr/>
  </w:style>
  <w:style w:styleId="style30" w:type="paragraph">
    <w:name w:val="Heading"/>
    <w:basedOn w:val="style0"/>
    <w:next w:val="style31"/>
    <w:pPr>
      <w:keepNext/>
      <w:spacing w:after="120" w:before="240"/>
      <w:contextualSpacing w:val="false"/>
    </w:pPr>
    <w:rPr>
      <w:rFonts w:ascii="Arial" w:cs="Mangal" w:eastAsia="Microsoft YaHei" w:hAnsi="Arial"/>
      <w:sz w:val="28"/>
      <w:szCs w:val="28"/>
    </w:rPr>
  </w:style>
  <w:style w:styleId="style31" w:type="paragraph">
    <w:name w:val="Text body"/>
    <w:basedOn w:val="style0"/>
    <w:next w:val="style31"/>
    <w:pPr>
      <w:spacing w:after="120" w:before="0"/>
      <w:contextualSpacing w:val="false"/>
    </w:pPr>
    <w:rPr/>
  </w:style>
  <w:style w:styleId="style32" w:type="paragraph">
    <w:name w:val="List"/>
    <w:basedOn w:val="style31"/>
    <w:next w:val="style32"/>
    <w:pPr/>
    <w:rPr>
      <w:rFonts w:ascii="Arial" w:cs="Mangal" w:hAnsi="Arial"/>
    </w:rPr>
  </w:style>
  <w:style w:styleId="style33" w:type="paragraph">
    <w:name w:val="Caption"/>
    <w:basedOn w:val="style0"/>
    <w:next w:val="style33"/>
    <w:pPr>
      <w:suppressLineNumbers/>
      <w:spacing w:after="120" w:before="120"/>
      <w:contextualSpacing w:val="false"/>
    </w:pPr>
    <w:rPr>
      <w:rFonts w:ascii="Arial" w:cs="Mangal" w:hAnsi="Arial"/>
      <w:i/>
      <w:iCs/>
      <w:sz w:val="24"/>
      <w:szCs w:val="24"/>
    </w:rPr>
  </w:style>
  <w:style w:styleId="style34" w:type="paragraph">
    <w:name w:val="Index"/>
    <w:basedOn w:val="style0"/>
    <w:next w:val="style34"/>
    <w:pPr>
      <w:suppressLineNumbers/>
    </w:pPr>
    <w:rPr>
      <w:rFonts w:ascii="Arial" w:cs="Mangal" w:hAnsi="Arial"/>
    </w:rPr>
  </w:style>
  <w:style w:styleId="style35" w:type="paragraph">
    <w:name w:val="Text body indent"/>
    <w:basedOn w:val="style31"/>
    <w:next w:val="style35"/>
    <w:pPr>
      <w:spacing w:after="0" w:before="0"/>
      <w:ind w:hanging="0" w:left="283" w:right="0"/>
      <w:contextualSpacing w:val="false"/>
    </w:pPr>
    <w:rPr/>
  </w:style>
  <w:style w:styleId="style36" w:type="paragraph">
    <w:name w:val="ConsPlusNormal"/>
    <w:next w:val="style36"/>
    <w:pPr>
      <w:widowControl w:val="false"/>
      <w:tabs/>
      <w:suppressAutoHyphens w:val="true"/>
      <w:overflowPunct w:val="true"/>
      <w:spacing w:after="120" w:before="0" w:line="100" w:lineRule="atLeast"/>
      <w:ind w:firstLine="720" w:left="0" w:right="0"/>
      <w:contextualSpacing w:val="false"/>
      <w:jc w:val="both"/>
    </w:pPr>
    <w:rPr>
      <w:rFonts w:ascii="Arial" w:cs="Arial" w:eastAsia="Times New Roman" w:hAnsi="Arial"/>
      <w:color w:val="00000A"/>
      <w:sz w:val="20"/>
      <w:szCs w:val="20"/>
      <w:lang w:bidi="hi-IN" w:eastAsia="ar-SA" w:val="ru-RU"/>
    </w:rPr>
  </w:style>
  <w:style w:styleId="style37" w:type="paragraph">
    <w:name w:val="Plain Text"/>
    <w:basedOn w:val="style0"/>
    <w:next w:val="style37"/>
    <w:pPr>
      <w:spacing w:line="100" w:lineRule="atLeast"/>
    </w:pPr>
    <w:rPr>
      <w:rFonts w:ascii="Courier New" w:cs="Courier New" w:eastAsia="Times New Roman" w:hAnsi="Courier New"/>
      <w:sz w:val="20"/>
    </w:rPr>
  </w:style>
  <w:style w:styleId="style38" w:type="paragraph">
    <w:name w:val="First line indent"/>
    <w:basedOn w:val="style31"/>
    <w:next w:val="style38"/>
    <w:pPr>
      <w:spacing w:after="0" w:before="0"/>
      <w:ind w:firstLine="283" w:left="0" w:right="0"/>
      <w:contextualSpacing w:val="false"/>
    </w:pPr>
    <w:rPr/>
  </w:style>
  <w:style w:styleId="style39" w:type="paragraph">
    <w:name w:val="msg_head"/>
    <w:basedOn w:val="style0"/>
    <w:next w:val="style39"/>
    <w:pPr>
      <w:suppressAutoHyphens w:val="false"/>
      <w:spacing w:after="28" w:before="28" w:line="100" w:lineRule="atLeast"/>
      <w:contextualSpacing w:val="false"/>
    </w:pPr>
    <w:rPr>
      <w:rFonts w:ascii="Times New Roman" w:cs="Times New Roman" w:eastAsia="Times New Roman" w:hAnsi="Times New Roman"/>
      <w:sz w:val="24"/>
      <w:szCs w:val="24"/>
    </w:rPr>
  </w:style>
  <w:style w:styleId="style40" w:type="paragraph">
    <w:name w:val="Body Text 2"/>
    <w:basedOn w:val="style0"/>
    <w:next w:val="style40"/>
    <w:pPr>
      <w:spacing w:line="480" w:lineRule="auto"/>
    </w:pPr>
    <w:rPr/>
  </w:style>
  <w:style w:styleId="style41" w:type="paragraph">
    <w:name w:val="footnote text"/>
    <w:basedOn w:val="style0"/>
    <w:next w:val="style41"/>
    <w:pPr>
      <w:spacing w:line="100" w:lineRule="atLeast"/>
    </w:pPr>
    <w:rPr>
      <w:rFonts w:ascii="Arial" w:cs="Arial Mon" w:eastAsia="MS Mincho" w:hAnsi="Arial"/>
    </w:rPr>
  </w:style>
  <w:style w:styleId="style42" w:type="paragraph">
    <w:name w:val="Footnote"/>
    <w:basedOn w:val="style0"/>
    <w:next w:val="style42"/>
    <w:pPr>
      <w:suppressLineNumbers/>
      <w:spacing w:after="0" w:before="0"/>
      <w:ind w:hanging="339" w:left="339" w:right="0"/>
      <w:contextualSpacing w:val="false"/>
    </w:pPr>
    <w:rPr>
      <w:sz w:val="20"/>
      <w:szCs w:val="20"/>
    </w:rPr>
  </w:style>
  <w:style w:styleId="style43" w:type="paragraph">
    <w:name w:val="Hanging indent"/>
    <w:basedOn w:val="style31"/>
    <w:next w:val="style43"/>
    <w:pPr>
      <w:tabs>
        <w:tab w:leader="none" w:pos="13608" w:val="left"/>
      </w:tabs>
      <w:spacing w:after="0" w:before="0"/>
      <w:ind w:hanging="283" w:left="567" w:right="0"/>
      <w:contextualSpacing w:val="false"/>
    </w:pPr>
    <w:rPr/>
  </w:style>
  <w:style w:styleId="style44" w:type="paragraph">
    <w:name w:val="Default Style"/>
    <w:next w:val="style44"/>
    <w:pPr>
      <w:widowControl w:val="false"/>
      <w:tabs/>
      <w:suppressAutoHyphens w:val="true"/>
      <w:overflowPunct w:val="true"/>
      <w:spacing w:after="200" w:before="0" w:line="276" w:lineRule="auto"/>
      <w:contextualSpacing w:val="false"/>
    </w:pPr>
    <w:rPr>
      <w:rFonts w:ascii="Times New Roman" w:cs="Mangal" w:eastAsia="SimSun" w:hAnsi="Times New Roman"/>
      <w:color w:val="00000A"/>
      <w:sz w:val="24"/>
      <w:szCs w:val="24"/>
      <w:lang w:bidi="hi-IN" w:eastAsia="zh-CN" w:val="mn-MN"/>
    </w:rPr>
  </w:style>
  <w:style w:styleId="style45" w:type="paragraph">
    <w:name w:val="Table Contents"/>
    <w:basedOn w:val="style0"/>
    <w:next w:val="style45"/>
    <w:pPr>
      <w:suppressLineNumbers/>
    </w:pPr>
    <w:rPr/>
  </w:style>
  <w:style w:styleId="style46" w:type="paragraph">
    <w:name w:val="Normal (Web)"/>
    <w:basedOn w:val="style0"/>
    <w:next w:val="style46"/>
    <w:pPr>
      <w:spacing w:after="28" w:before="28" w:line="100" w:lineRule="atLeast"/>
      <w:contextualSpacing w:val="false"/>
    </w:pPr>
    <w:rPr>
      <w:rFonts w:ascii="Times New Roman" w:cs="Times New Roman" w:eastAsia="Times New Roman" w:hAnsi="Times New Roman"/>
      <w:sz w:val="24"/>
      <w:szCs w:val="24"/>
    </w:rPr>
  </w:style>
  <w:style w:styleId="style47" w:type="paragraph">
    <w:name w:val="Body text"/>
    <w:basedOn w:val="style0"/>
    <w:next w:val="style47"/>
    <w:pPr>
      <w:shd w:fill="FFFFFF" w:val="clear"/>
      <w:spacing w:after="600" w:before="420" w:line="100" w:lineRule="atLeast"/>
      <w:ind w:firstLine="720" w:left="0" w:right="0"/>
      <w:contextualSpacing w:val="false"/>
      <w:jc w:val="both"/>
    </w:pPr>
    <w:rPr>
      <w:rFonts w:ascii="Arial" w:cs="Arial" w:eastAsia="Arial" w:hAnsi="Arial"/>
    </w:rPr>
  </w:style>
  <w:style w:styleId="style48" w:type="paragraph">
    <w:name w:val="Heading #2"/>
    <w:basedOn w:val="style0"/>
    <w:next w:val="style48"/>
    <w:pPr>
      <w:shd w:fill="FFFFFF" w:val="clear"/>
      <w:spacing w:after="60" w:before="0" w:line="100" w:lineRule="atLeast"/>
      <w:contextualSpacing w:val="false"/>
    </w:pPr>
    <w:rPr>
      <w:rFonts w:ascii="Arial" w:cs="Arial" w:eastAsia="Arial" w:hAnsi="Arial"/>
      <w:b/>
      <w:bCs/>
    </w:rPr>
  </w:style>
  <w:style w:styleId="style49" w:type="paragraph">
    <w:name w:val="Footer"/>
    <w:basedOn w:val="style0"/>
    <w:next w:val="style49"/>
    <w:pPr>
      <w:suppressLineNumbers/>
      <w:tabs>
        <w:tab w:leader="none" w:pos="4680" w:val="center"/>
        <w:tab w:leader="none" w:pos="9360" w:val="right"/>
      </w:tabs>
      <w:spacing w:after="0" w:before="0" w:line="100" w:lineRule="atLeast"/>
      <w:contextualSpacing w:val="false"/>
    </w:pPr>
    <w:rPr/>
  </w:style>
  <w:style w:styleId="style50" w:type="paragraph">
    <w:name w:val="Header"/>
    <w:basedOn w:val="style0"/>
    <w:next w:val="style50"/>
    <w:pPr>
      <w:suppressLineNumbers/>
      <w:tabs>
        <w:tab w:leader="none" w:pos="4680" w:val="center"/>
        <w:tab w:leader="none" w:pos="9360" w:val="right"/>
      </w:tabs>
      <w:spacing w:after="0" w:before="0" w:line="100" w:lineRule="atLeast"/>
      <w:contextualSpacing w:val="false"/>
    </w:pPr>
    <w:rPr/>
  </w:style>
  <w:style w:styleId="style51" w:type="paragraph">
    <w:name w:val="No Spacing"/>
    <w:next w:val="style51"/>
    <w:pPr>
      <w:widowControl/>
      <w:tabs/>
      <w:suppressAutoHyphens w:val="true"/>
      <w:overflowPunct w:val="true"/>
      <w:spacing w:after="0" w:before="0" w:line="100" w:lineRule="atLeast"/>
      <w:contextualSpacing w:val="false"/>
    </w:pPr>
    <w:rPr>
      <w:rFonts w:ascii="Calibri" w:cs="Calibri" w:eastAsia="SimSun" w:hAnsi="Calibri"/>
      <w:color w:val="00000A"/>
      <w:sz w:val="22"/>
      <w:szCs w:val="22"/>
      <w:lang w:bidi="ar-SA" w:eastAsia="en-US" w:val="en-US"/>
    </w:rPr>
  </w:style>
  <w:style w:styleId="style52" w:type="paragraph">
    <w:name w:val="List Paragraph"/>
    <w:basedOn w:val="style0"/>
    <w:next w:val="style52"/>
    <w:pPr>
      <w:spacing w:after="200" w:before="0"/>
      <w:ind w:hanging="0" w:left="720" w:right="0"/>
      <w:contextualSpacing/>
    </w:pPr>
    <w:rPr/>
  </w:style>
  <w:style w:styleId="style53" w:type="paragraph">
    <w:name w:val="caption"/>
    <w:basedOn w:val="style0"/>
    <w:next w:val="style53"/>
    <w:pPr>
      <w:suppressLineNumbers/>
      <w:spacing w:after="120" w:before="120"/>
      <w:contextualSpacing w:val="false"/>
    </w:pPr>
    <w:rPr>
      <w:rFonts w:ascii="Arial" w:cs="Mangal" w:hAnsi="Arial"/>
      <w:i/>
      <w:iCs/>
      <w:sz w:val="24"/>
      <w:szCs w:val="24"/>
    </w:rPr>
  </w:style>
  <w:style w:styleId="style54" w:type="paragraph">
    <w:name w:val="Table Heading"/>
    <w:basedOn w:val="style45"/>
    <w:next w:val="style54"/>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2013-09-27T16:26:04.30Z</dcterms:created>
  <cp:lastPrinted>2013-10-02T12:14:35.70Z</cp:lastPrinted>
  <cp:revision>0</cp:revision>
</cp:coreProperties>
</file>