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b/>
          <w:sz w:val="24"/>
          <w:szCs w:val="24"/>
          <w:lang w:val="mn-MN"/>
        </w:rPr>
        <w:t xml:space="preserve">МОНГОЛ УЛСЫН ИХ ХУРЛЫН ХАВРЫН ЧУУЛГАНЫ </w:t>
      </w:r>
    </w:p>
    <w:p>
      <w:pPr>
        <w:pStyle w:val="style0"/>
        <w:spacing w:after="0" w:before="0" w:line="100" w:lineRule="atLeast"/>
        <w:contextualSpacing w:val="false"/>
        <w:jc w:val="center"/>
      </w:pPr>
      <w:r>
        <w:rPr>
          <w:b/>
          <w:sz w:val="24"/>
          <w:szCs w:val="24"/>
          <w:lang w:val="mn-MN"/>
        </w:rPr>
        <w:t xml:space="preserve">2013 ОНЫ 5 ДУГААР САРЫН 09-НИЙ ӨДӨР </w:t>
      </w:r>
    </w:p>
    <w:p>
      <w:pPr>
        <w:pStyle w:val="style0"/>
        <w:spacing w:after="0" w:before="0" w:line="100" w:lineRule="atLeast"/>
        <w:contextualSpacing w:val="false"/>
        <w:jc w:val="center"/>
      </w:pPr>
      <w:r>
        <w:rPr>
          <w:b/>
          <w:sz w:val="24"/>
          <w:szCs w:val="24"/>
          <w:lang w:val="mn-MN"/>
        </w:rPr>
        <w:t>НЭГДСЭН ХУРАЛДААНЫ</w:t>
      </w:r>
    </w:p>
    <w:p>
      <w:pPr>
        <w:pStyle w:val="style0"/>
        <w:spacing w:after="0" w:before="0" w:line="100" w:lineRule="atLeast"/>
        <w:contextualSpacing w:val="false"/>
        <w:jc w:val="center"/>
      </w:pPr>
      <w:r>
        <w:rPr>
          <w:b/>
          <w:sz w:val="24"/>
          <w:szCs w:val="24"/>
          <w:lang w:val="mn-MN"/>
        </w:rPr>
        <w:t>ТОВ</w:t>
      </w:r>
      <w:r>
        <w:rPr>
          <w:b/>
          <w:sz w:val="24"/>
          <w:szCs w:val="24"/>
          <w:lang w:val="mn-MN"/>
        </w:rPr>
        <w:t>Ь</w:t>
      </w:r>
      <w:r>
        <w:rPr>
          <w:b/>
          <w:sz w:val="24"/>
          <w:szCs w:val="24"/>
          <w:lang w:val="mn-MN"/>
        </w:rPr>
        <w:t>ЁГ</w:t>
      </w:r>
    </w:p>
    <w:p>
      <w:pPr>
        <w:pStyle w:val="style0"/>
        <w:spacing w:after="0" w:before="0" w:line="100" w:lineRule="atLeast"/>
        <w:contextualSpacing w:val="false"/>
      </w:pPr>
      <w:r>
        <w:rPr/>
      </w:r>
    </w:p>
    <w:tbl>
      <w:tblPr>
        <w:jc w:val="left"/>
        <w:tblInd w:type="dxa" w:w="-25"/>
        <w:tblBorders>
          <w:top w:color="000001" w:space="0" w:sz="4" w:val="single"/>
          <w:left w:color="000001" w:space="0" w:sz="4" w:val="single"/>
          <w:bottom w:color="00000A" w:space="0" w:sz="4" w:val="single"/>
          <w:insideH w:color="00000A" w:space="0" w:sz="4" w:val="single"/>
          <w:right w:color="000001" w:space="0" w:sz="4" w:val="single"/>
          <w:insideV w:color="000001" w:space="0" w:sz="4" w:val="single"/>
        </w:tblBorders>
        <w:tblCellMar>
          <w:top w:type="dxa" w:w="0"/>
          <w:left w:type="dxa" w:w="83"/>
          <w:bottom w:type="dxa" w:w="0"/>
          <w:right w:type="dxa" w:w="108"/>
        </w:tblCellMar>
      </w:tblPr>
      <w:tblGrid>
        <w:gridCol w:w="480"/>
        <w:gridCol w:w="7892"/>
        <w:gridCol w:w="1133"/>
      </w:tblGrid>
      <w:tr>
        <w:trPr>
          <w:trHeight w:hRule="atLeast" w:val="300"/>
          <w:cantSplit w:val="false"/>
        </w:trPr>
        <w:tc>
          <w:tcPr>
            <w:tcW w:type="dxa" w:w="480"/>
            <w:tcBorders>
              <w:top w:color="000001" w:space="0" w:sz="4" w:val="single"/>
              <w:left w:color="000001" w:space="0" w:sz="4" w:val="single"/>
              <w:bottom w:color="00000A" w:space="0" w:sz="4" w:val="single"/>
              <w:right w:color="000001" w:space="0" w:sz="4" w:val="single"/>
            </w:tcBorders>
            <w:shd w:fill="FFFFFF" w:val="clear"/>
            <w:tcMar>
              <w:left w:type="dxa" w:w="83"/>
            </w:tcMar>
          </w:tcPr>
          <w:p>
            <w:pPr>
              <w:pStyle w:val="style0"/>
              <w:spacing w:after="0" w:before="0" w:line="100" w:lineRule="atLeast"/>
              <w:contextualSpacing w:val="false"/>
            </w:pPr>
            <w:r>
              <w:rPr>
                <w:b/>
                <w:sz w:val="24"/>
                <w:szCs w:val="24"/>
                <w:lang w:val="mn-MN"/>
              </w:rPr>
              <w:t>№</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b/>
                <w:i/>
                <w:sz w:val="24"/>
                <w:szCs w:val="24"/>
                <w:lang w:val="mn-MN"/>
              </w:rPr>
              <w:t>Баримтын агуулга</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b/>
                <w:i/>
                <w:sz w:val="24"/>
                <w:szCs w:val="24"/>
                <w:lang w:val="mn-MN"/>
              </w:rPr>
              <w:t>Хуудас</w:t>
            </w:r>
          </w:p>
        </w:tc>
      </w:tr>
      <w:tr>
        <w:trPr>
          <w:trHeight w:hRule="atLeast" w:val="386"/>
          <w:cantSplit w:val="false"/>
        </w:trPr>
        <w:tc>
          <w:tcPr>
            <w:tcW w:type="dxa" w:w="480"/>
            <w:tcBorders>
              <w:top w:color="00000A"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both"/>
            </w:pPr>
            <w:r>
              <w:rPr>
                <w:b/>
                <w:i/>
                <w:sz w:val="24"/>
                <w:szCs w:val="24"/>
                <w:lang w:val="mn-MN"/>
              </w:rPr>
              <w:t>1.</w:t>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Хэлэлцэх асуудлын дараалал</w:t>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sz w:val="24"/>
                <w:szCs w:val="24"/>
                <w:lang w:val="mn-MN"/>
              </w:rPr>
              <w:t>1</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2.</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Хуралдааны товч тэмдэглэл:</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sz w:val="24"/>
                <w:szCs w:val="24"/>
                <w:lang w:val="mn-MN"/>
              </w:rPr>
              <w:t>2-3</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3.</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both"/>
            </w:pPr>
            <w:r>
              <w:rPr>
                <w:b/>
                <w:i/>
                <w:sz w:val="24"/>
                <w:szCs w:val="24"/>
                <w:lang w:val="mn-MN"/>
              </w:rPr>
              <w:t>Хуралдааны дэлгэрэнгүй тэмдэглэл:</w:t>
            </w:r>
          </w:p>
          <w:p>
            <w:pPr>
              <w:pStyle w:val="style0"/>
              <w:spacing w:after="0" w:before="0" w:line="100" w:lineRule="atLeast"/>
              <w:contextualSpacing w:val="false"/>
              <w:jc w:val="both"/>
            </w:pPr>
            <w:r>
              <w:rPr>
                <w:rFonts w:cs="Arial" w:eastAsia="Times New Roman"/>
                <w:b/>
                <w:sz w:val="24"/>
                <w:szCs w:val="24"/>
                <w:lang w:val="mn-MN"/>
              </w:rPr>
              <w:t xml:space="preserve">          </w:t>
            </w:r>
          </w:p>
          <w:p>
            <w:pPr>
              <w:pStyle w:val="style0"/>
              <w:jc w:val="both"/>
            </w:pPr>
            <w:r>
              <w:rPr>
                <w:rFonts w:cs="Arial" w:eastAsia="Times New Roman"/>
                <w:b/>
                <w:sz w:val="24"/>
                <w:szCs w:val="24"/>
                <w:lang w:val="mn-MN"/>
              </w:rPr>
              <w:t xml:space="preserve">          </w:t>
            </w:r>
            <w:r>
              <w:rPr>
                <w:rFonts w:cs="Arial" w:eastAsia="Times New Roman"/>
                <w:b/>
                <w:bCs/>
                <w:i w:val="false"/>
                <w:iCs w:val="false"/>
                <w:sz w:val="24"/>
                <w:szCs w:val="24"/>
                <w:lang w:val="mn-MN"/>
              </w:rPr>
              <w:t>1.</w:t>
            </w:r>
            <w:r>
              <w:rPr>
                <w:rFonts w:cs="Arial" w:eastAsia="Times New Roman"/>
                <w:b w:val="false"/>
                <w:bCs w:val="false"/>
                <w:i w:val="false"/>
                <w:iCs w:val="false"/>
                <w:sz w:val="24"/>
                <w:szCs w:val="24"/>
                <w:lang w:val="mn-MN"/>
              </w:rPr>
              <w:t>Европын сэргээн босголт хөгжлийн банк үүсгэн байгуулах хэлэлцээрт оруулахаар санал болгосон нэмэлт, өөрчлөлтийг хүлээн зөвшөөрч, соёрхон батлах тухай.</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4-7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4.</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both"/>
            </w:pPr>
            <w:r>
              <w:rPr>
                <w:b/>
                <w:i/>
                <w:sz w:val="24"/>
                <w:szCs w:val="24"/>
                <w:lang w:val="mn-MN"/>
              </w:rPr>
              <w:t>Санал хураалт:</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sz w:val="24"/>
                <w:szCs w:val="24"/>
                <w:lang w:val="mn-MN"/>
              </w:rPr>
              <w:t>8</w:t>
            </w:r>
          </w:p>
        </w:tc>
      </w:tr>
      <w:tr>
        <w:trPr>
          <w:trHeight w:hRule="atLeast" w:val="1626"/>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spacing w:after="0" w:before="0" w:line="100" w:lineRule="atLeast"/>
              <w:contextualSpacing w:val="false"/>
            </w:pPr>
            <w:r>
              <w:rPr>
                <w:b/>
                <w:i/>
                <w:sz w:val="24"/>
                <w:szCs w:val="24"/>
                <w:lang w:val="mn-MN"/>
              </w:rPr>
              <w:t>5.</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83"/>
            </w:tcMar>
          </w:tcPr>
          <w:p>
            <w:pPr>
              <w:pStyle w:val="style0"/>
              <w:spacing w:after="0" w:before="0" w:line="100" w:lineRule="atLeast"/>
              <w:contextualSpacing w:val="false"/>
              <w:jc w:val="both"/>
            </w:pPr>
            <w:r>
              <w:rPr>
                <w:b/>
                <w:i/>
                <w:sz w:val="24"/>
                <w:szCs w:val="24"/>
                <w:lang w:val="mn-MN"/>
              </w:rPr>
              <w:t>Хавсралт: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4"/>
                <w:szCs w:val="24"/>
                <w:lang w:val="mn-MN"/>
              </w:rPr>
              <w:t>1.</w:t>
            </w:r>
            <w:r>
              <w:rPr>
                <w:rFonts w:cs="Arial" w:eastAsia="Times New Roman"/>
                <w:b w:val="false"/>
                <w:bCs w:val="false"/>
                <w:i w:val="false"/>
                <w:iCs w:val="false"/>
                <w:sz w:val="24"/>
                <w:szCs w:val="24"/>
                <w:lang w:val="mn-MN"/>
              </w:rPr>
              <w:t>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төсөл</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8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9-62</w:t>
            </w:r>
          </w:p>
        </w:tc>
      </w:tr>
    </w:tbl>
    <w:p>
      <w:pPr>
        <w:pStyle w:val="style0"/>
        <w:tabs>
          <w:tab w:leader="none" w:pos="1048" w:val="left"/>
        </w:tabs>
        <w:spacing w:after="0" w:before="0"/>
        <w:contextualSpacing w:val="false"/>
      </w:pPr>
      <w:r>
        <w:rPr>
          <w:b/>
          <w:sz w:val="24"/>
          <w:szCs w:val="24"/>
          <w:lang w:val="mn-MN"/>
        </w:rPr>
        <w:t xml:space="preserve">                </w:t>
      </w:r>
    </w:p>
    <w:p>
      <w:pPr>
        <w:pStyle w:val="style0"/>
        <w:tabs>
          <w:tab w:leader="none" w:pos="1048" w:val="left"/>
        </w:tabs>
        <w:spacing w:after="0" w:before="0" w:line="100" w:lineRule="atLeast"/>
        <w:contextualSpacing w:val="false"/>
      </w:pPr>
      <w:r>
        <w:rPr>
          <w:b/>
          <w:sz w:val="24"/>
          <w:szCs w:val="24"/>
          <w:lang w:val="mn-MN"/>
        </w:rPr>
        <w:tab/>
        <w:t>Товъёог үйлдсэн:</w:t>
      </w:r>
    </w:p>
    <w:p>
      <w:pPr>
        <w:pStyle w:val="style0"/>
        <w:tabs>
          <w:tab w:leader="none" w:pos="1048" w:val="left"/>
        </w:tabs>
        <w:spacing w:after="0" w:before="0" w:line="100" w:lineRule="atLeast"/>
        <w:contextualSpacing w:val="false"/>
      </w:pPr>
      <w:r>
        <w:rPr>
          <w:sz w:val="24"/>
          <w:szCs w:val="24"/>
          <w:lang w:val="mn-MN"/>
        </w:rPr>
        <w:tab/>
      </w:r>
      <w:r>
        <w:rPr>
          <w:b/>
          <w:sz w:val="24"/>
          <w:szCs w:val="24"/>
          <w:lang w:val="mn-MN"/>
        </w:rPr>
        <w:t xml:space="preserve">ПРОТОКОЛЫН АЛБАНЫ </w:t>
      </w:r>
    </w:p>
    <w:p>
      <w:pPr>
        <w:pStyle w:val="style0"/>
        <w:tabs>
          <w:tab w:leader="none" w:pos="1048" w:val="left"/>
        </w:tabs>
        <w:spacing w:after="0" w:before="0" w:line="100" w:lineRule="atLeast"/>
        <w:contextualSpacing w:val="false"/>
      </w:pPr>
      <w:r>
        <w:rPr>
          <w:b/>
          <w:sz w:val="24"/>
          <w:szCs w:val="24"/>
          <w:lang w:val="mn-MN"/>
        </w:rPr>
        <w:tab/>
        <w:t>ШИНЖЭЭЧ                                                              М.НОМИНДУЛАМ</w:t>
      </w:r>
    </w:p>
    <w:p>
      <w:pPr>
        <w:pStyle w:val="style0"/>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i/>
          <w:sz w:val="24"/>
          <w:szCs w:val="24"/>
        </w:rPr>
        <w:t xml:space="preserve">Монгол Улсын Их Хурлын </w:t>
      </w:r>
      <w:r>
        <w:rPr>
          <w:rFonts w:cs="Arial"/>
          <w:b/>
          <w:i/>
          <w:sz w:val="24"/>
          <w:szCs w:val="24"/>
          <w:lang w:val="mn-MN"/>
        </w:rPr>
        <w:t xml:space="preserve">2013 оны хаврын ээлжит </w:t>
      </w:r>
      <w:r>
        <w:rPr>
          <w:rFonts w:cs="Arial"/>
          <w:b/>
          <w:i/>
          <w:sz w:val="24"/>
          <w:szCs w:val="24"/>
        </w:rPr>
        <w:t xml:space="preserve">чуулганы </w:t>
      </w:r>
    </w:p>
    <w:p>
      <w:pPr>
        <w:pStyle w:val="style0"/>
        <w:jc w:val="center"/>
      </w:pPr>
      <w:r>
        <w:rPr>
          <w:rFonts w:cs="Arial"/>
          <w:b/>
          <w:i/>
          <w:sz w:val="24"/>
          <w:szCs w:val="24"/>
          <w:lang w:val="mn-MN"/>
        </w:rPr>
        <w:t>5 дугаа</w:t>
      </w:r>
      <w:r>
        <w:rPr>
          <w:rFonts w:cs="Arial"/>
          <w:b/>
          <w:i/>
          <w:sz w:val="24"/>
          <w:szCs w:val="24"/>
        </w:rPr>
        <w:t>р сарын 09</w:t>
      </w:r>
      <w:r>
        <w:rPr>
          <w:rFonts w:cs="Arial"/>
          <w:b/>
          <w:i/>
          <w:sz w:val="24"/>
          <w:szCs w:val="24"/>
          <w:lang w:val="mn-MN"/>
        </w:rPr>
        <w:t>-ний</w:t>
      </w:r>
      <w:r>
        <w:rPr>
          <w:rFonts w:cs="Arial"/>
          <w:b/>
          <w:i/>
          <w:sz w:val="24"/>
          <w:szCs w:val="24"/>
        </w:rPr>
        <w:t xml:space="preserve"> өдөр (</w:t>
      </w:r>
      <w:r>
        <w:rPr>
          <w:rFonts w:cs="Arial"/>
          <w:b/>
          <w:i/>
          <w:sz w:val="24"/>
          <w:szCs w:val="24"/>
          <w:lang w:val="mn-MN"/>
        </w:rPr>
        <w:t>Пүрэв</w:t>
      </w:r>
      <w:r>
        <w:rPr>
          <w:rFonts w:cs="Arial"/>
          <w:b/>
          <w:i/>
          <w:sz w:val="24"/>
          <w:szCs w:val="24"/>
        </w:rPr>
        <w:t xml:space="preserve"> гар</w:t>
      </w:r>
      <w:r>
        <w:rPr>
          <w:rFonts w:cs="Arial"/>
          <w:b/>
          <w:i/>
          <w:sz w:val="24"/>
          <w:szCs w:val="24"/>
          <w:lang w:val="mn-MN"/>
        </w:rPr>
        <w:t>а</w:t>
      </w:r>
      <w:r>
        <w:rPr>
          <w:rFonts w:cs="Arial"/>
          <w:b/>
          <w:i/>
          <w:sz w:val="24"/>
          <w:szCs w:val="24"/>
        </w:rPr>
        <w:t xml:space="preserve">г)-ийн </w:t>
      </w:r>
    </w:p>
    <w:p>
      <w:pPr>
        <w:pStyle w:val="style0"/>
        <w:jc w:val="center"/>
      </w:pPr>
      <w:r>
        <w:rPr>
          <w:rFonts w:cs="Arial"/>
          <w:b/>
          <w:i/>
          <w:sz w:val="24"/>
          <w:szCs w:val="24"/>
          <w:lang w:val="mn-MN"/>
        </w:rPr>
        <w:t xml:space="preserve">нэгдсэн </w:t>
      </w:r>
      <w:r>
        <w:rPr>
          <w:rFonts w:cs="Arial"/>
          <w:b/>
          <w:i/>
          <w:sz w:val="24"/>
          <w:szCs w:val="24"/>
        </w:rPr>
        <w:t>хуралдаан</w:t>
      </w:r>
      <w:r>
        <w:rPr>
          <w:rFonts w:cs="Arial"/>
          <w:b/>
          <w:i/>
          <w:sz w:val="24"/>
          <w:szCs w:val="24"/>
          <w:lang w:val="mn-MN"/>
        </w:rPr>
        <w:t>ы гар тэмдэглэл</w:t>
      </w:r>
    </w:p>
    <w:p>
      <w:pPr>
        <w:pStyle w:val="style0"/>
        <w:jc w:val="both"/>
      </w:pPr>
      <w:r>
        <w:rPr/>
      </w:r>
    </w:p>
    <w:p>
      <w:pPr>
        <w:pStyle w:val="style0"/>
        <w:jc w:val="both"/>
      </w:pPr>
      <w:r>
        <w:rPr>
          <w:b/>
          <w:bCs/>
          <w:i/>
          <w:iCs/>
          <w:lang w:val="mn-MN"/>
        </w:rPr>
        <w:tab/>
      </w:r>
    </w:p>
    <w:p>
      <w:pPr>
        <w:pStyle w:val="style0"/>
        <w:jc w:val="both"/>
      </w:pPr>
      <w:r>
        <w:rPr>
          <w:b/>
          <w:bCs/>
          <w:i/>
          <w:iCs/>
          <w:lang w:val="mn-MN"/>
        </w:rPr>
        <w:tab/>
      </w:r>
      <w:r>
        <w:rPr>
          <w:rFonts w:cs="Arial"/>
          <w:b w:val="false"/>
          <w:bCs w:val="false"/>
          <w:i w:val="false"/>
          <w:iCs w:val="false"/>
          <w:sz w:val="24"/>
          <w:szCs w:val="24"/>
          <w:lang w:val="mn-MN"/>
        </w:rPr>
        <w:t xml:space="preserve">Улсын Их Хурлын дарга </w:t>
      </w:r>
      <w:r>
        <w:rPr>
          <w:rFonts w:cs="Arial"/>
          <w:b w:val="false"/>
          <w:bCs w:val="false"/>
          <w:i w:val="false"/>
          <w:iCs w:val="false"/>
          <w:sz w:val="24"/>
          <w:szCs w:val="24"/>
          <w:effect w:val="blinkBackground"/>
          <w:lang w:val="mn-MN"/>
        </w:rPr>
        <w:t>З</w:t>
      </w:r>
      <w:r>
        <w:rPr>
          <w:rFonts w:cs="Arial"/>
          <w:b w:val="false"/>
          <w:bCs w:val="false"/>
          <w:i w:val="false"/>
          <w:iCs w:val="false"/>
          <w:sz w:val="24"/>
          <w:szCs w:val="24"/>
          <w:lang w:val="mn-MN"/>
        </w:rPr>
        <w:t>.Энхболд ирц, хэлэлцэх асуудлын дарааллыг танилцуулж, хуралдааныг даргалав.</w:t>
      </w:r>
    </w:p>
    <w:p>
      <w:pPr>
        <w:pStyle w:val="style0"/>
        <w:jc w:val="both"/>
      </w:pPr>
      <w:r>
        <w:rPr/>
      </w:r>
    </w:p>
    <w:p>
      <w:pPr>
        <w:pStyle w:val="style0"/>
        <w:jc w:val="both"/>
      </w:pPr>
      <w:r>
        <w:rPr>
          <w:rFonts w:cs="Arial"/>
          <w:b w:val="false"/>
          <w:bCs w:val="false"/>
          <w:i w:val="false"/>
          <w:iCs w:val="false"/>
          <w:sz w:val="24"/>
          <w:szCs w:val="24"/>
          <w:lang w:val="mn-MN"/>
        </w:rPr>
        <w:tab/>
        <w:t>Үдээс хойших хуралдаанд ирвэл зохих 74 гишүүнээс 41 гишүүн ирж 55.4 хувийн ирцтэйгээр хуралдаан 15 цаг 43 минутад Төрийн ордны Улсын Их Хурлын чуулганы нэгдсэн хуралдааны танхимд эхлэв. Үүнд:</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val="false"/>
          <w:sz w:val="24"/>
          <w:szCs w:val="24"/>
          <w:lang w:val="mn-MN"/>
        </w:rPr>
        <w:t>Чөлөөтэй:</w:t>
      </w:r>
      <w:r>
        <w:rPr>
          <w:rFonts w:cs="Arial"/>
          <w:b w:val="false"/>
          <w:bCs w:val="false"/>
          <w:i/>
          <w:iCs w:val="false"/>
          <w:sz w:val="24"/>
          <w:szCs w:val="24"/>
          <w:lang w:val="mn-MN"/>
        </w:rPr>
        <w:t xml:space="preserve"> </w:t>
      </w:r>
      <w:r>
        <w:rPr>
          <w:rFonts w:cs="Arial"/>
          <w:b w:val="false"/>
          <w:bCs w:val="false"/>
          <w:i w:val="false"/>
          <w:iCs w:val="false"/>
          <w:sz w:val="24"/>
          <w:szCs w:val="24"/>
          <w:lang w:val="mn-MN"/>
        </w:rPr>
        <w:t xml:space="preserve">Н.Алтанхуяг, Ц.Оюунгэрэл, Я.Санжмятав, Ч.Улаан; </w:t>
      </w:r>
    </w:p>
    <w:p>
      <w:pPr>
        <w:pStyle w:val="style0"/>
        <w:jc w:val="both"/>
      </w:pPr>
      <w:r>
        <w:rPr>
          <w:rFonts w:cs="Arial"/>
          <w:b w:val="false"/>
          <w:bCs w:val="false"/>
          <w:i/>
          <w:iCs w:val="false"/>
          <w:sz w:val="24"/>
          <w:szCs w:val="24"/>
          <w:lang w:val="mn-MN"/>
        </w:rPr>
        <w:tab/>
      </w:r>
      <w:r>
        <w:rPr>
          <w:rFonts w:cs="Arial"/>
          <w:b/>
          <w:bCs/>
          <w:i/>
          <w:iCs w:val="false"/>
          <w:sz w:val="24"/>
          <w:szCs w:val="24"/>
          <w:lang w:val="mn-MN"/>
        </w:rPr>
        <w:t>Тасалсан:</w:t>
      </w:r>
      <w:r>
        <w:rPr>
          <w:rFonts w:cs="Arial"/>
          <w:b w:val="false"/>
          <w:bCs w:val="false"/>
          <w:i/>
          <w:iCs w:val="false"/>
          <w:sz w:val="24"/>
          <w:szCs w:val="24"/>
          <w:lang w:val="mn-MN"/>
        </w:rPr>
        <w:t xml:space="preserve"> </w:t>
      </w:r>
      <w:r>
        <w:rPr>
          <w:rFonts w:cs="Arial"/>
          <w:b w:val="false"/>
          <w:bCs w:val="false"/>
          <w:i w:val="false"/>
          <w:iCs w:val="false"/>
          <w:sz w:val="24"/>
          <w:szCs w:val="24"/>
          <w:lang w:val="mn-MN"/>
        </w:rPr>
        <w:t>О.Баасанхүү, Су.Батболд, Ж.Батсуурь, Х.Баттулга, Б.Бат-Эрдэнэ, Д.Бат-Эрдэнэ, З.Баянсэлэнгэ, С.Бямбацогт, Ц.Даваасүрэн, Д.Лүндээжанцан, Ц.Нямдорж, Ц.Оюунбаатар, Д.Сарангэрэл, Я.Содбаатар, О.Содбилэг, А.Тлейхан, Д.Тэрбишдагва, Г.Уянга, Д.Хаянхярваа,  Ч.Хүрэлбаатар, Л.Цог, Ц.Цолмон, Б.Чойжилсүрэн, Л.Энх-Амгалан, Ж.Энхбаяр, М.Энхболд, Ө.Энхтүвшин, С.Эрдэнэ, Ж.Эрдэнэбат.</w:t>
      </w:r>
    </w:p>
    <w:p>
      <w:pPr>
        <w:pStyle w:val="style0"/>
        <w:jc w:val="both"/>
      </w:pPr>
      <w:r>
        <w:rPr/>
      </w:r>
    </w:p>
    <w:p>
      <w:pPr>
        <w:pStyle w:val="style0"/>
        <w:jc w:val="both"/>
      </w:pPr>
      <w:r>
        <w:rPr>
          <w:b w:val="false"/>
          <w:bCs w:val="false"/>
          <w:i w:val="false"/>
          <w:iCs w:val="false"/>
          <w:lang w:val="mn-MN"/>
        </w:rPr>
        <w:tab/>
      </w:r>
      <w:r>
        <w:rPr>
          <w:b/>
          <w:bCs/>
          <w:i/>
          <w:iCs/>
          <w:lang w:val="mn-MN"/>
        </w:rPr>
        <w:t>Нэг. Европын сэргээн босголт хөгжлийн банк үүсгэн байгуулах хэлэлцээрт оруулахаар санал болгосон нэмэлт, өөрчлөлтийг хүлээн зөвшөөрч, соёрхон батлах тухай.</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Улсын Их Хурлын </w:t>
      </w:r>
      <w:r>
        <w:rPr>
          <w:rFonts w:cs="Arial"/>
          <w:b w:val="false"/>
          <w:bCs w:val="false"/>
          <w:i w:val="false"/>
          <w:iCs w:val="false"/>
          <w:caps w:val="false"/>
          <w:smallCaps w:val="false"/>
          <w:color w:val="333333"/>
          <w:spacing w:val="0"/>
          <w:sz w:val="24"/>
          <w:szCs w:val="24"/>
          <w:u w:val="none"/>
          <w:lang w:val="mn-MN"/>
        </w:rPr>
        <w:t xml:space="preserve">Тамгын Нарийн бичгийн дарга Н.Отгончимэг, Хуралдаан зохион байгуулах хэлтсийн дарга Д.Одсүрэн, </w:t>
      </w:r>
      <w:r>
        <w:rPr>
          <w:b w:val="false"/>
          <w:bCs w:val="false"/>
          <w:i w:val="false"/>
          <w:iCs w:val="false"/>
          <w:lang w:val="mn-MN"/>
        </w:rPr>
        <w:t>Аюулгүй байдал, гадаад бодлогын байнгын хорооны ажлын албаны ахлах зөвлөх Ч.Сосорбарам, референт П.Туяа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r>
      <w:r>
        <w:rPr>
          <w:b w:val="false"/>
          <w:bCs w:val="false"/>
          <w:i w:val="false"/>
          <w:iCs w:val="false"/>
          <w:caps w:val="false"/>
          <w:smallCaps w:val="false"/>
          <w:color w:val="333333"/>
          <w:spacing w:val="0"/>
          <w:sz w:val="24"/>
          <w:szCs w:val="24"/>
          <w:u w:val="none"/>
          <w:lang w:val="mn-MN"/>
        </w:rPr>
        <w:t xml:space="preserve">Хууль санаачлагчийн илтгэлийг Хууль зүйн сайд Х.Тэмүүжин, Аюулгүй байдал, гадаад бодлогын байнгын хорооны санал, дүгнэлтийг Улсын Их Хурлын гишүүн Р.Гончигдорж танилцуулав. </w:t>
      </w:r>
    </w:p>
    <w:p>
      <w:pPr>
        <w:pStyle w:val="style0"/>
        <w:jc w:val="both"/>
      </w:pPr>
      <w:r>
        <w:rPr/>
      </w:r>
    </w:p>
    <w:p>
      <w:pPr>
        <w:pStyle w:val="style0"/>
        <w:jc w:val="both"/>
      </w:pPr>
      <w:r>
        <w:rPr>
          <w:b w:val="false"/>
          <w:bCs w:val="false"/>
          <w:i w:val="false"/>
          <w:iCs w:val="false"/>
          <w:caps w:val="false"/>
          <w:smallCaps w:val="false"/>
          <w:color w:val="333333"/>
          <w:spacing w:val="0"/>
          <w:sz w:val="24"/>
          <w:szCs w:val="24"/>
          <w:u w:val="none"/>
          <w:lang w:val="mn-MN"/>
        </w:rPr>
        <w:tab/>
        <w:t>Уг танилцуулгатай холбогдуулан Улсын Их Хурлын гишүүдээс асуулт гараагүй болно.</w:t>
      </w:r>
    </w:p>
    <w:p>
      <w:pPr>
        <w:pStyle w:val="style0"/>
        <w:jc w:val="both"/>
      </w:pPr>
      <w:r>
        <w:rPr>
          <w:b w:val="false"/>
          <w:bCs w:val="false"/>
          <w:i w:val="false"/>
          <w:iCs w:val="false"/>
          <w:caps w:val="false"/>
          <w:smallCaps w:val="false"/>
          <w:color w:val="333333"/>
          <w:spacing w:val="0"/>
          <w:sz w:val="24"/>
          <w:szCs w:val="24"/>
          <w:u w:val="none"/>
          <w:lang w:val="mn-MN"/>
        </w:rPr>
        <w:tab/>
      </w:r>
    </w:p>
    <w:p>
      <w:pPr>
        <w:pStyle w:val="style0"/>
        <w:jc w:val="both"/>
      </w:pPr>
      <w:r>
        <w:rPr>
          <w:b w:val="false"/>
          <w:bCs w:val="false"/>
          <w:i w:val="false"/>
          <w:iCs w:val="false"/>
          <w:caps w:val="false"/>
          <w:smallCaps w:val="false"/>
          <w:color w:val="333333"/>
          <w:spacing w:val="0"/>
          <w:sz w:val="24"/>
          <w:szCs w:val="24"/>
          <w:u w:val="none"/>
          <w:lang w:val="mn-MN"/>
        </w:rPr>
        <w:tab/>
        <w:t>Улсын Их Хурлын гишүүн Д.Дэмбэрэл үг хэлэв.</w:t>
      </w:r>
    </w:p>
    <w:p>
      <w:pPr>
        <w:pStyle w:val="style0"/>
        <w:jc w:val="both"/>
      </w:pPr>
      <w:r>
        <w:rPr>
          <w:b w:val="false"/>
          <w:bCs w:val="false"/>
          <w:i w:val="false"/>
          <w:iCs w:val="false"/>
          <w:caps w:val="false"/>
          <w:smallCaps w:val="false"/>
          <w:color w:val="333333"/>
          <w:spacing w:val="0"/>
          <w:sz w:val="24"/>
          <w:szCs w:val="24"/>
          <w:u w:val="none"/>
          <w:lang w:val="mn-MN"/>
        </w:rPr>
        <w:tab/>
      </w:r>
    </w:p>
    <w:p>
      <w:pPr>
        <w:pStyle w:val="style0"/>
        <w:jc w:val="both"/>
      </w:pPr>
      <w:r>
        <w:rPr>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 xml:space="preserve">З.Энхболд: </w:t>
      </w:r>
      <w:r>
        <w:rPr>
          <w:rFonts w:cs="Arial"/>
          <w:b w:val="false"/>
          <w:bCs w:val="false"/>
          <w:i w:val="false"/>
          <w:iCs w:val="false"/>
          <w:caps w:val="false"/>
          <w:smallCaps w:val="false"/>
          <w:color w:val="333333"/>
          <w:spacing w:val="0"/>
          <w:sz w:val="24"/>
          <w:szCs w:val="24"/>
          <w:u w:val="none"/>
          <w:lang w:val="mn-MN"/>
        </w:rPr>
        <w:t>- 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төслийг баталъя гэсэн санал хураалт явуулъя.</w:t>
      </w:r>
    </w:p>
    <w:p>
      <w:pPr>
        <w:pStyle w:val="style0"/>
      </w:pPr>
      <w:r>
        <w:rPr>
          <w:rFonts w:cs="Arial"/>
          <w:b w:val="false"/>
          <w:bCs w:val="false"/>
          <w:i w:val="false"/>
          <w:iCs w:val="false"/>
          <w:caps w:val="false"/>
          <w:smallCaps w:val="false"/>
          <w:color w:val="333333"/>
          <w:spacing w:val="0"/>
          <w:sz w:val="24"/>
          <w:szCs w:val="24"/>
          <w:lang w:val="mn-MN"/>
        </w:rPr>
        <w:tab/>
      </w:r>
    </w:p>
    <w:p>
      <w:pPr>
        <w:pStyle w:val="style0"/>
      </w:pPr>
      <w:r>
        <w:rPr>
          <w:rFonts w:cs="Arial"/>
          <w:b w:val="false"/>
          <w:bCs w:val="false"/>
          <w:i w:val="false"/>
          <w:iCs w:val="false"/>
          <w:caps w:val="false"/>
          <w:smallCaps w:val="false"/>
          <w:color w:val="333333"/>
          <w:spacing w:val="0"/>
          <w:sz w:val="24"/>
          <w:szCs w:val="24"/>
          <w:lang w:val="mn-MN"/>
        </w:rPr>
        <w:tab/>
        <w:t>Зөвшөөрсөн:              36</w:t>
      </w:r>
    </w:p>
    <w:p>
      <w:pPr>
        <w:pStyle w:val="style0"/>
      </w:pPr>
      <w:r>
        <w:rPr>
          <w:rFonts w:cs="Arial"/>
          <w:b w:val="false"/>
          <w:bCs w:val="false"/>
          <w:i w:val="false"/>
          <w:iCs w:val="false"/>
          <w:caps w:val="false"/>
          <w:smallCaps w:val="false"/>
          <w:color w:val="333333"/>
          <w:spacing w:val="0"/>
          <w:sz w:val="24"/>
          <w:szCs w:val="24"/>
          <w:lang w:val="mn-MN"/>
        </w:rPr>
        <w:tab/>
      </w:r>
      <w:r>
        <w:rPr>
          <w:rFonts w:cs="Arial"/>
          <w:sz w:val="24"/>
          <w:szCs w:val="24"/>
          <w:lang w:val="mn-MN"/>
        </w:rPr>
        <w:t>Татгалзсан:</w:t>
        <w:tab/>
        <w:t xml:space="preserve">                4</w:t>
      </w:r>
    </w:p>
    <w:p>
      <w:pPr>
        <w:pStyle w:val="style0"/>
      </w:pPr>
      <w:r>
        <w:rPr>
          <w:rFonts w:cs="Arial"/>
          <w:sz w:val="24"/>
          <w:szCs w:val="24"/>
          <w:lang w:val="mn-MN"/>
        </w:rPr>
        <w:t xml:space="preserve">      </w:t>
      </w:r>
      <w:r>
        <w:rPr>
          <w:rFonts w:cs="Arial"/>
          <w:sz w:val="24"/>
          <w:szCs w:val="24"/>
          <w:lang w:val="mn-MN"/>
        </w:rPr>
        <w:tab/>
        <w:t>Бүгд:</w:t>
        <w:tab/>
        <w:tab/>
        <w:tab/>
        <w:t xml:space="preserve">    40</w:t>
      </w:r>
    </w:p>
    <w:p>
      <w:pPr>
        <w:pStyle w:val="style0"/>
      </w:pPr>
      <w:r>
        <w:rPr>
          <w:rFonts w:cs="Arial"/>
          <w:b w:val="false"/>
          <w:bCs w:val="false"/>
          <w:i w:val="false"/>
          <w:iCs w:val="false"/>
          <w:sz w:val="24"/>
          <w:szCs w:val="24"/>
          <w:lang w:val="mn-MN"/>
        </w:rPr>
        <w:tab/>
        <w:t>90.0</w:t>
      </w:r>
      <w:r>
        <w:rPr>
          <w:rFonts w:cs="Arial"/>
          <w:b w:val="false"/>
          <w:bCs w:val="false"/>
          <w:i w:val="false"/>
          <w:iCs w:val="false"/>
          <w:sz w:val="24"/>
          <w:szCs w:val="24"/>
        </w:rPr>
        <w:t xml:space="preserve"> хувийн саналаар </w:t>
      </w:r>
      <w:r>
        <w:rPr>
          <w:rFonts w:cs="Arial"/>
          <w:b w:val="false"/>
          <w:bCs w:val="false"/>
          <w:i w:val="false"/>
          <w:iCs w:val="false"/>
          <w:sz w:val="24"/>
          <w:szCs w:val="24"/>
          <w:lang w:val="mn-MN"/>
        </w:rPr>
        <w:t>хууль батлагдлаа</w:t>
      </w:r>
      <w:r>
        <w:rPr>
          <w:rFonts w:cs="Arial"/>
          <w:b w:val="false"/>
          <w:bCs w:val="false"/>
          <w:i w:val="false"/>
          <w:iCs w:val="false"/>
          <w:sz w:val="24"/>
          <w:szCs w:val="24"/>
        </w:rPr>
        <w:t>.</w:t>
      </w:r>
    </w:p>
    <w:p>
      <w:pPr>
        <w:pStyle w:val="style0"/>
        <w:jc w:val="both"/>
      </w:pPr>
      <w:r>
        <w:rPr>
          <w:rFonts w:cs="Arial"/>
          <w:b w:val="false"/>
          <w:bCs w:val="false"/>
          <w:i w:val="false"/>
          <w:iCs w:val="false"/>
          <w:sz w:val="24"/>
          <w:szCs w:val="24"/>
        </w:rPr>
        <w:tab/>
      </w:r>
    </w:p>
    <w:p>
      <w:pPr>
        <w:pStyle w:val="style0"/>
        <w:jc w:val="both"/>
      </w:pPr>
      <w:r>
        <w:rPr>
          <w:rFonts w:cs="Arial"/>
          <w:b w:val="false"/>
          <w:bCs w:val="false"/>
          <w:i w:val="false"/>
          <w:iCs w:val="false"/>
          <w:sz w:val="24"/>
          <w:szCs w:val="24"/>
        </w:rPr>
        <w:tab/>
      </w:r>
      <w:r>
        <w:rPr>
          <w:rFonts w:cs="Arial"/>
          <w:b w:val="false"/>
          <w:bCs w:val="false"/>
          <w:i w:val="false"/>
          <w:iCs w:val="false"/>
          <w:sz w:val="24"/>
          <w:szCs w:val="24"/>
          <w:lang w:val="mn-MN"/>
        </w:rPr>
        <w:t>Эцсийн найруулгатай холбогдуулан Улсын Их Хурлын гишүүдээс асуулт, санал гараагүй болно.</w:t>
      </w:r>
    </w:p>
    <w:p>
      <w:pPr>
        <w:pStyle w:val="style0"/>
        <w:spacing w:after="0" w:before="0" w:line="100" w:lineRule="atLeast"/>
        <w:contextualSpacing w:val="false"/>
        <w:jc w:val="both"/>
      </w:pPr>
      <w:r>
        <w:rPr>
          <w:rFonts w:cs="Arial"/>
          <w:sz w:val="24"/>
          <w:szCs w:val="24"/>
          <w:lang w:val="mn-MN"/>
        </w:rPr>
        <w:tab/>
      </w:r>
    </w:p>
    <w:p>
      <w:pPr>
        <w:pStyle w:val="style0"/>
        <w:jc w:val="both"/>
      </w:pPr>
      <w:r>
        <w:rPr>
          <w:rFonts w:cs="Arial"/>
          <w:b w:val="false"/>
          <w:bCs w:val="false"/>
          <w:i w:val="false"/>
          <w:iCs w:val="false"/>
          <w:sz w:val="24"/>
          <w:szCs w:val="24"/>
          <w:lang w:val="mn-MN"/>
        </w:rPr>
        <w:tab/>
        <w:t>Улсын Их Хурлын гишүүд дээрх тогтоолын эцсийн найруулгыг сонсов /16:02/</w:t>
      </w:r>
      <w:r>
        <w:rPr>
          <w:rFonts w:cs="Arial"/>
          <w:b w:val="false"/>
          <w:bCs w:val="false"/>
          <w:i w:val="false"/>
          <w:iCs w:val="false"/>
          <w:sz w:val="24"/>
          <w:szCs w:val="24"/>
        </w:rPr>
        <w:t>.</w:t>
      </w:r>
    </w:p>
    <w:p>
      <w:pPr>
        <w:pStyle w:val="style0"/>
        <w:jc w:val="both"/>
      </w:pPr>
      <w:r>
        <w:rPr/>
      </w:r>
    </w:p>
    <w:p>
      <w:pPr>
        <w:pStyle w:val="style0"/>
        <w:jc w:val="both"/>
      </w:pPr>
      <w:r>
        <w:rPr>
          <w:b/>
          <w:bCs/>
          <w:i/>
          <w:iCs/>
          <w:lang w:val="mn-MN"/>
        </w:rPr>
        <w:tab/>
      </w:r>
      <w:r>
        <w:rPr>
          <w:b/>
          <w:bCs/>
          <w:i/>
          <w:iCs/>
          <w:caps w:val="false"/>
          <w:smallCaps w:val="false"/>
          <w:color w:val="333333"/>
          <w:spacing w:val="0"/>
          <w:sz w:val="24"/>
          <w:szCs w:val="24"/>
          <w:lang w:val="mn-MN"/>
        </w:rPr>
        <w:t>Хуралдаан 16 цаг 03 минутад өндөрлөв.</w:t>
      </w:r>
    </w:p>
    <w:p>
      <w:pPr>
        <w:pStyle w:val="style0"/>
        <w:jc w:val="both"/>
      </w:pPr>
      <w:r>
        <w:rPr/>
      </w:r>
    </w:p>
    <w:p>
      <w:pPr>
        <w:pStyle w:val="style0"/>
        <w:jc w:val="both"/>
      </w:pPr>
      <w:r>
        <w:rPr>
          <w:b/>
          <w:bCs/>
          <w:i/>
          <w:iCs/>
          <w:lang w:val="mn-MN"/>
        </w:rPr>
        <w:tab/>
      </w:r>
      <w:r>
        <w:rPr>
          <w:rFonts w:cs="Arial"/>
          <w:b/>
          <w:bCs/>
          <w:i/>
          <w:iCs/>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tabs>
          <w:tab w:leader="none" w:pos="-5580" w:val="right"/>
        </w:tabs>
        <w:jc w:val="center"/>
      </w:pPr>
      <w:r>
        <w:rPr/>
      </w:r>
    </w:p>
    <w:p>
      <w:pPr>
        <w:pStyle w:val="style0"/>
        <w:tabs>
          <w:tab w:leader="none" w:pos="-5580" w:val="right"/>
        </w:tabs>
        <w:jc w:val="center"/>
      </w:pPr>
      <w:r>
        <w:rPr>
          <w:rFonts w:cs="Arial"/>
          <w:b/>
          <w:bCs/>
          <w:i w:val="false"/>
          <w:iCs w:val="false"/>
          <w:sz w:val="24"/>
          <w:szCs w:val="24"/>
          <w:lang w:val="mn-MN"/>
        </w:rPr>
        <w:t xml:space="preserve">                    </w:t>
      </w:r>
      <w:r>
        <w:rPr>
          <w:rFonts w:cs="Arial"/>
          <w:b/>
          <w:bCs/>
          <w:i w:val="false"/>
          <w:iCs w:val="false"/>
          <w:sz w:val="24"/>
          <w:szCs w:val="24"/>
          <w:lang w:val="mn-MN"/>
        </w:rPr>
        <w:t>МОНГОЛ УЛСЫН ИХ ХУРЛЫН ХАВРЫН ЧУУЛГАНЫ 2013 ОНЫ</w:t>
      </w:r>
    </w:p>
    <w:p>
      <w:pPr>
        <w:pStyle w:val="style0"/>
        <w:spacing w:after="0" w:before="0"/>
        <w:ind w:firstLine="720" w:left="720" w:right="0"/>
        <w:contextualSpacing w:val="false"/>
        <w:jc w:val="center"/>
      </w:pPr>
      <w:r>
        <w:rPr>
          <w:rFonts w:cs="Arial"/>
          <w:b/>
          <w:bCs/>
          <w:i w:val="false"/>
          <w:iCs w:val="false"/>
          <w:sz w:val="24"/>
          <w:szCs w:val="24"/>
          <w:lang w:val="mn-MN"/>
        </w:rPr>
        <w:t>5 ДУГААР</w:t>
      </w:r>
      <w:r>
        <w:rPr>
          <w:rFonts w:cs="Arial"/>
          <w:b/>
          <w:bCs/>
          <w:i w:val="false"/>
          <w:iCs w:val="false"/>
          <w:sz w:val="24"/>
          <w:szCs w:val="24"/>
        </w:rPr>
        <w:t xml:space="preserve"> САРЫН </w:t>
      </w:r>
      <w:r>
        <w:rPr>
          <w:rFonts w:cs="Arial"/>
          <w:b/>
          <w:bCs/>
          <w:i w:val="false"/>
          <w:iCs w:val="false"/>
          <w:sz w:val="24"/>
          <w:szCs w:val="24"/>
          <w:lang w:val="mn-MN"/>
        </w:rPr>
        <w:t>09</w:t>
      </w:r>
      <w:r>
        <w:rPr>
          <w:rFonts w:cs="Arial"/>
          <w:b/>
          <w:bCs/>
          <w:i w:val="false"/>
          <w:iCs w:val="false"/>
          <w:sz w:val="24"/>
          <w:szCs w:val="24"/>
        </w:rPr>
        <w:t>-Н</w:t>
      </w:r>
      <w:r>
        <w:rPr>
          <w:rFonts w:cs="Arial"/>
          <w:b/>
          <w:bCs/>
          <w:i w:val="false"/>
          <w:iCs w:val="false"/>
          <w:sz w:val="24"/>
          <w:szCs w:val="24"/>
          <w:lang w:val="mn-MN"/>
        </w:rPr>
        <w:t xml:space="preserve">ИЙ </w:t>
      </w:r>
      <w:r>
        <w:rPr>
          <w:rFonts w:cs="Arial"/>
          <w:b/>
          <w:bCs/>
          <w:i w:val="false"/>
          <w:iCs w:val="false"/>
          <w:sz w:val="24"/>
          <w:szCs w:val="24"/>
        </w:rPr>
        <w:t>ӨДӨР</w:t>
      </w:r>
      <w:r>
        <w:rPr>
          <w:rFonts w:cs="Arial"/>
          <w:b/>
          <w:bCs/>
          <w:i w:val="false"/>
          <w:iCs w:val="false"/>
          <w:sz w:val="24"/>
          <w:szCs w:val="24"/>
          <w:lang w:val="mn-MN"/>
        </w:rPr>
        <w:t xml:space="preserve"> </w:t>
      </w:r>
      <w:r>
        <w:rPr>
          <w:rFonts w:cs="Arial"/>
          <w:b/>
          <w:bCs/>
          <w:i w:val="false"/>
          <w:iCs w:val="false"/>
          <w:sz w:val="24"/>
          <w:szCs w:val="24"/>
        </w:rPr>
        <w:t>/</w:t>
      </w:r>
      <w:r>
        <w:rPr>
          <w:rFonts w:cs="Arial"/>
          <w:b/>
          <w:bCs/>
          <w:i w:val="false"/>
          <w:iCs w:val="false"/>
          <w:sz w:val="24"/>
          <w:szCs w:val="24"/>
          <w:lang w:val="mn-MN"/>
        </w:rPr>
        <w:t>ПҮРЭВ</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/-ИЙН</w:t>
      </w:r>
    </w:p>
    <w:p>
      <w:pPr>
        <w:pStyle w:val="style0"/>
        <w:spacing w:after="0" w:before="0"/>
        <w:ind w:firstLine="720" w:left="0" w:right="0"/>
        <w:contextualSpacing w:val="false"/>
        <w:jc w:val="center"/>
      </w:pPr>
      <w:r>
        <w:rPr>
          <w:rFonts w:cs="Arial"/>
          <w:b/>
          <w:bCs/>
          <w:i w:val="false"/>
          <w:iCs w:val="false"/>
          <w:sz w:val="24"/>
          <w:szCs w:val="24"/>
        </w:rPr>
        <w:t>НЭГДСЭН ХУРАЛДААНЫ</w:t>
      </w:r>
      <w:r>
        <w:rPr>
          <w:rFonts w:cs="Arial"/>
          <w:b/>
          <w:bCs/>
          <w:i w:val="false"/>
          <w:iCs w:val="false"/>
          <w:sz w:val="24"/>
          <w:szCs w:val="24"/>
          <w:lang w:val="mn-MN"/>
        </w:rPr>
        <w:t xml:space="preserve"> </w:t>
      </w:r>
      <w:r>
        <w:rPr>
          <w:rFonts w:cs="Arial"/>
          <w:b/>
          <w:bCs/>
          <w:i w:val="false"/>
          <w:iCs w:val="false"/>
          <w:sz w:val="24"/>
          <w:szCs w:val="24"/>
        </w:rPr>
        <w:t>ДЭЛГЭРЭНГҮЙ</w:t>
      </w:r>
    </w:p>
    <w:p>
      <w:pPr>
        <w:pStyle w:val="style0"/>
        <w:spacing w:after="0" w:before="0"/>
        <w:ind w:firstLine="720" w:left="0" w:right="0"/>
        <w:contextualSpacing w:val="false"/>
        <w:jc w:val="center"/>
      </w:pPr>
      <w:r>
        <w:rPr>
          <w:rFonts w:cs="Arial"/>
          <w:b/>
          <w:bCs/>
          <w:i w:val="false"/>
          <w:iCs w:val="false"/>
          <w:sz w:val="24"/>
          <w:szCs w:val="24"/>
          <w:lang w:val="mn-MN"/>
        </w:rPr>
        <w:t>ТЭМДЭГЛЭЛ</w:t>
      </w:r>
    </w:p>
    <w:p>
      <w:pPr>
        <w:pStyle w:val="style0"/>
        <w:jc w:val="center"/>
      </w:pPr>
      <w:r>
        <w:rPr/>
      </w:r>
    </w:p>
    <w:p>
      <w:pPr>
        <w:pStyle w:val="style0"/>
        <w:jc w:val="both"/>
      </w:pPr>
      <w:r>
        <w:rPr/>
      </w:r>
    </w:p>
    <w:p>
      <w:pPr>
        <w:pStyle w:val="style0"/>
        <w:jc w:val="both"/>
      </w:pPr>
      <w:r>
        <w:rPr>
          <w:b/>
          <w:bCs/>
          <w:i/>
          <w:iCs/>
          <w:lang w:val="mn-MN"/>
        </w:rPr>
        <w:tab/>
      </w:r>
      <w:r>
        <w:rPr>
          <w:b/>
          <w:bCs/>
          <w:i w:val="false"/>
          <w:iCs w:val="false"/>
          <w:lang w:val="mn-MN"/>
        </w:rPr>
        <w:t xml:space="preserve">З.Энхболд: </w:t>
      </w:r>
      <w:r>
        <w:rPr>
          <w:b w:val="false"/>
          <w:bCs w:val="false"/>
          <w:i w:val="false"/>
          <w:iCs w:val="false"/>
          <w:lang w:val="mn-MN"/>
        </w:rPr>
        <w:t>- Гишүүдэд өглөөний мэнд хүргэе. Гурван намын бүлэг өглөөний хэлэлцэх асуудлаар хуралдаад байгаа. Одоогоор Ардчилсан намын бүлгийн хурал дуусаад гишүүд ирцэд бүртгүүлсэн байна. Шударга ёс эвслийн бүлэг болон Монгол Ардын намын бүлэг хурал нь дуусаагүй учраас 14 цаг хүртэл, Иргэний зориг нам 100 хувь байна. Бусад бүлгийн хурал дуусаагүй учраас үдээс хойш 14 цагийн хурлаа эхлэхээр бодож, хурал эхлэх боломжгүй байна. Үдээс хойш хуралтай.</w:t>
      </w:r>
    </w:p>
    <w:p>
      <w:pPr>
        <w:pStyle w:val="style0"/>
        <w:jc w:val="both"/>
      </w:pPr>
      <w:r>
        <w:rPr/>
      </w:r>
    </w:p>
    <w:p>
      <w:pPr>
        <w:pStyle w:val="style0"/>
        <w:jc w:val="both"/>
      </w:pPr>
      <w:r>
        <w:rPr>
          <w:b w:val="false"/>
          <w:bCs w:val="false"/>
          <w:i w:val="false"/>
          <w:iCs w:val="false"/>
          <w:lang w:val="mn-MN"/>
        </w:rPr>
        <w:tab/>
        <w:t xml:space="preserve">Ардын намын бүлгийн хурал дуусаагүй байна. Монгол Ардын Хувьсгалт намын Бага хурал нь болж байгаа юм байна. Аюулгүй байдал, гадаад бодлогын байнгын хороог одоо “А” зааланд цуглаад олон улсын гэрээг соёрхон батлахаар тэр асуудлыг хурдан шийдэх хэрэгтэй байна. Аюулгүй байдлыг дуусахаар чуулган буцаж цуглая. Аюулгүй байдлын гишүүд байвал одоо “А” руу орчих. С.Ганбаатар гишүүн, Аюулгүй байдлаар нөгөө Европын банкны юм орохгүй бол маргааш 60 улсынх нь хурал болох  гээд байдаг. Бид нар саад болоод байдаг. </w:t>
      </w:r>
    </w:p>
    <w:p>
      <w:pPr>
        <w:pStyle w:val="style0"/>
        <w:jc w:val="both"/>
      </w:pPr>
      <w:r>
        <w:rPr/>
      </w:r>
    </w:p>
    <w:p>
      <w:pPr>
        <w:pStyle w:val="style0"/>
        <w:jc w:val="both"/>
      </w:pPr>
      <w:r>
        <w:rPr>
          <w:b w:val="false"/>
          <w:bCs w:val="false"/>
          <w:i w:val="false"/>
          <w:iCs w:val="false"/>
          <w:lang w:val="mn-MN"/>
        </w:rPr>
        <w:tab/>
        <w:t xml:space="preserve">Аюулгүй байдал, гадаад бодлогын хуралдаан дууссан учраас үргэлжлэх гэж байна. Өнөөдрийн чуулганаар ганцхан асуудал хэлэлцэнэ. </w:t>
      </w:r>
    </w:p>
    <w:p>
      <w:pPr>
        <w:pStyle w:val="style0"/>
        <w:jc w:val="both"/>
      </w:pPr>
      <w:r>
        <w:rPr/>
      </w:r>
    </w:p>
    <w:p>
      <w:pPr>
        <w:pStyle w:val="style0"/>
        <w:jc w:val="both"/>
      </w:pPr>
      <w:r>
        <w:rPr>
          <w:b w:val="false"/>
          <w:bCs w:val="false"/>
          <w:i w:val="false"/>
          <w:iCs w:val="false"/>
          <w:lang w:val="mn-MN"/>
        </w:rPr>
        <w:tab/>
        <w:t xml:space="preserve">Нэг. Европын сэргээн босголт хөгжлийн банк үүсгэн байгуулах хэлэлцээрт нэмэлт оруулсан нэмэлт, өөрчлөлтийг хүлээн зөвшөөрөх соёрхон батлах асуудлаар хуралдаад тарна. Ганцхан асуудалтай хурдан учраас зааландаа ирэхийг урьж байна. </w:t>
      </w:r>
    </w:p>
    <w:p>
      <w:pPr>
        <w:pStyle w:val="style0"/>
        <w:jc w:val="both"/>
      </w:pPr>
      <w:r>
        <w:rPr/>
      </w:r>
    </w:p>
    <w:p>
      <w:pPr>
        <w:pStyle w:val="style0"/>
        <w:jc w:val="both"/>
      </w:pPr>
      <w:r>
        <w:rPr>
          <w:b w:val="false"/>
          <w:bCs w:val="false"/>
          <w:i w:val="false"/>
          <w:iCs w:val="false"/>
          <w:lang w:val="mn-MN"/>
        </w:rPr>
        <w:tab/>
        <w:t xml:space="preserve">Наадах чинь дүгнэлт мөн үү? Тарааж байгаа. Гишүүдэд Аюулгүй байдал, гадаад бодлогын байнгын хорооны дүгнэлт тараахаас өмнө зарлал хэлчихье. Энэ 7 хоногт төрсөн өдөр нь тохиож байгаа нэг гишүүн байна. Улсын Их Хурлын гишүүн Ж.Батзандан 5 дугаар сарын 11-ний Бямба гарагт төрсөн, Ж.Батзандан гишүүнд төрсөн өдрийн мэнд хүргээд, эрүүл энх, аз жаргал, ажлын амжилт сайн сайхан бүхнийг хүсэн ерөөе. 7 хоногийнхоо төрсөн өдрийг чуулганыхаа өдрөөр танилцуулдаг журамтай. Маргааш мод тарих өдөр байгаа. Гишүүдийг нөгөөдөр хагас сайн өдөр  зургаан долоон цэг байгаа. Тэр зургаа, долоон цэгийн аль хүссэн газраа очиж бүртгүүлэхийг уриалж байгаа. Тэгээд Тамгын газраас цэгүүдэд зохион байгуулалттайгаар бас туслалцаа үзүүлнэ. Гурав дахь зарлал байна, Улсын Их Хурлын гишүүн Б.Наранхүү Хэнтий аймгийн Баянхутаг сумын нутагт байгаа харин зарлал гээд надад бичиж өгөөд байна. Тийм үү, 05 дугаар сарын 12-ны өглөө 6 цагаас Баянзүрхийн товчооноос хөдөлнө, адуугаа эргэнэ, цуг явах гишүүд байвал цуг яваарай гэсэн байна. Гурван зарлал хэллээ шүү. Бишээ, бүх гишүүдийг гэж байна, лавлах утас Мөнх-Эрдэнэ гээд утастайгаа байна. Танилцуулгаа сонсчихъё. Өнөөдрийн хэлэлцэх асуудал ганцхан байгаа. Намуудын хурал давхацлаа, бүлгүүдийн хурал давхацлаа, өглөөнөөс хойш хурлаа цагтаа хийж чадаагүй байна. Яаралтай нэг асуудлаар чуулганыхаа хурлыг хийе гэж бодож байна. Хамгийн хэлэлцэх асуудал 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төслийг хэлэлцэнэ. Хэлэлцэх асуудал дээр саналтай гишүүд байна уу? Алга байна. Өнөөдрийн чуулганы ирц ирвэл зохих 74-өөс 41 ирсэн, 55.4 хувийн ирцтэй байгаа учраас нээгдлээ. Хэлэлцэх асуудлаа баталлаа. </w:t>
      </w:r>
    </w:p>
    <w:p>
      <w:pPr>
        <w:pStyle w:val="style0"/>
        <w:jc w:val="both"/>
      </w:pPr>
      <w:r>
        <w:rPr/>
      </w:r>
    </w:p>
    <w:p>
      <w:pPr>
        <w:pStyle w:val="style0"/>
        <w:jc w:val="both"/>
      </w:pPr>
      <w:r>
        <w:rPr>
          <w:b w:val="false"/>
          <w:bCs w:val="false"/>
          <w:i w:val="false"/>
          <w:iCs w:val="false"/>
          <w:lang w:val="mn-MN"/>
        </w:rPr>
        <w:tab/>
        <w:t xml:space="preserve">Хууль санаачлагчийн илтгэлийг Хууль зүйн сайд Х.Тэмүүжин танилцуулна. Х.Тэмүүжин гишүүнийг индэрт урьж байна.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 Монгол Улсын Их Хурлын дарга, эрхэм гишүүд ээ,</w:t>
      </w:r>
    </w:p>
    <w:p>
      <w:pPr>
        <w:pStyle w:val="style0"/>
        <w:jc w:val="both"/>
      </w:pPr>
      <w:r>
        <w:rPr/>
      </w:r>
    </w:p>
    <w:p>
      <w:pPr>
        <w:pStyle w:val="style0"/>
        <w:jc w:val="both"/>
      </w:pPr>
      <w:r>
        <w:rPr>
          <w:b w:val="false"/>
          <w:bCs w:val="false"/>
          <w:i w:val="false"/>
          <w:iCs w:val="false"/>
          <w:lang w:val="mn-MN"/>
        </w:rPr>
        <w:tab/>
        <w:t xml:space="preserve">Европын сэргээн босголт хөгжлийн банк үүсгэн байгуулах хэлэлцээрийг хүлээн зөвшөөрснөөр 2000 оны 7 дугаар сарын 26-ны өдөр Монгол Улс тус банкны 61 дэх гишүүн орон болсон билээ. Европын сэргээн босголт хөгжлийн банк үүсгэн байгуулах хэлэлцээрт санхүүжилтийн үйл ажиллагаа нь төв болон зүүн европын улс Монгол зэрэг улс орныг хамаарч байсныг тус банкны захирлуудын зөвлөлийн 2011 оны 9 дүгээр сарын 30-ны өдрийн 137/138 дугаар тогтоолоор Газрын дундад тэнгисийн өмнөд болон зүүн бүсийн орнуудыг нэгтгэхээр шийдвэрлэсэн байна. </w:t>
      </w:r>
    </w:p>
    <w:p>
      <w:pPr>
        <w:pStyle w:val="style0"/>
        <w:jc w:val="both"/>
      </w:pPr>
      <w:r>
        <w:rPr/>
      </w:r>
    </w:p>
    <w:p>
      <w:pPr>
        <w:pStyle w:val="style0"/>
        <w:jc w:val="both"/>
      </w:pPr>
      <w:r>
        <w:rPr>
          <w:b w:val="false"/>
          <w:bCs w:val="false"/>
          <w:i w:val="false"/>
          <w:iCs w:val="false"/>
          <w:lang w:val="mn-MN"/>
        </w:rPr>
        <w:tab/>
        <w:t xml:space="preserve">Ийнхүү банкны санхүүгийн үйл ажиллагааны цар хүрээг өргөтгөж байгаа нь банкны зорилго чиг үүргийн асуудалтай шууд хамаарах учир гагцхүү банкны бүх гишүүд асуудлыг албан ёсоор хүлээн зөвшөөрч, зохих журмын дагуу мэдэгдлээ ирүүлсэн тохиолдолд банкны санхүүжилтийн үйл ажиллагаанд хамрагдах эрх бүхий орнуудыг нэгдэн орсноор тооцох бөгөөд улмаар Газрын дундад тэнгисийн өмнөд болон зүүн бүсийн орнуудын харилцаатай болох юм. </w:t>
      </w:r>
    </w:p>
    <w:p>
      <w:pPr>
        <w:pStyle w:val="style0"/>
        <w:jc w:val="both"/>
      </w:pPr>
      <w:r>
        <w:rPr/>
      </w:r>
    </w:p>
    <w:p>
      <w:pPr>
        <w:pStyle w:val="style0"/>
        <w:jc w:val="both"/>
      </w:pPr>
      <w:r>
        <w:rPr>
          <w:b w:val="false"/>
          <w:bCs w:val="false"/>
          <w:i w:val="false"/>
          <w:iCs w:val="false"/>
          <w:lang w:val="mn-MN"/>
        </w:rPr>
        <w:tab/>
        <w:t xml:space="preserve">Монгол Улсын Олон улсын гэрээний тухай хуулийн заалтын дагуу тус хэлэлцээрт оруулсан нэмэлт, өөрчлөлтийг хүлээн зөвшөөрөх тухай шийдвэрийг Улсын Их Хурлаас гаргуулах шаардлагатай байгаа бөгөөд Монгол Улс хэлэлцээрт нэгдэн орсон бүрэн эрхт гишүүний хувьд хэлэлцээрт оруулсан нэмэлт, өөрчлөлтийг бусад гишүүн орны адил өөрийн саналаа албан ёсоор мэдэгдэх ёстой билээ. Тиймээс Олон улсын гэрээний тухай хуулийн 18.2-т заасны дагуу хэлэлцээрт оруулсан нэмэлт, өөрчлөлтийг Улсын Их Хурлаар соёрхон батлах шаардлагатай байна. </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Асуудлыг хэлэлцэн шийдвэрлэж өгнө үү.</w:t>
      </w:r>
    </w:p>
    <w:p>
      <w:pPr>
        <w:pStyle w:val="style0"/>
        <w:jc w:val="both"/>
      </w:pPr>
      <w:r>
        <w:rPr>
          <w:b/>
          <w:bCs/>
          <w:i w:val="false"/>
          <w:iCs w:val="false"/>
          <w:lang w:val="mn-MN"/>
        </w:rPr>
        <w:tab/>
      </w:r>
    </w:p>
    <w:p>
      <w:pPr>
        <w:pStyle w:val="style0"/>
        <w:jc w:val="both"/>
      </w:pPr>
      <w:r>
        <w:rPr>
          <w:b/>
          <w:bCs/>
          <w:i w:val="false"/>
          <w:iCs w:val="false"/>
          <w:lang w:val="mn-MN"/>
        </w:rPr>
        <w:tab/>
        <w:t xml:space="preserve">З.Энхболд: </w:t>
      </w:r>
      <w:r>
        <w:rPr>
          <w:b w:val="false"/>
          <w:bCs w:val="false"/>
          <w:i w:val="false"/>
          <w:iCs w:val="false"/>
          <w:lang w:val="mn-MN"/>
        </w:rPr>
        <w:t xml:space="preserve">- Хуулийн төслийн талаар Аюулгүй байдал, гадаад бодлогын байнгын хорооны санал, дүгнэлтийг Улсын Их Хурлын гишүүн Р.Гончигдорж танилцуулна. Индэрт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 </w:t>
      </w:r>
      <w:r>
        <w:rPr>
          <w:bCs w:val="false"/>
          <w:iCs w:val="false"/>
          <w:lang w:val="mn-MN"/>
        </w:rPr>
        <w:t>Улсын Их Хурлын дарга, эрхэм гишүүд ээ!</w:t>
      </w:r>
    </w:p>
    <w:p>
      <w:pPr>
        <w:pStyle w:val="style0"/>
        <w:jc w:val="both"/>
      </w:pPr>
      <w:r>
        <w:rPr/>
      </w:r>
    </w:p>
    <w:p>
      <w:pPr>
        <w:pStyle w:val="style0"/>
        <w:jc w:val="both"/>
      </w:pPr>
      <w:r>
        <w:rPr>
          <w:lang w:val="mn-MN"/>
        </w:rPr>
        <w:tab/>
      </w:r>
      <w:r>
        <w:rPr/>
        <w:t>Аюулгүй байдал, гадаад бодлогын байнгын хорооны 2012 оны 10 дугаар сарын 24-ний өдрийн хуралдаанаар урьдчилан зөвшилцсөн 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төслийг Монгол Улсын Засгийн газраас 2013 оны 5 дугаар сарын 09-ний өдөр Улсын Их Хуралд өргөн мэдүүлснийг Аюулгүй байдал, гадаад бодлогын байнгын хороо 2013 оны 5 дугаар сарын 9-ний өдрийн хуралдаанаараа хэлэлцлээ.</w:t>
      </w:r>
    </w:p>
    <w:p>
      <w:pPr>
        <w:pStyle w:val="style0"/>
        <w:jc w:val="both"/>
      </w:pPr>
      <w:r>
        <w:rPr/>
      </w:r>
    </w:p>
    <w:p>
      <w:pPr>
        <w:pStyle w:val="style0"/>
        <w:jc w:val="both"/>
      </w:pPr>
      <w:r>
        <w:rPr/>
        <w:tab/>
        <w:t>Хуулийн төслийг хэлэлцүүлэхэд Улсын Их Хурлын гишүүн Ё.Отгонбаяр уг асуудлыг Байнгын хороогоор 2012 оны 10 дугаар сард зөвшилцсөн боловч Засгийн газраас соёрхон батлах тухай хуулийн төслийг хугацаа алдаж өргөн мэдүүлж байгааг цаашид анхаарах нь зүйтэй гэсэн санал</w:t>
      </w:r>
      <w:r>
        <w:rPr>
          <w:lang w:val="mn-MN"/>
        </w:rPr>
        <w:t>ыг</w:t>
      </w:r>
      <w:r>
        <w:rPr/>
        <w:t xml:space="preserve"> гарга</w:t>
      </w:r>
      <w:r>
        <w:rPr>
          <w:lang w:val="mn-MN"/>
        </w:rPr>
        <w:t>сан болно</w:t>
      </w:r>
      <w:r>
        <w:rPr/>
        <w:t>.</w:t>
      </w:r>
    </w:p>
    <w:p>
      <w:pPr>
        <w:pStyle w:val="style0"/>
        <w:jc w:val="both"/>
      </w:pPr>
      <w:r>
        <w:rPr/>
      </w:r>
    </w:p>
    <w:p>
      <w:pPr>
        <w:pStyle w:val="style0"/>
        <w:jc w:val="both"/>
      </w:pPr>
      <w:r>
        <w:rPr/>
        <w:tab/>
      </w:r>
      <w:bookmarkStart w:id="0" w:name="__DdeLink__5_1268566514"/>
      <w:r>
        <w:rPr/>
        <w:t>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w:t>
      </w:r>
      <w:bookmarkEnd w:id="0"/>
      <w:r>
        <w:rPr/>
        <w:t xml:space="preserve">уулийн төслийг Байнгын хорооны хуралдаанд оролцсон гишүүдийн </w:t>
      </w:r>
      <w:r>
        <w:rPr>
          <w:lang w:val="mn-MN"/>
        </w:rPr>
        <w:t>олонхын</w:t>
      </w:r>
      <w:r>
        <w:rPr/>
        <w:t xml:space="preserve"> саналаар соёрхон батлах нь зүйтэй гэж үзсэн болно.</w:t>
      </w:r>
    </w:p>
    <w:p>
      <w:pPr>
        <w:pStyle w:val="style0"/>
        <w:jc w:val="both"/>
      </w:pPr>
      <w:r>
        <w:rPr/>
      </w:r>
    </w:p>
    <w:p>
      <w:pPr>
        <w:pStyle w:val="style0"/>
        <w:jc w:val="both"/>
      </w:pPr>
      <w:r>
        <w:rPr/>
        <w:tab/>
        <w:t>Улсын Их Хурлын эрхэм гишүүд ээ,</w:t>
      </w:r>
    </w:p>
    <w:p>
      <w:pPr>
        <w:pStyle w:val="style0"/>
        <w:jc w:val="both"/>
      </w:pPr>
      <w:r>
        <w:rPr/>
        <w:tab/>
      </w:r>
    </w:p>
    <w:p>
      <w:pPr>
        <w:pStyle w:val="style0"/>
        <w:jc w:val="both"/>
      </w:pPr>
      <w:r>
        <w:rPr/>
        <w:tab/>
        <w:t>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17"/>
        <w:spacing w:after="150" w:before="0" w:line="270" w:lineRule="atLeast"/>
        <w:ind w:hanging="0" w:left="0" w:right="0"/>
        <w:contextualSpacing w:val="false"/>
        <w:jc w:val="both"/>
      </w:pPr>
      <w:r>
        <w:rPr>
          <w:b w:val="false"/>
          <w:i w:val="false"/>
          <w:caps w:val="false"/>
          <w:smallCaps w:val="false"/>
          <w:color w:val="333333"/>
          <w:spacing w:val="0"/>
          <w:sz w:val="24"/>
          <w:szCs w:val="24"/>
        </w:rPr>
        <w:tab/>
      </w:r>
    </w:p>
    <w:p>
      <w:pPr>
        <w:pStyle w:val="style17"/>
        <w:spacing w:after="150" w:before="0" w:line="270" w:lineRule="atLeast"/>
        <w:ind w:hanging="0" w:left="0" w:right="0"/>
        <w:contextualSpacing w:val="false"/>
        <w:jc w:val="both"/>
      </w:pPr>
      <w:r>
        <w:rPr>
          <w:b w:val="false"/>
          <w:i w:val="false"/>
          <w:caps w:val="false"/>
          <w:smallCaps w:val="false"/>
          <w:color w:val="333333"/>
          <w:spacing w:val="0"/>
          <w:sz w:val="24"/>
          <w:szCs w:val="24"/>
        </w:rPr>
        <w:tab/>
        <w:t>Анхаарал тавьсанд баярлалаа.</w:t>
      </w:r>
    </w:p>
    <w:p>
      <w:pPr>
        <w:pStyle w:val="style17"/>
        <w:spacing w:after="150" w:before="0" w:line="270" w:lineRule="atLeast"/>
        <w:ind w:hanging="0" w:left="0" w:right="0"/>
        <w:contextualSpacing w:val="false"/>
        <w:jc w:val="both"/>
      </w:pPr>
      <w:r>
        <w:rPr>
          <w:b w:val="false"/>
          <w:i w:val="false"/>
          <w:caps w:val="false"/>
          <w:smallCaps w:val="false"/>
          <w:color w:val="333333"/>
          <w:spacing w:val="0"/>
          <w:sz w:val="24"/>
          <w:szCs w:val="24"/>
        </w:rPr>
        <w:tab/>
      </w:r>
      <w:r>
        <w:rPr>
          <w:b/>
          <w:bCs/>
          <w:i w:val="false"/>
          <w:iCs w:val="false"/>
          <w:caps w:val="false"/>
          <w:smallCaps w:val="false"/>
          <w:color w:val="333333"/>
          <w:spacing w:val="0"/>
          <w:sz w:val="24"/>
          <w:szCs w:val="24"/>
          <w:lang w:val="mn-MN"/>
        </w:rPr>
        <w:t xml:space="preserve">З.Энхболд: </w:t>
      </w:r>
      <w:r>
        <w:rPr>
          <w:b w:val="false"/>
          <w:bCs w:val="false"/>
          <w:i w:val="false"/>
          <w:iCs w:val="false"/>
          <w:caps w:val="false"/>
          <w:smallCaps w:val="false"/>
          <w:color w:val="333333"/>
          <w:spacing w:val="0"/>
          <w:sz w:val="24"/>
          <w:szCs w:val="24"/>
          <w:lang w:val="mn-MN"/>
        </w:rPr>
        <w:t>- Ажлын хэсгийг танилцуулъя. Л.Болд Гадаад харилцааны сайд, Х.Тэмүүжин Хууль зүйн сайд Ч.Улаан Сангийн сайдыг орлож байгаа. Ч.Улаан сайд өөрөө энэ хэлэлцээрээ батлах гээд маргааш Станбулд очсон байгаа учраас Хууль зүйн сайд орлож байгаа. Б.Мандахбилэг Гадаад харилцааны яамны Гэрээ, эрх зүйн газрын захирал. Хууль санаачлагчийн илтгэл болон Байнгын хорооны санал, дүгнэлттэй холбогдуулан асуулттай гишүүд байна уу? Асуулттай гишүүн алга байна, үг хэлэх гишүү байна уу? Байхгүй юу. Д.Дэмбэрэл гишүүн үг хэлнэ.</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 xml:space="preserve">Д.Дэмбэрэл: </w:t>
      </w:r>
      <w:r>
        <w:rPr>
          <w:b w:val="false"/>
          <w:bCs w:val="false"/>
          <w:i w:val="false"/>
          <w:iCs w:val="false"/>
          <w:caps w:val="false"/>
          <w:smallCaps w:val="false"/>
          <w:color w:val="333333"/>
          <w:spacing w:val="0"/>
          <w:sz w:val="24"/>
          <w:szCs w:val="24"/>
          <w:lang w:val="mn-MN"/>
        </w:rPr>
        <w:t xml:space="preserve">- Энэ хэлэлцээрийг соёрхон батлахыг дэмжиж байна. Ажил хэргийн асуудал л даа. Төрийнхөө ажлыг явуулъя, улсынхаа ажлыг урдаа барьж ажил асуудалд оролцъё гэдэг утгаар л бид нар чуулганы хуралдаанд орж байна л даа. Энэ одоо уржигдар Тамгын газарт үүний цаг авах, иж бүрдлээ хянуулахаар өгсөн байна шүү дээ. Тэгээд өнөөдөр Байнгын хороон дээр Ч.Улаан гишүүн европт явж байгаа учраас Сэргээн босголт хөгжлийн банкны хуралд орох гэж байгаа учраас одоо түргэн батлаад гаргачихъя гээд. Ингээд цагаар гэдэг юм уу, одоо нэг тийм салан задгай айл шиг болчихоод байна шүү дээ энэ Засгийн газар. Үүнийг чинь бүр өнгөрсөн 2010 байна уу, 2011 онд бид нар аль хэдийнэ хэлэлцээд шийдээд гаргаад явуулсан шүү дээ. Бүр 100 хувь дэмжээд, энэ бол зайлшгүй юм байна гээд. Би бол зүгээр асуух цаг нь өнгөрчихлөө,  тэгээд сая Байнгын хорооны дүгнэлт нь Ё.Отгонбаяр гишүүн хэлсэн шиг байна л даа. Засгийн газар бол цаашдаа цаг алдаж оруулж ирсэндээ анхаарах нь зүйтэй гэж. Уг нь бол Байнгын хороо Засгийн газарт нэлээн хатуухан өгөх ёстой шүү дээ. Та нар үүнийг ингэж удааж оруулж ирж байгаа явдал чинь дэндүү салан задгай байна. Нэн чухал асуудлыг ингэж удаашруулж байх шаардлага байгаагүй. Тийм учраас тэндээ үүнийгээ энэ Засгийн газар өөрсдөө дотооддоо ярьж, яагаад ийм байдалд орсон тухайгаа Улсын Их Хурлын энэ Аюулгүй байдлын байнгын хороонд мэдэгдэх ёстой юм байгаа юм л даа. Асуудлыг би тэгж л тавьж байна. Бусад нь яах вэ тэртээ тэргүй ажлын эрх ашиг юм. Манай монголчуудын эрх ашиг юм, ингээд асуудлыг нь дэмжье гэсэн бодолтой байгаагаа л хэлэх гэсэн юм. </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 xml:space="preserve">З.Энхболд: </w:t>
      </w:r>
      <w:r>
        <w:rPr>
          <w:b w:val="false"/>
          <w:bCs w:val="false"/>
          <w:i w:val="false"/>
          <w:iCs w:val="false"/>
          <w:caps w:val="false"/>
          <w:smallCaps w:val="false"/>
          <w:color w:val="333333"/>
          <w:spacing w:val="0"/>
          <w:sz w:val="24"/>
          <w:szCs w:val="24"/>
          <w:lang w:val="mn-MN"/>
        </w:rPr>
        <w:t xml:space="preserve">- Гишүүд үг хэлж дууслаа. Д.Дэмбэрэл гишүүн, Ё.Отгонбаяр гишүүнтэй бас санал нэг байгаа. Өнгөрсөн оны 10 сард зөвшилцсөн зүйлийг хамгийн эцсийн өдөр хүртэл ингэж барьсан Засгийн газар буруутнаа болж хариуцлага тооцох ёстой. Тэгээд Аюулгүй байдал, гадаад бодлогын байнгын хороонд мэдээлээрэй гэж саналыг дэмжиж байна. Одоо хуулийн төслийг батлах санал хураалт явуулъя. Байнгын хорооны саналаар Европын сэргээн босголт, хөгжлийн банк үүсгэн байгуулах хэлэлцээрт оруулахаар санал болгосон нэмэлт, өөрчлөлтийг хүлээн зөвшөөрч, соёрхон батлах тухай хуулийн төслийг баталъя гэсэн саналын томьёоллоор санал хураая. </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Санал хураалт.</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 xml:space="preserve">40 гишүүн оролцож, 36 гишүүн зөвшөөрч, 90.0 хувийн саналаар батлагдаж байна. Би батлагдсан хуулийн төслийг уншаад өгье. Одоо эцсийн найруулга бүх юм нь цуг явах учраас. </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 xml:space="preserve">Монгол Улсын хууль. Хэлэлцээрт оруулсан нэмэлт, өөрчлөлтийг хүлээн зөвшөөрч, соёрхон батлах тухай </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Нэгдүгээр зүйл. Европын сэргээн босголт, хөгжлийн банк үүсгэн байгуулах хэлэлцээрт оруулахаар санал болгосон нэмэлт, өөрчлөлтийг хүлээн зөвшөөрч, Засгийн газрын өргөн мэдүүлсний дагуу соёрхон баталсугай.</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Хоёрдугаар зүйл. Энэ хуулийг 2013 оны 5 дугаарын 09-ний өдрөөс эхлэн дагаж мөрдөнө.</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t xml:space="preserve">Эцсийн найруулга дээр саналтай гишүүд байна уу? Эцсийн найруулга сонслоо. Үүгээр энэ асуудал шийдээд дуусаж байна. Өнөөдрийн хуралд ирсэн гишүүдэд баярлалаа. Маргааш 09 цагаас хурал ердийн журмаараа үргэлжилнэ. </w:t>
      </w:r>
    </w:p>
    <w:p>
      <w:pPr>
        <w:pStyle w:val="style17"/>
        <w:spacing w:after="150" w:before="0" w:line="270" w:lineRule="atLeast"/>
        <w:ind w:hanging="0" w:left="0" w:right="0"/>
        <w:contextualSpacing w:val="false"/>
        <w:jc w:val="both"/>
      </w:pPr>
      <w:r>
        <w:rPr>
          <w:b w:val="false"/>
          <w:bCs w:val="false"/>
          <w:i w:val="false"/>
          <w:iCs w:val="false"/>
          <w:caps w:val="false"/>
          <w:smallCaps w:val="false"/>
          <w:color w:val="333333"/>
          <w:spacing w:val="0"/>
          <w:sz w:val="24"/>
          <w:szCs w:val="24"/>
          <w:lang w:val="mn-MN"/>
        </w:rPr>
        <w:tab/>
      </w:r>
    </w:p>
    <w:p>
      <w:pPr>
        <w:pStyle w:val="style0"/>
        <w:jc w:val="both"/>
      </w:pPr>
      <w:r>
        <w:rPr/>
        <w:tab/>
      </w:r>
      <w:r>
        <w:rPr>
          <w:b/>
          <w:bCs/>
          <w:i/>
          <w:iCs/>
          <w:lang w:val="mn-MN"/>
        </w:rPr>
        <w:t>Соронзон хальснаас буулгасан:</w:t>
      </w:r>
    </w:p>
    <w:p>
      <w:pPr>
        <w:pStyle w:val="style17"/>
        <w:spacing w:after="0" w:before="0"/>
        <w:contextualSpacing w:val="false"/>
        <w:jc w:val="left"/>
      </w:pPr>
      <w:r>
        <w:rPr>
          <w:lang w:val="mn-MN"/>
        </w:rPr>
        <w:tab/>
        <w:t>ПРОТОКОЛЫН АЛБАНЫ</w:t>
      </w:r>
    </w:p>
    <w:p>
      <w:pPr>
        <w:pStyle w:val="style0"/>
        <w:jc w:val="both"/>
      </w:pPr>
      <w:r>
        <w:rPr>
          <w:lang w:val="mn-MN"/>
        </w:rPr>
        <w:tab/>
        <w:t xml:space="preserve">ШИНЖЭЭЧ                                                                              М.НОМИНДУЛАМ                                                                                   </w:t>
      </w:r>
      <w:r>
        <w:rPr>
          <w:b/>
          <w:bCs/>
          <w:i w:val="false"/>
          <w:iCs w:val="false"/>
          <w:caps w:val="false"/>
          <w:smallCaps w:val="false"/>
          <w:color w:val="333333"/>
          <w:spacing w:val="0"/>
          <w:sz w:val="24"/>
          <w:szCs w:val="24"/>
          <w:lang w:val="mn-MN"/>
        </w:rPr>
        <w:tab/>
      </w:r>
    </w:p>
    <w:sectPr>
      <w:headerReference r:id="rId2" w:type="default"/>
      <w:footerReference r:id="rId3" w:type="default"/>
      <w:type w:val="nextPage"/>
      <w:pgSz w:h="15840" w:w="12240"/>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7</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16"/>
    <w:next w:val="style1"/>
    <w:pPr/>
    <w:rPr>
      <w:b/>
      <w:bCs/>
      <w:sz w:val="32"/>
      <w:szCs w:val="32"/>
    </w:rPr>
  </w:style>
  <w:style w:styleId="style2" w:type="paragraph">
    <w:name w:val="Heading 2"/>
    <w:basedOn w:val="style16"/>
    <w:next w:val="style2"/>
    <w:pPr/>
    <w:rPr>
      <w:b/>
      <w:bCs/>
      <w:i/>
      <w:iCs/>
      <w:sz w:val="28"/>
      <w:szCs w:val="28"/>
    </w:rPr>
  </w:style>
  <w:style w:styleId="style3" w:type="paragraph">
    <w:name w:val="Heading 3"/>
    <w:basedOn w:val="style16"/>
    <w:next w:val="style3"/>
    <w:pPr/>
    <w:rPr>
      <w:b/>
      <w:bCs/>
      <w:sz w:val="28"/>
      <w:szCs w:val="28"/>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able Contents"/>
    <w:basedOn w:val="style0"/>
    <w:next w:val="style21"/>
    <w:pPr>
      <w:suppressLineNumbers/>
    </w:pPr>
    <w:rPr/>
  </w:style>
  <w:style w:styleId="style22" w:type="paragraph">
    <w:name w:val="Footer"/>
    <w:basedOn w:val="style0"/>
    <w:next w:val="style22"/>
    <w:pPr/>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2013-05-13T15:49:34.30Z</dcterms:created>
  <cp:lastPrinted>2013-06-17T17:21:48.20Z</cp:lastPrinted>
  <cp:revision>0</cp:revision>
</cp:coreProperties>
</file>