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cs="Arial"/>
          <w:i w:val="false"/>
          <w:i w:val="false"/>
          <w:iCs w:val="false"/>
        </w:rPr>
      </w:pPr>
      <w:r>
        <w:rPr>
          <w:rFonts w:cs="Arial" w:ascii="Arial" w:hAnsi="Arial"/>
          <w:i w:val="false"/>
          <w:iCs w:val="false"/>
        </w:rPr>
      </w:r>
    </w:p>
    <w:p>
      <w:pPr>
        <w:pStyle w:val="Textbodyindent"/>
        <w:spacing w:lineRule="auto" w:line="240" w:before="0" w:after="0"/>
        <w:ind w:left="16" w:right="0" w:hanging="0"/>
        <w:jc w:val="center"/>
        <w:rPr>
          <w:rFonts w:ascii="Arial" w:hAnsi="Arial"/>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 xml:space="preserve">2015 оны намрын ээлжит чуулганы Нийгмийн бодлого, боловсрол, соёл, шинжлэх ухааны байнгын хорооны 2016 оны 01 дүгээр сарын 06-ны өдөр /Лхагва гараг/-ийн хуралдааны </w:t>
      </w:r>
    </w:p>
    <w:p>
      <w:pPr>
        <w:pStyle w:val="Textbodyindent"/>
        <w:spacing w:lineRule="auto" w:line="240" w:before="0" w:after="0"/>
        <w:ind w:left="16" w:right="0" w:hanging="0"/>
        <w:jc w:val="center"/>
        <w:rPr>
          <w:rFonts w:ascii="Arial" w:hAnsi="Arial"/>
        </w:rPr>
      </w:pPr>
      <w:r>
        <w:rPr>
          <w:rFonts w:cs="Arial" w:ascii="Arial" w:hAnsi="Arial"/>
          <w:i w:val="false"/>
          <w:iCs w:val="false"/>
          <w:sz w:val="24"/>
          <w:szCs w:val="24"/>
          <w:lang w:val="mn-Cyrl-MN"/>
        </w:rPr>
        <w:t>гар тэмдэглэл</w:t>
      </w:r>
    </w:p>
    <w:p>
      <w:pPr>
        <w:pStyle w:val="Textbodyindent"/>
        <w:spacing w:lineRule="auto" w:line="240" w:before="0" w:after="0"/>
        <w:ind w:left="283" w:right="0" w:hanging="0"/>
        <w:jc w:val="center"/>
        <w:rPr>
          <w:rFonts w:ascii="Arial" w:hAnsi="Arial"/>
          <w:i w:val="false"/>
          <w:i w:val="false"/>
          <w:iCs w:val="false"/>
          <w:sz w:val="24"/>
          <w:szCs w:val="24"/>
        </w:rPr>
      </w:pPr>
      <w:r>
        <w:rPr>
          <w:rFonts w:ascii="Arial" w:hAnsi="Arial"/>
          <w:i w:val="false"/>
          <w:iCs w:val="false"/>
          <w:sz w:val="24"/>
          <w:szCs w:val="24"/>
        </w:rPr>
      </w:r>
    </w:p>
    <w:p>
      <w:pPr>
        <w:pStyle w:val="BodyTextIndent3"/>
        <w:spacing w:lineRule="auto" w:line="240" w:before="0" w:after="0"/>
        <w:ind w:left="0" w:right="0" w:hanging="0"/>
        <w:rPr>
          <w:rFonts w:ascii="Arial" w:hAnsi="Arial"/>
        </w:rPr>
      </w:pPr>
      <w:r>
        <w:rPr>
          <w:rFonts w:cs="Arial" w:ascii="Arial" w:hAnsi="Arial"/>
          <w:i w:val="false"/>
          <w:iCs w:val="false"/>
          <w:sz w:val="24"/>
          <w:szCs w:val="24"/>
          <w:lang w:val="mn-Cyrl-MN"/>
        </w:rPr>
        <w:tab/>
        <w:t xml:space="preserve">Нийгмийн бодлого, боловсрол, соёл, шинжлэх ухааны байнгын хорооны дарга </w:t>
      </w:r>
      <w:r>
        <w:rPr>
          <w:rFonts w:cs="Arial" w:ascii="Arial" w:hAnsi="Arial"/>
          <w:i w:val="false"/>
          <w:iCs w:val="false"/>
          <w:sz w:val="24"/>
          <w:szCs w:val="24"/>
          <w:effect w:val="blinkBackground"/>
          <w:lang w:val="mn-Cyrl-MN"/>
        </w:rPr>
        <w:t>Д.Батцогт</w:t>
      </w:r>
      <w:r>
        <w:rPr>
          <w:rFonts w:cs="Arial" w:ascii="Arial" w:hAnsi="Arial"/>
          <w:i w:val="false"/>
          <w:iCs w:val="false"/>
          <w:sz w:val="24"/>
          <w:szCs w:val="24"/>
          <w:lang w:val="mn-Cyrl-MN"/>
        </w:rPr>
        <w:t xml:space="preserve">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lineRule="auto" w:line="240"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10</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52.6</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10 цаг 28 минутад Төрийн ордны “Б” танхимд эхлэв. </w:t>
      </w:r>
    </w:p>
    <w:p>
      <w:pPr>
        <w:pStyle w:val="BodyTextIndent3"/>
        <w:spacing w:lineRule="auto" w:line="240"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lineRule="auto" w:line="240" w:before="0" w:after="0"/>
        <w:ind w:left="0" w:right="0" w:hanging="0"/>
        <w:rPr>
          <w:rFonts w:ascii="Arial" w:hAnsi="Arial"/>
        </w:rPr>
      </w:pPr>
      <w:r>
        <w:rPr>
          <w:rFonts w:ascii="Arial" w:hAnsi="Arial"/>
          <w:i w:val="false"/>
          <w:iCs w:val="false"/>
          <w:sz w:val="24"/>
          <w:szCs w:val="24"/>
        </w:rPr>
        <w:tab/>
      </w:r>
      <w:r>
        <w:rPr>
          <w:rFonts w:ascii="Arial" w:hAnsi="Arial"/>
          <w:b/>
          <w:bCs/>
          <w:i/>
          <w:iCs/>
          <w:sz w:val="24"/>
          <w:szCs w:val="24"/>
          <w:lang w:val="mn-Cyrl-MN"/>
        </w:rPr>
        <w:t xml:space="preserve">Чөлөөтэй: </w:t>
      </w:r>
      <w:r>
        <w:rPr>
          <w:rFonts w:ascii="Arial" w:hAnsi="Arial"/>
          <w:b w:val="false"/>
          <w:bCs w:val="false"/>
          <w:i/>
          <w:iCs/>
          <w:sz w:val="24"/>
          <w:szCs w:val="24"/>
          <w:lang w:val="mn-Cyrl-MN"/>
        </w:rPr>
        <w:t>Ц.Оюунгэрэл;</w:t>
      </w:r>
    </w:p>
    <w:p>
      <w:pPr>
        <w:pStyle w:val="BodyTextIndent3"/>
        <w:spacing w:lineRule="auto" w:line="240" w:before="0" w:after="0"/>
        <w:ind w:left="0" w:right="0" w:hanging="0"/>
        <w:rPr>
          <w:rFonts w:ascii="Arial" w:hAnsi="Arial"/>
        </w:rPr>
      </w:pPr>
      <w:r>
        <w:rPr>
          <w:rFonts w:cs="Arial" w:ascii="Arial" w:hAnsi="Arial"/>
          <w:b/>
          <w:bCs/>
          <w:i/>
          <w:iCs/>
          <w:sz w:val="24"/>
          <w:szCs w:val="24"/>
        </w:rPr>
        <w:tab/>
      </w:r>
      <w:r>
        <w:rPr>
          <w:rFonts w:cs="Arial" w:ascii="Arial" w:hAnsi="Arial"/>
          <w:b/>
          <w:bCs/>
          <w:i/>
          <w:iCs/>
          <w:sz w:val="24"/>
          <w:szCs w:val="24"/>
          <w:lang w:val="mn-Cyrl-MN"/>
        </w:rPr>
        <w:t>Тасалсан:</w:t>
      </w:r>
      <w:r>
        <w:rPr>
          <w:rFonts w:cs="Arial" w:ascii="Arial" w:hAnsi="Arial"/>
          <w:b w:val="false"/>
          <w:bCs w:val="false"/>
          <w:i/>
          <w:iCs/>
          <w:sz w:val="24"/>
          <w:szCs w:val="24"/>
          <w:lang w:val="mn-Cyrl-MN"/>
        </w:rPr>
        <w:t xml:space="preserve"> Д.Арвин, С.Дэмбэрэл, Ё.Отгонбаяр, Ц.Оюунгэрэл, Я.Санжмятав, Д.Сумъяабазар, Д.Хаянхярваа, Л.Энх-Амгалан.</w:t>
      </w:r>
    </w:p>
    <w:p>
      <w:pPr>
        <w:pStyle w:val="Normal"/>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Эрүүл ахуйн тухай хуулийн төслийн анхны хэлэлцүүлгийг  долоо хоногийн хугацаагаар хойшлуулъя гэсэн саналыг дэмжье гэсэн санал хураалт явуулъя.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Зөвшөөрсөн: </w:t>
        <w:tab/>
        <w:t>10</w:t>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Татгалзсан: </w:t>
        <w:tab/>
        <w:tab/>
        <w:t>0</w:t>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Бүгд:</w:t>
        <w:tab/>
        <w:tab/>
        <w:tab/>
        <w:t>10</w:t>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pPr>
      <w:r>
        <w:rPr>
          <w:rFonts w:ascii="Arial" w:hAnsi="Arial"/>
          <w:i w:val="false"/>
          <w:iCs w:val="false"/>
          <w:sz w:val="24"/>
          <w:szCs w:val="24"/>
        </w:rPr>
        <w:tab/>
      </w:r>
      <w:r>
        <w:rPr>
          <w:rFonts w:cs="Arial" w:ascii="Arial" w:hAnsi="Arial"/>
          <w:b/>
          <w:i/>
          <w:iCs/>
          <w:sz w:val="24"/>
          <w:szCs w:val="24"/>
          <w:lang w:val="mn-Cyrl-MN"/>
        </w:rPr>
        <w:t xml:space="preserve">Нэг. </w:t>
      </w:r>
      <w:r>
        <w:rPr>
          <w:rFonts w:cs="Arial" w:ascii="Arial" w:hAnsi="Arial"/>
          <w:b/>
          <w:bCs w:val="false"/>
          <w:i/>
          <w:iCs/>
          <w:sz w:val="24"/>
          <w:szCs w:val="24"/>
          <w:lang w:val="mn-Cyrl-MN"/>
        </w:rPr>
        <w:t>Монголын Улаан Загалмайн нийгэмлэгийн эрх зүйн байдлын тухай /</w:t>
      </w:r>
      <w:r>
        <w:rPr>
          <w:rFonts w:cs="Arial" w:ascii="Arial" w:hAnsi="Arial"/>
          <w:b w:val="false"/>
          <w:bCs w:val="false"/>
          <w:i/>
          <w:iCs/>
          <w:sz w:val="24"/>
          <w:szCs w:val="24"/>
          <w:lang w:val="mn-Cyrl-MN"/>
        </w:rPr>
        <w:t>шинэчилсэн найруулга</w:t>
      </w:r>
      <w:r>
        <w:rPr>
          <w:rFonts w:cs="Arial" w:ascii="Arial" w:hAnsi="Arial"/>
          <w:b/>
          <w:bCs w:val="false"/>
          <w:i/>
          <w:iCs/>
          <w:sz w:val="24"/>
          <w:szCs w:val="24"/>
          <w:lang w:val="mn-Cyrl-MN"/>
        </w:rPr>
        <w:t>/ хуулийн төсөл /</w:t>
      </w:r>
      <w:r>
        <w:rPr>
          <w:rFonts w:cs="Arial" w:ascii="Arial" w:hAnsi="Arial"/>
          <w:b w:val="false"/>
          <w:bCs w:val="false"/>
          <w:i/>
          <w:iCs/>
          <w:sz w:val="24"/>
          <w:szCs w:val="24"/>
          <w:lang w:val="mn-Cyrl-MN"/>
        </w:rPr>
        <w:t xml:space="preserve">Улсын Их Хурлын гишүүн Н.Энхболд нарын 16 гишүүн 2015.08.02-ны өдөр өргөн мэдүүлсэн, </w:t>
      </w:r>
      <w:r>
        <w:rPr>
          <w:rFonts w:cs="Arial" w:ascii="Arial" w:hAnsi="Arial"/>
          <w:b/>
          <w:bCs/>
          <w:i/>
          <w:iCs/>
          <w:sz w:val="24"/>
          <w:szCs w:val="24"/>
          <w:lang w:val="mn-Cyrl-MN"/>
        </w:rPr>
        <w:t>эцсийн  хэлэлцүүлэг</w:t>
      </w:r>
      <w:r>
        <w:rPr>
          <w:rFonts w:cs="Arial" w:ascii="Arial" w:hAnsi="Arial"/>
          <w:b/>
          <w:bCs w:val="false"/>
          <w:i/>
          <w:iCs/>
          <w:sz w:val="24"/>
          <w:szCs w:val="24"/>
          <w:lang w:val="mn-Cyrl-MN"/>
        </w:rPr>
        <w:t>/</w:t>
      </w:r>
    </w:p>
    <w:p>
      <w:pPr>
        <w:pStyle w:val="Normal"/>
        <w:spacing w:lineRule="auto" w:line="240" w:before="0" w:after="0"/>
        <w:ind w:left="0" w:right="0" w:hanging="0"/>
        <w:jc w:val="both"/>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ind w:left="0" w:right="0" w:hanging="0"/>
        <w:jc w:val="both"/>
        <w:rPr/>
      </w:pPr>
      <w:r>
        <w:rPr>
          <w:rFonts w:cs="Arial" w:ascii="Arial" w:hAnsi="Arial"/>
          <w:b/>
          <w:i w:val="false"/>
          <w:iCs w:val="false"/>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Монголын Улаан Загалмайн нийгэмлэгийн хуулийн зөвлөх Ө.Хонгорзул, Монголын Улаан Загалмайн нийгэмлэгийн Ерөнхий нарийн бичгийн даргын орлогч бөгөөд Удирдлага, зохицуулалтын газрын дарга Ж.Пүрэвжав нар оролцов. </w:t>
      </w:r>
    </w:p>
    <w:p>
      <w:pPr>
        <w:pStyle w:val="Normal"/>
        <w:spacing w:lineRule="auto" w:line="240" w:before="0" w:after="0"/>
        <w:ind w:left="0" w:right="0" w:hanging="0"/>
        <w:jc w:val="both"/>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r>
    </w:p>
    <w:p>
      <w:pPr>
        <w:pStyle w:val="Normal"/>
        <w:spacing w:lineRule="auto" w:line="24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Хуулийн төслийг эцсийн хэлэлцүүлэгт бэлтгэсэн талаарх ажлын хэсгийн танилцуулгыг Улсын Их Хурлын гишүүн Д.Сарангэрэл танилцуулав. </w:t>
      </w:r>
    </w:p>
    <w:p>
      <w:pPr>
        <w:pStyle w:val="Normal"/>
        <w:spacing w:lineRule="auto" w:line="24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санал гараагүй болно. </w:t>
      </w:r>
    </w:p>
    <w:p>
      <w:pPr>
        <w:pStyle w:val="Normal"/>
        <w:spacing w:lineRule="auto" w:line="24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Монголын Улаан Загалмайн нийгэмлэгийн эрх зүйн байдлын тухай</w:t>
      </w:r>
      <w:r>
        <w:rPr>
          <w:rFonts w:cs="Arial" w:ascii="Arial" w:hAnsi="Arial"/>
          <w:b/>
          <w:bCs w:val="false"/>
          <w:i/>
          <w:iCs/>
          <w:sz w:val="24"/>
          <w:szCs w:val="24"/>
          <w:lang w:val="mn-Cyrl-MN"/>
        </w:rPr>
        <w:t xml:space="preserve"> </w:t>
      </w:r>
      <w:r>
        <w:rPr>
          <w:rFonts w:cs="Arial" w:ascii="Arial" w:hAnsi="Arial"/>
          <w:b w:val="false"/>
          <w:bCs w:val="false"/>
          <w:i w:val="false"/>
          <w:iCs w:val="false"/>
          <w:sz w:val="24"/>
          <w:szCs w:val="24"/>
          <w:lang w:val="mn-Cyrl-MN"/>
        </w:rPr>
        <w:t xml:space="preserve">хуулийн төслийг Улсын Их Хурлын чуулганы нэгдсэн хуралдаанаар оруулж батлуулах нь зүйтэй гэсэн саналыг дэмжье гэсэн санал хураалт явуулъя. </w:t>
      </w:r>
    </w:p>
    <w:p>
      <w:pPr>
        <w:pStyle w:val="Normal"/>
        <w:spacing w:lineRule="auto" w:line="24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Зөвшөөрсөн:</w:t>
        <w:tab/>
        <w:t>9</w:t>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1</w:t>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10</w:t>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90.0 хувийн саналаар дэмжигдлээ. </w:t>
      </w:r>
    </w:p>
    <w:p>
      <w:pPr>
        <w:pStyle w:val="Normal"/>
        <w:spacing w:lineRule="auto" w:line="24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Байнгын хорооноос гарах танилцуулгыг Улсын Их Хурлын гишүүн Д.Сарангэрэл Улсын Их Хурлын чуулганы нэгдсэн хуралдаанд танилцуулахаар тогтов. </w:t>
      </w:r>
    </w:p>
    <w:p>
      <w:pPr>
        <w:pStyle w:val="Normal"/>
        <w:spacing w:lineRule="auto" w:line="240"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bookmarkStart w:id="0" w:name="__DdeLink__1970_602728012"/>
      <w:bookmarkStart w:id="1" w:name="__DdeLink__54463_1264532603"/>
      <w:bookmarkStart w:id="2" w:name="__DdeLink__883_1044925891"/>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4 минут үргэлжилж, 10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32 минутад </w:t>
      </w:r>
      <w:bookmarkEnd w:id="0"/>
      <w:bookmarkEnd w:id="1"/>
      <w:bookmarkEnd w:id="2"/>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uto" w:line="240"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s-MY"/>
        </w:rPr>
        <w:tab/>
        <w:t xml:space="preserve">Тэмдэглэлтэй танилцсан: </w:t>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СОЁЛ, ШИНЖЛЭХ УХААНЫ </w:t>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n-Cyrl-MN"/>
        </w:rPr>
        <w:tab/>
        <w:t>БАЙНГЫН ХОРООНЫ ДАРГА</w:t>
        <w:tab/>
        <w:tab/>
        <w:tab/>
        <w:tab/>
        <w:tab/>
        <w:t>Д.БАТЦОГТ</w:t>
      </w:r>
      <w:r>
        <w:rPr>
          <w:rFonts w:cs="Arial" w:ascii="Arial" w:hAnsi="Arial"/>
          <w:b w:val="false"/>
          <w:bCs w:val="false"/>
          <w:i w:val="false"/>
          <w:iCs w:val="false"/>
          <w:sz w:val="24"/>
          <w:szCs w:val="24"/>
          <w:lang w:val="ms-MY"/>
        </w:rPr>
        <w:tab/>
      </w:r>
    </w:p>
    <w:p>
      <w:pPr>
        <w:pStyle w:val="Subtitle"/>
        <w:spacing w:lineRule="auto" w:line="240"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s-MY"/>
        </w:rPr>
        <w:tab/>
        <w:t xml:space="preserve">Тэмдэглэл хөтөлсөн: </w:t>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tab/>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МОНГОЛ УЛСЫН ИХ ХУРЛЫН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2015 ОНЫ НАМРЫН ЭЭЛЖИТ ЧУУЛГАНЫ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 xml:space="preserve">БАЙНГЫН ХОРООНЫ 2016 ОНЫ 01 ДҮГЭЭР САРЫН 06-НЫ ӨДӨР </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/ЛХАГВА ГАРАГ/-ИЙН ХУРАЛДААНЫ ДЭЛГЭРЭНГҮЙ</w:t>
      </w:r>
    </w:p>
    <w:p>
      <w:pPr>
        <w:pStyle w:val="Normal"/>
        <w:spacing w:lineRule="auto" w:line="240" w:before="0" w:after="0"/>
        <w:jc w:val="center"/>
        <w:rPr>
          <w:rFonts w:ascii="Arial" w:hAnsi="Arial"/>
        </w:rPr>
      </w:pPr>
      <w:r>
        <w:rPr>
          <w:rFonts w:cs="Arial" w:ascii="Arial" w:hAnsi="Arial"/>
          <w:b/>
          <w:bCs/>
          <w:i w:val="false"/>
          <w:iCs w:val="false"/>
          <w:sz w:val="24"/>
          <w:szCs w:val="24"/>
          <w:lang w:val="mn-Cyrl-MN"/>
        </w:rPr>
        <w:t>ТЭМДЭГЛЭЛ</w:t>
      </w:r>
    </w:p>
    <w:p>
      <w:pPr>
        <w:pStyle w:val="Title"/>
        <w:spacing w:lineRule="auto" w:line="240" w:before="0" w:after="0"/>
        <w:rPr>
          <w:rFonts w:ascii="Arial" w:hAnsi="Arial"/>
          <w:i w:val="false"/>
          <w:i w:val="false"/>
          <w:iCs w:val="false"/>
          <w:sz w:val="24"/>
          <w:szCs w:val="24"/>
        </w:rPr>
      </w:pPr>
      <w:r>
        <w:rPr>
          <w:rFonts w:ascii="Arial" w:hAnsi="Arial"/>
          <w:i w:val="false"/>
          <w:iCs w:val="false"/>
          <w:sz w:val="24"/>
          <w:szCs w:val="24"/>
        </w:rPr>
      </w:r>
    </w:p>
    <w:p>
      <w:pPr>
        <w:pStyle w:val="Title"/>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10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28 минутад </w:t>
      </w:r>
      <w:r>
        <w:rPr>
          <w:rFonts w:cs="Arial" w:ascii="Arial" w:hAnsi="Arial"/>
          <w:i w:val="false"/>
          <w:iCs w:val="false"/>
          <w:sz w:val="24"/>
          <w:szCs w:val="24"/>
          <w:lang w:val="ms-MY"/>
        </w:rPr>
        <w:t>эхлэв.</w:t>
      </w:r>
    </w:p>
    <w:p>
      <w:pPr>
        <w:pStyle w:val="Normal"/>
        <w:spacing w:lineRule="auto" w:line="240" w:before="0" w:after="0"/>
        <w:rPr>
          <w:rFonts w:ascii="Arial" w:hAnsi="Arial"/>
          <w:i w:val="false"/>
          <w:i w:val="false"/>
          <w:iCs w:val="false"/>
          <w:sz w:val="24"/>
          <w:szCs w:val="24"/>
        </w:rPr>
      </w:pPr>
      <w:r>
        <w:rPr>
          <w:rFonts w:ascii="Arial" w:hAnsi="Arial"/>
          <w:i w:val="false"/>
          <w:iCs w:val="false"/>
          <w:sz w:val="24"/>
          <w:szCs w:val="24"/>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Эрхэм гишүүдийн өглөөний амгаланг айлтгая. Байнгын хорооны ирц хүрсэн байна. Ирвэл зохих 19 гишүүнээс 10 гишүүн ирсэн. 52.6 хувийн ирцтэй. Хурлаа эхэлье.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Өнөөдрийн хэлэлцэх асуудал танилцуулъя. Нэг. Монголын Улаан Загалмай нийгэмлэгийн эрх зүйн байдлын тухай хуулийн төслийн эцсийн хэлэлцүүлгийг явуулна. Хоёр. Эрүүл ахуйн тухай хуулийн төслийн анхны хэлэлцүүлгийг явуулна.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Эрүүл ахуйн тухай хуулийн төсөл. Ажлын хэсгийн ирц бүрдээгүй. Өчигдөр хуралдаж амжаагүй юм байна. Тэгэхээр долоо хоногоор хойшлуулъя гэсэн ийм саналтай байна. Хэлэлцэх асуудал дээр өөр саналтай гишүүд байна уу? Алга байна.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Тэгвэл хоёр дахь асуудлыг долоо хоногийн хугацаагаар хойшлуулъя гэдэг дээр санал хураалт явуулъя.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10 гишүүн санал хураалтад оролцож, 100 хувь дэмжлээ.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Ганц асуудалтай болсон. Энэ асуудлынхаа эцсийн хэлэлцүүлгийг явуулъя. Хуулийн төслийн эцсийн хэлэлцүүлэгт бэлтгэсэн талаар ажлын хэсгийн танилцуулгыг Д.Сарангэрэл гишүүн танилцуулна. Д.Сарангэрэл гишүүний микрофоныг.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Монголын Улаан Загалмайн нийгэмлэгийн эрх зүйн байдлын тухай хуулийн шинэчилсэн найруулгын төслийг анхны хэлэлцүүлэгт бэлтгэсэн асуудлыг Улсын Их Хурлын 2015 оны 12 дугаар сарын 25-ны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Монголын Улаан Загалмайн </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ийгэмлэгийн эрх зүйн байдлын тухай хуулийн шинэчилсэн найруулгын төслийг эцсийн хэлэлцүүлэгт бэлтгэсэн талаар ажлын хэсгээс гаргасан дараах танилцуулгыг Байнгын хорооны хуралдаанд танилцуулж байна.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Нэг. Улсын Их Хурлын нэгдсэн хуралдааны анхны хэлэлцүүлгээр гишүүдийн олонхийн дэмжлэг авсан зарчмын зөрүүтэй болон найруулгын чанартай саналын томъёоллыг төслийн холбогдох зүйл, хэсэг, заалтад нэмж тусган эцсийн хувилбарын төслийг бэлтгэлээ.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Хоёр. Төсөлд найруулга, үг хэллэгийн техникийн засвар хийлээ.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Гурав. Төслийн эцсийн хэлэлцүүлэгт санал хураалгах зарчмын зөрүүтэй санал байхгүй болно.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Байнгын хорооны эрхэм гишүүд ээ, Улсын Их Хурлын нэгдсэн хуралдааны анхны хэлэлцүүлгээр гишүүдийн олонхийн дэмжлэг авсан зарчмын зөрүүтэй болон найруулгын чанартай саналын томъёоллыг төслийн холбогдох зүйл, хэсэг, заалтад нэмж тусгасан эцсийн хувилбарын төслийг та бүхэнд тараасан болно.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t xml:space="preserve">Монголын Улаан Загалмайн нийгэмлэгийн эрх зүйн байдлын тухай хуулийн шинэчилсэн найруулгын төслийг эцсийн хэлэлцүүлэгт бэлтгэсэн тухай ажлын хэсгийн танилцуулгыг хэлэлцэн хуулийн төслийг Улсын Их Хурлын нэгдсэн хуралдааны эцсийн хэлэлцүүлэгт оруулах тухай асуудлыг хэлэлцэн шийдвэрлэж өгөхийг Та бүхнээс хүсье. Анхаарал тавьсанд баярлалаа.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гишүүнд баярлалаа. Ажлын хэсэг танилцуулъя. Ө.Хонгорзул Монголын Улаан Загалмайн нийгэмлэгийн хуулийн зөвлөх, Ж.Пүрэвжав Монголын Улаан Загалмайн нийгэмлэгийн Ерөнхий нарийн бичгийн даргын орлогч бөгөөд Удирдлага, зохицуулалтын газрын дарга. Ийм бүрэлдэхүүнтэй ажлын хэсэг ажиллаж байна.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Танилцуулгатай холбоотой асуулттай гишүүдийн нэрийг авъя. Алга байна. Саналтай гишүүн байна уу? Алга байна.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Хуулийн төслийг нэгдсэн хуралдааны эцсийн хэлэлцүүлгээр хэлэлцүүлэхийг дэмжиж байгаа гишүүд. Санал хураая. Дэмжье гэдгээр.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10 гишүүн санал хураалтад оролцож, 9 гишүүн дэмжлээ. 90.0 хувиар дэмжигдлээ. </w:t>
      </w:r>
    </w:p>
    <w:p>
      <w:pPr>
        <w:pStyle w:val="Normal"/>
        <w:spacing w:lineRule="auto" w:line="240" w:before="0" w:after="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Санал дүгнэлт унших гишүүнийг Д.Сарангэрэл гишүүнээр томилъё. Өнөөдрийн хэлэлцэх асуудал дууслаа. Гишүүдэд баярлалаа. </w:t>
      </w:r>
    </w:p>
    <w:p>
      <w:pPr>
        <w:pStyle w:val="Normal"/>
        <w:spacing w:lineRule="auto" w:line="240" w:before="0" w:after="0"/>
        <w:jc w:val="both"/>
        <w:rPr>
          <w:rFonts w:ascii="Arial" w:hAnsi="Arial" w:cs="Arial"/>
          <w:b/>
          <w:b/>
          <w:bCs/>
          <w:i w:val="false"/>
          <w:i w:val="false"/>
          <w:iCs w:val="false"/>
          <w:lang w:val="mn-Cyrl-MN"/>
        </w:rPr>
      </w:pPr>
      <w:r>
        <w:rPr>
          <w:rFonts w:cs="Arial" w:ascii="Arial" w:hAnsi="Arial"/>
          <w:b/>
          <w:bCs/>
          <w:i w:val="false"/>
          <w:iCs w:val="false"/>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3" w:name="__DdeLink__1970_6027280127"/>
      <w:bookmarkStart w:id="4" w:name="__DdeLink__54463_12645326036"/>
      <w:bookmarkStart w:id="5" w:name="__DdeLink__883_10449258915"/>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4 минут үргэлжилж, 10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32 минутад </w:t>
      </w:r>
      <w:bookmarkEnd w:id="3"/>
      <w:bookmarkEnd w:id="4"/>
      <w:bookmarkEnd w:id="5"/>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uto" w:line="240" w:before="0" w:after="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lineRule="auto" w:line="240"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ПРОТОКОЛЫН АЛБАНЫ </w:t>
      </w:r>
    </w:p>
    <w:p>
      <w:pPr>
        <w:pStyle w:val="Title"/>
        <w:spacing w:lineRule="auto" w:line="24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05" w:right="114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extbody1">
    <w:name w:val="Text body"/>
    <w:basedOn w:val="Normal"/>
    <w:qFormat/>
    <w:pPr>
      <w:spacing w:before="0" w:after="120"/>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4312</TotalTime>
  <Application>LibreOffice/4.4.2.2$Windows_x86 LibreOffice_project/c4c7d32d0d49397cad38d62472b0bc8acff48dd6</Application>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2016-01-23T14:00:55Z</dcterms:created>
  <dc:language>en-US</dc:language>
  <cp:lastPrinted>2016-01-25T10:35:59Z</cp:lastPrinted>
  <dcterms:modified xsi:type="dcterms:W3CDTF">2016-01-25T10:56:33Z</dcterms:modified>
  <cp:revision>8</cp:revision>
</cp:coreProperties>
</file>