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7F793" w14:textId="4F901304" w:rsidR="00302F9D" w:rsidRDefault="00302F9D" w:rsidP="00830EC6">
      <w:pPr>
        <w:spacing w:after="0" w:line="240" w:lineRule="auto"/>
        <w:rPr>
          <w:rStyle w:val="tabchar"/>
          <w:rFonts w:ascii="Arial" w:eastAsiaTheme="majorEastAsia" w:hAnsi="Arial" w:cs="Arial"/>
          <w:szCs w:val="24"/>
          <w:lang w:val="mn-MN"/>
        </w:rPr>
      </w:pPr>
    </w:p>
    <w:p w14:paraId="653656C5" w14:textId="77777777" w:rsidR="00830EC6" w:rsidRPr="00551AAB" w:rsidRDefault="00830EC6" w:rsidP="00830EC6">
      <w:pPr>
        <w:spacing w:after="0" w:line="240" w:lineRule="auto"/>
        <w:rPr>
          <w:rFonts w:ascii="Arial" w:hAnsi="Arial" w:cs="Arial"/>
          <w:b/>
          <w:bCs/>
          <w:noProof/>
          <w:szCs w:val="24"/>
          <w:lang w:val="mn-MN"/>
        </w:rPr>
      </w:pPr>
      <w:bookmarkStart w:id="0" w:name="_GoBack"/>
      <w:bookmarkEnd w:id="0"/>
    </w:p>
    <w:p w14:paraId="688D305C" w14:textId="015AA201" w:rsidR="00DA37DF" w:rsidRPr="00DA37DF" w:rsidRDefault="00DA37DF" w:rsidP="00DA37DF">
      <w:pPr>
        <w:tabs>
          <w:tab w:val="left" w:pos="2532"/>
        </w:tabs>
        <w:spacing w:after="0" w:line="240" w:lineRule="auto"/>
        <w:jc w:val="left"/>
        <w:rPr>
          <w:rFonts w:ascii="Arial" w:eastAsia="Times New Roman" w:hAnsi="Arial" w:cs="Arial"/>
          <w:b/>
          <w:bCs/>
          <w:color w:val="3366FF"/>
          <w:sz w:val="40"/>
          <w:szCs w:val="40"/>
          <w:lang w:val="ms-MY"/>
        </w:rPr>
      </w:pPr>
      <w:r w:rsidRPr="00DA37DF">
        <w:rPr>
          <w:rFonts w:ascii="Arial" w:eastAsia="Times New Roman" w:hAnsi="Arial" w:cs="Arial"/>
          <w:b/>
          <w:bCs/>
          <w:noProof/>
          <w:color w:val="3366FF"/>
          <w:sz w:val="44"/>
          <w:szCs w:val="24"/>
        </w:rPr>
        <w:drawing>
          <wp:anchor distT="0" distB="0" distL="114300" distR="114300" simplePos="0" relativeHeight="251659264" behindDoc="0" locked="0" layoutInCell="1" allowOverlap="1" wp14:anchorId="0942F3BC" wp14:editId="79565DD5">
            <wp:simplePos x="0" y="0"/>
            <wp:positionH relativeFrom="column">
              <wp:align>center</wp:align>
            </wp:positionH>
            <wp:positionV relativeFrom="paragraph">
              <wp:posOffset>-571500</wp:posOffset>
            </wp:positionV>
            <wp:extent cx="1170305" cy="1258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B853B0D" w14:textId="77777777" w:rsidR="00DA37DF" w:rsidRPr="00DA37DF" w:rsidRDefault="00DA37DF" w:rsidP="00DA37DF">
      <w:pPr>
        <w:spacing w:after="0" w:line="240" w:lineRule="auto"/>
        <w:ind w:left="-142" w:right="-360"/>
        <w:jc w:val="center"/>
        <w:rPr>
          <w:rFonts w:ascii="Arial" w:eastAsia="Times New Roman" w:hAnsi="Arial" w:cs="Arial"/>
          <w:b/>
          <w:bCs/>
          <w:color w:val="3366FF"/>
          <w:sz w:val="40"/>
          <w:szCs w:val="40"/>
          <w:lang w:val="ms-MY"/>
        </w:rPr>
      </w:pPr>
    </w:p>
    <w:p w14:paraId="11371E58" w14:textId="0D05A9F4" w:rsidR="00DA37DF" w:rsidRDefault="00DA37DF" w:rsidP="00DA37DF">
      <w:pPr>
        <w:spacing w:after="0" w:line="240" w:lineRule="auto"/>
        <w:ind w:left="-142"/>
        <w:jc w:val="center"/>
        <w:rPr>
          <w:rFonts w:ascii="Arial" w:eastAsia="Times New Roman" w:hAnsi="Arial" w:cs="Arial"/>
          <w:b/>
          <w:bCs/>
          <w:color w:val="3366FF"/>
          <w:sz w:val="32"/>
          <w:szCs w:val="32"/>
          <w:lang w:val="ms-MY"/>
        </w:rPr>
      </w:pPr>
    </w:p>
    <w:p w14:paraId="2D55A1DA" w14:textId="77777777" w:rsidR="00DA37DF" w:rsidRPr="00DA37DF" w:rsidRDefault="00DA37DF" w:rsidP="00DA37DF">
      <w:pPr>
        <w:spacing w:after="0" w:line="240" w:lineRule="auto"/>
        <w:ind w:left="-142"/>
        <w:jc w:val="center"/>
        <w:rPr>
          <w:rFonts w:ascii="Arial" w:eastAsia="Times New Roman" w:hAnsi="Arial" w:cs="Arial"/>
          <w:b/>
          <w:bCs/>
          <w:color w:val="3366FF"/>
          <w:sz w:val="32"/>
          <w:szCs w:val="32"/>
          <w:lang w:val="ms-MY"/>
        </w:rPr>
      </w:pPr>
    </w:p>
    <w:p w14:paraId="0A93C76D" w14:textId="77777777" w:rsidR="00DA37DF" w:rsidRPr="00DA37DF" w:rsidRDefault="00DA37DF" w:rsidP="00DA37DF">
      <w:pPr>
        <w:spacing w:after="0" w:line="240" w:lineRule="auto"/>
        <w:ind w:left="-142"/>
        <w:jc w:val="center"/>
        <w:rPr>
          <w:rFonts w:eastAsia="Times New Roman" w:cs="Times New Roman"/>
          <w:b/>
          <w:bCs/>
          <w:color w:val="3366FF"/>
          <w:sz w:val="32"/>
          <w:szCs w:val="32"/>
          <w:lang w:val="ms-MY"/>
        </w:rPr>
      </w:pPr>
      <w:r w:rsidRPr="00DA37DF">
        <w:rPr>
          <w:rFonts w:eastAsia="Times New Roman" w:cs="Times New Roman"/>
          <w:b/>
          <w:bCs/>
          <w:color w:val="3366FF"/>
          <w:sz w:val="32"/>
          <w:szCs w:val="32"/>
          <w:lang w:val="ms-MY"/>
        </w:rPr>
        <w:t>МОНГОЛ УЛСЫН ИХ ХУРЛЫН</w:t>
      </w:r>
    </w:p>
    <w:p w14:paraId="62564F93" w14:textId="77777777" w:rsidR="00DA37DF" w:rsidRPr="00DA37DF" w:rsidRDefault="00DA37DF" w:rsidP="00DA37DF">
      <w:pPr>
        <w:keepNext/>
        <w:spacing w:after="0" w:line="240" w:lineRule="auto"/>
        <w:jc w:val="center"/>
        <w:outlineLvl w:val="0"/>
        <w:rPr>
          <w:rFonts w:ascii="Arial" w:eastAsia="Arial Unicode MS" w:hAnsi="Arial" w:cs="Arial"/>
          <w:b/>
          <w:bCs/>
          <w:color w:val="3366FF"/>
          <w:sz w:val="44"/>
          <w:szCs w:val="44"/>
          <w:lang w:val="ms-MY"/>
        </w:rPr>
      </w:pPr>
      <w:bookmarkStart w:id="1" w:name="_h06h22z21kh1"/>
      <w:bookmarkEnd w:id="1"/>
      <w:r w:rsidRPr="00DA37DF">
        <w:rPr>
          <w:rFonts w:eastAsia="Arial Unicode MS" w:cs="Times New Roman"/>
          <w:b/>
          <w:bCs/>
          <w:color w:val="3366FF"/>
          <w:sz w:val="32"/>
          <w:szCs w:val="32"/>
          <w:lang w:val="ms-MY"/>
        </w:rPr>
        <w:t>ТОГТООЛ</w:t>
      </w:r>
    </w:p>
    <w:p w14:paraId="2437B656" w14:textId="77777777" w:rsidR="00DA37DF" w:rsidRPr="00DA37DF" w:rsidRDefault="00DA37DF" w:rsidP="00DA37DF">
      <w:pPr>
        <w:spacing w:after="0" w:line="240" w:lineRule="auto"/>
        <w:jc w:val="left"/>
        <w:rPr>
          <w:rFonts w:ascii="Arial" w:eastAsia="Times New Roman" w:hAnsi="Arial" w:cs="Arial"/>
          <w:szCs w:val="24"/>
          <w:lang w:val="ms-MY"/>
        </w:rPr>
      </w:pPr>
    </w:p>
    <w:p w14:paraId="085AC55B" w14:textId="3F15FED8" w:rsidR="00DA37DF" w:rsidRPr="00DA37DF" w:rsidRDefault="00DA37DF" w:rsidP="00DA37DF">
      <w:pPr>
        <w:spacing w:after="0" w:line="240" w:lineRule="auto"/>
        <w:jc w:val="left"/>
        <w:rPr>
          <w:rFonts w:ascii="Arial" w:eastAsia="Times New Roman" w:hAnsi="Arial" w:cs="Arial"/>
          <w:szCs w:val="24"/>
          <w:lang w:val="ms-MY"/>
        </w:rPr>
      </w:pPr>
      <w:r w:rsidRPr="00DA37DF">
        <w:rPr>
          <w:rFonts w:ascii="Arial" w:eastAsia="Times New Roman" w:hAnsi="Arial" w:cs="Arial"/>
          <w:color w:val="3366FF"/>
          <w:sz w:val="20"/>
          <w:szCs w:val="20"/>
          <w:u w:val="single"/>
          <w:lang w:val="ms-MY"/>
        </w:rPr>
        <w:t>202</w:t>
      </w:r>
      <w:r w:rsidRPr="00DA37DF">
        <w:rPr>
          <w:rFonts w:ascii="Arial" w:eastAsia="Times New Roman" w:hAnsi="Arial" w:cs="Arial"/>
          <w:color w:val="3366FF"/>
          <w:sz w:val="20"/>
          <w:szCs w:val="20"/>
          <w:u w:val="single"/>
          <w:lang w:val="mn-MN"/>
        </w:rPr>
        <w:t>5</w:t>
      </w:r>
      <w:r w:rsidRPr="00DA37DF">
        <w:rPr>
          <w:rFonts w:ascii="Arial" w:eastAsia="Times New Roman" w:hAnsi="Arial" w:cs="Arial"/>
          <w:color w:val="3366FF"/>
          <w:sz w:val="20"/>
          <w:szCs w:val="20"/>
          <w:lang w:val="ms-MY"/>
        </w:rPr>
        <w:t xml:space="preserve"> оны </w:t>
      </w:r>
      <w:r>
        <w:rPr>
          <w:rFonts w:ascii="Arial" w:eastAsia="Times New Roman" w:hAnsi="Arial" w:cs="Arial"/>
          <w:color w:val="3366FF"/>
          <w:sz w:val="20"/>
          <w:szCs w:val="20"/>
          <w:u w:val="single"/>
        </w:rPr>
        <w:t>10</w:t>
      </w:r>
      <w:r w:rsidRPr="00DA37DF">
        <w:rPr>
          <w:rFonts w:ascii="Arial" w:eastAsia="Times New Roman" w:hAnsi="Arial" w:cs="Arial"/>
          <w:color w:val="3366FF"/>
          <w:sz w:val="20"/>
          <w:szCs w:val="20"/>
          <w:lang w:val="ms-MY"/>
        </w:rPr>
        <w:t xml:space="preserve"> сарын </w:t>
      </w:r>
      <w:r w:rsidRPr="00DA37DF">
        <w:rPr>
          <w:rFonts w:ascii="Arial" w:eastAsia="Times New Roman" w:hAnsi="Arial" w:cs="Arial"/>
          <w:color w:val="3366FF"/>
          <w:sz w:val="20"/>
          <w:szCs w:val="20"/>
          <w:u w:val="single"/>
          <w:lang w:val="mn-MN"/>
        </w:rPr>
        <w:t>1</w:t>
      </w:r>
      <w:r>
        <w:rPr>
          <w:rFonts w:ascii="Arial" w:eastAsia="Times New Roman" w:hAnsi="Arial" w:cs="Arial"/>
          <w:color w:val="3366FF"/>
          <w:sz w:val="20"/>
          <w:szCs w:val="20"/>
          <w:u w:val="single"/>
        </w:rPr>
        <w:t>7</w:t>
      </w:r>
      <w:r w:rsidRPr="00DA37DF">
        <w:rPr>
          <w:rFonts w:ascii="Arial" w:eastAsia="Times New Roman" w:hAnsi="Arial" w:cs="Arial"/>
          <w:color w:val="3366FF"/>
          <w:sz w:val="20"/>
          <w:szCs w:val="20"/>
          <w:lang w:val="ms-MY"/>
        </w:rPr>
        <w:t xml:space="preserve"> өдөр     </w:t>
      </w:r>
      <w:r w:rsidRPr="00DA37DF">
        <w:rPr>
          <w:rFonts w:ascii="Arial" w:eastAsia="Times New Roman" w:hAnsi="Arial" w:cs="Arial"/>
          <w:color w:val="3366FF"/>
          <w:sz w:val="20"/>
          <w:szCs w:val="20"/>
          <w:lang w:val="mn-MN"/>
        </w:rPr>
        <w:tab/>
      </w:r>
      <w:r w:rsidRPr="00DA37DF">
        <w:rPr>
          <w:rFonts w:ascii="Arial" w:eastAsia="Times New Roman" w:hAnsi="Arial" w:cs="Arial"/>
          <w:color w:val="3366FF"/>
          <w:sz w:val="20"/>
          <w:szCs w:val="20"/>
          <w:lang w:val="mn-MN"/>
        </w:rPr>
        <w:tab/>
        <w:t xml:space="preserve">            </w:t>
      </w:r>
      <w:r w:rsidRPr="00DA37DF">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rPr>
        <w:t>97</w:t>
      </w:r>
      <w:r w:rsidRPr="00DA37DF">
        <w:rPr>
          <w:rFonts w:ascii="Arial" w:eastAsia="Times New Roman" w:hAnsi="Arial" w:cs="Arial"/>
          <w:color w:val="3366FF"/>
          <w:sz w:val="20"/>
          <w:szCs w:val="20"/>
          <w:lang w:val="ms-MY"/>
        </w:rPr>
        <w:t xml:space="preserve">          </w:t>
      </w:r>
      <w:r w:rsidRPr="00DA37DF">
        <w:rPr>
          <w:rFonts w:ascii="Arial" w:eastAsia="Times New Roman" w:hAnsi="Arial" w:cs="Arial"/>
          <w:color w:val="3366FF"/>
          <w:sz w:val="20"/>
          <w:szCs w:val="20"/>
          <w:lang w:val="mn-MN"/>
        </w:rPr>
        <w:t xml:space="preserve">           </w:t>
      </w:r>
      <w:r w:rsidRPr="00DA37DF">
        <w:rPr>
          <w:rFonts w:ascii="Arial" w:eastAsia="Times New Roman" w:hAnsi="Arial" w:cs="Arial"/>
          <w:color w:val="3366FF"/>
          <w:sz w:val="20"/>
          <w:szCs w:val="20"/>
          <w:lang w:val="ms-MY"/>
        </w:rPr>
        <w:t>Төрийн ордон, Улаанбаатар хот</w:t>
      </w:r>
    </w:p>
    <w:p w14:paraId="6AD01D11" w14:textId="34C72476" w:rsidR="00DA37DF" w:rsidRPr="00DA37DF" w:rsidRDefault="00DA37DF" w:rsidP="00DA37DF">
      <w:pPr>
        <w:spacing w:after="0" w:line="240" w:lineRule="auto"/>
        <w:jc w:val="left"/>
        <w:rPr>
          <w:rFonts w:ascii="Arial" w:eastAsia="Times New Roman" w:hAnsi="Arial" w:cs="Arial"/>
          <w:b/>
          <w:szCs w:val="24"/>
        </w:rPr>
      </w:pPr>
    </w:p>
    <w:p w14:paraId="31DC3508" w14:textId="5DDAFA74" w:rsidR="00302F9D" w:rsidRPr="00DA37DF" w:rsidRDefault="00DA37DF" w:rsidP="00DA37DF">
      <w:pPr>
        <w:tabs>
          <w:tab w:val="left" w:pos="0"/>
        </w:tabs>
        <w:spacing w:after="0" w:line="240" w:lineRule="auto"/>
        <w:jc w:val="left"/>
        <w:rPr>
          <w:rFonts w:ascii="Arial Mon" w:eastAsia="Times New Roman" w:hAnsi="Arial Mon" w:cs="Times New Roman"/>
          <w:szCs w:val="24"/>
          <w:lang w:val="mn-MN"/>
        </w:rPr>
      </w:pPr>
      <w:r w:rsidRPr="00DA37DF">
        <w:rPr>
          <w:rFonts w:ascii="Arial Mon" w:eastAsia="Times New Roman" w:hAnsi="Arial Mon" w:cs="Times New Roman"/>
          <w:szCs w:val="24"/>
          <w:lang w:val="mn-MN"/>
        </w:rPr>
        <w:t xml:space="preserve"> </w:t>
      </w:r>
    </w:p>
    <w:p w14:paraId="13EFFD26" w14:textId="77777777" w:rsidR="00302F9D" w:rsidRPr="00551AAB" w:rsidRDefault="00302F9D" w:rsidP="00E126D5">
      <w:pPr>
        <w:spacing w:after="0" w:line="240" w:lineRule="auto"/>
        <w:jc w:val="center"/>
        <w:rPr>
          <w:rFonts w:ascii="Arial" w:hAnsi="Arial" w:cs="Arial"/>
          <w:b/>
          <w:bCs/>
          <w:noProof/>
          <w:szCs w:val="24"/>
          <w:lang w:val="mn-MN"/>
        </w:rPr>
      </w:pPr>
      <w:r w:rsidRPr="00551AAB">
        <w:rPr>
          <w:rFonts w:ascii="Arial" w:hAnsi="Arial" w:cs="Arial"/>
          <w:b/>
          <w:bCs/>
          <w:noProof/>
          <w:szCs w:val="24"/>
          <w:lang w:val="mn-MN"/>
        </w:rPr>
        <w:t xml:space="preserve">     </w:t>
      </w:r>
      <w:r w:rsidR="00E126D5" w:rsidRPr="00551AAB">
        <w:rPr>
          <w:rFonts w:ascii="Arial" w:hAnsi="Arial" w:cs="Arial"/>
          <w:b/>
          <w:bCs/>
          <w:noProof/>
          <w:szCs w:val="24"/>
          <w:lang w:val="mn-MN"/>
        </w:rPr>
        <w:t xml:space="preserve">Төрөөс мөнгөний бодлогын талаар </w:t>
      </w:r>
    </w:p>
    <w:p w14:paraId="580A3D39" w14:textId="6D2A66D6" w:rsidR="00302F9D" w:rsidRPr="00551AAB" w:rsidRDefault="00302F9D" w:rsidP="00302F9D">
      <w:pPr>
        <w:spacing w:after="0" w:line="240" w:lineRule="auto"/>
        <w:jc w:val="center"/>
        <w:rPr>
          <w:rFonts w:ascii="Arial" w:hAnsi="Arial" w:cs="Arial"/>
          <w:b/>
          <w:bCs/>
          <w:noProof/>
          <w:szCs w:val="24"/>
          <w:lang w:val="mn-MN"/>
        </w:rPr>
      </w:pPr>
      <w:r w:rsidRPr="00551AAB">
        <w:rPr>
          <w:rFonts w:ascii="Arial" w:hAnsi="Arial" w:cs="Arial"/>
          <w:b/>
          <w:bCs/>
          <w:noProof/>
          <w:szCs w:val="24"/>
          <w:lang w:val="mn-MN"/>
        </w:rPr>
        <w:t xml:space="preserve">     </w:t>
      </w:r>
      <w:r w:rsidR="00E126D5" w:rsidRPr="00551AAB">
        <w:rPr>
          <w:rFonts w:ascii="Arial" w:hAnsi="Arial" w:cs="Arial"/>
          <w:b/>
          <w:bCs/>
          <w:noProof/>
          <w:szCs w:val="24"/>
          <w:lang w:val="mn-MN"/>
        </w:rPr>
        <w:t>2026 онд</w:t>
      </w:r>
      <w:r w:rsidRPr="00551AAB">
        <w:rPr>
          <w:rFonts w:ascii="Arial" w:hAnsi="Arial" w:cs="Arial"/>
          <w:b/>
          <w:bCs/>
          <w:noProof/>
          <w:szCs w:val="24"/>
          <w:lang w:val="mn-MN"/>
        </w:rPr>
        <w:t xml:space="preserve"> </w:t>
      </w:r>
      <w:r w:rsidR="00E126D5" w:rsidRPr="00551AAB">
        <w:rPr>
          <w:rFonts w:ascii="Arial" w:hAnsi="Arial" w:cs="Arial"/>
          <w:b/>
          <w:bCs/>
          <w:noProof/>
          <w:szCs w:val="24"/>
          <w:lang w:val="mn-MN"/>
        </w:rPr>
        <w:t xml:space="preserve">баримтлах үндсэн </w:t>
      </w:r>
    </w:p>
    <w:p w14:paraId="59B57179" w14:textId="44F8E09D" w:rsidR="00E126D5" w:rsidRPr="00551AAB" w:rsidRDefault="00302F9D" w:rsidP="00302F9D">
      <w:pPr>
        <w:spacing w:after="0" w:line="240" w:lineRule="auto"/>
        <w:jc w:val="center"/>
        <w:rPr>
          <w:rFonts w:ascii="Arial" w:hAnsi="Arial" w:cs="Arial"/>
          <w:b/>
          <w:bCs/>
          <w:noProof/>
          <w:szCs w:val="24"/>
          <w:lang w:val="mn-MN"/>
        </w:rPr>
      </w:pPr>
      <w:r w:rsidRPr="00551AAB">
        <w:rPr>
          <w:rFonts w:ascii="Arial" w:hAnsi="Arial" w:cs="Arial"/>
          <w:b/>
          <w:bCs/>
          <w:noProof/>
          <w:szCs w:val="24"/>
          <w:lang w:val="mn-MN"/>
        </w:rPr>
        <w:t xml:space="preserve">     </w:t>
      </w:r>
      <w:r w:rsidR="00E126D5" w:rsidRPr="00551AAB">
        <w:rPr>
          <w:rFonts w:ascii="Arial" w:hAnsi="Arial" w:cs="Arial"/>
          <w:b/>
          <w:bCs/>
          <w:noProof/>
          <w:szCs w:val="24"/>
          <w:lang w:val="mn-MN"/>
        </w:rPr>
        <w:t>чиглэл батлах тухай</w:t>
      </w:r>
    </w:p>
    <w:p w14:paraId="20CF0640" w14:textId="77777777" w:rsidR="00E126D5" w:rsidRPr="00551AAB" w:rsidRDefault="00E126D5" w:rsidP="00E126D5">
      <w:pPr>
        <w:spacing w:after="0" w:line="240" w:lineRule="auto"/>
        <w:rPr>
          <w:rFonts w:ascii="Arial" w:hAnsi="Arial" w:cs="Arial"/>
          <w:bCs/>
          <w:noProof/>
          <w:szCs w:val="24"/>
          <w:lang w:val="mn-MN"/>
        </w:rPr>
      </w:pPr>
    </w:p>
    <w:p w14:paraId="412F902E" w14:textId="77777777" w:rsidR="00E126D5" w:rsidRPr="00551AAB" w:rsidRDefault="00E126D5" w:rsidP="00E126D5">
      <w:pPr>
        <w:spacing w:after="0" w:line="240" w:lineRule="auto"/>
        <w:ind w:firstLine="720"/>
        <w:rPr>
          <w:rFonts w:ascii="Arial" w:hAnsi="Arial" w:cs="Arial"/>
          <w:noProof/>
          <w:szCs w:val="24"/>
          <w:lang w:val="mn-MN"/>
        </w:rPr>
      </w:pPr>
      <w:r w:rsidRPr="00551AAB">
        <w:rPr>
          <w:rFonts w:ascii="Arial" w:hAnsi="Arial" w:cs="Arial"/>
          <w:noProof/>
          <w:szCs w:val="24"/>
          <w:lang w:val="mn-MN"/>
        </w:rPr>
        <w:t xml:space="preserve">Монгол Улсын Үндсэн хуулийн Хорин тавдугаар зүйлийн 1 дэх хэсгийн 7 дахь заалт, </w:t>
      </w:r>
      <w:r w:rsidRPr="00551AAB">
        <w:rPr>
          <w:rFonts w:ascii="Arial" w:eastAsia="Arial" w:hAnsi="Arial" w:cs="Arial"/>
          <w:bCs/>
          <w:color w:val="000000" w:themeColor="text1"/>
          <w:lang w:val="mn-MN" w:eastAsia="mn-MN" w:bidi="mn-MN"/>
        </w:rPr>
        <w:t xml:space="preserve">Монгол Улсын Их Хурлын чуулганы хуралдааны дэгийн тухай хуулийн 68 дугаар зүйлийн 68.1 дэх хэсэг, </w:t>
      </w:r>
      <w:r w:rsidRPr="00551AAB">
        <w:rPr>
          <w:rFonts w:ascii="Arial" w:hAnsi="Arial" w:cs="Arial"/>
          <w:noProof/>
          <w:szCs w:val="24"/>
          <w:lang w:val="mn-MN"/>
        </w:rPr>
        <w:t>Төв банк /Монголбанк/-ны тухай хуулийн 10 дугаар зүйлийн 2 дахь хэсгийг үндэслэн Монгол Улсын Их Хурлаас ТОГТООХ нь:</w:t>
      </w:r>
    </w:p>
    <w:p w14:paraId="58BB00C3" w14:textId="77777777" w:rsidR="00E126D5" w:rsidRPr="00551AAB" w:rsidRDefault="00E126D5" w:rsidP="00E126D5">
      <w:pPr>
        <w:tabs>
          <w:tab w:val="left" w:pos="1080"/>
        </w:tabs>
        <w:spacing w:after="0" w:line="240" w:lineRule="auto"/>
        <w:rPr>
          <w:rFonts w:ascii="Arial" w:eastAsia="Times New Roman" w:hAnsi="Arial" w:cs="Arial"/>
          <w:noProof/>
          <w:szCs w:val="24"/>
          <w:lang w:val="mn-MN"/>
        </w:rPr>
      </w:pPr>
    </w:p>
    <w:p w14:paraId="191920B1" w14:textId="77777777" w:rsidR="00E126D5" w:rsidRPr="00551AAB" w:rsidRDefault="00E126D5" w:rsidP="00E126D5">
      <w:pPr>
        <w:tabs>
          <w:tab w:val="left" w:pos="720"/>
        </w:tabs>
        <w:spacing w:after="0" w:line="240" w:lineRule="auto"/>
        <w:rPr>
          <w:rFonts w:ascii="Arial" w:eastAsia="Times New Roman" w:hAnsi="Arial" w:cs="Arial"/>
          <w:noProof/>
          <w:szCs w:val="24"/>
          <w:lang w:val="mn-MN"/>
        </w:rPr>
      </w:pPr>
      <w:r w:rsidRPr="00551AAB">
        <w:rPr>
          <w:rFonts w:ascii="Arial" w:eastAsia="Times New Roman" w:hAnsi="Arial" w:cs="Arial"/>
          <w:noProof/>
          <w:szCs w:val="24"/>
          <w:lang w:val="mn-MN"/>
        </w:rPr>
        <w:tab/>
        <w:t>1.“Төрөөс мөнгөний бодлогын талаар 2026 онд баримтлах үндсэн чиглэл”-ийг хавсралтаар баталсугай.</w:t>
      </w:r>
    </w:p>
    <w:p w14:paraId="7407F6B2" w14:textId="77777777" w:rsidR="00E126D5" w:rsidRPr="00551AAB" w:rsidRDefault="00E126D5" w:rsidP="00E126D5">
      <w:pPr>
        <w:tabs>
          <w:tab w:val="left" w:pos="720"/>
        </w:tabs>
        <w:spacing w:after="0" w:line="240" w:lineRule="auto"/>
        <w:rPr>
          <w:rFonts w:ascii="Arial" w:eastAsia="Times New Roman" w:hAnsi="Arial" w:cs="Arial"/>
          <w:noProof/>
          <w:szCs w:val="24"/>
          <w:lang w:val="mn-MN"/>
        </w:rPr>
      </w:pPr>
    </w:p>
    <w:p w14:paraId="7090070B" w14:textId="77777777" w:rsidR="00E126D5" w:rsidRPr="00551AAB" w:rsidRDefault="00E126D5" w:rsidP="00E126D5">
      <w:pPr>
        <w:tabs>
          <w:tab w:val="left" w:pos="720"/>
          <w:tab w:val="left" w:pos="1080"/>
        </w:tabs>
        <w:spacing w:after="0" w:line="240" w:lineRule="auto"/>
        <w:rPr>
          <w:rFonts w:ascii="Arial" w:eastAsia="Times New Roman" w:hAnsi="Arial" w:cs="Arial"/>
          <w:noProof/>
          <w:szCs w:val="24"/>
          <w:lang w:val="mn-MN"/>
        </w:rPr>
      </w:pPr>
      <w:r w:rsidRPr="00551AAB">
        <w:rPr>
          <w:rFonts w:ascii="Arial" w:eastAsia="Times New Roman" w:hAnsi="Arial" w:cs="Arial"/>
          <w:noProof/>
          <w:szCs w:val="24"/>
          <w:lang w:val="mn-MN"/>
        </w:rPr>
        <w:tab/>
        <w:t>2.Энэ тогтоолын биелэлтэд хяналт тавьж ажиллахыг Монгол Улсын Их Хурлын Эдийн засгийн байнгын хороо /Р.Сэддорж/-нд үүрэг болгосугай.</w:t>
      </w:r>
    </w:p>
    <w:p w14:paraId="606B1EEA" w14:textId="77777777" w:rsidR="00E126D5" w:rsidRPr="00551AAB" w:rsidRDefault="00E126D5" w:rsidP="00E126D5">
      <w:pPr>
        <w:spacing w:after="0" w:line="240" w:lineRule="auto"/>
        <w:ind w:left="572" w:hanging="572"/>
        <w:rPr>
          <w:rFonts w:ascii="Arial" w:hAnsi="Arial" w:cs="Arial"/>
          <w:b/>
          <w:bCs/>
          <w:noProof/>
          <w:szCs w:val="24"/>
          <w:lang w:val="mn-MN"/>
        </w:rPr>
      </w:pPr>
    </w:p>
    <w:p w14:paraId="088DE2D5" w14:textId="77777777" w:rsidR="00E126D5" w:rsidRPr="00551AAB" w:rsidRDefault="00E126D5" w:rsidP="00E126D5">
      <w:pPr>
        <w:spacing w:after="0" w:line="240" w:lineRule="auto"/>
        <w:ind w:left="572" w:hanging="572"/>
        <w:rPr>
          <w:rFonts w:ascii="Arial" w:hAnsi="Arial" w:cs="Arial"/>
          <w:b/>
          <w:bCs/>
          <w:noProof/>
          <w:szCs w:val="24"/>
          <w:lang w:val="mn-MN"/>
        </w:rPr>
      </w:pPr>
    </w:p>
    <w:p w14:paraId="4643C777" w14:textId="77777777" w:rsidR="00E126D5" w:rsidRPr="00551AAB" w:rsidRDefault="00E126D5" w:rsidP="00E126D5">
      <w:pPr>
        <w:spacing w:after="0" w:line="240" w:lineRule="auto"/>
        <w:ind w:left="572" w:hanging="572"/>
        <w:rPr>
          <w:rFonts w:ascii="Arial" w:hAnsi="Arial" w:cs="Arial"/>
          <w:b/>
          <w:bCs/>
          <w:noProof/>
          <w:szCs w:val="24"/>
          <w:lang w:val="mn-MN"/>
        </w:rPr>
      </w:pPr>
    </w:p>
    <w:p w14:paraId="7167281A" w14:textId="77777777" w:rsidR="00302F9D" w:rsidRPr="00551AAB" w:rsidRDefault="00302F9D" w:rsidP="00302F9D">
      <w:pPr>
        <w:spacing w:after="0" w:line="240" w:lineRule="auto"/>
        <w:rPr>
          <w:rFonts w:ascii="Arial" w:hAnsi="Arial" w:cs="Arial"/>
          <w:bCs/>
          <w:noProof/>
          <w:szCs w:val="24"/>
          <w:lang w:val="mn-MN"/>
        </w:rPr>
      </w:pPr>
    </w:p>
    <w:p w14:paraId="31480203" w14:textId="3BB0317C" w:rsidR="00E126D5" w:rsidRPr="00551AAB" w:rsidRDefault="00302F9D" w:rsidP="00302F9D">
      <w:pPr>
        <w:spacing w:after="0" w:line="240" w:lineRule="auto"/>
        <w:ind w:left="720" w:firstLine="720"/>
        <w:rPr>
          <w:rFonts w:ascii="Arial" w:hAnsi="Arial" w:cs="Arial"/>
          <w:bCs/>
          <w:noProof/>
          <w:szCs w:val="24"/>
          <w:lang w:val="mn-MN"/>
        </w:rPr>
      </w:pPr>
      <w:r w:rsidRPr="00551AAB">
        <w:rPr>
          <w:rFonts w:ascii="Arial" w:hAnsi="Arial" w:cs="Arial"/>
          <w:bCs/>
          <w:noProof/>
          <w:szCs w:val="24"/>
          <w:lang w:val="mn-MN"/>
        </w:rPr>
        <w:t>МОНГОЛ УЛСЫН</w:t>
      </w:r>
    </w:p>
    <w:p w14:paraId="0E79A60A" w14:textId="535A5B53" w:rsidR="00302F9D" w:rsidRPr="00551AAB" w:rsidRDefault="00302F9D" w:rsidP="00302F9D">
      <w:pPr>
        <w:spacing w:after="0" w:line="240" w:lineRule="auto"/>
        <w:ind w:left="720" w:firstLine="720"/>
        <w:rPr>
          <w:rFonts w:ascii="Arial" w:hAnsi="Arial" w:cs="Arial"/>
          <w:bCs/>
          <w:noProof/>
          <w:szCs w:val="24"/>
          <w:lang w:val="mn-MN"/>
        </w:rPr>
      </w:pPr>
      <w:r w:rsidRPr="00551AAB">
        <w:rPr>
          <w:rFonts w:ascii="Arial" w:hAnsi="Arial" w:cs="Arial"/>
          <w:bCs/>
          <w:noProof/>
          <w:szCs w:val="24"/>
          <w:lang w:val="mn-MN"/>
        </w:rPr>
        <w:t>ИХ ХУРЛЫН ДЭД</w:t>
      </w:r>
      <w:r w:rsidR="00551AAB">
        <w:rPr>
          <w:rFonts w:ascii="Arial" w:hAnsi="Arial" w:cs="Arial"/>
          <w:bCs/>
          <w:noProof/>
          <w:szCs w:val="24"/>
          <w:lang w:val="mn-MN"/>
        </w:rPr>
        <w:t xml:space="preserve"> ДАРГА</w:t>
      </w:r>
      <w:r w:rsidRPr="00551AAB">
        <w:rPr>
          <w:rFonts w:ascii="Arial" w:hAnsi="Arial" w:cs="Arial"/>
          <w:bCs/>
          <w:noProof/>
          <w:szCs w:val="24"/>
          <w:lang w:val="mn-MN"/>
        </w:rPr>
        <w:t xml:space="preserve"> </w:t>
      </w:r>
      <w:r w:rsidRPr="00551AAB">
        <w:rPr>
          <w:rFonts w:ascii="Arial" w:hAnsi="Arial" w:cs="Arial"/>
          <w:bCs/>
          <w:noProof/>
          <w:szCs w:val="24"/>
          <w:lang w:val="mn-MN"/>
        </w:rPr>
        <w:tab/>
      </w:r>
      <w:r w:rsidRPr="00551AAB">
        <w:rPr>
          <w:rFonts w:ascii="Arial" w:hAnsi="Arial" w:cs="Arial"/>
          <w:bCs/>
          <w:noProof/>
          <w:szCs w:val="24"/>
          <w:lang w:val="mn-MN"/>
        </w:rPr>
        <w:tab/>
      </w:r>
      <w:r w:rsidR="00551AAB">
        <w:rPr>
          <w:rFonts w:ascii="Arial" w:hAnsi="Arial" w:cs="Arial"/>
          <w:bCs/>
          <w:noProof/>
          <w:szCs w:val="24"/>
          <w:lang w:val="mn-MN"/>
        </w:rPr>
        <w:tab/>
      </w:r>
      <w:r w:rsidRPr="00551AAB">
        <w:rPr>
          <w:rFonts w:ascii="Arial" w:hAnsi="Arial" w:cs="Arial"/>
          <w:bCs/>
          <w:noProof/>
          <w:szCs w:val="24"/>
          <w:lang w:val="mn-MN"/>
        </w:rPr>
        <w:t>Х.БУЛГАНТУЯА</w:t>
      </w:r>
    </w:p>
    <w:p w14:paraId="32820881" w14:textId="77777777" w:rsidR="00E126D5" w:rsidRPr="00551AAB" w:rsidRDefault="00E126D5" w:rsidP="00E126D5">
      <w:pPr>
        <w:spacing w:after="0" w:line="240" w:lineRule="auto"/>
        <w:jc w:val="left"/>
        <w:rPr>
          <w:rFonts w:ascii="Arial" w:hAnsi="Arial" w:cs="Arial"/>
          <w:bCs/>
          <w:noProof/>
          <w:szCs w:val="24"/>
          <w:lang w:val="mn-MN"/>
        </w:rPr>
      </w:pPr>
    </w:p>
    <w:p w14:paraId="418D076B" w14:textId="77777777" w:rsidR="00E126D5" w:rsidRPr="00551AAB" w:rsidRDefault="00E126D5" w:rsidP="00E126D5">
      <w:pPr>
        <w:spacing w:after="0" w:line="240" w:lineRule="auto"/>
        <w:jc w:val="left"/>
        <w:rPr>
          <w:rFonts w:ascii="Arial" w:hAnsi="Arial" w:cs="Arial"/>
          <w:bCs/>
          <w:noProof/>
          <w:szCs w:val="24"/>
          <w:lang w:val="mn-MN"/>
        </w:rPr>
      </w:pPr>
    </w:p>
    <w:p w14:paraId="5A626372" w14:textId="77777777" w:rsidR="00E126D5" w:rsidRPr="00551AAB" w:rsidRDefault="00E126D5" w:rsidP="00E126D5">
      <w:pPr>
        <w:spacing w:after="0" w:line="240" w:lineRule="auto"/>
        <w:jc w:val="left"/>
        <w:rPr>
          <w:rFonts w:ascii="Arial" w:hAnsi="Arial" w:cs="Arial"/>
          <w:b/>
          <w:bCs/>
          <w:noProof/>
          <w:szCs w:val="24"/>
          <w:lang w:val="mn-MN"/>
        </w:rPr>
      </w:pPr>
    </w:p>
    <w:p w14:paraId="0B8DE283" w14:textId="77777777" w:rsidR="00E126D5" w:rsidRPr="00551AAB" w:rsidRDefault="00E126D5" w:rsidP="00E126D5">
      <w:pPr>
        <w:spacing w:after="0" w:line="240" w:lineRule="auto"/>
        <w:jc w:val="left"/>
        <w:rPr>
          <w:rFonts w:ascii="Arial" w:hAnsi="Arial" w:cs="Arial"/>
          <w:b/>
          <w:bCs/>
          <w:noProof/>
          <w:szCs w:val="24"/>
          <w:lang w:val="mn-MN"/>
        </w:rPr>
      </w:pPr>
    </w:p>
    <w:p w14:paraId="5D3763C0" w14:textId="77777777" w:rsidR="00E126D5" w:rsidRPr="00551AAB" w:rsidRDefault="00E126D5" w:rsidP="00E126D5">
      <w:pPr>
        <w:spacing w:after="0" w:line="240" w:lineRule="auto"/>
        <w:jc w:val="left"/>
        <w:rPr>
          <w:rFonts w:ascii="Arial" w:hAnsi="Arial" w:cs="Arial"/>
          <w:b/>
          <w:bCs/>
          <w:noProof/>
          <w:szCs w:val="24"/>
          <w:lang w:val="mn-MN"/>
        </w:rPr>
      </w:pPr>
    </w:p>
    <w:p w14:paraId="30FAA461" w14:textId="4C6E6C79" w:rsidR="00E126D5" w:rsidRDefault="00E126D5" w:rsidP="00E126D5">
      <w:pPr>
        <w:spacing w:after="0" w:line="240" w:lineRule="auto"/>
        <w:jc w:val="left"/>
        <w:rPr>
          <w:rFonts w:ascii="Arial" w:hAnsi="Arial" w:cs="Arial"/>
          <w:b/>
          <w:bCs/>
          <w:noProof/>
          <w:szCs w:val="24"/>
          <w:lang w:val="mn-MN"/>
        </w:rPr>
      </w:pPr>
    </w:p>
    <w:p w14:paraId="43443852" w14:textId="2B317DE1" w:rsidR="00551AAB" w:rsidRDefault="00551AAB" w:rsidP="00E126D5">
      <w:pPr>
        <w:spacing w:after="0" w:line="240" w:lineRule="auto"/>
        <w:jc w:val="left"/>
        <w:rPr>
          <w:rFonts w:ascii="Arial" w:hAnsi="Arial" w:cs="Arial"/>
          <w:b/>
          <w:bCs/>
          <w:noProof/>
          <w:szCs w:val="24"/>
          <w:lang w:val="mn-MN"/>
        </w:rPr>
      </w:pPr>
    </w:p>
    <w:p w14:paraId="24B6DD48" w14:textId="1653E402" w:rsidR="00551AAB" w:rsidRDefault="00551AAB" w:rsidP="00E126D5">
      <w:pPr>
        <w:spacing w:after="0" w:line="240" w:lineRule="auto"/>
        <w:jc w:val="left"/>
        <w:rPr>
          <w:rFonts w:ascii="Arial" w:hAnsi="Arial" w:cs="Arial"/>
          <w:b/>
          <w:bCs/>
          <w:noProof/>
          <w:szCs w:val="24"/>
          <w:lang w:val="mn-MN"/>
        </w:rPr>
      </w:pPr>
    </w:p>
    <w:p w14:paraId="2B5ED3D4" w14:textId="6FF14135" w:rsidR="00551AAB" w:rsidRDefault="00551AAB" w:rsidP="00E126D5">
      <w:pPr>
        <w:spacing w:after="0" w:line="240" w:lineRule="auto"/>
        <w:jc w:val="left"/>
        <w:rPr>
          <w:rFonts w:ascii="Arial" w:hAnsi="Arial" w:cs="Arial"/>
          <w:b/>
          <w:bCs/>
          <w:noProof/>
          <w:szCs w:val="24"/>
          <w:lang w:val="mn-MN"/>
        </w:rPr>
      </w:pPr>
    </w:p>
    <w:p w14:paraId="155F7C40" w14:textId="0B2E6F9B" w:rsidR="00551AAB" w:rsidRDefault="00551AAB" w:rsidP="00E126D5">
      <w:pPr>
        <w:spacing w:after="0" w:line="240" w:lineRule="auto"/>
        <w:jc w:val="left"/>
        <w:rPr>
          <w:rFonts w:ascii="Arial" w:hAnsi="Arial" w:cs="Arial"/>
          <w:b/>
          <w:bCs/>
          <w:noProof/>
          <w:szCs w:val="24"/>
          <w:lang w:val="mn-MN"/>
        </w:rPr>
      </w:pPr>
    </w:p>
    <w:p w14:paraId="0F7C444F" w14:textId="2D554A9D" w:rsidR="00551AAB" w:rsidRDefault="00551AAB" w:rsidP="00E126D5">
      <w:pPr>
        <w:spacing w:after="0" w:line="240" w:lineRule="auto"/>
        <w:jc w:val="left"/>
        <w:rPr>
          <w:rFonts w:ascii="Arial" w:hAnsi="Arial" w:cs="Arial"/>
          <w:b/>
          <w:bCs/>
          <w:noProof/>
          <w:szCs w:val="24"/>
          <w:lang w:val="mn-MN"/>
        </w:rPr>
      </w:pPr>
    </w:p>
    <w:p w14:paraId="3C1C408D" w14:textId="22E5410F" w:rsidR="00551AAB" w:rsidRDefault="00551AAB" w:rsidP="00E126D5">
      <w:pPr>
        <w:spacing w:after="0" w:line="240" w:lineRule="auto"/>
        <w:jc w:val="left"/>
        <w:rPr>
          <w:rFonts w:ascii="Arial" w:hAnsi="Arial" w:cs="Arial"/>
          <w:b/>
          <w:bCs/>
          <w:noProof/>
          <w:szCs w:val="24"/>
          <w:lang w:val="mn-MN"/>
        </w:rPr>
      </w:pPr>
    </w:p>
    <w:p w14:paraId="4FFD9C23" w14:textId="4F5BD3B0" w:rsidR="00551AAB" w:rsidRDefault="00551AAB" w:rsidP="00E126D5">
      <w:pPr>
        <w:spacing w:after="0" w:line="240" w:lineRule="auto"/>
        <w:jc w:val="left"/>
        <w:rPr>
          <w:rFonts w:ascii="Arial" w:hAnsi="Arial" w:cs="Arial"/>
          <w:b/>
          <w:bCs/>
          <w:noProof/>
          <w:szCs w:val="24"/>
          <w:lang w:val="mn-MN"/>
        </w:rPr>
      </w:pPr>
    </w:p>
    <w:p w14:paraId="10D4F323" w14:textId="54804447" w:rsidR="00551AAB" w:rsidRDefault="00551AAB" w:rsidP="00E126D5">
      <w:pPr>
        <w:spacing w:after="0" w:line="240" w:lineRule="auto"/>
        <w:jc w:val="left"/>
        <w:rPr>
          <w:rFonts w:ascii="Arial" w:hAnsi="Arial" w:cs="Arial"/>
          <w:b/>
          <w:bCs/>
          <w:noProof/>
          <w:szCs w:val="24"/>
          <w:lang w:val="mn-MN"/>
        </w:rPr>
      </w:pPr>
    </w:p>
    <w:p w14:paraId="57C84B55" w14:textId="39FED92A" w:rsidR="00551AAB" w:rsidRDefault="00551AAB" w:rsidP="00E126D5">
      <w:pPr>
        <w:spacing w:after="0" w:line="240" w:lineRule="auto"/>
        <w:jc w:val="left"/>
        <w:rPr>
          <w:rFonts w:ascii="Arial" w:hAnsi="Arial" w:cs="Arial"/>
          <w:b/>
          <w:bCs/>
          <w:noProof/>
          <w:szCs w:val="24"/>
          <w:lang w:val="mn-MN"/>
        </w:rPr>
      </w:pPr>
    </w:p>
    <w:p w14:paraId="00DDFF92" w14:textId="5FA23950" w:rsidR="00551AAB" w:rsidRDefault="00551AAB" w:rsidP="00E126D5">
      <w:pPr>
        <w:spacing w:after="0" w:line="240" w:lineRule="auto"/>
        <w:jc w:val="left"/>
        <w:rPr>
          <w:rFonts w:ascii="Arial" w:hAnsi="Arial" w:cs="Arial"/>
          <w:b/>
          <w:bCs/>
          <w:noProof/>
          <w:szCs w:val="24"/>
          <w:lang w:val="mn-MN"/>
        </w:rPr>
      </w:pPr>
    </w:p>
    <w:p w14:paraId="01CFF6AA" w14:textId="5C31B71C" w:rsidR="00551AAB" w:rsidRDefault="00551AAB" w:rsidP="00E126D5">
      <w:pPr>
        <w:spacing w:after="0" w:line="240" w:lineRule="auto"/>
        <w:jc w:val="left"/>
        <w:rPr>
          <w:rFonts w:ascii="Arial" w:hAnsi="Arial" w:cs="Arial"/>
          <w:b/>
          <w:bCs/>
          <w:noProof/>
          <w:szCs w:val="24"/>
          <w:lang w:val="mn-MN"/>
        </w:rPr>
      </w:pPr>
    </w:p>
    <w:p w14:paraId="1F018B92" w14:textId="19543097" w:rsidR="00551AAB" w:rsidRDefault="00551AAB" w:rsidP="00E126D5">
      <w:pPr>
        <w:spacing w:after="0" w:line="240" w:lineRule="auto"/>
        <w:jc w:val="left"/>
        <w:rPr>
          <w:rFonts w:ascii="Arial" w:hAnsi="Arial" w:cs="Arial"/>
          <w:b/>
          <w:bCs/>
          <w:noProof/>
          <w:szCs w:val="24"/>
          <w:lang w:val="mn-MN"/>
        </w:rPr>
      </w:pPr>
    </w:p>
    <w:p w14:paraId="5C076050" w14:textId="57BF339C" w:rsidR="00E126D5" w:rsidRPr="00551AAB" w:rsidRDefault="00E126D5" w:rsidP="00DA37DF">
      <w:pPr>
        <w:spacing w:after="0" w:line="240" w:lineRule="auto"/>
        <w:rPr>
          <w:rFonts w:ascii="Arial" w:hAnsi="Arial" w:cs="Arial"/>
          <w:bCs/>
          <w:noProof/>
          <w:szCs w:val="24"/>
          <w:lang w:val="mn-MN"/>
        </w:rPr>
        <w:sectPr w:rsidR="00E126D5" w:rsidRPr="00551AAB" w:rsidSect="00333513">
          <w:footerReference w:type="default" r:id="rId7"/>
          <w:pgSz w:w="11906" w:h="16838" w:code="9"/>
          <w:pgMar w:top="1138" w:right="850" w:bottom="1138" w:left="1699" w:header="720" w:footer="720" w:gutter="0"/>
          <w:cols w:space="720"/>
          <w:titlePg/>
          <w:docGrid w:linePitch="360"/>
        </w:sectPr>
      </w:pPr>
    </w:p>
    <w:p w14:paraId="77125994" w14:textId="77777777" w:rsidR="00E126D5" w:rsidRPr="00551AAB" w:rsidRDefault="00E126D5" w:rsidP="00E126D5">
      <w:pPr>
        <w:spacing w:after="0" w:line="240" w:lineRule="auto"/>
        <w:jc w:val="right"/>
        <w:rPr>
          <w:rFonts w:ascii="Arial" w:hAnsi="Arial" w:cs="Arial"/>
          <w:b/>
          <w:bCs/>
          <w:noProof/>
          <w:sz w:val="22"/>
          <w:lang w:val="mn-MN"/>
        </w:rPr>
      </w:pPr>
      <w:r w:rsidRPr="00551AAB">
        <w:rPr>
          <w:rFonts w:ascii="Arial" w:hAnsi="Arial" w:cs="Arial"/>
          <w:noProof/>
          <w:color w:val="000000"/>
          <w:sz w:val="22"/>
          <w:lang w:val="mn-MN"/>
        </w:rPr>
        <w:lastRenderedPageBreak/>
        <w:t>Монгол Улсын Их Хурлын 2025 оны</w:t>
      </w:r>
    </w:p>
    <w:p w14:paraId="16038991" w14:textId="6420DEDC" w:rsidR="00E126D5" w:rsidRPr="00551AAB" w:rsidRDefault="00DA37DF" w:rsidP="00E126D5">
      <w:pPr>
        <w:spacing w:after="0" w:line="240" w:lineRule="auto"/>
        <w:jc w:val="right"/>
        <w:rPr>
          <w:rFonts w:ascii="Arial" w:hAnsi="Arial" w:cs="Arial"/>
          <w:i/>
          <w:noProof/>
          <w:color w:val="000000"/>
          <w:sz w:val="22"/>
          <w:lang w:val="mn-MN"/>
        </w:rPr>
      </w:pPr>
      <w:r>
        <w:rPr>
          <w:rFonts w:ascii="Arial" w:hAnsi="Arial" w:cs="Arial"/>
          <w:noProof/>
          <w:color w:val="000000"/>
          <w:sz w:val="22"/>
        </w:rPr>
        <w:t xml:space="preserve">97 </w:t>
      </w:r>
      <w:r w:rsidR="00E126D5" w:rsidRPr="00551AAB">
        <w:rPr>
          <w:rFonts w:ascii="Arial" w:hAnsi="Arial" w:cs="Arial"/>
          <w:noProof/>
          <w:color w:val="000000"/>
          <w:sz w:val="22"/>
          <w:lang w:val="mn-MN"/>
        </w:rPr>
        <w:t>дугаар тогтоолын хавсралт</w:t>
      </w:r>
    </w:p>
    <w:p w14:paraId="20C12A76" w14:textId="62BE0FF5" w:rsidR="00E126D5" w:rsidRPr="00551AAB" w:rsidRDefault="00E126D5" w:rsidP="00E126D5">
      <w:pPr>
        <w:spacing w:after="0" w:line="240" w:lineRule="auto"/>
        <w:jc w:val="center"/>
        <w:rPr>
          <w:rFonts w:ascii="Arial" w:hAnsi="Arial" w:cs="Arial"/>
          <w:b/>
          <w:noProof/>
          <w:szCs w:val="24"/>
          <w:lang w:val="mn-MN"/>
        </w:rPr>
      </w:pPr>
    </w:p>
    <w:p w14:paraId="307727A9" w14:textId="77777777" w:rsidR="00302F9D" w:rsidRPr="00551AAB" w:rsidRDefault="00302F9D" w:rsidP="00E126D5">
      <w:pPr>
        <w:spacing w:after="0" w:line="240" w:lineRule="auto"/>
        <w:jc w:val="center"/>
        <w:rPr>
          <w:rFonts w:ascii="Arial" w:hAnsi="Arial" w:cs="Arial"/>
          <w:b/>
          <w:noProof/>
          <w:szCs w:val="24"/>
          <w:lang w:val="mn-MN"/>
        </w:rPr>
      </w:pPr>
    </w:p>
    <w:p w14:paraId="2D86BFD8" w14:textId="77777777" w:rsidR="00E126D5" w:rsidRPr="00551AAB" w:rsidRDefault="00E126D5" w:rsidP="00E126D5">
      <w:pPr>
        <w:spacing w:after="0" w:line="240" w:lineRule="auto"/>
        <w:jc w:val="center"/>
        <w:rPr>
          <w:rFonts w:ascii="Arial" w:hAnsi="Arial" w:cs="Arial"/>
          <w:b/>
          <w:noProof/>
          <w:szCs w:val="24"/>
          <w:lang w:val="mn-MN"/>
        </w:rPr>
      </w:pPr>
      <w:r w:rsidRPr="00551AAB">
        <w:rPr>
          <w:rFonts w:ascii="Arial" w:hAnsi="Arial" w:cs="Arial"/>
          <w:b/>
          <w:noProof/>
          <w:szCs w:val="24"/>
          <w:lang w:val="mn-MN"/>
        </w:rPr>
        <w:t xml:space="preserve">ТӨРӨӨС МӨНГӨНИЙ БОДЛОГЫН ТАЛААР </w:t>
      </w:r>
    </w:p>
    <w:p w14:paraId="257A862E" w14:textId="77777777" w:rsidR="00E126D5" w:rsidRPr="00551AAB" w:rsidRDefault="00E126D5" w:rsidP="00E126D5">
      <w:pPr>
        <w:spacing w:after="0" w:line="240" w:lineRule="auto"/>
        <w:jc w:val="center"/>
        <w:rPr>
          <w:rFonts w:ascii="Arial" w:hAnsi="Arial" w:cs="Arial"/>
          <w:b/>
          <w:noProof/>
          <w:szCs w:val="24"/>
          <w:lang w:val="mn-MN"/>
        </w:rPr>
      </w:pPr>
      <w:r w:rsidRPr="00551AAB">
        <w:rPr>
          <w:rFonts w:ascii="Arial" w:hAnsi="Arial" w:cs="Arial"/>
          <w:b/>
          <w:noProof/>
          <w:szCs w:val="24"/>
          <w:lang w:val="mn-MN"/>
        </w:rPr>
        <w:t>2026 ОНД БАРИМТЛАХ ҮНДСЭН ЧИГЛЭЛ</w:t>
      </w:r>
    </w:p>
    <w:p w14:paraId="687A5BD7" w14:textId="77777777" w:rsidR="00E126D5" w:rsidRPr="00551AAB" w:rsidRDefault="00E126D5" w:rsidP="00E126D5">
      <w:pPr>
        <w:spacing w:after="0" w:line="240" w:lineRule="auto"/>
        <w:rPr>
          <w:rFonts w:ascii="Arial" w:hAnsi="Arial" w:cs="Arial"/>
          <w:b/>
          <w:szCs w:val="24"/>
          <w:lang w:val="mn-MN"/>
        </w:rPr>
      </w:pPr>
    </w:p>
    <w:p w14:paraId="39222BBC" w14:textId="77777777" w:rsidR="00E126D5" w:rsidRPr="00551AAB" w:rsidRDefault="00E126D5" w:rsidP="00E126D5">
      <w:pPr>
        <w:spacing w:after="0" w:line="240" w:lineRule="auto"/>
        <w:ind w:firstLine="720"/>
        <w:rPr>
          <w:rFonts w:ascii="Arial" w:hAnsi="Arial" w:cs="Arial"/>
          <w:szCs w:val="24"/>
          <w:lang w:val="mn-MN"/>
        </w:rPr>
      </w:pPr>
      <w:r w:rsidRPr="00551AAB">
        <w:rPr>
          <w:rFonts w:ascii="Arial" w:hAnsi="Arial" w:cs="Arial"/>
          <w:szCs w:val="24"/>
          <w:lang w:val="mn-MN"/>
        </w:rPr>
        <w:t>Цахим шилжилт, олон улсын худалдаа, олон улсын харилцаанд гарч байгаа өөрчлөлт, түүний нөлөөгөөр олон улсын мөнгө, санхүүгийн</w:t>
      </w:r>
      <w:r w:rsidR="006305F4" w:rsidRPr="00551AAB">
        <w:rPr>
          <w:rFonts w:ascii="Arial" w:hAnsi="Arial" w:cs="Arial"/>
          <w:szCs w:val="24"/>
          <w:lang w:val="mn-MN"/>
        </w:rPr>
        <w:t xml:space="preserve"> тогтолцооны хувьсан өөрчлөгдөж байгаа </w:t>
      </w:r>
      <w:r w:rsidRPr="00551AAB">
        <w:rPr>
          <w:rFonts w:ascii="Arial" w:hAnsi="Arial" w:cs="Arial"/>
          <w:szCs w:val="24"/>
          <w:lang w:val="mn-MN"/>
        </w:rPr>
        <w:t>орчинд макро эдийн засаг, санхүүгийн тогтвортой байдлыг дэмжсэн мөнгө, санхүүгийн бодлогыг хэрэгжүүлнэ.</w:t>
      </w:r>
    </w:p>
    <w:p w14:paraId="6EF4A2F6" w14:textId="77777777" w:rsidR="00E126D5" w:rsidRPr="00551AAB" w:rsidRDefault="00E126D5" w:rsidP="00E126D5">
      <w:pPr>
        <w:spacing w:after="0" w:line="240" w:lineRule="auto"/>
        <w:rPr>
          <w:rFonts w:ascii="Arial" w:hAnsi="Arial" w:cs="Arial"/>
          <w:noProof/>
          <w:szCs w:val="24"/>
          <w:lang w:val="mn-MN"/>
        </w:rPr>
      </w:pPr>
    </w:p>
    <w:p w14:paraId="3A1CA523" w14:textId="77777777" w:rsidR="00E126D5" w:rsidRPr="00551AAB" w:rsidRDefault="00E126D5" w:rsidP="00E126D5">
      <w:pPr>
        <w:spacing w:after="0" w:line="240" w:lineRule="auto"/>
        <w:ind w:firstLine="720"/>
        <w:rPr>
          <w:rFonts w:ascii="Arial" w:hAnsi="Arial" w:cs="Arial"/>
          <w:b/>
          <w:noProof/>
          <w:szCs w:val="24"/>
          <w:lang w:val="mn-MN"/>
        </w:rPr>
      </w:pPr>
      <w:r w:rsidRPr="00551AAB">
        <w:rPr>
          <w:rFonts w:ascii="Arial" w:hAnsi="Arial" w:cs="Arial"/>
          <w:b/>
          <w:noProof/>
          <w:szCs w:val="24"/>
          <w:lang w:val="mn-MN"/>
        </w:rPr>
        <w:t>1.Мөнгөний болон макро зохистой бодлогын хүрээнд:</w:t>
      </w:r>
    </w:p>
    <w:p w14:paraId="77F80D99" w14:textId="77777777" w:rsidR="00E126D5" w:rsidRPr="00551AAB" w:rsidRDefault="00E126D5" w:rsidP="00E126D5">
      <w:pPr>
        <w:spacing w:after="0" w:line="240" w:lineRule="auto"/>
        <w:ind w:firstLine="360"/>
        <w:rPr>
          <w:rFonts w:ascii="Arial" w:hAnsi="Arial" w:cs="Arial"/>
          <w:szCs w:val="24"/>
          <w:lang w:val="mn-MN"/>
        </w:rPr>
      </w:pPr>
    </w:p>
    <w:p w14:paraId="022E9747" w14:textId="77777777" w:rsidR="00E126D5" w:rsidRPr="00551AAB" w:rsidRDefault="00E126D5" w:rsidP="00E126D5">
      <w:pPr>
        <w:spacing w:after="0" w:line="240" w:lineRule="auto"/>
        <w:ind w:firstLine="720"/>
        <w:rPr>
          <w:rFonts w:ascii="Arial" w:hAnsi="Arial" w:cs="Arial"/>
          <w:szCs w:val="24"/>
          <w:lang w:val="mn-MN"/>
        </w:rPr>
      </w:pPr>
      <w:r w:rsidRPr="00551AAB">
        <w:rPr>
          <w:rFonts w:ascii="Arial" w:hAnsi="Arial" w:cs="Arial"/>
          <w:szCs w:val="24"/>
          <w:lang w:val="mn-MN"/>
        </w:rPr>
        <w:t>1.1.Эдийн засгийн өсөлтийн тогтвортой байдлыг дэмжих, иргэдийн бодит орлогыг хамгаалах хүрээнд инфляцыг дунд хугацаанд 5 хувь (+/-2 нэгж хувийн интервалтай)-ийн орчимд тогтворжуулахад чиглэсэн мөнгөний бодлогыг зах зээлийн зарчимд тулгуурлан хэрэгжүүлнэ. Энэ бодлогыг хэрэгжүүлэхдээ инфляцын одоогийн голч зорилт болох 6 хувийг 2027 оноос 5 хувь болгон бууруулна.</w:t>
      </w:r>
    </w:p>
    <w:p w14:paraId="506E3976" w14:textId="77777777" w:rsidR="00E126D5" w:rsidRPr="00551AAB" w:rsidRDefault="00E126D5" w:rsidP="00E126D5">
      <w:pPr>
        <w:spacing w:after="0" w:line="240" w:lineRule="auto"/>
        <w:ind w:firstLine="360"/>
        <w:rPr>
          <w:rFonts w:ascii="Arial" w:hAnsi="Arial" w:cs="Arial"/>
          <w:szCs w:val="24"/>
          <w:lang w:val="mn-MN"/>
        </w:rPr>
      </w:pPr>
    </w:p>
    <w:p w14:paraId="2F9F4654" w14:textId="77777777" w:rsidR="00E126D5" w:rsidRPr="00551AAB" w:rsidRDefault="00E126D5" w:rsidP="00E126D5">
      <w:pPr>
        <w:pStyle w:val="Style1-MB"/>
        <w:spacing w:before="0" w:after="0" w:line="240" w:lineRule="auto"/>
        <w:ind w:firstLine="720"/>
        <w:rPr>
          <w:rFonts w:ascii="Arial" w:hAnsi="Arial" w:cs="Arial"/>
          <w:noProof/>
          <w:szCs w:val="24"/>
        </w:rPr>
      </w:pPr>
      <w:r w:rsidRPr="00551AAB">
        <w:rPr>
          <w:rFonts w:ascii="Arial" w:hAnsi="Arial" w:cs="Arial"/>
          <w:noProof/>
          <w:szCs w:val="24"/>
        </w:rPr>
        <w:t>1.2.Макро-санхүүгийн харилцан нөлөөг харгалзан санхүүгийн системийн болзошгүй эрсдэлийг үнэлж, удирдахад чиглэсэн макро зохистой бодлогыг мөнгөний бодлоготой хослуулан хэрэгжүүлнэ.</w:t>
      </w:r>
    </w:p>
    <w:p w14:paraId="0C59C28F" w14:textId="77777777" w:rsidR="00E126D5" w:rsidRPr="00551AAB" w:rsidRDefault="00E126D5" w:rsidP="00E126D5">
      <w:pPr>
        <w:pStyle w:val="Style1-MB"/>
        <w:spacing w:before="0" w:after="0" w:line="240" w:lineRule="auto"/>
        <w:rPr>
          <w:rFonts w:ascii="Arial" w:hAnsi="Arial" w:cs="Arial"/>
          <w:noProof/>
          <w:szCs w:val="24"/>
        </w:rPr>
      </w:pPr>
    </w:p>
    <w:p w14:paraId="6A89AAB5" w14:textId="77777777" w:rsidR="00E126D5" w:rsidRPr="00551AAB" w:rsidRDefault="00E126D5" w:rsidP="00E126D5">
      <w:pPr>
        <w:pStyle w:val="Style1-MB"/>
        <w:spacing w:before="0" w:after="0" w:line="240" w:lineRule="auto"/>
        <w:ind w:firstLine="720"/>
        <w:rPr>
          <w:rFonts w:ascii="Arial" w:hAnsi="Arial" w:cs="Arial"/>
          <w:szCs w:val="24"/>
        </w:rPr>
      </w:pPr>
      <w:r w:rsidRPr="00551AAB">
        <w:rPr>
          <w:rFonts w:ascii="Arial" w:hAnsi="Arial" w:cs="Arial"/>
          <w:noProof/>
          <w:szCs w:val="24"/>
        </w:rPr>
        <w:t>1.3.</w:t>
      </w:r>
      <w:r w:rsidRPr="00551AAB">
        <w:rPr>
          <w:rFonts w:ascii="Arial" w:hAnsi="Arial" w:cs="Arial"/>
          <w:szCs w:val="24"/>
        </w:rPr>
        <w:t>Төгрөгийн гадаад валюттай харьцах ханш нь макро эдийн засгийн суурь нөхцөлтэй нийцэж</w:t>
      </w:r>
      <w:r w:rsidRPr="00551AAB">
        <w:rPr>
          <w:rFonts w:ascii="Arial" w:hAnsi="Arial" w:cs="Arial"/>
          <w:i/>
          <w:szCs w:val="24"/>
        </w:rPr>
        <w:t>,</w:t>
      </w:r>
      <w:r w:rsidRPr="00551AAB">
        <w:rPr>
          <w:rFonts w:ascii="Arial" w:hAnsi="Arial" w:cs="Arial"/>
          <w:szCs w:val="24"/>
        </w:rPr>
        <w:t xml:space="preserve"> уян хатан тогтох зарчмыг баримтална.</w:t>
      </w:r>
    </w:p>
    <w:p w14:paraId="3E66DBE3" w14:textId="77777777" w:rsidR="00E126D5" w:rsidRPr="00551AAB" w:rsidRDefault="00E126D5" w:rsidP="00E126D5">
      <w:pPr>
        <w:pStyle w:val="Style1-MB"/>
        <w:spacing w:before="0" w:after="0" w:line="240" w:lineRule="auto"/>
        <w:rPr>
          <w:rFonts w:ascii="Arial" w:hAnsi="Arial" w:cs="Arial"/>
          <w:szCs w:val="24"/>
        </w:rPr>
      </w:pPr>
    </w:p>
    <w:p w14:paraId="0B0E7028" w14:textId="77777777" w:rsidR="00E126D5" w:rsidRPr="00551AAB" w:rsidRDefault="00E126D5" w:rsidP="00E126D5">
      <w:pPr>
        <w:pStyle w:val="Style1-MB"/>
        <w:spacing w:before="0" w:after="0" w:line="240" w:lineRule="auto"/>
        <w:ind w:firstLine="720"/>
        <w:rPr>
          <w:rFonts w:ascii="Arial" w:hAnsi="Arial" w:cs="Arial"/>
          <w:noProof/>
          <w:szCs w:val="24"/>
        </w:rPr>
      </w:pPr>
      <w:r w:rsidRPr="00551AAB">
        <w:rPr>
          <w:rFonts w:ascii="Arial" w:hAnsi="Arial" w:cs="Arial"/>
          <w:noProof/>
          <w:szCs w:val="24"/>
        </w:rPr>
        <w:t>1.4.Төв банкны бодлого, шийдвэрийг хүртээмжтэй хүргэх, хүлээлтийг удирдахад чиглэсэн олон нийттэй харилцах үйл ажиллагааг хэрэгжүүлнэ.</w:t>
      </w:r>
    </w:p>
    <w:p w14:paraId="43F15618" w14:textId="77777777" w:rsidR="00E126D5" w:rsidRPr="00551AAB" w:rsidRDefault="00E126D5" w:rsidP="00E126D5">
      <w:pPr>
        <w:pStyle w:val="Style1-MB"/>
        <w:spacing w:before="0" w:after="0" w:line="240" w:lineRule="auto"/>
        <w:rPr>
          <w:rFonts w:ascii="Arial" w:hAnsi="Arial" w:cs="Arial"/>
          <w:noProof/>
          <w:szCs w:val="24"/>
        </w:rPr>
      </w:pPr>
    </w:p>
    <w:p w14:paraId="1C80ACF7" w14:textId="77777777" w:rsidR="00E126D5" w:rsidRPr="00551AAB" w:rsidRDefault="00E126D5" w:rsidP="00E126D5">
      <w:pPr>
        <w:spacing w:after="0" w:line="240" w:lineRule="auto"/>
        <w:ind w:firstLine="720"/>
        <w:rPr>
          <w:rFonts w:ascii="Arial" w:hAnsi="Arial" w:cs="Arial"/>
          <w:b/>
          <w:noProof/>
          <w:szCs w:val="24"/>
          <w:lang w:val="mn-MN"/>
        </w:rPr>
      </w:pPr>
      <w:r w:rsidRPr="00551AAB">
        <w:rPr>
          <w:rFonts w:ascii="Arial" w:hAnsi="Arial" w:cs="Arial"/>
          <w:b/>
          <w:noProof/>
          <w:szCs w:val="24"/>
          <w:lang w:val="mn-MN"/>
        </w:rPr>
        <w:t>2.Банкны салбарын тогтвортой байдлын хүрээнд:</w:t>
      </w:r>
    </w:p>
    <w:p w14:paraId="0F7835D5" w14:textId="77777777" w:rsidR="00E126D5" w:rsidRPr="00551AAB" w:rsidRDefault="00E126D5" w:rsidP="00E126D5">
      <w:pPr>
        <w:spacing w:after="0" w:line="240" w:lineRule="auto"/>
        <w:rPr>
          <w:rFonts w:ascii="Arial" w:hAnsi="Arial" w:cs="Arial"/>
          <w:b/>
          <w:noProof/>
          <w:szCs w:val="24"/>
          <w:lang w:val="mn-MN"/>
        </w:rPr>
      </w:pPr>
    </w:p>
    <w:p w14:paraId="11B5E567" w14:textId="77777777" w:rsidR="00E126D5" w:rsidRPr="00551AAB" w:rsidRDefault="00E126D5" w:rsidP="00E126D5">
      <w:pPr>
        <w:pStyle w:val="Style1-MB"/>
        <w:spacing w:before="0" w:after="0" w:line="240" w:lineRule="auto"/>
        <w:ind w:firstLine="720"/>
        <w:rPr>
          <w:rFonts w:ascii="Arial" w:hAnsi="Arial" w:cs="Arial"/>
          <w:szCs w:val="24"/>
        </w:rPr>
      </w:pPr>
      <w:r w:rsidRPr="00551AAB">
        <w:rPr>
          <w:rFonts w:ascii="Arial" w:hAnsi="Arial" w:cs="Arial"/>
          <w:szCs w:val="24"/>
        </w:rPr>
        <w:t>2.1.Банкны өөрийн хөрөнгийн бүтэц, бүрэлдэхүүнийг үр ашигтай байдлаар төрөлжүүлэн банкны системийн эрсдэл даах чадварыг нэмэгдүүлэх замаар банкны үйл ажиллагааны зохистой харьцааны шалгуур үзүүлэлтүүдийг хяналт шалгалтын олон улсын стандартад нийцүүлэх арга хэмжээг үргэлжлүүлнэ.</w:t>
      </w:r>
    </w:p>
    <w:p w14:paraId="0A2E5CAA" w14:textId="77777777" w:rsidR="00E126D5" w:rsidRPr="00551AAB" w:rsidRDefault="00E126D5" w:rsidP="00E126D5">
      <w:pPr>
        <w:pStyle w:val="Style1-MB"/>
        <w:spacing w:before="0" w:after="0" w:line="240" w:lineRule="auto"/>
        <w:ind w:firstLine="720"/>
        <w:rPr>
          <w:rFonts w:ascii="Arial" w:hAnsi="Arial" w:cs="Arial"/>
          <w:szCs w:val="24"/>
        </w:rPr>
      </w:pPr>
    </w:p>
    <w:p w14:paraId="2FA59ABC" w14:textId="77777777" w:rsidR="00E126D5" w:rsidRPr="00551AAB" w:rsidRDefault="00E126D5" w:rsidP="00E126D5">
      <w:pPr>
        <w:pStyle w:val="Style1-MB"/>
        <w:spacing w:before="0" w:after="0" w:line="240" w:lineRule="auto"/>
        <w:ind w:firstLine="720"/>
        <w:rPr>
          <w:rFonts w:ascii="Arial" w:hAnsi="Arial" w:cs="Arial"/>
          <w:szCs w:val="24"/>
        </w:rPr>
      </w:pPr>
      <w:r w:rsidRPr="00551AAB">
        <w:rPr>
          <w:rFonts w:ascii="Arial" w:hAnsi="Arial" w:cs="Arial"/>
          <w:szCs w:val="24"/>
        </w:rPr>
        <w:t>2.2.Монгол Улсын эрсдэлийн үнэлгээ болон Санхүүгийн хориг арга хэмжээ авах байгууллага (ФАТФ)-ын зөвлөмж стандартуудын өөрийн үнэлгээний үр дүнд суурилан Мөнгө угаах, терроризмыг санхүүжүүлэхтэй тэмцэх (МУТСТ) үндэсний бодлогыг шинэчилнэ.</w:t>
      </w:r>
    </w:p>
    <w:p w14:paraId="7F2DE1E1" w14:textId="77777777" w:rsidR="00E126D5" w:rsidRPr="00551AAB" w:rsidRDefault="00E126D5" w:rsidP="00E126D5">
      <w:pPr>
        <w:pStyle w:val="Style1-MB"/>
        <w:spacing w:before="0" w:after="0" w:line="240" w:lineRule="auto"/>
        <w:ind w:firstLine="720"/>
        <w:rPr>
          <w:rFonts w:ascii="Arial" w:hAnsi="Arial" w:cs="Arial"/>
          <w:szCs w:val="24"/>
        </w:rPr>
      </w:pPr>
    </w:p>
    <w:p w14:paraId="1E3F6ECD" w14:textId="77777777" w:rsidR="00E126D5" w:rsidRPr="00551AAB" w:rsidRDefault="00E126D5" w:rsidP="00E126D5">
      <w:pPr>
        <w:pStyle w:val="Style1-MB"/>
        <w:spacing w:before="0" w:after="0" w:line="240" w:lineRule="auto"/>
        <w:ind w:firstLine="720"/>
        <w:rPr>
          <w:rFonts w:ascii="Arial" w:hAnsi="Arial" w:cs="Arial"/>
          <w:noProof/>
          <w:szCs w:val="24"/>
        </w:rPr>
      </w:pPr>
      <w:r w:rsidRPr="00551AAB">
        <w:rPr>
          <w:rFonts w:ascii="Arial" w:hAnsi="Arial" w:cs="Arial"/>
          <w:noProof/>
          <w:szCs w:val="24"/>
        </w:rPr>
        <w:t>2.3.Банк, санхүүгийн тогтвортой байдалд дэмжлэг үзүүлэх хүрээнд иргэдийн  санхүү, эдийн засгийн суурь мэдлэгийг дээшлүүлэх арга хэмжээг хэрэгжүүлнэ.</w:t>
      </w:r>
    </w:p>
    <w:p w14:paraId="028A5DE8" w14:textId="77777777" w:rsidR="00E126D5" w:rsidRPr="00551AAB" w:rsidRDefault="00E126D5" w:rsidP="00E126D5">
      <w:pPr>
        <w:pStyle w:val="Style1-MB"/>
        <w:spacing w:before="0" w:after="0" w:line="240" w:lineRule="auto"/>
        <w:ind w:firstLine="720"/>
        <w:rPr>
          <w:rFonts w:ascii="Arial" w:hAnsi="Arial" w:cs="Arial"/>
          <w:noProof/>
          <w:szCs w:val="24"/>
        </w:rPr>
      </w:pPr>
    </w:p>
    <w:p w14:paraId="11413FF0" w14:textId="77777777" w:rsidR="00E126D5" w:rsidRPr="00551AAB" w:rsidRDefault="00E126D5" w:rsidP="00E126D5">
      <w:pPr>
        <w:spacing w:after="0" w:line="240" w:lineRule="auto"/>
        <w:ind w:firstLine="720"/>
        <w:rPr>
          <w:rFonts w:ascii="Arial" w:hAnsi="Arial" w:cs="Arial"/>
          <w:b/>
          <w:noProof/>
          <w:szCs w:val="24"/>
          <w:lang w:val="mn-MN"/>
        </w:rPr>
      </w:pPr>
      <w:r w:rsidRPr="00551AAB">
        <w:rPr>
          <w:rFonts w:ascii="Arial" w:hAnsi="Arial" w:cs="Arial"/>
          <w:b/>
          <w:noProof/>
          <w:szCs w:val="24"/>
          <w:lang w:val="mn-MN"/>
        </w:rPr>
        <w:t>3.Санхүүгийн зах зээлийн дэд бүтэц, түүний институцийг бэхжүүлэх хүрээнд:</w:t>
      </w:r>
    </w:p>
    <w:p w14:paraId="0F3E8594" w14:textId="77777777" w:rsidR="00E126D5" w:rsidRPr="00551AAB" w:rsidRDefault="00E126D5" w:rsidP="00E126D5">
      <w:pPr>
        <w:pStyle w:val="Style1-MB"/>
        <w:spacing w:before="0" w:after="0" w:line="240" w:lineRule="auto"/>
        <w:rPr>
          <w:rFonts w:ascii="Arial" w:hAnsi="Arial" w:cs="Arial"/>
          <w:szCs w:val="24"/>
        </w:rPr>
      </w:pPr>
    </w:p>
    <w:p w14:paraId="6C972966" w14:textId="77777777" w:rsidR="00E126D5" w:rsidRPr="00551AAB" w:rsidRDefault="00E126D5" w:rsidP="00E126D5">
      <w:pPr>
        <w:pStyle w:val="Style1-MB"/>
        <w:spacing w:before="0" w:after="0" w:line="240" w:lineRule="auto"/>
        <w:ind w:firstLine="720"/>
        <w:rPr>
          <w:rFonts w:ascii="Arial" w:hAnsi="Arial" w:cs="Arial"/>
          <w:szCs w:val="24"/>
        </w:rPr>
      </w:pPr>
      <w:r w:rsidRPr="00551AAB">
        <w:rPr>
          <w:rFonts w:ascii="Arial" w:hAnsi="Arial" w:cs="Arial"/>
          <w:szCs w:val="24"/>
        </w:rPr>
        <w:t xml:space="preserve">3.1.Цахим шилжилтийн хүрээнд үндэсний төлбөрийн системийн эрх зүйн орчныг сайжруулах замаар төлбөрийн системийн зохицуулалтыг боловсронгуй болгох, шинэ бүтээгдэхүүн, үйлчилгээг дэмжиж, “Стэйблкойн”-ийг төлбөрийн </w:t>
      </w:r>
      <w:r w:rsidRPr="00551AAB">
        <w:rPr>
          <w:rFonts w:ascii="Arial" w:hAnsi="Arial" w:cs="Arial"/>
          <w:szCs w:val="24"/>
        </w:rPr>
        <w:lastRenderedPageBreak/>
        <w:t>хэрэгсэл болгох боломжийг судалж, олон улсын зарчмын дагуу төлбөрийн систем дэх хяналтын чиг үүргийг хэрэгжүүлнэ.</w:t>
      </w:r>
    </w:p>
    <w:p w14:paraId="3EBEC134" w14:textId="77777777" w:rsidR="00302F9D" w:rsidRPr="00551AAB" w:rsidRDefault="00302F9D" w:rsidP="00E126D5">
      <w:pPr>
        <w:pStyle w:val="Style1-MB"/>
        <w:spacing w:before="0" w:after="0" w:line="240" w:lineRule="auto"/>
        <w:ind w:firstLine="720"/>
        <w:rPr>
          <w:rFonts w:ascii="Arial" w:hAnsi="Arial" w:cs="Arial"/>
          <w:noProof/>
          <w:szCs w:val="24"/>
        </w:rPr>
      </w:pPr>
    </w:p>
    <w:p w14:paraId="166FF675" w14:textId="66394952" w:rsidR="00E126D5" w:rsidRPr="00551AAB" w:rsidRDefault="00E126D5" w:rsidP="00E126D5">
      <w:pPr>
        <w:pStyle w:val="Style1-MB"/>
        <w:spacing w:before="0" w:after="0" w:line="240" w:lineRule="auto"/>
        <w:ind w:firstLine="720"/>
        <w:rPr>
          <w:rFonts w:ascii="Arial" w:hAnsi="Arial" w:cs="Arial"/>
          <w:noProof/>
          <w:szCs w:val="24"/>
        </w:rPr>
      </w:pPr>
      <w:r w:rsidRPr="00551AAB">
        <w:rPr>
          <w:rFonts w:ascii="Arial" w:hAnsi="Arial" w:cs="Arial"/>
          <w:noProof/>
          <w:szCs w:val="24"/>
        </w:rPr>
        <w:t xml:space="preserve">3.2.Банкны салбарын эрх зүйн шинэтгэлийг үргэлжлүүлэн хөгжлийн түгээмэл хандлага, олон улсын сайн туршлагад тулгуурлан холбогдох </w:t>
      </w:r>
      <w:r w:rsidRPr="00551AAB">
        <w:rPr>
          <w:rFonts w:ascii="Arial" w:eastAsia="Arial" w:hAnsi="Arial" w:cs="Arial"/>
          <w:bCs/>
          <w:color w:val="000000" w:themeColor="text1"/>
          <w:lang w:eastAsia="mn-MN" w:bidi="mn-MN"/>
        </w:rPr>
        <w:t>хуулийн хэрэгжилтийн үр дагаврыг</w:t>
      </w:r>
      <w:r w:rsidRPr="00551AAB">
        <w:rPr>
          <w:rFonts w:ascii="Arial" w:hAnsi="Arial" w:cs="Arial"/>
          <w:noProof/>
          <w:szCs w:val="24"/>
        </w:rPr>
        <w:t xml:space="preserve"> үнэлж, үнэлгээний үр дүнд тулгуурлан шаардлагатай хууль тогтоомжийн төсөл боловсруулах бөгөөд чанаргүй зээлийг бууруулах хүрээнд актив удирдлагын мэргэшсэн институцийн эрх зүйн орчныг бүрдүүлнэ.</w:t>
      </w:r>
    </w:p>
    <w:p w14:paraId="604EAEF5" w14:textId="77777777" w:rsidR="00E126D5" w:rsidRPr="00551AAB" w:rsidRDefault="00E126D5" w:rsidP="00E126D5">
      <w:pPr>
        <w:pStyle w:val="Style1-MB"/>
        <w:spacing w:before="0" w:after="0" w:line="240" w:lineRule="auto"/>
        <w:ind w:firstLine="720"/>
        <w:rPr>
          <w:rFonts w:ascii="Arial" w:hAnsi="Arial" w:cs="Arial"/>
          <w:noProof/>
          <w:szCs w:val="24"/>
        </w:rPr>
      </w:pPr>
    </w:p>
    <w:p w14:paraId="459ADFA5" w14:textId="77777777" w:rsidR="00E126D5" w:rsidRPr="00551AAB" w:rsidRDefault="00E126D5" w:rsidP="00E126D5">
      <w:pPr>
        <w:pStyle w:val="Style1-MB"/>
        <w:spacing w:before="0" w:after="0" w:line="240" w:lineRule="auto"/>
        <w:ind w:firstLine="720"/>
        <w:rPr>
          <w:rFonts w:ascii="Arial" w:hAnsi="Arial" w:cs="Arial"/>
          <w:noProof/>
          <w:szCs w:val="24"/>
        </w:rPr>
      </w:pPr>
      <w:r w:rsidRPr="00551AAB">
        <w:rPr>
          <w:rFonts w:ascii="Arial" w:hAnsi="Arial" w:cs="Arial"/>
          <w:noProof/>
          <w:szCs w:val="24"/>
        </w:rPr>
        <w:t>3.3.Бизнесийн зээлийн хүртээмжийг нэмэгдүүлэх хүрээнд банкны зээл олголтын нөхцөл, шаардлагыг судалж, зээлдэгчийн хэрэгцээ, салбарын онцлогт нийцсэн зээлийн бүтээгдэхүүний нэр төрөл, хүрээг өргөжүүлэхэд чиглэсэн дунд хугацааны бодлогын арга хэмжээг боловсруулна.</w:t>
      </w:r>
    </w:p>
    <w:p w14:paraId="61829355" w14:textId="77777777" w:rsidR="00E126D5" w:rsidRPr="00551AAB" w:rsidRDefault="00E126D5" w:rsidP="00E126D5">
      <w:pPr>
        <w:pStyle w:val="Style1-MB"/>
        <w:spacing w:before="0" w:after="0" w:line="240" w:lineRule="auto"/>
        <w:rPr>
          <w:rFonts w:ascii="Arial" w:hAnsi="Arial" w:cs="Arial"/>
          <w:noProof/>
          <w:szCs w:val="24"/>
        </w:rPr>
      </w:pPr>
    </w:p>
    <w:p w14:paraId="695B0E46" w14:textId="77777777" w:rsidR="00E126D5" w:rsidRPr="00551AAB" w:rsidRDefault="00E126D5" w:rsidP="00E126D5">
      <w:pPr>
        <w:pStyle w:val="Style1-MB"/>
        <w:spacing w:before="0" w:after="0" w:line="240" w:lineRule="auto"/>
        <w:rPr>
          <w:rFonts w:ascii="Arial" w:hAnsi="Arial" w:cs="Arial"/>
          <w:noProof/>
          <w:szCs w:val="24"/>
        </w:rPr>
      </w:pPr>
    </w:p>
    <w:p w14:paraId="653F90EF" w14:textId="77777777" w:rsidR="00E126D5" w:rsidRPr="00551AAB" w:rsidRDefault="00E126D5" w:rsidP="00E126D5">
      <w:pPr>
        <w:pStyle w:val="Style1-MB"/>
        <w:spacing w:before="0" w:after="0" w:line="240" w:lineRule="auto"/>
        <w:rPr>
          <w:rFonts w:ascii="Arial" w:hAnsi="Arial" w:cs="Arial"/>
          <w:noProof/>
          <w:szCs w:val="24"/>
        </w:rPr>
      </w:pPr>
    </w:p>
    <w:p w14:paraId="03DA24AF" w14:textId="77777777" w:rsidR="00302F9D" w:rsidRPr="00551AAB" w:rsidRDefault="00302F9D" w:rsidP="00E126D5">
      <w:pPr>
        <w:pStyle w:val="Style1-MB"/>
        <w:spacing w:before="0" w:after="0" w:line="240" w:lineRule="auto"/>
        <w:ind w:firstLine="0"/>
        <w:jc w:val="center"/>
        <w:rPr>
          <w:rFonts w:ascii="Arial" w:hAnsi="Arial" w:cs="Arial"/>
          <w:noProof/>
          <w:szCs w:val="24"/>
        </w:rPr>
      </w:pPr>
    </w:p>
    <w:p w14:paraId="52A8042E" w14:textId="50811A48" w:rsidR="00E126D5" w:rsidRPr="00551AAB" w:rsidRDefault="00E126D5" w:rsidP="00E126D5">
      <w:pPr>
        <w:pStyle w:val="Style1-MB"/>
        <w:spacing w:before="0" w:after="0" w:line="240" w:lineRule="auto"/>
        <w:ind w:firstLine="0"/>
        <w:jc w:val="center"/>
        <w:rPr>
          <w:rFonts w:ascii="Arial" w:hAnsi="Arial" w:cs="Arial"/>
          <w:noProof/>
          <w:szCs w:val="24"/>
        </w:rPr>
      </w:pPr>
      <w:r w:rsidRPr="00551AAB">
        <w:rPr>
          <w:rFonts w:ascii="Arial" w:hAnsi="Arial" w:cs="Arial"/>
          <w:noProof/>
          <w:szCs w:val="24"/>
        </w:rPr>
        <w:t>---оОо---</w:t>
      </w:r>
    </w:p>
    <w:p w14:paraId="12B52D02" w14:textId="77777777" w:rsidR="00E126D5" w:rsidRPr="00551AAB" w:rsidRDefault="00E126D5" w:rsidP="00E126D5">
      <w:pPr>
        <w:pStyle w:val="Style1-MB"/>
        <w:spacing w:before="0" w:after="0" w:line="240" w:lineRule="auto"/>
        <w:rPr>
          <w:rFonts w:ascii="Arial" w:hAnsi="Arial" w:cs="Arial"/>
          <w:noProof/>
          <w:szCs w:val="24"/>
        </w:rPr>
      </w:pPr>
    </w:p>
    <w:p w14:paraId="4B8C6677" w14:textId="77777777" w:rsidR="00E126D5" w:rsidRPr="00551AAB" w:rsidRDefault="00E126D5" w:rsidP="00E126D5">
      <w:pPr>
        <w:pStyle w:val="Style1-MB"/>
        <w:spacing w:before="0" w:after="0" w:line="240" w:lineRule="auto"/>
        <w:rPr>
          <w:rFonts w:ascii="Arial" w:hAnsi="Arial" w:cs="Arial"/>
          <w:noProof/>
          <w:szCs w:val="24"/>
        </w:rPr>
      </w:pPr>
    </w:p>
    <w:p w14:paraId="6443BAAB" w14:textId="77777777" w:rsidR="00E126D5" w:rsidRPr="00551AAB" w:rsidRDefault="00E126D5" w:rsidP="00E126D5">
      <w:pPr>
        <w:pStyle w:val="Style1-MB"/>
        <w:spacing w:before="0" w:after="0" w:line="240" w:lineRule="auto"/>
        <w:rPr>
          <w:rFonts w:ascii="Arial" w:hAnsi="Arial" w:cs="Arial"/>
          <w:noProof/>
          <w:szCs w:val="24"/>
        </w:rPr>
      </w:pPr>
    </w:p>
    <w:p w14:paraId="155D315A" w14:textId="77777777" w:rsidR="00E126D5" w:rsidRPr="00551AAB" w:rsidRDefault="00E126D5" w:rsidP="00E126D5">
      <w:pPr>
        <w:pStyle w:val="Style1-MB"/>
        <w:spacing w:before="0" w:after="0" w:line="240" w:lineRule="auto"/>
        <w:rPr>
          <w:rFonts w:ascii="Arial" w:hAnsi="Arial" w:cs="Arial"/>
          <w:noProof/>
          <w:szCs w:val="24"/>
        </w:rPr>
      </w:pPr>
    </w:p>
    <w:p w14:paraId="333B0D82" w14:textId="77777777" w:rsidR="00E126D5" w:rsidRPr="00551AAB" w:rsidRDefault="00E126D5" w:rsidP="00E126D5">
      <w:pPr>
        <w:pStyle w:val="Style1-MB"/>
        <w:spacing w:before="0" w:after="0" w:line="240" w:lineRule="auto"/>
        <w:rPr>
          <w:rFonts w:ascii="Arial" w:hAnsi="Arial" w:cs="Arial"/>
          <w:noProof/>
          <w:szCs w:val="24"/>
        </w:rPr>
      </w:pPr>
    </w:p>
    <w:p w14:paraId="7B81F676" w14:textId="77777777" w:rsidR="00E126D5" w:rsidRPr="00551AAB" w:rsidRDefault="00E126D5" w:rsidP="00E126D5">
      <w:pPr>
        <w:pStyle w:val="Style1-MB"/>
        <w:spacing w:before="0" w:after="0" w:line="240" w:lineRule="auto"/>
        <w:rPr>
          <w:rFonts w:ascii="Arial" w:hAnsi="Arial" w:cs="Arial"/>
          <w:noProof/>
          <w:szCs w:val="24"/>
        </w:rPr>
      </w:pPr>
    </w:p>
    <w:p w14:paraId="43D8FC96" w14:textId="77777777" w:rsidR="00E126D5" w:rsidRPr="00551AAB" w:rsidRDefault="00E126D5" w:rsidP="00E126D5">
      <w:pPr>
        <w:pStyle w:val="Style1-MB"/>
        <w:spacing w:before="0" w:after="0" w:line="240" w:lineRule="auto"/>
        <w:rPr>
          <w:rFonts w:ascii="Arial" w:hAnsi="Arial" w:cs="Arial"/>
          <w:noProof/>
          <w:szCs w:val="24"/>
        </w:rPr>
      </w:pPr>
    </w:p>
    <w:p w14:paraId="765ED9BC" w14:textId="77777777" w:rsidR="00E126D5" w:rsidRPr="00551AAB" w:rsidRDefault="00E126D5" w:rsidP="00E126D5">
      <w:pPr>
        <w:spacing w:after="0" w:line="240" w:lineRule="auto"/>
        <w:rPr>
          <w:rFonts w:ascii="Arial" w:hAnsi="Arial" w:cs="Arial"/>
          <w:szCs w:val="24"/>
          <w:lang w:val="mn-MN"/>
        </w:rPr>
      </w:pPr>
    </w:p>
    <w:p w14:paraId="2FD3F9EF" w14:textId="77777777" w:rsidR="00E126D5" w:rsidRPr="00551AAB" w:rsidRDefault="00E126D5" w:rsidP="00E126D5">
      <w:pPr>
        <w:rPr>
          <w:lang w:val="mn-MN"/>
        </w:rPr>
      </w:pPr>
    </w:p>
    <w:p w14:paraId="72280A62" w14:textId="77777777" w:rsidR="00E126D5" w:rsidRPr="00551AAB" w:rsidRDefault="00E126D5" w:rsidP="00E126D5">
      <w:pPr>
        <w:rPr>
          <w:lang w:val="mn-MN"/>
        </w:rPr>
      </w:pPr>
    </w:p>
    <w:p w14:paraId="0523332A" w14:textId="77777777" w:rsidR="00892707" w:rsidRPr="00551AAB" w:rsidRDefault="00830EC6">
      <w:pPr>
        <w:rPr>
          <w:lang w:val="mn-MN"/>
        </w:rPr>
      </w:pPr>
    </w:p>
    <w:sectPr w:rsidR="00892707" w:rsidRPr="00551AAB" w:rsidSect="00333513">
      <w:pgSz w:w="11906" w:h="16838" w:code="9"/>
      <w:pgMar w:top="1138" w:right="850" w:bottom="1138" w:left="1699"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E4248" w14:textId="77777777" w:rsidR="008947CE" w:rsidRDefault="008947CE">
      <w:pPr>
        <w:spacing w:after="0" w:line="240" w:lineRule="auto"/>
      </w:pPr>
      <w:r>
        <w:separator/>
      </w:r>
    </w:p>
  </w:endnote>
  <w:endnote w:type="continuationSeparator" w:id="0">
    <w:p w14:paraId="0C299513" w14:textId="77777777" w:rsidR="008947CE" w:rsidRDefault="0089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CC68" w14:textId="619F9FF3" w:rsidR="00333513" w:rsidRDefault="00830EC6">
    <w:pPr>
      <w:pStyle w:val="Footer"/>
      <w:jc w:val="center"/>
    </w:pPr>
  </w:p>
  <w:p w14:paraId="40318361" w14:textId="77777777" w:rsidR="00333513" w:rsidRDefault="00830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1D0E6" w14:textId="77777777" w:rsidR="008947CE" w:rsidRDefault="008947CE">
      <w:pPr>
        <w:spacing w:after="0" w:line="240" w:lineRule="auto"/>
      </w:pPr>
      <w:r>
        <w:separator/>
      </w:r>
    </w:p>
  </w:footnote>
  <w:footnote w:type="continuationSeparator" w:id="0">
    <w:p w14:paraId="753807AA" w14:textId="77777777" w:rsidR="008947CE" w:rsidRDefault="008947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D5"/>
    <w:rsid w:val="0001342D"/>
    <w:rsid w:val="0005145D"/>
    <w:rsid w:val="00293428"/>
    <w:rsid w:val="00302F9D"/>
    <w:rsid w:val="003C6347"/>
    <w:rsid w:val="00551AAB"/>
    <w:rsid w:val="006305F4"/>
    <w:rsid w:val="007E37C3"/>
    <w:rsid w:val="00830EC6"/>
    <w:rsid w:val="008947CE"/>
    <w:rsid w:val="008F646B"/>
    <w:rsid w:val="00A16FEE"/>
    <w:rsid w:val="00A572D9"/>
    <w:rsid w:val="00D45CD8"/>
    <w:rsid w:val="00DA37DF"/>
    <w:rsid w:val="00E126D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FDA8"/>
  <w15:chartTrackingRefBased/>
  <w15:docId w15:val="{1D8CCCBC-E01A-46EE-9596-517AB400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6D5"/>
    <w:pPr>
      <w:spacing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E126D5"/>
    <w:pPr>
      <w:keepNext/>
      <w:keepLines/>
      <w:spacing w:before="240" w:after="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D5"/>
    <w:rPr>
      <w:rFonts w:ascii="Times New Roman" w:eastAsiaTheme="majorEastAsia" w:hAnsi="Times New Roman" w:cstheme="majorBidi"/>
      <w:b/>
      <w:sz w:val="24"/>
      <w:szCs w:val="32"/>
    </w:rPr>
  </w:style>
  <w:style w:type="paragraph" w:customStyle="1" w:styleId="Style1-MB">
    <w:name w:val="Style1-MB"/>
    <w:basedOn w:val="Normal"/>
    <w:link w:val="Style1-MBChar"/>
    <w:qFormat/>
    <w:rsid w:val="00E126D5"/>
    <w:pPr>
      <w:spacing w:before="120"/>
      <w:ind w:firstLine="360"/>
    </w:pPr>
    <w:rPr>
      <w:lang w:val="mn-MN"/>
    </w:rPr>
  </w:style>
  <w:style w:type="character" w:customStyle="1" w:styleId="Style1-MBChar">
    <w:name w:val="Style1-MB Char"/>
    <w:basedOn w:val="DefaultParagraphFont"/>
    <w:link w:val="Style1-MB"/>
    <w:rsid w:val="00E126D5"/>
    <w:rPr>
      <w:rFonts w:ascii="Times New Roman" w:hAnsi="Times New Roman"/>
      <w:sz w:val="24"/>
      <w:lang w:val="mn-MN"/>
    </w:rPr>
  </w:style>
  <w:style w:type="character" w:customStyle="1" w:styleId="normaltextrun">
    <w:name w:val="normaltextrun"/>
    <w:basedOn w:val="DefaultParagraphFont"/>
    <w:rsid w:val="00E126D5"/>
  </w:style>
  <w:style w:type="paragraph" w:styleId="NormalWeb">
    <w:name w:val="Normal (Web)"/>
    <w:basedOn w:val="Normal"/>
    <w:link w:val="NormalWebChar"/>
    <w:uiPriority w:val="99"/>
    <w:unhideWhenUsed/>
    <w:qFormat/>
    <w:rsid w:val="00E126D5"/>
    <w:pPr>
      <w:spacing w:before="100" w:beforeAutospacing="1" w:after="100" w:afterAutospacing="1" w:line="240" w:lineRule="auto"/>
      <w:jc w:val="left"/>
    </w:pPr>
    <w:rPr>
      <w:rFonts w:eastAsia="Times New Roman" w:cs="Times New Roman"/>
      <w:szCs w:val="24"/>
      <w:lang w:val="mn-MN"/>
    </w:rPr>
  </w:style>
  <w:style w:type="character" w:customStyle="1" w:styleId="NormalWebChar">
    <w:name w:val="Normal (Web) Char"/>
    <w:link w:val="NormalWeb"/>
    <w:uiPriority w:val="99"/>
    <w:locked/>
    <w:rsid w:val="00E126D5"/>
    <w:rPr>
      <w:rFonts w:ascii="Times New Roman" w:eastAsia="Times New Roman" w:hAnsi="Times New Roman" w:cs="Times New Roman"/>
      <w:sz w:val="24"/>
      <w:szCs w:val="24"/>
      <w:lang w:val="mn-MN"/>
    </w:rPr>
  </w:style>
  <w:style w:type="character" w:customStyle="1" w:styleId="tabchar">
    <w:name w:val="tabchar"/>
    <w:basedOn w:val="DefaultParagraphFont"/>
    <w:rsid w:val="00E126D5"/>
  </w:style>
  <w:style w:type="paragraph" w:styleId="Footer">
    <w:name w:val="footer"/>
    <w:basedOn w:val="Normal"/>
    <w:link w:val="FooterChar"/>
    <w:uiPriority w:val="99"/>
    <w:unhideWhenUsed/>
    <w:rsid w:val="00E12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6D5"/>
    <w:rPr>
      <w:rFonts w:ascii="Times New Roman" w:hAnsi="Times New Roman"/>
      <w:sz w:val="24"/>
    </w:rPr>
  </w:style>
  <w:style w:type="paragraph" w:styleId="BalloonText">
    <w:name w:val="Balloon Text"/>
    <w:basedOn w:val="Normal"/>
    <w:link w:val="BalloonTextChar"/>
    <w:uiPriority w:val="99"/>
    <w:semiHidden/>
    <w:unhideWhenUsed/>
    <w:rsid w:val="003C6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347"/>
    <w:rPr>
      <w:rFonts w:ascii="Segoe UI" w:hAnsi="Segoe UI" w:cs="Segoe UI"/>
      <w:sz w:val="18"/>
      <w:szCs w:val="18"/>
    </w:rPr>
  </w:style>
  <w:style w:type="paragraph" w:styleId="Header">
    <w:name w:val="header"/>
    <w:basedOn w:val="Normal"/>
    <w:link w:val="HeaderChar"/>
    <w:uiPriority w:val="99"/>
    <w:unhideWhenUsed/>
    <w:rsid w:val="00302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F9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Амармөрөн Амартүвшин</dc:creator>
  <cp:keywords/>
  <dc:description/>
  <cp:lastModifiedBy>User</cp:lastModifiedBy>
  <cp:revision>3</cp:revision>
  <cp:lastPrinted>2025-10-28T09:33:00Z</cp:lastPrinted>
  <dcterms:created xsi:type="dcterms:W3CDTF">2025-11-10T01:27:00Z</dcterms:created>
  <dcterms:modified xsi:type="dcterms:W3CDTF">2025-11-10T01:29:00Z</dcterms:modified>
</cp:coreProperties>
</file>