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tabs>
          <w:tab w:leader="none" w:pos="9126" w:val="left"/>
        </w:tabs>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Fonts w:cs="Arial"/>
          <w:b/>
          <w:bCs/>
          <w:i w:val="false"/>
          <w:iCs w:val="false"/>
          <w:sz w:val="24"/>
          <w:szCs w:val="24"/>
          <w:lang w:val="mn-MN"/>
        </w:rPr>
        <w:t>М</w:t>
      </w:r>
      <w:r>
        <w:rPr>
          <w:rFonts w:cs="Arial"/>
          <w:b/>
          <w:bCs/>
          <w:i w:val="false"/>
          <w:iCs w:val="false"/>
          <w:sz w:val="24"/>
          <w:szCs w:val="24"/>
        </w:rPr>
        <w:t xml:space="preserve">онгол Улсын Их Хурлын </w:t>
      </w:r>
      <w:r>
        <w:rPr>
          <w:rFonts w:cs="Arial"/>
          <w:b/>
          <w:bCs/>
          <w:i w:val="false"/>
          <w:iCs w:val="false"/>
          <w:sz w:val="24"/>
          <w:szCs w:val="24"/>
          <w:lang w:val="mn-MN"/>
        </w:rPr>
        <w:t>2014 оны намрын ээлжит чуулганы Хууль зүйн  байнгын хорооны 11 дүгээр сарын 25-ны өдөр /Мягмар гараг/-ийн  хуралдааны гар тэмдэглэл</w:t>
      </w:r>
    </w:p>
    <w:p>
      <w:pPr>
        <w:pStyle w:val="style21"/>
        <w:spacing w:after="0" w:before="0" w:line="200" w:lineRule="atLeast"/>
        <w:ind w:hanging="0" w:left="283" w:right="0"/>
        <w:contextualSpacing w:val="false"/>
        <w:jc w:val="center"/>
      </w:pPr>
      <w:r>
        <w:rPr/>
      </w:r>
    </w:p>
    <w:p>
      <w:pPr>
        <w:pStyle w:val="style22"/>
        <w:spacing w:after="0" w:before="0" w:line="200" w:lineRule="atLeast"/>
        <w:ind w:hanging="0" w:left="0" w:right="0"/>
        <w:contextualSpacing w:val="false"/>
      </w:pPr>
      <w:r>
        <w:rPr>
          <w:rFonts w:cs="Arial"/>
          <w:sz w:val="24"/>
          <w:szCs w:val="24"/>
          <w:lang w:val="mn-MN"/>
        </w:rPr>
        <w:tab/>
        <w:t xml:space="preserve">Хууль зүйн байнгын хорооны дарга, Улсын Их Хурлын гишүүн </w:t>
      </w:r>
      <w:r>
        <w:rPr>
          <w:rFonts w:cs="Arial"/>
          <w:sz w:val="24"/>
          <w:szCs w:val="24"/>
          <w:effect w:val="blinkBackground"/>
          <w:lang w:val="mn-MN"/>
        </w:rPr>
        <w:t>Д.Ганбат</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13</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68.4</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13 цаг 52 минутад Төрийн ордны “Б” танхимд эхлэв. </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tab/>
      </w:r>
      <w:r>
        <w:rPr>
          <w:b/>
          <w:bCs/>
          <w:lang w:val="mn-MN"/>
        </w:rPr>
        <w:t xml:space="preserve">Чөлөөтэй: </w:t>
      </w:r>
      <w:r>
        <w:rPr>
          <w:b w:val="false"/>
          <w:bCs w:val="false"/>
          <w:lang w:val="mn-MN"/>
        </w:rPr>
        <w:t>Л.Болд</w:t>
      </w:r>
      <w:r>
        <w:rPr>
          <w:b w:val="false"/>
          <w:bCs w:val="false"/>
          <w:lang w:val="mn-MN"/>
        </w:rPr>
        <w:t>.</w:t>
      </w:r>
    </w:p>
    <w:p>
      <w:pPr>
        <w:pStyle w:val="style22"/>
        <w:spacing w:after="0" w:before="0" w:line="200" w:lineRule="atLeast"/>
        <w:ind w:hanging="0" w:left="0" w:right="0"/>
        <w:contextualSpacing w:val="false"/>
      </w:pPr>
      <w:r>
        <w:rPr>
          <w:b/>
          <w:bCs/>
          <w:sz w:val="24"/>
          <w:szCs w:val="24"/>
          <w:lang w:val="mn-MN"/>
        </w:rPr>
        <w:tab/>
        <w:t xml:space="preserve">Өвчтэй: </w:t>
      </w:r>
      <w:r>
        <w:rPr>
          <w:b w:val="false"/>
          <w:bCs w:val="false"/>
          <w:sz w:val="24"/>
          <w:szCs w:val="24"/>
          <w:lang w:val="mn-MN"/>
        </w:rPr>
        <w:t>Б.Бат-Эрдэнэ, З.Баянсэлэнгэ</w:t>
      </w:r>
      <w:r>
        <w:rPr>
          <w:b w:val="false"/>
          <w:bCs w:val="false"/>
          <w:sz w:val="24"/>
          <w:szCs w:val="24"/>
          <w:lang w:val="mn-MN"/>
        </w:rPr>
        <w:t>.</w:t>
      </w:r>
    </w:p>
    <w:p>
      <w:pPr>
        <w:pStyle w:val="style22"/>
        <w:spacing w:after="0" w:before="0" w:line="200" w:lineRule="atLeast"/>
        <w:ind w:hanging="0" w:left="0" w:right="0"/>
        <w:contextualSpacing w:val="false"/>
      </w:pPr>
      <w:r>
        <w:rPr>
          <w:rFonts w:cs="Arial"/>
          <w:b/>
          <w:bCs/>
          <w:i w:val="false"/>
          <w:iCs w:val="false"/>
          <w:sz w:val="24"/>
          <w:szCs w:val="24"/>
          <w:lang w:val="mn-MN"/>
        </w:rPr>
        <w:tab/>
        <w:t>Тасалсан:</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О.Баасанхүү, Ц.Нямдорж, Б.Чойжилсүрэн</w:t>
      </w:r>
      <w:r>
        <w:rPr>
          <w:rFonts w:cs="Arial"/>
          <w:b w:val="false"/>
          <w:bCs w:val="false"/>
          <w:i w:val="false"/>
          <w:iCs w:val="false"/>
          <w:sz w:val="24"/>
          <w:szCs w:val="24"/>
          <w:lang w:val="mn-MN"/>
        </w:rPr>
        <w:t>.</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iCs/>
          <w:sz w:val="24"/>
          <w:szCs w:val="24"/>
          <w:lang w:val="mn-MN"/>
        </w:rPr>
        <w:t>Нэг. Шүүхийн шийдвэр гүйцэтгэх тухай хуульд нэмэлт, өөрчлөлт оруулах тухай, Захиргааны хариуцлагын тухай хуульд нэмэлт оруулах тухай, Банкны тухай хуульд нэмэлт оруулах тухай хуулийн төслүүд /</w:t>
      </w:r>
      <w:r>
        <w:rPr>
          <w:rFonts w:cs="Arial"/>
          <w:b w:val="false"/>
          <w:bCs w:val="false"/>
          <w:i/>
          <w:iCs/>
          <w:sz w:val="24"/>
          <w:szCs w:val="24"/>
          <w:lang w:val="mn-MN"/>
        </w:rPr>
        <w:t xml:space="preserve">Засгийн газар 2014.06.23-ны өдөр өргөн мэдүүлсэн, </w:t>
      </w:r>
      <w:r>
        <w:rPr>
          <w:rFonts w:cs="Arial"/>
          <w:b/>
          <w:bCs/>
          <w:i/>
          <w:iCs/>
          <w:sz w:val="24"/>
          <w:szCs w:val="24"/>
          <w:lang w:val="mn-MN"/>
        </w:rPr>
        <w:t>эцсийн  хэлэлцүүлэг/.</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rFonts w:cs="Arial"/>
          <w:b w:val="false"/>
          <w:bCs w:val="false"/>
          <w:i w:val="false"/>
          <w:iCs w:val="false"/>
          <w:sz w:val="24"/>
          <w:szCs w:val="24"/>
          <w:lang w:val="mn-MN"/>
        </w:rPr>
        <w:tab/>
        <w:t xml:space="preserve">Хэлэлцэж буй асуудалтай холбогдуулан Хууль зүйн сайд Х.Тэмүүжин, Хууль зүйн яамны Эрх зүйн шинэчлэлийн бодлогын газрын дарга Т.Бат-Өлзий, Шүүхийн шийдвэр гүйцэтгэх ерөнхий газрын дарга С.Баяндалай, Шүүхийн шийдвэр гүйцэтгэх ерөнхий газрын Тэргүүн дэд дарга Г.Туулхүү нар оролцов. </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rFonts w:cs="Arial"/>
          <w:b w:val="false"/>
          <w:bCs w:val="false"/>
          <w:i w:val="false"/>
          <w:iCs w:val="false"/>
          <w:sz w:val="24"/>
          <w:szCs w:val="24"/>
          <w:lang w:val="mn-MN"/>
        </w:rPr>
        <w:tab/>
      </w:r>
      <w:r>
        <w:rPr>
          <w:rStyle w:val="style15"/>
          <w:rFonts w:cs="Arial"/>
          <w:b w:val="false"/>
          <w:bCs w:val="false"/>
          <w:i w:val="false"/>
          <w:iCs w:val="false"/>
          <w:sz w:val="24"/>
          <w:szCs w:val="24"/>
          <w:lang w:val="mn-MN"/>
        </w:rPr>
        <w:t xml:space="preserve">Улсын Их Хурлын Хууль зүйн байнгын хорооны </w:t>
      </w:r>
      <w:r>
        <w:rPr>
          <w:rStyle w:val="style15"/>
          <w:rFonts w:cs="Arial"/>
          <w:b w:val="false"/>
          <w:bCs w:val="false"/>
          <w:i w:val="false"/>
          <w:iCs w:val="false"/>
          <w:sz w:val="24"/>
          <w:szCs w:val="24"/>
          <w:lang w:val="mn-MN"/>
        </w:rPr>
        <w:t xml:space="preserve">ажлын албаны </w:t>
      </w:r>
      <w:r>
        <w:rPr>
          <w:rStyle w:val="style15"/>
          <w:rFonts w:cs="Arial"/>
          <w:b w:val="false"/>
          <w:bCs w:val="false"/>
          <w:i w:val="false"/>
          <w:iCs w:val="false"/>
          <w:sz w:val="24"/>
          <w:szCs w:val="24"/>
          <w:lang w:val="mn-MN"/>
        </w:rPr>
        <w:t xml:space="preserve">зөвлөх Г.Нямдэлгэр байлцав. </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rStyle w:val="style15"/>
          <w:rFonts w:cs="Arial"/>
          <w:b w:val="false"/>
          <w:bCs w:val="false"/>
          <w:i w:val="false"/>
          <w:iCs w:val="false"/>
          <w:sz w:val="24"/>
          <w:szCs w:val="24"/>
          <w:lang w:val="mn-MN"/>
        </w:rPr>
        <w:tab/>
        <w:t xml:space="preserve">Шүүхийн шийдвэр гүйцэтгэх тухай хуульд нэмэлт, өөрчлөлт оруулах тухай хуулийн төслийн зарим заалтын талаар Улсын Их Хурлын Тамгын газрын Хууль зүйн үйлчилгээний хэлтсийн Экспертийн албанаас өгсөн зөвлөмжийг Улсын Их Хурлын гишүүн Д.Ганбат танилцуулав. </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rStyle w:val="style15"/>
          <w:rFonts w:cs="Arial"/>
          <w:b w:val="false"/>
          <w:bCs w:val="false"/>
          <w:i w:val="false"/>
          <w:iCs w:val="false"/>
          <w:sz w:val="24"/>
          <w:szCs w:val="24"/>
          <w:lang w:val="mn-MN"/>
        </w:rPr>
        <w:tab/>
        <w:t xml:space="preserve">Танилцуулгатай холбогдуулан Улсын Их Хурлын гишүүн Д.Лүндээжанцангийн тавьсан асуултад Хууль зүйн </w:t>
      </w:r>
      <w:r>
        <w:rPr>
          <w:rStyle w:val="style15"/>
          <w:rFonts w:cs="Arial"/>
          <w:b w:val="false"/>
          <w:bCs w:val="false"/>
          <w:i w:val="false"/>
          <w:iCs w:val="false"/>
          <w:sz w:val="24"/>
          <w:szCs w:val="24"/>
          <w:lang w:val="mn-MN"/>
        </w:rPr>
        <w:t xml:space="preserve">сайд </w:t>
      </w:r>
      <w:r>
        <w:rPr>
          <w:rStyle w:val="style15"/>
          <w:rFonts w:cs="Arial"/>
          <w:b w:val="false"/>
          <w:bCs w:val="false"/>
          <w:i w:val="false"/>
          <w:iCs w:val="false"/>
          <w:sz w:val="24"/>
          <w:szCs w:val="24"/>
          <w:lang w:val="mn-MN"/>
        </w:rPr>
        <w:t xml:space="preserve">Х.Тэмүүжин хариулж, тайлбар хийв. </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bCs/>
          <w:i/>
          <w:iCs/>
          <w:sz w:val="24"/>
          <w:szCs w:val="24"/>
          <w:lang w:val="mn-MN"/>
        </w:rPr>
        <w:t>1.</w:t>
      </w:r>
      <w:r>
        <w:rPr>
          <w:rStyle w:val="style15"/>
          <w:rFonts w:cs="Arial"/>
          <w:b w:val="false"/>
          <w:bCs w:val="false"/>
          <w:i/>
          <w:iCs/>
          <w:sz w:val="24"/>
          <w:szCs w:val="24"/>
          <w:lang w:val="mn-MN"/>
        </w:rPr>
        <w:t xml:space="preserve"> </w:t>
      </w:r>
      <w:r>
        <w:rPr>
          <w:rStyle w:val="style15"/>
          <w:rFonts w:cs="Arial"/>
          <w:b w:val="false"/>
          <w:bCs w:val="false"/>
          <w:i w:val="false"/>
          <w:iCs w:val="false"/>
          <w:sz w:val="24"/>
          <w:szCs w:val="24"/>
          <w:lang w:val="mn-MN"/>
        </w:rPr>
        <w:t xml:space="preserve">Улсын Их Хурлын гишүүн Д.Ганбатын гаргасан, Төслийн 1 дүгээр зүйлийн 2 дахь заалт буюу 40 дүгээр зүйлийн 40.4 дэх хэсгийн “харилцах дансны” гэсний өмнө “мөнгөн хадгаламжийн болон” гэж нэмэх санал хураалт явуулъя гэдгийг дэмжье. </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rStyle w:val="style15"/>
          <w:rFonts w:cs="Arial"/>
          <w:b w:val="false"/>
          <w:bCs w:val="false"/>
          <w:i w:val="false"/>
          <w:iCs w:val="false"/>
          <w:sz w:val="24"/>
          <w:szCs w:val="24"/>
          <w:lang w:val="mn-MN"/>
        </w:rPr>
        <w:tab/>
        <w:t>Зөвшөөрсөн:</w:t>
        <w:tab/>
        <w:t>9</w:t>
      </w:r>
    </w:p>
    <w:p>
      <w:pPr>
        <w:pStyle w:val="style22"/>
        <w:spacing w:after="0" w:before="0" w:line="200" w:lineRule="atLeast"/>
        <w:ind w:hanging="0" w:left="0" w:right="0"/>
        <w:contextualSpacing w:val="false"/>
      </w:pPr>
      <w:r>
        <w:rPr>
          <w:rStyle w:val="style15"/>
          <w:rFonts w:cs="Arial"/>
          <w:b w:val="false"/>
          <w:bCs w:val="false"/>
          <w:i w:val="false"/>
          <w:iCs w:val="false"/>
          <w:sz w:val="24"/>
          <w:szCs w:val="24"/>
          <w:lang w:val="mn-MN"/>
        </w:rPr>
        <w:tab/>
        <w:t>Татгалзсан:</w:t>
        <w:tab/>
        <w:tab/>
        <w:t>3</w:t>
      </w:r>
    </w:p>
    <w:p>
      <w:pPr>
        <w:pStyle w:val="style22"/>
        <w:spacing w:after="0" w:before="0" w:line="200" w:lineRule="atLeast"/>
        <w:ind w:hanging="0" w:left="0" w:right="0"/>
        <w:contextualSpacing w:val="false"/>
      </w:pPr>
      <w:r>
        <w:rPr>
          <w:rStyle w:val="style15"/>
          <w:rFonts w:cs="Arial"/>
          <w:b w:val="false"/>
          <w:bCs w:val="false"/>
          <w:i w:val="false"/>
          <w:iCs w:val="false"/>
          <w:sz w:val="24"/>
          <w:szCs w:val="24"/>
          <w:lang w:val="mn-MN"/>
        </w:rPr>
        <w:tab/>
        <w:t>Бүгд:</w:t>
        <w:tab/>
        <w:tab/>
        <w:tab/>
        <w:t>12</w:t>
      </w:r>
    </w:p>
    <w:p>
      <w:pPr>
        <w:pStyle w:val="style22"/>
        <w:spacing w:after="0" w:before="0" w:line="200" w:lineRule="atLeast"/>
        <w:ind w:hanging="0" w:left="0" w:right="0"/>
        <w:contextualSpacing w:val="false"/>
      </w:pPr>
      <w:r>
        <w:rPr>
          <w:rStyle w:val="style15"/>
          <w:rFonts w:cs="Arial"/>
          <w:b w:val="false"/>
          <w:bCs w:val="false"/>
          <w:i w:val="false"/>
          <w:iCs w:val="false"/>
          <w:sz w:val="24"/>
          <w:szCs w:val="24"/>
          <w:lang w:val="mn-MN"/>
        </w:rPr>
        <w:tab/>
        <w:t>75.0 хувийн саналаар дэмжигдлээ.</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rStyle w:val="style15"/>
          <w:rFonts w:cs="Arial"/>
          <w:b w:val="false"/>
          <w:bCs w:val="false"/>
          <w:i w:val="false"/>
          <w:iCs w:val="false"/>
          <w:sz w:val="24"/>
          <w:szCs w:val="24"/>
          <w:lang w:val="mn-MN"/>
        </w:rPr>
        <w:tab/>
      </w:r>
      <w:r>
        <w:rPr>
          <w:rStyle w:val="style15"/>
          <w:rFonts w:cs="Arial"/>
          <w:b/>
          <w:bCs/>
          <w:i/>
          <w:iCs/>
          <w:sz w:val="24"/>
          <w:szCs w:val="24"/>
          <w:lang w:val="mn-MN"/>
        </w:rPr>
        <w:t xml:space="preserve">2. </w:t>
      </w:r>
      <w:r>
        <w:rPr>
          <w:rStyle w:val="style15"/>
          <w:rFonts w:cs="Arial"/>
          <w:b w:val="false"/>
          <w:bCs w:val="false"/>
          <w:i w:val="false"/>
          <w:iCs w:val="false"/>
          <w:sz w:val="24"/>
          <w:szCs w:val="24"/>
          <w:lang w:val="mn-MN"/>
        </w:rPr>
        <w:t xml:space="preserve">Төслийн 1 дүгээр зүйлийн 2 дахь заалт буюу 40 дүгээр зүйлийн 40.4 дэх хэсгийн “харилцах дансны” гэсний өмнө “мөнгөн хадгаламжийн болон” гэж нэмэх саналыг дэмжье. </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rStyle w:val="style15"/>
          <w:rFonts w:cs="Arial"/>
          <w:b w:val="false"/>
          <w:bCs w:val="false"/>
          <w:i w:val="false"/>
          <w:iCs w:val="false"/>
          <w:sz w:val="24"/>
          <w:szCs w:val="24"/>
          <w:lang w:val="mn-MN"/>
        </w:rPr>
        <w:tab/>
        <w:t xml:space="preserve">Дээрх саналтай холбогдуулан Улсын Их Хурлын дарга З.Энхболд, Хууль зүйн сайд Х.Тэмүүжин, </w:t>
      </w:r>
      <w:r>
        <w:rPr>
          <w:rStyle w:val="style15"/>
          <w:rFonts w:cs="Arial"/>
          <w:b w:val="false"/>
          <w:bCs w:val="false"/>
          <w:i w:val="false"/>
          <w:iCs w:val="false"/>
          <w:sz w:val="24"/>
          <w:szCs w:val="24"/>
          <w:lang w:val="mn-MN"/>
        </w:rPr>
        <w:t xml:space="preserve">Улсын Их Хурлын гишүүн </w:t>
      </w:r>
      <w:r>
        <w:rPr>
          <w:rStyle w:val="style15"/>
          <w:rFonts w:cs="Arial"/>
          <w:b w:val="false"/>
          <w:bCs w:val="false"/>
          <w:i w:val="false"/>
          <w:iCs w:val="false"/>
          <w:sz w:val="24"/>
          <w:szCs w:val="24"/>
          <w:lang w:val="mn-MN"/>
        </w:rPr>
        <w:t>Д.Лүндээжанцан нар санал, тайлбар хэлэв.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Зөвшөөрсөн:</w:t>
        <w:tab/>
        <w:t>9</w:t>
      </w:r>
    </w:p>
    <w:p>
      <w:pPr>
        <w:pStyle w:val="style22"/>
        <w:spacing w:after="0" w:before="0" w:line="200" w:lineRule="atLeast"/>
        <w:ind w:hanging="0" w:left="0" w:right="0"/>
        <w:contextualSpacing w:val="false"/>
      </w:pPr>
      <w:r>
        <w:rPr>
          <w:rStyle w:val="style15"/>
          <w:rFonts w:cs="Arial"/>
          <w:b w:val="false"/>
          <w:bCs w:val="false"/>
          <w:i w:val="false"/>
          <w:iCs w:val="false"/>
          <w:sz w:val="24"/>
          <w:szCs w:val="24"/>
          <w:lang w:val="mn-MN"/>
        </w:rPr>
        <w:tab/>
        <w:t>Татгалзсан:</w:t>
        <w:tab/>
        <w:tab/>
        <w:t>4</w:t>
      </w:r>
    </w:p>
    <w:p>
      <w:pPr>
        <w:pStyle w:val="style22"/>
        <w:spacing w:after="0" w:before="0" w:line="200" w:lineRule="atLeast"/>
        <w:ind w:hanging="0" w:left="0" w:right="0"/>
        <w:contextualSpacing w:val="false"/>
      </w:pPr>
      <w:r>
        <w:rPr>
          <w:rStyle w:val="style15"/>
          <w:rFonts w:cs="Arial"/>
          <w:b w:val="false"/>
          <w:bCs w:val="false"/>
          <w:i w:val="false"/>
          <w:iCs w:val="false"/>
          <w:sz w:val="24"/>
          <w:szCs w:val="24"/>
          <w:lang w:val="mn-MN"/>
        </w:rPr>
        <w:tab/>
        <w:t>Бүгд:</w:t>
        <w:tab/>
        <w:tab/>
        <w:tab/>
        <w:t>13</w:t>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69.2 хувийн саналаар дэмжигдлээ.</w:t>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iCs/>
          <w:sz w:val="24"/>
          <w:szCs w:val="24"/>
          <w:lang w:val="mn-MN"/>
        </w:rPr>
        <w:t xml:space="preserve">3. </w:t>
      </w:r>
      <w:r>
        <w:rPr>
          <w:rStyle w:val="style15"/>
          <w:rFonts w:cs="Arial"/>
          <w:b w:val="false"/>
          <w:bCs w:val="false"/>
          <w:i w:val="false"/>
          <w:iCs w:val="false"/>
          <w:sz w:val="24"/>
          <w:szCs w:val="24"/>
          <w:lang w:val="mn-MN"/>
        </w:rPr>
        <w:t>Шүүхийн шийдвэр гүйцэтгэх тухай хуульд нэмэлт, өөрчлөлт оруулах тухай, Захиргааны хариуцлагын тухай хуульд нэмэлт оруулах тухай, Банкны тухай хуульд нэмэлт оруулах тухай хуулийн төслүүдийг Улсын Их Хурлын чуулганы нэгдсэн хуралдаанд танилцуулж батлуулах нь зүйтэй гэсэн саналыг дэмжье.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bookmarkStart w:id="0" w:name="__DdeLink__243_98754820"/>
      <w:r>
        <w:rPr>
          <w:rStyle w:val="style15"/>
          <w:rFonts w:cs="Arial"/>
          <w:b w:val="false"/>
          <w:bCs w:val="false"/>
          <w:i w:val="false"/>
          <w:iCs w:val="false"/>
          <w:sz w:val="24"/>
          <w:szCs w:val="24"/>
          <w:lang w:val="mn-MN"/>
        </w:rPr>
        <w:t>Зөвшөөрсөн:</w:t>
        <w:tab/>
        <w:t>11</w:t>
      </w:r>
    </w:p>
    <w:p>
      <w:pPr>
        <w:pStyle w:val="style22"/>
        <w:spacing w:after="0" w:before="0" w:line="200" w:lineRule="atLeast"/>
        <w:ind w:hanging="0" w:left="0" w:right="0"/>
        <w:contextualSpacing w:val="false"/>
      </w:pPr>
      <w:r>
        <w:rPr>
          <w:rStyle w:val="style15"/>
          <w:rFonts w:cs="Arial"/>
          <w:b w:val="false"/>
          <w:bCs w:val="false"/>
          <w:i w:val="false"/>
          <w:iCs w:val="false"/>
          <w:sz w:val="24"/>
          <w:szCs w:val="24"/>
          <w:lang w:val="mn-MN"/>
        </w:rPr>
        <w:tab/>
        <w:t>Татгалзсан:</w:t>
        <w:tab/>
        <w:tab/>
        <w:t>2</w:t>
      </w:r>
    </w:p>
    <w:p>
      <w:pPr>
        <w:pStyle w:val="style22"/>
        <w:spacing w:after="0" w:before="0" w:line="200" w:lineRule="atLeast"/>
        <w:ind w:hanging="0" w:left="0" w:right="0"/>
        <w:contextualSpacing w:val="false"/>
      </w:pPr>
      <w:r>
        <w:rPr>
          <w:rStyle w:val="style15"/>
          <w:rFonts w:cs="Arial"/>
          <w:b w:val="false"/>
          <w:bCs w:val="false"/>
          <w:i w:val="false"/>
          <w:iCs w:val="false"/>
          <w:sz w:val="24"/>
          <w:szCs w:val="24"/>
          <w:lang w:val="mn-MN"/>
        </w:rPr>
        <w:tab/>
        <w:t>Бүгд:</w:t>
        <w:tab/>
        <w:tab/>
        <w:tab/>
        <w:t>13</w:t>
      </w:r>
    </w:p>
    <w:p>
      <w:pPr>
        <w:pStyle w:val="style0"/>
        <w:spacing w:after="0" w:before="0" w:line="200" w:lineRule="atLeast"/>
        <w:ind w:hanging="0" w:left="0" w:right="0"/>
        <w:contextualSpacing w:val="false"/>
        <w:jc w:val="both"/>
      </w:pPr>
      <w:bookmarkEnd w:id="0"/>
      <w:r>
        <w:rPr>
          <w:rStyle w:val="style15"/>
          <w:rFonts w:cs="Arial"/>
          <w:b w:val="false"/>
          <w:bCs w:val="false"/>
          <w:i w:val="false"/>
          <w:iCs w:val="false"/>
          <w:sz w:val="24"/>
          <w:szCs w:val="24"/>
          <w:lang w:val="mn-MN"/>
        </w:rPr>
        <w:tab/>
        <w:t>84.6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Хууль зүйн байнгын хороон</w:t>
      </w:r>
      <w:r>
        <w:rPr>
          <w:rStyle w:val="style15"/>
          <w:rFonts w:cs="Arial"/>
          <w:b w:val="false"/>
          <w:bCs w:val="false"/>
          <w:i w:val="false"/>
          <w:iCs w:val="false"/>
          <w:sz w:val="24"/>
          <w:szCs w:val="24"/>
          <w:lang w:val="mn-MN"/>
        </w:rPr>
        <w:t>ы танилцуулгыг</w:t>
      </w:r>
      <w:r>
        <w:rPr>
          <w:rStyle w:val="style15"/>
          <w:rFonts w:cs="Arial"/>
          <w:b w:val="false"/>
          <w:bCs w:val="false"/>
          <w:i w:val="false"/>
          <w:iCs w:val="false"/>
          <w:sz w:val="24"/>
          <w:szCs w:val="24"/>
          <w:lang w:val="mn-MN"/>
        </w:rPr>
        <w:t xml:space="preserve"> Улсын Их Хурлын чуулганы нэгдсэн хуралдаанд Улсын Их Хурлын гишүүн Ж.Батзандан танилцуулахаар тогтов. </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rFonts w:cs="Arial"/>
          <w:b w:val="false"/>
          <w:bCs w:val="false"/>
          <w:i w:val="false"/>
          <w:iCs w:val="false"/>
          <w:sz w:val="24"/>
          <w:szCs w:val="24"/>
          <w:lang w:val="mn-MN"/>
        </w:rPr>
        <w:tab/>
      </w:r>
      <w:r>
        <w:rPr>
          <w:rStyle w:val="style15"/>
          <w:rFonts w:cs="Arial"/>
          <w:b w:val="false"/>
          <w:bCs w:val="false"/>
          <w:i w:val="false"/>
          <w:iCs w:val="false"/>
          <w:sz w:val="24"/>
          <w:szCs w:val="24"/>
          <w:lang w:val="mn-MN"/>
        </w:rPr>
        <w:t xml:space="preserve">Уг асуудлыг 14 цаг 06 минутад хэлэлцэж дуусав. </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rFonts w:cs="Arial"/>
          <w:b/>
          <w:bCs/>
          <w:i/>
          <w:iCs/>
          <w:sz w:val="24"/>
          <w:szCs w:val="24"/>
          <w:lang w:val="mn-MN"/>
        </w:rPr>
        <w:tab/>
        <w:t>Хоёр. Иргэний хуульд өөрчлөлт оруулах тухай хуулийн төсөл /</w:t>
      </w:r>
      <w:r>
        <w:rPr>
          <w:rFonts w:cs="Arial"/>
          <w:b w:val="false"/>
          <w:bCs w:val="false"/>
          <w:i/>
          <w:iCs/>
          <w:sz w:val="24"/>
          <w:szCs w:val="24"/>
          <w:lang w:val="mn-MN"/>
        </w:rPr>
        <w:t xml:space="preserve">Засгийн газар 2014.06.23-ны өдөр өргөн мэдүүлсэн, </w:t>
      </w:r>
      <w:r>
        <w:rPr>
          <w:rFonts w:cs="Arial"/>
          <w:b/>
          <w:bCs/>
          <w:i/>
          <w:iCs/>
          <w:sz w:val="24"/>
          <w:szCs w:val="24"/>
          <w:lang w:val="mn-MN"/>
        </w:rPr>
        <w:t>эцсийн  хэлэлцүүлэг/.</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tab/>
      </w:r>
      <w:r>
        <w:rPr>
          <w:rFonts w:cs="Arial"/>
          <w:b w:val="false"/>
          <w:bCs w:val="false"/>
          <w:i w:val="false"/>
          <w:iCs w:val="false"/>
          <w:sz w:val="24"/>
          <w:szCs w:val="24"/>
          <w:lang w:val="mn-MN"/>
        </w:rPr>
        <w:t xml:space="preserve">Хэлэлцэж буй асуудалтай холбогдуулан Хууль зүйн сайд Х.Тэмүүжин, Хууль зүйн яамны Эрх зүйн шинэчлэлийн бодлогын газрын дарга Т.Бат-Өлзий, Шүүхийн шийдвэр гүйцэтгэх ерөнхий газрын дарга С.Баяндалай, Шүүхийн шийдвэр гүйцэтгэх ерөнхий газрын Тэргүүн дэд дарга Г.Туулхүү нар оролцов. </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rFonts w:cs="Arial"/>
          <w:b w:val="false"/>
          <w:bCs w:val="false"/>
          <w:i w:val="false"/>
          <w:iCs w:val="false"/>
          <w:sz w:val="24"/>
          <w:szCs w:val="24"/>
          <w:lang w:val="mn-MN"/>
        </w:rPr>
        <w:tab/>
      </w:r>
      <w:r>
        <w:rPr>
          <w:rStyle w:val="style15"/>
          <w:rFonts w:cs="Arial"/>
          <w:b w:val="false"/>
          <w:bCs w:val="false"/>
          <w:i w:val="false"/>
          <w:iCs w:val="false"/>
          <w:sz w:val="24"/>
          <w:szCs w:val="24"/>
          <w:lang w:val="mn-MN"/>
        </w:rPr>
        <w:t xml:space="preserve">Улсын Их Хурлын Хууль зүйн байнгын хорооны </w:t>
      </w:r>
      <w:r>
        <w:rPr>
          <w:rStyle w:val="style15"/>
          <w:rFonts w:cs="Arial"/>
          <w:b w:val="false"/>
          <w:bCs w:val="false"/>
          <w:i w:val="false"/>
          <w:iCs w:val="false"/>
          <w:sz w:val="24"/>
          <w:szCs w:val="24"/>
          <w:lang w:val="mn-MN"/>
        </w:rPr>
        <w:t>ажлын албаны</w:t>
      </w:r>
      <w:r>
        <w:rPr>
          <w:rStyle w:val="style15"/>
          <w:rFonts w:cs="Arial"/>
          <w:b w:val="false"/>
          <w:bCs w:val="false"/>
          <w:i w:val="false"/>
          <w:iCs w:val="false"/>
          <w:sz w:val="24"/>
          <w:szCs w:val="24"/>
          <w:lang w:val="mn-MN"/>
        </w:rPr>
        <w:t xml:space="preserve"> зөвлөх Г.Нямдэлгэр байлцав. </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rStyle w:val="style15"/>
          <w:rFonts w:cs="Arial"/>
          <w:b w:val="false"/>
          <w:bCs w:val="false"/>
          <w:i w:val="false"/>
          <w:iCs w:val="false"/>
          <w:sz w:val="24"/>
          <w:szCs w:val="24"/>
          <w:lang w:val="mn-MN"/>
        </w:rPr>
        <w:tab/>
        <w:t xml:space="preserve">Хуулийн төслийн эцсийн хэлэлцүүлэгтэй холбогдуулан Улсын Их Хурлын гишүүдээс асуулт, санал гараагүй болно. </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Иргэний хуульд өөрчлөлт оруулах тухай хуулийн төслийг Улсын Их Хурлын чуулганы нэгдсэн хуралдаанд танилцуулж батлуулах нь зүйтэй гэсэн саналыг дэмжье.</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rStyle w:val="style15"/>
          <w:rFonts w:cs="Arial"/>
          <w:b w:val="false"/>
          <w:bCs w:val="false"/>
          <w:i w:val="false"/>
          <w:iCs w:val="false"/>
          <w:sz w:val="24"/>
          <w:szCs w:val="24"/>
          <w:lang w:val="mn-MN"/>
        </w:rPr>
        <w:tab/>
        <w:t>Зөвшөөрсөн:</w:t>
        <w:tab/>
        <w:t>12</w:t>
      </w:r>
    </w:p>
    <w:p>
      <w:pPr>
        <w:pStyle w:val="style22"/>
        <w:spacing w:after="0" w:before="0" w:line="200" w:lineRule="atLeast"/>
        <w:ind w:hanging="0" w:left="0" w:right="0"/>
        <w:contextualSpacing w:val="false"/>
      </w:pPr>
      <w:r>
        <w:rPr>
          <w:rStyle w:val="style15"/>
          <w:rFonts w:cs="Arial"/>
          <w:b w:val="false"/>
          <w:bCs w:val="false"/>
          <w:i w:val="false"/>
          <w:iCs w:val="false"/>
          <w:sz w:val="24"/>
          <w:szCs w:val="24"/>
          <w:lang w:val="mn-MN"/>
        </w:rPr>
        <w:tab/>
        <w:t>Татгалзсан:</w:t>
        <w:tab/>
        <w:tab/>
        <w:t>1</w:t>
      </w:r>
    </w:p>
    <w:p>
      <w:pPr>
        <w:pStyle w:val="style22"/>
        <w:spacing w:after="0" w:before="0" w:line="200" w:lineRule="atLeast"/>
        <w:ind w:hanging="0" w:left="0" w:right="0"/>
        <w:contextualSpacing w:val="false"/>
      </w:pPr>
      <w:r>
        <w:rPr>
          <w:rStyle w:val="style15"/>
          <w:rFonts w:cs="Arial"/>
          <w:b w:val="false"/>
          <w:bCs w:val="false"/>
          <w:i w:val="false"/>
          <w:iCs w:val="false"/>
          <w:sz w:val="24"/>
          <w:szCs w:val="24"/>
          <w:lang w:val="mn-MN"/>
        </w:rPr>
        <w:tab/>
        <w:t>Бүгд:</w:t>
        <w:tab/>
        <w:tab/>
        <w:tab/>
        <w:t>13</w:t>
      </w:r>
    </w:p>
    <w:p>
      <w:pPr>
        <w:pStyle w:val="style22"/>
        <w:spacing w:after="0" w:before="0" w:line="200" w:lineRule="atLeast"/>
        <w:ind w:hanging="0" w:left="0" w:right="0"/>
        <w:contextualSpacing w:val="false"/>
      </w:pPr>
      <w:r>
        <w:rPr>
          <w:rStyle w:val="style15"/>
          <w:rFonts w:cs="Arial"/>
          <w:b w:val="false"/>
          <w:bCs w:val="false"/>
          <w:i w:val="false"/>
          <w:iCs w:val="false"/>
          <w:sz w:val="24"/>
          <w:szCs w:val="24"/>
          <w:lang w:val="mn-MN"/>
        </w:rPr>
        <w:tab/>
        <w:t>92.3 хувийн саналаар дэмжигдлээ.</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rStyle w:val="style15"/>
          <w:rFonts w:cs="Arial"/>
          <w:b w:val="false"/>
          <w:bCs w:val="false"/>
          <w:i w:val="false"/>
          <w:iCs w:val="false"/>
          <w:sz w:val="24"/>
          <w:szCs w:val="24"/>
          <w:lang w:val="mn-MN"/>
        </w:rPr>
        <w:tab/>
        <w:t>Хууль зүйн байнгын хороон</w:t>
      </w:r>
      <w:r>
        <w:rPr>
          <w:rStyle w:val="style15"/>
          <w:rFonts w:cs="Arial"/>
          <w:b w:val="false"/>
          <w:bCs w:val="false"/>
          <w:i w:val="false"/>
          <w:iCs w:val="false"/>
          <w:sz w:val="24"/>
          <w:szCs w:val="24"/>
          <w:lang w:val="mn-MN"/>
        </w:rPr>
        <w:t>ы танилцуулгыг</w:t>
      </w:r>
      <w:r>
        <w:rPr>
          <w:rStyle w:val="style15"/>
          <w:rFonts w:cs="Arial"/>
          <w:b w:val="false"/>
          <w:bCs w:val="false"/>
          <w:i w:val="false"/>
          <w:iCs w:val="false"/>
          <w:sz w:val="24"/>
          <w:szCs w:val="24"/>
          <w:lang w:val="mn-MN"/>
        </w:rPr>
        <w:t xml:space="preserve"> Улсын Их Хурлын чуулганы нэгдсэн хуралдаанд Улсын Их Хурлын гишүүн Ж.Батзандан танилцуулахаар тогтов. </w:t>
      </w:r>
    </w:p>
    <w:p>
      <w:pPr>
        <w:pStyle w:val="style22"/>
        <w:spacing w:after="0" w:before="0" w:line="200" w:lineRule="atLeast"/>
        <w:ind w:hanging="0" w:left="0" w:right="0"/>
        <w:contextualSpacing w:val="false"/>
      </w:pPr>
      <w:r>
        <w:rPr/>
      </w:r>
    </w:p>
    <w:p>
      <w:pPr>
        <w:pStyle w:val="style0"/>
        <w:spacing w:after="0" w:before="0" w:line="200" w:lineRule="atLeast"/>
        <w:ind w:hanging="0" w:left="0" w:right="0"/>
        <w:contextualSpacing w:val="false"/>
        <w:jc w:val="both"/>
      </w:pPr>
      <w:r>
        <w:rPr>
          <w:rFonts w:cs="Arial"/>
          <w:b/>
          <w:bCs/>
          <w:i/>
          <w:iCs/>
          <w:sz w:val="24"/>
          <w:szCs w:val="24"/>
          <w:lang w:val="ms-MY"/>
        </w:rPr>
        <w:tab/>
        <w:t>Х</w:t>
      </w:r>
      <w:r>
        <w:rPr>
          <w:rFonts w:cs="Arial"/>
          <w:b/>
          <w:bCs/>
          <w:i/>
          <w:iCs/>
          <w:sz w:val="24"/>
          <w:szCs w:val="24"/>
          <w:lang w:val="mn-MN"/>
        </w:rPr>
        <w:t>уралдаан 18 минут үргэлжилж, 14</w:t>
      </w:r>
      <w:r>
        <w:rPr>
          <w:rFonts w:cs="Arial"/>
          <w:b/>
          <w:bCs/>
          <w:i/>
          <w:iCs/>
          <w:sz w:val="24"/>
          <w:szCs w:val="24"/>
          <w:lang w:val="ms-MY"/>
        </w:rPr>
        <w:t xml:space="preserve"> цаг 1</w:t>
      </w:r>
      <w:r>
        <w:rPr>
          <w:rFonts w:cs="Arial"/>
          <w:b/>
          <w:bCs/>
          <w:i/>
          <w:iCs/>
          <w:sz w:val="24"/>
          <w:szCs w:val="24"/>
          <w:lang w:val="mn-MN"/>
        </w:rPr>
        <w:t xml:space="preserve">0 минутад </w:t>
      </w:r>
      <w:r>
        <w:rPr>
          <w:rFonts w:cs="Arial"/>
          <w:b/>
          <w:bCs/>
          <w:i/>
          <w:iCs/>
          <w:sz w:val="24"/>
          <w:szCs w:val="24"/>
          <w:lang w:val="ms-MY"/>
        </w:rPr>
        <w:t>өндөрлөв.</w:t>
      </w:r>
    </w:p>
    <w:p>
      <w:pPr>
        <w:pStyle w:val="style23"/>
        <w:spacing w:after="0" w:before="0" w:line="200" w:lineRule="atLeast"/>
        <w:contextualSpacing w:val="false"/>
        <w:jc w:val="both"/>
      </w:pPr>
      <w:r>
        <w:rPr/>
      </w:r>
    </w:p>
    <w:p>
      <w:pPr>
        <w:pStyle w:val="style23"/>
        <w:spacing w:after="0" w:before="0" w:line="200" w:lineRule="atLeast"/>
        <w:contextualSpacing w:val="false"/>
        <w:jc w:val="both"/>
      </w:pPr>
      <w:r>
        <w:rPr>
          <w:rFonts w:cs="Arial"/>
          <w:b w:val="false"/>
          <w:bCs w:val="false"/>
          <w:sz w:val="24"/>
          <w:szCs w:val="24"/>
          <w:lang w:val="ms-MY"/>
        </w:rPr>
        <w:tab/>
        <w:t xml:space="preserve">Тэмдэглэлтэй танилцсан: </w:t>
      </w:r>
    </w:p>
    <w:p>
      <w:pPr>
        <w:pStyle w:val="style23"/>
        <w:spacing w:after="0" w:before="0" w:line="200" w:lineRule="atLeast"/>
        <w:contextualSpacing w:val="false"/>
        <w:jc w:val="both"/>
      </w:pPr>
      <w:r>
        <w:rPr>
          <w:rFonts w:cs="Arial"/>
          <w:b w:val="false"/>
          <w:bCs w:val="false"/>
          <w:sz w:val="24"/>
          <w:szCs w:val="24"/>
          <w:lang w:val="ms-MY"/>
        </w:rPr>
        <w:tab/>
        <w:t>Х</w:t>
      </w:r>
      <w:r>
        <w:rPr>
          <w:rFonts w:cs="Arial"/>
          <w:b w:val="false"/>
          <w:bCs w:val="false"/>
          <w:sz w:val="24"/>
          <w:szCs w:val="24"/>
          <w:lang w:val="mn-MN"/>
        </w:rPr>
        <w:t xml:space="preserve">УУЛЬ ЗҮЙН БАЙНГЫН </w:t>
      </w:r>
    </w:p>
    <w:p>
      <w:pPr>
        <w:pStyle w:val="style23"/>
        <w:spacing w:after="0" w:before="0" w:line="200" w:lineRule="atLeast"/>
        <w:contextualSpacing w:val="false"/>
        <w:jc w:val="both"/>
      </w:pPr>
      <w:r>
        <w:rPr>
          <w:rFonts w:cs="Arial"/>
          <w:b w:val="false"/>
          <w:bCs w:val="false"/>
          <w:sz w:val="24"/>
          <w:szCs w:val="24"/>
          <w:lang w:val="mn-MN"/>
        </w:rPr>
        <w:tab/>
        <w:t>ХОРООНЫ ДАРГА</w:t>
        <w:tab/>
        <w:tab/>
        <w:tab/>
        <w:tab/>
        <w:tab/>
        <w:tab/>
        <w:t>Д.ГАНБАТ</w:t>
      </w:r>
      <w:r>
        <w:rPr>
          <w:rFonts w:cs="Arial"/>
          <w:b w:val="false"/>
          <w:bCs w:val="false"/>
          <w:sz w:val="24"/>
          <w:szCs w:val="24"/>
          <w:lang w:val="ms-MY"/>
        </w:rPr>
        <w:tab/>
      </w:r>
    </w:p>
    <w:p>
      <w:pPr>
        <w:pStyle w:val="style24"/>
        <w:spacing w:after="0" w:before="0" w:line="200" w:lineRule="atLeast"/>
        <w:contextualSpacing w:val="false"/>
        <w:jc w:val="both"/>
      </w:pPr>
      <w:r>
        <w:rPr/>
      </w:r>
    </w:p>
    <w:p>
      <w:pPr>
        <w:pStyle w:val="style23"/>
        <w:spacing w:after="0" w:before="0" w:line="2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3"/>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ПРОТОКОЛЫН АЛБАНЫ </w:t>
        <w:tab/>
      </w:r>
    </w:p>
    <w:p>
      <w:pPr>
        <w:pStyle w:val="style23"/>
        <w:spacing w:after="0" w:before="0" w:line="200" w:lineRule="atLeast"/>
        <w:contextualSpacing w:val="false"/>
        <w:jc w:val="both"/>
      </w:pPr>
      <w:r>
        <w:rPr>
          <w:rFonts w:cs="Arial"/>
          <w:b w:val="false"/>
          <w:bCs w:val="false"/>
          <w:i/>
          <w:sz w:val="24"/>
          <w:szCs w:val="24"/>
          <w:lang w:val="mn-MN"/>
        </w:rPr>
        <w:tab/>
      </w:r>
      <w:r>
        <w:rPr>
          <w:rFonts w:cs="Arial"/>
          <w:b w:val="false"/>
          <w:bCs w:val="false"/>
          <w:i w:val="false"/>
          <w:iCs w:val="false"/>
          <w:sz w:val="24"/>
          <w:szCs w:val="24"/>
          <w:lang w:val="mn-MN"/>
        </w:rPr>
        <w:t>ШИНЖЭЭЧ</w:t>
      </w:r>
      <w:r>
        <w:rPr>
          <w:rFonts w:cs="Arial"/>
          <w:b w:val="false"/>
          <w:bCs w:val="false"/>
          <w:i/>
          <w:sz w:val="24"/>
          <w:szCs w:val="24"/>
          <w:lang w:val="ms-MY"/>
        </w:rPr>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НАМРЫН ЭЭЛЖИТ ЧУУЛГАНЫ  </w:t>
      </w:r>
    </w:p>
    <w:p>
      <w:pPr>
        <w:pStyle w:val="style0"/>
        <w:spacing w:after="0" w:before="0" w:line="200" w:lineRule="atLeast"/>
        <w:contextualSpacing w:val="false"/>
        <w:jc w:val="center"/>
      </w:pPr>
      <w:r>
        <w:rPr>
          <w:rFonts w:cs="Arial"/>
          <w:b/>
          <w:bCs/>
          <w:sz w:val="24"/>
          <w:szCs w:val="24"/>
          <w:lang w:val="mn-MN"/>
        </w:rPr>
        <w:t xml:space="preserve">ХУУЛЬ ЗҮЙН БАЙНГЫН ХОРООНЫ 11 ДҮГЭЭР САРЫН 25-НЫ ӨДӨР </w:t>
      </w:r>
    </w:p>
    <w:p>
      <w:pPr>
        <w:pStyle w:val="style0"/>
        <w:spacing w:after="0" w:before="0" w:line="200" w:lineRule="atLeast"/>
        <w:contextualSpacing w:val="false"/>
        <w:jc w:val="center"/>
      </w:pPr>
      <w:r>
        <w:rPr>
          <w:rFonts w:cs="Arial"/>
          <w:b/>
          <w:bCs/>
          <w:sz w:val="24"/>
          <w:szCs w:val="24"/>
          <w:lang w:val="mn-MN"/>
        </w:rPr>
        <w:t>/МЯГМАР ГАРАГ/-ИЙН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23"/>
        <w:spacing w:after="0" w:before="0" w:line="200" w:lineRule="atLeast"/>
        <w:contextualSpacing w:val="false"/>
      </w:pPr>
      <w:r>
        <w:rPr/>
      </w:r>
    </w:p>
    <w:p>
      <w:pPr>
        <w:pStyle w:val="style23"/>
        <w:spacing w:after="0" w:before="0" w:line="200" w:lineRule="atLeast"/>
        <w:contextualSpacing w:val="false"/>
        <w:jc w:val="both"/>
      </w:pPr>
      <w:r>
        <w:rPr>
          <w:rFonts w:cs="Arial"/>
          <w:b w:val="false"/>
          <w:bCs w:val="false"/>
          <w:i/>
          <w:iCs/>
          <w:sz w:val="24"/>
          <w:szCs w:val="24"/>
          <w:lang w:val="mn-MN"/>
        </w:rPr>
        <w:tab/>
      </w:r>
      <w:r>
        <w:rPr>
          <w:rFonts w:cs="Arial"/>
          <w:i/>
          <w:iCs/>
          <w:sz w:val="24"/>
          <w:szCs w:val="24"/>
          <w:lang w:val="mn-MN"/>
        </w:rPr>
        <w:t xml:space="preserve">Хуралдаан 13 </w:t>
      </w:r>
      <w:r>
        <w:rPr>
          <w:rFonts w:cs="Arial"/>
          <w:i/>
          <w:iCs/>
          <w:sz w:val="24"/>
          <w:szCs w:val="24"/>
          <w:lang w:val="ms-MY"/>
        </w:rPr>
        <w:t xml:space="preserve">цаг </w:t>
      </w:r>
      <w:r>
        <w:rPr>
          <w:rFonts w:cs="Arial"/>
          <w:i/>
          <w:iCs/>
          <w:sz w:val="24"/>
          <w:szCs w:val="24"/>
          <w:lang w:val="mn-MN"/>
        </w:rPr>
        <w:t xml:space="preserve">52 минутад </w:t>
      </w:r>
      <w:r>
        <w:rPr>
          <w:rFonts w:cs="Arial"/>
          <w:i/>
          <w:iCs/>
          <w:sz w:val="24"/>
          <w:szCs w:val="24"/>
          <w:lang w:val="ms-MY"/>
        </w:rPr>
        <w:t>эхлэв.</w:t>
      </w:r>
    </w:p>
    <w:p>
      <w:pPr>
        <w:pStyle w:val="style0"/>
        <w:spacing w:after="0" w:before="0" w:line="200" w:lineRule="atLeast"/>
        <w:contextualSpacing w:val="false"/>
      </w:pPr>
      <w:r>
        <w:rPr/>
      </w:r>
    </w:p>
    <w:p>
      <w:pPr>
        <w:pStyle w:val="style0"/>
        <w:spacing w:after="0" w:before="0" w:line="200" w:lineRule="atLeast"/>
        <w:ind w:hanging="0" w:left="0" w:right="0"/>
        <w:contextualSpacing w:val="false"/>
        <w:jc w:val="both"/>
      </w:pPr>
      <w:r>
        <w:rPr>
          <w:rStyle w:val="style15"/>
          <w:rFonts w:cs="Arial"/>
          <w:b/>
          <w:bCs w:val="false"/>
          <w:i/>
          <w:iCs w:val="false"/>
          <w:sz w:val="24"/>
          <w:szCs w:val="24"/>
          <w:lang w:val="mn-MN"/>
        </w:rPr>
        <w:tab/>
      </w:r>
      <w:r>
        <w:rPr>
          <w:rStyle w:val="style15"/>
          <w:rFonts w:cs="Arial"/>
          <w:b/>
          <w:bCs w:val="false"/>
          <w:i w:val="false"/>
          <w:iCs w:val="false"/>
          <w:sz w:val="24"/>
          <w:szCs w:val="24"/>
          <w:lang w:val="mn-MN"/>
        </w:rPr>
        <w:t>Д.Ганбат</w:t>
      </w:r>
      <w:r>
        <w:rPr>
          <w:rStyle w:val="style15"/>
          <w:rFonts w:cs="Arial"/>
          <w:b/>
          <w:bCs/>
          <w:i w:val="false"/>
          <w:iCs w:val="false"/>
          <w:sz w:val="24"/>
          <w:szCs w:val="24"/>
          <w:lang w:val="mn-MN"/>
        </w:rPr>
        <w:t xml:space="preserve">: - </w:t>
      </w:r>
      <w:r>
        <w:rPr>
          <w:rStyle w:val="style15"/>
          <w:rFonts w:cs="Arial"/>
          <w:b w:val="false"/>
          <w:bCs w:val="false"/>
          <w:i w:val="false"/>
          <w:iCs w:val="false"/>
          <w:sz w:val="24"/>
          <w:szCs w:val="24"/>
          <w:lang w:val="mn-MN"/>
        </w:rPr>
        <w:t xml:space="preserve">За эрхэм гишүүдийн энэ өдрийн амгаланг айлтгая. За Байнгын хорооны гишүүдийн ирц бүрдсэн тул Хууль зүйн байнгын хорооны өнөөдрийн хуралдааныг эхэлснийг мэдэгдье.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хэлэлцэх асуудлаа батлуулъя. Нэг. </w:t>
      </w:r>
      <w:bookmarkStart w:id="1" w:name="__DdeLink__3522_2057373051"/>
      <w:r>
        <w:rPr>
          <w:rStyle w:val="style15"/>
          <w:rFonts w:cs="Arial"/>
          <w:b w:val="false"/>
          <w:bCs w:val="false"/>
          <w:i w:val="false"/>
          <w:iCs w:val="false"/>
          <w:sz w:val="24"/>
          <w:szCs w:val="24"/>
          <w:lang w:val="mn-MN"/>
        </w:rPr>
        <w:t>Шүүхийн шийдвэр гүйцэтгэх тухай хуульд нэмэлт, өөрчлөлт оруулах тухай, Захиргааны хариуцлагын тухай хуульд нэмэлт оруулах тухай, Банкны тухай хуульд нэмэлт оруулах тухай хуулийн төслүүд</w:t>
      </w:r>
      <w:bookmarkEnd w:id="1"/>
      <w:r>
        <w:rPr>
          <w:rStyle w:val="style15"/>
          <w:rFonts w:cs="Arial"/>
          <w:b w:val="false"/>
          <w:bCs w:val="false"/>
          <w:i w:val="false"/>
          <w:iCs w:val="false"/>
          <w:sz w:val="24"/>
          <w:szCs w:val="24"/>
          <w:lang w:val="mn-MN"/>
        </w:rPr>
        <w:t xml:space="preserve">. Эцсийн хэлэлцүүлэг. Хоёр. Иргэний хуульд өөрчлөлт оруулах тухай хуулийн төсөл. Эцсийн хэлэлцүүлэг.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хэлэлцэх асуудлаар саналтай гишүүн байна уу? За байхгүй байна. За ингээд хэлэлцэх асуудлаа баталъя. За ингээд хэлэлцэх асуудалдаа оръё. </w:t>
      </w:r>
    </w:p>
    <w:p>
      <w:pPr>
        <w:pStyle w:val="style0"/>
        <w:spacing w:after="0" w:before="0" w:line="200" w:lineRule="atLeast"/>
        <w:ind w:hanging="0" w:left="0" w:right="0"/>
        <w:contextualSpacing w:val="false"/>
        <w:jc w:val="both"/>
      </w:pPr>
      <w:r>
        <w:rPr/>
      </w:r>
    </w:p>
    <w:p>
      <w:pPr>
        <w:pStyle w:val="style22"/>
        <w:spacing w:after="0" w:before="0" w:line="200" w:lineRule="atLeast"/>
        <w:ind w:hanging="0" w:left="0" w:right="0"/>
        <w:contextualSpacing w:val="false"/>
        <w:jc w:val="center"/>
      </w:pPr>
      <w:r>
        <w:rPr>
          <w:rStyle w:val="style15"/>
          <w:rFonts w:cs="Arial"/>
          <w:b/>
          <w:bCs/>
          <w:i/>
          <w:iCs/>
          <w:sz w:val="24"/>
          <w:szCs w:val="24"/>
          <w:lang w:val="mn-MN"/>
        </w:rPr>
        <w:t>Нэг. Шүүхийн шийдвэр гүйцэтгэх тухай хуульд нэмэлт, өөрчлөлт оруулах тухай, Захиргааны хариуцлагын тухай хуульд нэмэлт оруулах тухай, Банкны тухай хуульд нэмэлт оруулах тухай хуулийн төслүүд /</w:t>
      </w:r>
      <w:r>
        <w:rPr>
          <w:rStyle w:val="style15"/>
          <w:rFonts w:cs="Arial"/>
          <w:b w:val="false"/>
          <w:bCs w:val="false"/>
          <w:i/>
          <w:iCs/>
          <w:sz w:val="24"/>
          <w:szCs w:val="24"/>
          <w:lang w:val="mn-MN"/>
        </w:rPr>
        <w:t xml:space="preserve">Засгийн газар 2014.06.23-ны өдөр өргөн мэдүүлсэн, </w:t>
      </w:r>
      <w:r>
        <w:rPr>
          <w:rStyle w:val="style15"/>
          <w:rFonts w:cs="Arial"/>
          <w:b/>
          <w:bCs/>
          <w:i/>
          <w:iCs/>
          <w:sz w:val="24"/>
          <w:szCs w:val="24"/>
          <w:lang w:val="mn-MN"/>
        </w:rPr>
        <w:t>эцсийн  хэлэлцүүлэг/</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Шүүхийн шийдвэр гүйцэтгэх тухай хуульд нэмэлт, өөрчлөлт оруулах тухай, Захиргааны хариуцлагын тухай хуульд нэмэлт оруулах тухай, Банкны тухай хуульд нэмэлт оруулах тухай хуулийн төслүүдийн эцсийн хэлэлцүүлгийг хийе.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Төслийг эцсийн хэлэлцүүлэгт бэлтгэсэн талаарх танилцуулга, хуулийн төсөл болон саналын томъёоллыг та бүхэнд тараасан байна. За ингээд та бүхэнд бас Шүүхийн шийдвэр гүйцэтгэх тухай хуульд нэмэлт, өөрчлөлт оруулах тухай хуулийн төслийн зарим заалтын талаар Улсын Их Хурлын Тамгын газрын экспертийн албанаас зөвлөмж байна. Энийг танилцуулчихъя.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дугаар 27. Улсын Их Хурлын Тамгын газрын нарийн бичгийн дарга Н.Отгончимэгээс өгсөн үүргийг үндэслэн энэ зөвлөмжийг гаргаж байна. Монгол Улсын Засгийн газраас 2014 оны 6 дугаар сарын 23-ны өдөр өргөн мэдүүлж, улмаар Улсын Их Хурал 2014 оны 11 дүгээр сарын 20-ны өдрийн хуралдаанаараа анхны хэлэлцүүлгийг хийсэн Шүүхийн шийдвэр гүйцэтгэх тухай хуульд нэмэлт, өөрчлөлт оруулах тухай хуулийн төслийн 3 дугаар зүйлийн 1 дэх хэсэг буюу Шүүхийн шийдвэр гүйцэтгэх тухай хуулийн 34.3-т шийдвэр гүйцэтгэгчийн үйл ажиллагаа, гаргасан шийдвэрийн талаарх гомдлыг хянан шийдвэрлэсэн анхан шатны шүүхийн шийдвэр эцсийн байхаар тусгажээ.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Өөрөөр хэлбэл дээр дурдсан асуудлаар төлбөр авагч, төлбөр төлөгч шүүхийн шийдвэрт гомдол гаргахгүй юм байна. Энэ нь нэг талаас нэгэнт гарсан шүүхийн шийдвэрийг хугацаа хожимдуулахгүйгээр гүйцэлдүүлэхэд ач холбогдолтой боловч нөгөө талаас шүүхийн шийдвэрийг давж заалдаж байх, хүний эрх зөрчигдөх болно. Мөн Улсын Их Хурлаас 2002 онд баталсан Иргэний хэрэг шүүхэд хянан шийдвэрлэх тухай хуулийн холбогдох зүйлд шүүхээс гомдол нэхэмжлэх, хянах явцад зарим нэгэн үйл ажиллагаатай холбогдуулан гарсан шүүхийн тогтоол, шүүгчийн захирамжид зохирогчид гомдол гаргахгүй байхаар заасан зохицуулалтыг Үндсэн хуулийн холбогдох заалт зөрчсөн гэсэн үндэслэлээр Үндсэн хуулийн цэцийн 2003 оны 6 дугаар сарын 20-ны өдрийн 02 дугаар тогтоолоор хүчингүй болгосон.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Иймд Үндсэн хуулийн цэцийн их суудлын хуралдаанаас хүчингүй болгосон дээрх заалттай ижил утга агуулга бүхий зохицуулалтыг Шүүхийн шийдвэр гүйцэтгэх тухай хуульд нэмж оруулах нь Монгол Улсын иргэн шударга шүүхээр шүүлгэж энэхүү шүүхийн аливаа шийдвэрийн талаарх гомдлоо хянуулж байх. Мөн шүүхийн шийдвэрийн давж заалдах эрхтэй байх зэрэг Үндсэн хуулийн зарчим алдагдсан гэж үзэж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Түүнчлэн Иргэний шүүхэд хянан шийдвэрлэх тухай хуулийн 170 дугаар зүйлийн 170.1-д зохигч, гуравдагч этгээд, төлөөлөгч, өмгөөлөгчид энэ хуулийн зарим зүйлд заасан шүүхийн шийдвэрт гомдол гаргаж болохоор хуульчилсан бөгөөд харин дээрх заалтад шүүхийн шийдвэр гүйцэтгэгчийн үйл ажиллагаа, түүний гаргасан шийдвэрийн талаарх гомдлыг хянан шийдвэрлэсэн нь шүүхийн шийдвэр эцсийн байх зохицуулалтад тусгагдаагүй тул хууль хоорондын зөрчил үүснэ гэж үзэж байна гэж. Ийм зөвлөмж өгсөн байна. Энийг та бүхэнд танилцуулчихъя.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ажлын хэсэг байгаа юу. Нэрс нь байна уу? За ажлын хэсэг. Хууль зүйн сайд Х.Тэмүүжин, Хууль зүйн яамны газрын дарга Т.Бат-Өлзий, Шүүхийн шийдвэр гүйцэтгэх ерөнхий газрын дарга С.Баяндалай, Шүүхийн шийдвэр гүйцэтгэх ерөнхий газрын тэргүүн дэд дарга Г.Туулхүү нар байгаа юм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ингээд асуулттай гишүүд байна уу? За та юугаа дарчих. За Д.Лүндээжанцан гишүүн. За ингээд Д.Лүндээжанцан гишүүнээр тасалъя. Д.Лүндээжанцан гишүүн асууя.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Д.Лүндээжанцан: - </w:t>
      </w:r>
      <w:r>
        <w:rPr>
          <w:rStyle w:val="style15"/>
          <w:rFonts w:cs="Arial"/>
          <w:b w:val="false"/>
          <w:bCs w:val="false"/>
          <w:i w:val="false"/>
          <w:iCs w:val="false"/>
          <w:sz w:val="24"/>
          <w:szCs w:val="24"/>
          <w:lang w:val="mn-MN"/>
        </w:rPr>
        <w:t xml:space="preserve">Тэгэхээр энэ Тамгын газраас өгсөн шинжээчийн энэ зөвлөмжийн энэ цаасыг одоо энэ нөгөө хэлэлцүүлэгт оруулж ирэхдээ ажлын хэсгээс тусгаад оруулж ирсэн юм байна уу, үгүй юу? Бидэнд өгсөн материал дээр одоо яг юуг нь тусгаад оруулаад ирсэн байна. Одоо ингээд ороод батлагдана шүү дээ. Хэрвээ энэ шаардлагатай гэж үзвэл, тусгах шаардлагатай гэж үзсэн үү, үзээгүй. Ажлын хэсэг юу гэж үзсэн бэ гэсэн ийм л асуулт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Тэгээд одоо юу гэх вэ одоо энэ жижиг хуулийг олон удаа ярилаа. Тэгээд одоо ингээд хурдхан шиг гаргачихвал дээр байх.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би санал гаргаад татаад авсан байх. Тийм ээ. Х.Тэмүүжин сайд нэг хэлээдэхдээ.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Х.Тэмүүжин: - </w:t>
      </w:r>
      <w:r>
        <w:rPr>
          <w:rStyle w:val="style15"/>
          <w:rFonts w:cs="Arial"/>
          <w:b w:val="false"/>
          <w:bCs w:val="false"/>
          <w:i w:val="false"/>
          <w:iCs w:val="false"/>
          <w:sz w:val="24"/>
          <w:szCs w:val="24"/>
          <w:lang w:val="mn-MN"/>
        </w:rPr>
        <w:t xml:space="preserve">Энэ шүүхийн шийдвэр гүйцэтгэх үйл ажиллагаатай холбоотой схем. Нөгөө иргэдийн үндсэн маргаан бол тэр анхан шатныхаа шүүхээр шийдүүлээд, давж заалдах эрхээ эдлээд, тэгээд Дээд шүүхээр явсан ч байж магадгүй байхгүй юу. Тэгээд бүх л шүүхийнхээ шатыг дуусгачихаад, Шийдвэр гүйцэтгэл дээр эцсийн шийдвэр гүйцэтгэх хуудас нь бичигдээд ирж байгаа байхгүй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Ирээд яг хэрэгжүүлэх болоход одоо төлбөр төлөгч дахиад энэ дээр нь хэрэгжилт дээр нь гомдол гаргаад дахиад энэ нь өөрөө анхан шат, давж заалдах ингээд явах юм бол шүүхийн шийдвэр гарах гэж 3 жил, шийдвэрийг нь биелүүлэх гэж дахиад 3 жил болдог л процесс болно гэсэн үг. Энэ чинь өөрөө нөгөө эдийн засгийг чинь царцаадаг, нөгөө эд хөрөнгийг үнэгүйдүүлдэг бүх юмны эх үүсвэр болж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Бусад улс орнуудын туршлагаар ингээд харахаар шийдвэр гүйцэтгэх үйл ажиллагаан дээр энэ шүүхийн хүнд процесс биш маш тодорхой үзээд л, эцэслээд шийдвэр нь явж байгаа байхгүй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Энэ бол давж заалдах эрхийг хязгаарласан зүйл ерөөсөө биш. Зүгээр Үндсэн хуулийн цэц дээр энэ төрлийн 3 нь ч удаагийн маргаан гарлаа. Тэгээд 4 дэх нь бол Үндсэн хуулийн цэц өөрөө их сонин байдалд ороод маргаанаа шийдэж чадсангүй шүү дээ. Юу болсон бэ гэхээр шүүхэд анхан шатны шүүхээр очоод, эсвэл анхан шатны шүүхийн шүүгчийн гарсан шийдвэр дээр давж заалдаг энэ механизмыг байна гээд, байх ёстой гээд одоо цэц бүгд дээр нь энэ зарчмаа бариад үзнэ гэхээр арбитрын хууль тогтоомж хүртэл хүчингүй болж байгаа байхгүй юу. Яагаад гэвэл арбитр чинь арбитраараа шийдүүлчихээд дараа нь энийг нь албадан хэрэгжүүлэхийн тулд ахан шатны шүүх дээр энэ арбитрын шийдвэрийг баталгаажуулсан шийдвэр гарч байгаа шүү дээ. Гэтэл энэ нь өөрөө давж заалдах ёстой гэх юм бол энэ арбитр байх утга байхгүй болж байгаа юм. Энэтэй чинь холбоотой одоо нөгөө эвлэрүүлэн зуучлах чинь утгагүй болж байгаа юм. Энэтэй чинь холбоотой хялбаршуулсан журам утгагүй болж байгаа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Тэгэхээр бид одоо бодох ёстой болж эхэлж байна. Давж заалдах эрх гэдэг чинь яг ямар маргаан дээр ямар асуудал дээр байдаг юм бэ? Шүүхэд гомдлоо гаргаад миний хэргийг буруу шийдлээ гээд дахиад давж заалдаж байгаа үндсэн маргаантай холбоотой бол энийг хэн ч үгүйсгэхгүй. Шүүхийн шийдвэр нь гарчихаад байхад, эсвэл шүүхээс өөр сонголт хийгээд арбитрээр асуудлаа шийдүүлчихээд байхад, эсвэл эвлэрүүлэн зуучлах механизмыг ашиглаад бид хоёр эвлэрчихлээ, энэнээсээ цаашаа явахгүй гэдгээ одоо зохичихоод байхад өө энэ чинь давж заалдах ёстой гэдэг байдлаар энэ хуулиудыг үгүйсгэнэ гэвэл нөгөө шүүхэд өрсөлдөөн бий болгох, зардал хэмнэх, түргэн шуурхай шийдвэрлэх гэх мэтчилэн эрх зүйн дэвшилтэт механизм Монголд ямар ч утгаар орж ирэх боломжгүй болно гэсэн үг байхгүй юу.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Тийм учраас бид бол одоо бол энийгээ бол батлаад л явуулах ёстой. Цэц дээр энийгээ дахиад ярилцах ёстой.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асуулт асууж, хариулж дууслаа. Ингээд Монгол Улсын Их Хурлын чуулганы хуралдааны дэгийн тухай хуулийн 23 дугаар зүйлийн 23.1 дэх хэсэгт зааснаар нэгдсэн хуралдаанаар анхны хэлэлцүүлэг явуулах үед төслийн зарим зүйл заалтыг гүйцээн боловсруулах чиглэл хуралдаан даргалагчаас өгсний дагуу санал хураалт явуулна.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ингээд төслийн 1 дүгээр зүйлийн 2 дахь заалт буюу 40 дүгээр зүйлийн 40.4 дэх хэсгийн харилцах дансны гэсний өмнө мөнгөн хадгаламжийн болон гэж нэмэх саналыг дэмжье гэсэн саналаар санал хураалт явуулъя. Санал хураалт явуулъя гэдгийг дэмжье. Зарчмын санал гаргасан Улсын Их Хурлын гишүүн Д.Ганбат. Танд асуулт байгаа юм уу? За за. За санал хураалт.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нийт 12 гишүүн оролцсоноос 9 нь дэмжиж, 3 нь татгалзсан байна. Ингээд энэ санал 75.0 хувийн саналаар дэмжигдлээ.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Шүүхийн шийдвэр гүйцэтгэх тухай хуульд нэмэлт, өөрчлөлт оруулах тухай, Захиргааны хариуцлагын тухай хуульд нэмэлт оруулах тухай, Банкны тухай хуульд нэмэлт оруулах тухай хуулийн төслүүдийг чуулганы нэгдсэн хуралдаанд танилцуулж батлуулах нь зүйтэй гэсэн томъёоллоор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тэгвэл ингэж байгаа юм байна. Төслийн 1 дүгээр зүйлийн 2 дахь заалт буюу 40 дүгээр зүйлийн 40.4 дэх хэсгийн харилцах дансны гэсний өмнө мөнгөн хадгаламжийн болон гэж нэмэх саналыг дэмжье гэсэн саналаар санал хураалт явуулъя.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З.Энхболд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З.Энхболд: - </w:t>
      </w:r>
      <w:r>
        <w:rPr>
          <w:rStyle w:val="style15"/>
          <w:rFonts w:cs="Arial"/>
          <w:b w:val="false"/>
          <w:bCs w:val="false"/>
          <w:i w:val="false"/>
          <w:iCs w:val="false"/>
          <w:sz w:val="24"/>
          <w:szCs w:val="24"/>
          <w:lang w:val="mn-MN"/>
        </w:rPr>
        <w:t xml:space="preserve">Чуулган дээр нэг гишүүн мөнгөн хадгаламж бол анхны санал байгаагүй учраас болохгүй гэж яриад байсан.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Тэрийг тэгээд гуравны хоёроор босгоод...</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З.Энхболд: - </w:t>
      </w:r>
      <w:r>
        <w:rPr>
          <w:rStyle w:val="style15"/>
          <w:rFonts w:cs="Arial"/>
          <w:b w:val="false"/>
          <w:bCs w:val="false"/>
          <w:i w:val="false"/>
          <w:iCs w:val="false"/>
          <w:sz w:val="24"/>
          <w:szCs w:val="24"/>
          <w:lang w:val="mn-MN"/>
        </w:rPr>
        <w:t xml:space="preserve">Биш ээ биш. Тэр техник юмыг бол ойлгож байна. Өргөн барьсан дотор чинь хувь хүний тухай асуудал байгаагүй. Байгууллагын асуудал байсан. Одоо бол мөнгөн хадгаламж гэхээр хувь хүнийг асууж байна. Тэр нь нөгөө өөрчлөлт хийх, нэмэлт өөрчлөлтийн юунд хамрах хүрээнээс хэтэрсэн юм биш үү гэдэг асуулт асуугаад байсан л даа.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Тэрийг тухайн үед тодруулаад хариулчихсан. Тийм 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З.Энхболд: - </w:t>
      </w:r>
      <w:r>
        <w:rPr>
          <w:rStyle w:val="style15"/>
          <w:rFonts w:cs="Arial"/>
          <w:b w:val="false"/>
          <w:bCs w:val="false"/>
          <w:i w:val="false"/>
          <w:iCs w:val="false"/>
          <w:sz w:val="24"/>
          <w:szCs w:val="24"/>
          <w:lang w:val="mn-MN"/>
        </w:rPr>
        <w:t xml:space="preserve">Биш ээ. Хууль санаачлагч нь зөвхөн байгууллагыг хамруулъя гэж орж ирсэн. Одоо хувь хүмүүсийг хамруулдаг болчихож байгаа юм уу гэж л асуусан л даа. Тэрэнд юу гэж хариулах юм.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Х.Тэмүүжин сайд.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Х.Тэмүүжин: - </w:t>
      </w:r>
      <w:r>
        <w:rPr>
          <w:rStyle w:val="style15"/>
          <w:rFonts w:cs="Arial"/>
          <w:b w:val="false"/>
          <w:bCs w:val="false"/>
          <w:i w:val="false"/>
          <w:iCs w:val="false"/>
          <w:sz w:val="24"/>
          <w:szCs w:val="24"/>
          <w:lang w:val="mn-MN"/>
        </w:rPr>
        <w:t xml:space="preserve">Засгийн газраас бол нөгөө хувь хүн байна уу, хуулийн этгээд байна уу ялгаагүй нөгөө төлбөр авагч, төлөгч гэдэг хоёр л субъект байгаа учраас тэр субъектийнхээ хүрээнд л харсан. Томъёолсон томъёолол нь тэр төлбөр төлөгч гэдэг субъектын хүрээн дотор байгаа нэг хэсэг нь бол байхгүй байна гэдэг юм яригдсан.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болно гэж үзээд ингээд санал хураалт явуулъя. За Д.Лүндээжанцан гишүүн.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Д.Лүндээжанцан: - </w:t>
      </w:r>
      <w:r>
        <w:rPr>
          <w:rStyle w:val="style15"/>
          <w:rFonts w:cs="Arial"/>
          <w:b w:val="false"/>
          <w:bCs w:val="false"/>
          <w:i w:val="false"/>
          <w:iCs w:val="false"/>
          <w:sz w:val="24"/>
          <w:szCs w:val="24"/>
          <w:lang w:val="mn-MN"/>
        </w:rPr>
        <w:t xml:space="preserve">Яах вэ дээ энэ процедурын юм байгаа байхгүй юу. Өөрөөр хэлбэл өргөн баригдсан зүйлийг тодруулсан бол одоо болж байгаа юм. Харилцах дансыг тодруулаад ингээд оруулаад өгвөл одоо болж байгаа юм. Гэтэл ажлын хэсэг Д.Ганбат гишүүн санал гаргасан юм байна шүү дээ та. Ингэхээр өргөтгөөд харилцах дансаас гадна мөнгөн хадгаламж гээд нэмчихэж байгаа нь бол одоо өргөн барьснаасаа халиад одоо тийм үү явчихаж байна уу, үгүй юу гэдэг энэ процедурын л юм байна шүү дээ. Тэрнээс шинээр одоо шинэчилсэн найруулга юм уу, шинэ хууль дээр бол юугаа нэмнэ вэ, юугаа хасна вэ одоо тэрний асуудал.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Гэтэл энэ чинь яах вэ гээд бас нэг маргаан үүсэж мэдэхээр байгаа юм. Ийм учраас энийг одоо халиад шинэ зүйл, өргөн баригдаагүй шинэ зүйл, мөнгөн хадгаламжийн шинэ зүйл орж ирсэн үү гэж үзэх үү, үзэхгүй юу гэдгийг Тамгын газраас бас нэг одоо асуучихмаар байгаа юм. Тэгээд л одоо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Засгийн газар бол төлбөр төлөгч гэдэг утгаар нь үзсэн гэж үзээд ингээд санал хураалтыг явуулчихъя.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нийт 13 гишүүн оролцсоноос 9 нь дэмжиж, 4 нь татгалзсан байна. Ингээд 69.2 хувийн саналаар энэ заалт батлагдлаа. Дэмжигдлээ.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дараагийнх нь Шүүхийн шийдвэр гүйцэтгэх тухай хуульд нэмэлт, өөрчлөлт оруулах тухай, Захиргааны хариуцлагын тухай хуульд нэмэлт оруулах тухай, Банкны тухай хуульд нэмэлт оруулах тухай хуулийн төслүүдийг чуулганы нэгдсэн хуралдаанд танилцуулж батлуулах нь зүйтэй гэсэн томъёоллоор санал хураая.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нийт 13 гишүүн оролцсоноос 11 нь дэмжиж 84.6 хувийн саналаар энэ асуудал дэмжигдлээ.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Мөнгөний хадгаламжийн харилцах дансны. Банкны хууль дээр бол байгаа шүү дээ. Тийм. Чуулганы хуралдаан дээр санал хураагаад тэгээд батлагдаад ингээд явах юм байна шүү дээ. Тийм. Банкны гэдэг дээр бас орж байгаа юм байна. </w:t>
      </w:r>
    </w:p>
    <w:p>
      <w:pPr>
        <w:pStyle w:val="style0"/>
        <w:spacing w:after="0" w:before="0" w:line="200" w:lineRule="atLeast"/>
        <w:ind w:hanging="0" w:left="0" w:right="0"/>
        <w:contextualSpacing w:val="false"/>
        <w:jc w:val="both"/>
      </w:pPr>
      <w:r>
        <w:rPr/>
      </w:r>
    </w:p>
    <w:p>
      <w:pPr>
        <w:pStyle w:val="style22"/>
        <w:spacing w:after="0" w:before="0" w:line="200" w:lineRule="atLeast"/>
        <w:ind w:hanging="0" w:left="0" w:right="0"/>
        <w:contextualSpacing w:val="false"/>
        <w:jc w:val="center"/>
      </w:pPr>
      <w:r>
        <w:rPr>
          <w:rStyle w:val="style15"/>
          <w:rFonts w:cs="Arial"/>
          <w:b/>
          <w:bCs/>
          <w:i/>
          <w:iCs/>
          <w:sz w:val="24"/>
          <w:szCs w:val="24"/>
          <w:lang w:val="mn-MN"/>
        </w:rPr>
        <w:t>Хоёр. Иргэний хуульд өөрчлөлт оруулах тухай хуулийн төсөл /</w:t>
      </w:r>
      <w:r>
        <w:rPr>
          <w:rStyle w:val="style15"/>
          <w:rFonts w:cs="Arial"/>
          <w:b w:val="false"/>
          <w:bCs w:val="false"/>
          <w:i/>
          <w:iCs/>
          <w:sz w:val="24"/>
          <w:szCs w:val="24"/>
          <w:lang w:val="mn-MN"/>
        </w:rPr>
        <w:t xml:space="preserve">Засгийн газар 2014.06.23-ны өдөр өргөн мэдүүлсэн, </w:t>
      </w:r>
      <w:r>
        <w:rPr>
          <w:rStyle w:val="style15"/>
          <w:rFonts w:cs="Arial"/>
          <w:b/>
          <w:bCs/>
          <w:i/>
          <w:iCs/>
          <w:sz w:val="24"/>
          <w:szCs w:val="24"/>
          <w:lang w:val="mn-MN"/>
        </w:rPr>
        <w:t>эцсийн хэлэлцүүлэг/</w:t>
      </w:r>
    </w:p>
    <w:p>
      <w:pPr>
        <w:pStyle w:val="style22"/>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Дараагийн хэлэлцэх асуудалдаа оръё. Иргэний хуульд өөрчлөлт оруулах тухай хуулийн төслийн эцсийн хэлэлцүүлгийг хийе. Төслийн эцсийн хэлэлцүүлэгт бэлтгэсэн талаарх танилцуулга, хуулийн төслийг тараасан байгаа. Асуулттай гишүүн байна уу? Асуулттай гишүүн алга. За санал хэлэх гишүүн байна уу? Алга.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ингээд санал хураалт явуулъя.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Нийт 13 гишүүн орсноос 12 дэмжиж, 1 татгалзсан байна. Ингээд 92.3 хувийн саналаар дэмжигдлээ.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За ингээд өнөөдрийн Хууль зүйн байнгын хорооны хурал өмнөх асуудлаа шийдсэн тул хуралдааныг. Санал, дүгнэлтийг Ж.Батзандан гишүүн уншчих уу? За Ж.Батзандан гишүүнийг томилъё. Хоёр асуудлаа хоёулангаар нь та уншчихна байна шүү дээ Ж.Батзандан гишүүн ээ. Ж.Батзандан гишүүнийг хоёр асуудлаар хоёуланг нь томиллоо. Өнөөдрийн хуралдаан асуудлаа дууссан тул, хэлэлцэх асуудал дууссан тул хуралдааныг хаая. Нийт гишүүдэд баярлалаа. </w:t>
      </w:r>
    </w:p>
    <w:p>
      <w:pPr>
        <w:pStyle w:val="style22"/>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bCs/>
          <w:i/>
          <w:iCs/>
          <w:sz w:val="24"/>
          <w:szCs w:val="24"/>
          <w:lang w:val="ms-MY"/>
        </w:rPr>
        <w:tab/>
        <w:t>Х</w:t>
      </w:r>
      <w:r>
        <w:rPr>
          <w:rFonts w:cs="Arial"/>
          <w:b/>
          <w:bCs/>
          <w:i/>
          <w:iCs/>
          <w:sz w:val="24"/>
          <w:szCs w:val="24"/>
          <w:lang w:val="mn-MN"/>
        </w:rPr>
        <w:t>уралдаан 18 минут үргэлжилж, 14</w:t>
      </w:r>
      <w:r>
        <w:rPr>
          <w:rFonts w:cs="Arial"/>
          <w:b/>
          <w:bCs/>
          <w:i/>
          <w:iCs/>
          <w:sz w:val="24"/>
          <w:szCs w:val="24"/>
          <w:lang w:val="ms-MY"/>
        </w:rPr>
        <w:t xml:space="preserve"> цаг 1</w:t>
      </w:r>
      <w:r>
        <w:rPr>
          <w:rFonts w:cs="Arial"/>
          <w:b/>
          <w:bCs/>
          <w:i/>
          <w:iCs/>
          <w:sz w:val="24"/>
          <w:szCs w:val="24"/>
          <w:lang w:val="mn-MN"/>
        </w:rPr>
        <w:t xml:space="preserve">0 минутад </w:t>
      </w:r>
      <w:r>
        <w:rPr>
          <w:rFonts w:cs="Arial"/>
          <w:b/>
          <w:bCs/>
          <w:i/>
          <w:iCs/>
          <w:sz w:val="24"/>
          <w:szCs w:val="24"/>
          <w:lang w:val="ms-MY"/>
        </w:rPr>
        <w:t>өндөрлөв.</w:t>
      </w:r>
    </w:p>
    <w:p>
      <w:pPr>
        <w:pStyle w:val="style0"/>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Fonts w:cs="Arial"/>
          <w:b w:val="false"/>
          <w:bCs w:val="false"/>
          <w:sz w:val="24"/>
          <w:szCs w:val="24"/>
          <w:lang w:val="ms-MY"/>
        </w:rPr>
        <w:tab/>
      </w:r>
      <w:r>
        <w:rPr>
          <w:rFonts w:cs="Arial"/>
          <w:b w:val="false"/>
          <w:bCs w:val="false"/>
          <w:sz w:val="24"/>
          <w:szCs w:val="24"/>
          <w:lang w:val="mn-MN"/>
        </w:rPr>
        <w:t>Дууны бичлэгээс</w:t>
      </w:r>
      <w:r>
        <w:rPr>
          <w:rFonts w:cs="Arial"/>
          <w:b w:val="false"/>
          <w:bCs w:val="false"/>
          <w:sz w:val="24"/>
          <w:szCs w:val="24"/>
          <w:lang w:val="ms-MY"/>
        </w:rPr>
        <w:t xml:space="preserve"> буулгасан:</w:t>
      </w:r>
    </w:p>
    <w:p>
      <w:pPr>
        <w:pStyle w:val="style23"/>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ПРОТОКОЛЫН АЛБАНЫ </w:t>
      </w:r>
    </w:p>
    <w:p>
      <w:pPr>
        <w:pStyle w:val="style23"/>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ШИНЖЭЭЧ</w:t>
      </w:r>
      <w:r>
        <w:rPr>
          <w:rStyle w:val="style15"/>
          <w:rFonts w:cs="Arial"/>
          <w:b w:val="false"/>
          <w:bCs w:val="false"/>
          <w:i w:val="false"/>
          <w:iCs w:val="false"/>
          <w:sz w:val="24"/>
          <w:szCs w:val="24"/>
          <w:lang w:val="ms-MY"/>
        </w:rPr>
        <w:tab/>
        <w:tab/>
        <w:tab/>
        <w:tab/>
        <w:tab/>
        <w:tab/>
      </w:r>
      <w:r>
        <w:rPr>
          <w:rStyle w:val="style15"/>
          <w:rFonts w:cs="Arial"/>
          <w:b w:val="false"/>
          <w:bCs w:val="false"/>
          <w:i w:val="false"/>
          <w:iCs w:val="false"/>
          <w:sz w:val="24"/>
          <w:szCs w:val="24"/>
          <w:effect w:val="blinkBackground"/>
          <w:lang w:val="ms-MY"/>
        </w:rPr>
        <w:t>Ц</w:t>
      </w:r>
      <w:r>
        <w:rPr>
          <w:rStyle w:val="style15"/>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1994" w:right="77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9</w:t>
    </w:r>
    <w:r>
      <w:fldChar w:fldCharType="end"/>
    </w:r>
  </w:p>
</w:ftr>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551" w:val="center"/>
        <w:tab w:leader="none" w:pos="910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2014-11-25T17:05:14.20Z</dcterms:created>
  <cp:revision>0</cp:revision>
</cp:coreProperties>
</file>