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5"/>
        <w:spacing w:after="0" w:before="0"/>
        <w:contextualSpacing w:val="false"/>
      </w:pPr>
      <w:r>
        <w:rPr>
          <w:rFonts w:cs="Arial"/>
          <w:sz w:val="24"/>
          <w:szCs w:val="24"/>
          <w:lang w:val="mn-MN"/>
        </w:rPr>
        <w:t>“</w:t>
      </w:r>
      <w:r>
        <w:rPr>
          <w:rFonts w:cs="Arial"/>
          <w:sz w:val="24"/>
          <w:szCs w:val="24"/>
          <w:lang w:val="mn-MN"/>
        </w:rPr>
        <w:t xml:space="preserve">МОНГОЛ УЛСЫН ИХ ХУРЛЫН </w:t>
      </w:r>
    </w:p>
    <w:p>
      <w:pPr>
        <w:pStyle w:val="style25"/>
        <w:spacing w:after="0" w:before="0"/>
        <w:contextualSpacing w:val="false"/>
      </w:pPr>
      <w:r>
        <w:rPr>
          <w:rFonts w:cs="Arial"/>
          <w:sz w:val="24"/>
          <w:szCs w:val="24"/>
          <w:lang w:val="mn-MN"/>
        </w:rPr>
        <w:t xml:space="preserve">2014 ОНЫ НАМРЫН ЭЭЛЖИТ ЧУУЛГАНЫ </w:t>
      </w:r>
      <w:r>
        <w:rPr>
          <w:rFonts w:cs="Arial"/>
          <w:sz w:val="24"/>
          <w:szCs w:val="24"/>
          <w:lang w:val="mn-MN"/>
        </w:rPr>
        <w:t xml:space="preserve">АЮУЛГҮЙ БАЙДАЛГ, ГАДААД БОДЛОГЫН </w:t>
      </w:r>
      <w:r>
        <w:rPr>
          <w:rFonts w:cs="Arial"/>
          <w:sz w:val="24"/>
          <w:szCs w:val="24"/>
          <w:lang w:val="mn-MN"/>
        </w:rPr>
        <w:t xml:space="preserve">БАЙНГЫН ХОРООНЫ 10 ДУГААР </w:t>
      </w:r>
      <w:r>
        <w:rPr>
          <w:rFonts w:cs="Arial"/>
          <w:sz w:val="24"/>
          <w:szCs w:val="24"/>
          <w:lang w:val="ru-RU"/>
        </w:rPr>
        <w:t xml:space="preserve">САРЫН </w:t>
      </w:r>
      <w:r>
        <w:rPr>
          <w:rFonts w:cs="Arial"/>
          <w:sz w:val="24"/>
          <w:szCs w:val="24"/>
          <w:lang w:val="mn-MN"/>
        </w:rPr>
        <w:t>2</w:t>
      </w:r>
      <w:r>
        <w:rPr>
          <w:rFonts w:cs="Arial"/>
          <w:sz w:val="24"/>
          <w:szCs w:val="24"/>
          <w:lang w:val="mn-MN"/>
        </w:rPr>
        <w:t>8</w:t>
      </w:r>
      <w:r>
        <w:rPr>
          <w:rFonts w:cs="Arial"/>
          <w:sz w:val="24"/>
          <w:szCs w:val="24"/>
          <w:lang w:val="ru-RU"/>
        </w:rPr>
        <w:t>-</w:t>
      </w:r>
      <w:r>
        <w:rPr>
          <w:rFonts w:cs="Arial"/>
          <w:sz w:val="24"/>
          <w:szCs w:val="24"/>
          <w:lang w:val="mn-MN"/>
        </w:rPr>
        <w:t xml:space="preserve">НЫ </w:t>
      </w:r>
      <w:r>
        <w:rPr>
          <w:rFonts w:cs="Arial"/>
          <w:sz w:val="24"/>
          <w:szCs w:val="24"/>
          <w:lang w:val="ru-RU"/>
        </w:rPr>
        <w:t>ӨДӨР (</w:t>
      </w:r>
      <w:r>
        <w:rPr>
          <w:rFonts w:cs="Arial"/>
          <w:sz w:val="24"/>
          <w:szCs w:val="24"/>
          <w:lang w:val="mn-MN"/>
        </w:rPr>
        <w:t>МЯГМАР</w:t>
      </w:r>
      <w:r>
        <w:rPr>
          <w:rFonts w:cs="Arial"/>
          <w:sz w:val="24"/>
          <w:szCs w:val="24"/>
          <w:lang w:val="mn-MN"/>
        </w:rPr>
        <w:t xml:space="preserve">  </w:t>
      </w:r>
      <w:r>
        <w:rPr>
          <w:rFonts w:cs="Arial"/>
          <w:sz w:val="24"/>
          <w:szCs w:val="24"/>
          <w:lang w:val="ru-RU"/>
        </w:rPr>
        <w:t>ГАР</w:t>
      </w:r>
      <w:r>
        <w:rPr>
          <w:rFonts w:cs="Arial"/>
          <w:sz w:val="24"/>
          <w:szCs w:val="24"/>
          <w:lang w:val="mn-MN"/>
        </w:rPr>
        <w:t>А</w:t>
      </w:r>
      <w:r>
        <w:rPr>
          <w:rFonts w:cs="Arial"/>
          <w:sz w:val="24"/>
          <w:szCs w:val="24"/>
          <w:lang w:val="ru-RU"/>
        </w:rPr>
        <w:t xml:space="preserve">Г)-ИЙН </w:t>
      </w:r>
      <w:r>
        <w:rPr>
          <w:rFonts w:cs="Arial"/>
          <w:sz w:val="24"/>
          <w:szCs w:val="24"/>
        </w:rPr>
        <w:t>НЭГДСЭН ХУРАЛДААН</w:t>
      </w:r>
      <w:r>
        <w:rPr>
          <w:rFonts w:cs="Arial"/>
          <w:sz w:val="24"/>
          <w:szCs w:val="24"/>
          <w:lang w:val="mn-MN"/>
        </w:rPr>
        <w:t>Ы</w:t>
      </w:r>
    </w:p>
    <w:p>
      <w:pPr>
        <w:pStyle w:val="style25"/>
        <w:spacing w:after="0" w:before="0"/>
        <w:ind w:hanging="0" w:left="16" w:right="0"/>
        <w:contextualSpacing w:val="false"/>
        <w:jc w:val="center"/>
      </w:pPr>
      <w:r>
        <w:rPr>
          <w:rFonts w:cs="Arial"/>
          <w:sz w:val="24"/>
          <w:szCs w:val="24"/>
          <w:effect w:val="blinkBackground"/>
          <w:lang w:val="mn-MN"/>
        </w:rPr>
        <w:t>ТОВЪЁГ</w:t>
      </w:r>
    </w:p>
    <w:p>
      <w:pPr>
        <w:pStyle w:val="style26"/>
        <w:spacing w:after="0" w:before="0"/>
        <w:ind w:hanging="0" w:left="16" w:right="0"/>
        <w:contextualSpacing w:val="false"/>
        <w:jc w:val="center"/>
      </w:pPr>
      <w:r>
        <w:rPr/>
      </w:r>
    </w:p>
    <w:tbl>
      <w:tblPr>
        <w:jc w:val="left"/>
        <w:tblInd w:type="dxa" w:w="35"/>
        <w:tblBorders>
          <w:top w:color="000001" w:space="0" w:sz="2" w:val="single"/>
          <w:left w:color="000001" w:space="0" w:sz="2" w:val="single"/>
          <w:bottom w:color="000001" w:space="0" w:sz="2" w:val="single"/>
          <w:insideH w:color="000001" w:space="0" w:sz="2" w:val="single"/>
          <w:right w:color="000001" w:space="0" w:sz="2" w:val="single"/>
          <w:insideV w:color="000001" w:space="0" w:sz="2" w:val="single"/>
        </w:tblBorders>
        <w:tblCellMar>
          <w:top w:type="dxa" w:w="108"/>
          <w:left w:type="dxa" w:w="90"/>
          <w:bottom w:type="dxa" w:w="108"/>
          <w:right w:type="dxa" w:w="108"/>
        </w:tblCellMar>
      </w:tblPr>
      <w:tblGrid>
        <w:gridCol w:w="553"/>
        <w:gridCol w:w="7816"/>
        <w:gridCol w:w="989"/>
      </w:tblGrid>
      <w:tr>
        <w:trPr>
          <w:trHeight w:hRule="atLeast" w:val="480"/>
          <w:cantSplit w:val="false"/>
        </w:trPr>
        <w:tc>
          <w:tcPr>
            <w:tcW w:type="dxa" w:w="553"/>
            <w:tcBorders>
              <w:top w:color="000001" w:space="0" w:sz="2" w:val="single"/>
              <w:left w:color="000001" w:space="0" w:sz="2" w:val="single"/>
              <w:bottom w:color="000001" w:space="0" w:sz="2" w:val="single"/>
              <w:right w:color="000001" w:space="0" w:sz="2" w:val="single"/>
            </w:tcBorders>
            <w:shd w:fill="FFFFFF" w:val="clear"/>
            <w:tcMar>
              <w:left w:type="dxa" w:w="90"/>
            </w:tcMar>
            <w:vAlign w:val="center"/>
          </w:tcPr>
          <w:p>
            <w:pPr>
              <w:pStyle w:val="style0"/>
              <w:spacing w:after="0" w:before="0" w:line="200" w:lineRule="atLeast"/>
              <w:ind w:hanging="0" w:left="0" w:right="0"/>
              <w:contextualSpacing w:val="false"/>
              <w:textAlignment w:val="auto"/>
            </w:pPr>
            <w:r>
              <w:rPr>
                <w:rFonts w:cs="Arial"/>
                <w:b/>
                <w:bCs/>
                <w:i/>
                <w:iCs/>
                <w:sz w:val="20"/>
                <w:szCs w:val="20"/>
                <w:shd w:fill="FFFFFF" w:val="clear"/>
                <w:lang w:val="ms-MY"/>
              </w:rPr>
              <w:t>№</w:t>
            </w:r>
          </w:p>
        </w:tc>
        <w:tc>
          <w:tcPr>
            <w:tcW w:type="dxa" w:w="7816"/>
            <w:tcBorders>
              <w:top w:color="000001" w:space="0" w:sz="2" w:val="single"/>
              <w:left w:val="none"/>
              <w:bottom w:color="000001" w:space="0" w:sz="2" w:val="single"/>
              <w:right w:val="none"/>
            </w:tcBorders>
            <w:shd w:fill="FFFFFF" w:val="clear"/>
            <w:tcMar>
              <w:left w:type="dxa" w:w="107"/>
            </w:tcMar>
            <w:vAlign w:val="center"/>
          </w:tcPr>
          <w:p>
            <w:pPr>
              <w:pStyle w:val="style0"/>
              <w:spacing w:after="0" w:before="0" w:line="200" w:lineRule="atLeast"/>
              <w:ind w:hanging="0" w:left="0" w:right="0"/>
              <w:contextualSpacing w:val="false"/>
            </w:pPr>
            <w:r>
              <w:rPr>
                <w:rFonts w:cs="Arial"/>
                <w:b/>
                <w:bCs/>
                <w:i/>
                <w:iCs/>
                <w:sz w:val="20"/>
                <w:szCs w:val="20"/>
                <w:shd w:fill="FFFFFF" w:val="clear"/>
                <w:lang w:val="ms-MY"/>
              </w:rPr>
              <w:t>Хэлэлцсэн асуудал</w:t>
            </w:r>
          </w:p>
        </w:tc>
        <w:tc>
          <w:tcPr>
            <w:tcW w:type="dxa" w:w="989"/>
            <w:tcBorders>
              <w:top w:color="000001" w:space="0" w:sz="2" w:val="single"/>
              <w:left w:color="000001" w:space="0" w:sz="2" w:val="single"/>
              <w:bottom w:color="000001" w:space="0" w:sz="2" w:val="single"/>
              <w:right w:color="000001" w:space="0" w:sz="2" w:val="single"/>
            </w:tcBorders>
            <w:shd w:fill="FFFFFF" w:val="clear"/>
            <w:tcMar>
              <w:left w:type="dxa" w:w="90"/>
            </w:tcMar>
            <w:vAlign w:val="center"/>
          </w:tcPr>
          <w:p>
            <w:pPr>
              <w:pStyle w:val="style0"/>
              <w:spacing w:after="0" w:before="0" w:line="200" w:lineRule="atLeast"/>
              <w:ind w:hanging="0" w:left="0" w:right="0"/>
              <w:contextualSpacing w:val="false"/>
              <w:jc w:val="center"/>
            </w:pPr>
            <w:r>
              <w:rPr>
                <w:rFonts w:cs="Arial"/>
                <w:b/>
                <w:bCs/>
                <w:i/>
                <w:iCs/>
                <w:sz w:val="20"/>
                <w:szCs w:val="20"/>
                <w:shd w:fill="FFFFFF" w:val="clear"/>
                <w:lang w:val="ms-MY"/>
              </w:rPr>
              <w:t>Хэдээс хэдэд</w:t>
            </w:r>
          </w:p>
        </w:tc>
      </w:tr>
      <w:tr>
        <w:trPr>
          <w:trHeight w:hRule="atLeast" w:val="480"/>
          <w:cantSplit w:val="false"/>
        </w:trPr>
        <w:tc>
          <w:tcPr>
            <w:tcW w:type="dxa" w:w="553"/>
            <w:tcBorders>
              <w:top w:val="none"/>
              <w:left w:color="000001" w:space="0" w:sz="2" w:val="single"/>
              <w:bottom w:val="none"/>
              <w:right w:color="000001" w:space="0" w:sz="2" w:val="single"/>
            </w:tcBorders>
            <w:shd w:fill="FFFFFF" w:val="clear"/>
            <w:tcMar>
              <w:left w:type="dxa" w:w="90"/>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1.</w:t>
            </w:r>
          </w:p>
        </w:tc>
        <w:tc>
          <w:tcPr>
            <w:tcW w:type="dxa" w:w="7816"/>
            <w:tcBorders>
              <w:top w:val="none"/>
              <w:left w:val="none"/>
              <w:bottom w:val="none"/>
              <w:right w:val="none"/>
            </w:tcBorders>
            <w:shd w:fill="FFFFFF" w:val="clear"/>
            <w:tcMar>
              <w:left w:type="dxa" w:w="107"/>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товч тэмдэглэл:</w:t>
            </w:r>
          </w:p>
        </w:tc>
        <w:tc>
          <w:tcPr>
            <w:tcW w:type="dxa" w:w="989"/>
            <w:tcBorders>
              <w:top w:val="none"/>
              <w:left w:color="000001" w:space="0" w:sz="2" w:val="single"/>
              <w:bottom w:val="none"/>
              <w:right w:color="000001" w:space="0" w:sz="2" w:val="single"/>
            </w:tcBorders>
            <w:shd w:fill="FFFFFF" w:val="clear"/>
            <w:tcMar>
              <w:left w:type="dxa" w:w="90"/>
            </w:tcMar>
            <w:vAlign w:val="center"/>
          </w:tcPr>
          <w:p>
            <w:pPr>
              <w:pStyle w:val="style0"/>
              <w:spacing w:after="0" w:before="0" w:line="200" w:lineRule="atLeast"/>
              <w:ind w:hanging="0" w:left="0" w:right="0"/>
              <w:contextualSpacing w:val="false"/>
              <w:jc w:val="center"/>
            </w:pPr>
            <w:r>
              <w:rPr>
                <w:rFonts w:cs="Arial"/>
                <w:sz w:val="20"/>
                <w:szCs w:val="20"/>
                <w:lang w:val="mn-MN"/>
              </w:rPr>
              <w:t>1-</w:t>
            </w:r>
            <w:r>
              <w:rPr>
                <w:rFonts w:cs="Arial"/>
                <w:sz w:val="20"/>
                <w:szCs w:val="20"/>
                <w:lang w:val="mn-MN"/>
              </w:rPr>
              <w:t>2</w:t>
            </w:r>
          </w:p>
          <w:p>
            <w:pPr>
              <w:pStyle w:val="style0"/>
              <w:spacing w:after="0" w:before="0" w:line="200" w:lineRule="atLeast"/>
              <w:ind w:hanging="0" w:left="0" w:right="0"/>
              <w:contextualSpacing w:val="false"/>
              <w:jc w:val="center"/>
            </w:pPr>
            <w:r>
              <w:rPr/>
            </w:r>
          </w:p>
        </w:tc>
      </w:tr>
      <w:tr>
        <w:trPr>
          <w:trHeight w:hRule="atLeast" w:val="189"/>
          <w:cantSplit w:val="false"/>
        </w:trPr>
        <w:tc>
          <w:tcPr>
            <w:tcW w:type="dxa" w:w="553"/>
            <w:tcBorders>
              <w:top w:val="none"/>
              <w:left w:color="000001" w:space="0" w:sz="2" w:val="single"/>
              <w:bottom w:val="none"/>
              <w:right w:color="000001" w:space="0" w:sz="2" w:val="single"/>
            </w:tcBorders>
            <w:shd w:fill="FFFFFF" w:val="clear"/>
            <w:tcMar>
              <w:left w:type="dxa" w:w="90"/>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2.</w:t>
            </w:r>
          </w:p>
        </w:tc>
        <w:tc>
          <w:tcPr>
            <w:tcW w:type="dxa" w:w="7816"/>
            <w:tcBorders>
              <w:top w:val="none"/>
              <w:left w:val="none"/>
              <w:bottom w:val="none"/>
              <w:right w:val="none"/>
            </w:tcBorders>
            <w:shd w:fill="FFFFFF" w:val="clear"/>
            <w:tcMar>
              <w:left w:type="dxa" w:w="107"/>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989"/>
            <w:tcBorders>
              <w:top w:val="none"/>
              <w:left w:color="000001" w:space="0" w:sz="2" w:val="single"/>
              <w:bottom w:val="none"/>
              <w:right w:color="000001" w:space="0" w:sz="2" w:val="single"/>
            </w:tcBorders>
            <w:shd w:fill="FFFFFF" w:val="clear"/>
            <w:tcMar>
              <w:left w:type="dxa" w:w="90"/>
            </w:tcMar>
            <w:vAlign w:val="center"/>
          </w:tcPr>
          <w:p>
            <w:pPr>
              <w:pStyle w:val="style0"/>
              <w:spacing w:after="0" w:before="0" w:line="200" w:lineRule="atLeast"/>
              <w:ind w:hanging="0" w:left="0" w:right="0"/>
              <w:contextualSpacing w:val="false"/>
              <w:jc w:val="center"/>
            </w:pPr>
            <w:r>
              <w:rPr/>
            </w:r>
          </w:p>
        </w:tc>
      </w:tr>
      <w:tr>
        <w:trPr>
          <w:trHeight w:hRule="atLeast" w:val="189"/>
          <w:cantSplit w:val="false"/>
        </w:trPr>
        <w:tc>
          <w:tcPr>
            <w:tcW w:type="dxa" w:w="553"/>
            <w:tcBorders>
              <w:top w:val="none"/>
              <w:left w:color="000001" w:space="0" w:sz="2" w:val="single"/>
              <w:bottom w:val="none"/>
              <w:right w:color="000001" w:space="0" w:sz="2" w:val="single"/>
            </w:tcBorders>
            <w:shd w:fill="FFFFFF" w:val="clear"/>
            <w:tcMar>
              <w:left w:type="dxa" w:w="90"/>
            </w:tcMar>
          </w:tcPr>
          <w:p>
            <w:pPr>
              <w:pStyle w:val="style0"/>
              <w:spacing w:after="0" w:before="0" w:line="200" w:lineRule="atLeast"/>
              <w:ind w:hanging="0" w:left="0" w:right="0"/>
              <w:contextualSpacing w:val="false"/>
            </w:pPr>
            <w:r>
              <w:rPr/>
            </w:r>
          </w:p>
        </w:tc>
        <w:tc>
          <w:tcPr>
            <w:tcW w:type="dxa" w:w="7816"/>
            <w:tcBorders>
              <w:top w:val="none"/>
              <w:left w:val="none"/>
              <w:bottom w:val="none"/>
              <w:right w:val="none"/>
            </w:tcBorders>
            <w:shd w:fill="FFFFFF" w:val="clear"/>
            <w:tcMar>
              <w:left w:type="dxa" w:w="107"/>
            </w:tcMar>
          </w:tcPr>
          <w:p>
            <w:pPr>
              <w:pStyle w:val="style0"/>
              <w:spacing w:after="0" w:before="0" w:line="200" w:lineRule="atLeast"/>
              <w:ind w:hanging="0" w:left="0" w:right="0"/>
              <w:contextualSpacing w:val="false"/>
              <w:jc w:val="both"/>
            </w:pPr>
            <w:r>
              <w:rPr>
                <w:rStyle w:val="style16"/>
                <w:rFonts w:cs="Arial"/>
                <w:b/>
                <w:bCs/>
                <w:i/>
                <w:iCs/>
                <w:caps w:val="false"/>
                <w:smallCaps w:val="false"/>
                <w:color w:val="00000A"/>
                <w:sz w:val="24"/>
                <w:szCs w:val="24"/>
                <w:u w:val="none"/>
                <w:lang w:val="mn-MN"/>
              </w:rPr>
              <w:t>Далайн хөдөлмөрийн тухай Олон улсын хөдөлмөрийн байгууллагын 2006 оны конвенц соёрхон батлах тухай хуулийн төсөл /</w:t>
            </w:r>
            <w:r>
              <w:rPr>
                <w:rStyle w:val="style16"/>
                <w:rFonts w:cs="Arial"/>
                <w:b w:val="false"/>
                <w:bCs w:val="false"/>
                <w:i/>
                <w:iCs/>
                <w:caps w:val="false"/>
                <w:smallCaps w:val="false"/>
                <w:color w:val="00000A"/>
                <w:sz w:val="24"/>
                <w:szCs w:val="24"/>
                <w:u w:val="none"/>
                <w:lang w:val="mn-MN"/>
              </w:rPr>
              <w:t>Засгийн газар, 2014.10.13-ны өдөр өргөн мэдүүлсэн, Далайчдын боловсрол, мэдлэг, чадварыг дээшлүүлэх, амьдрах орчинг сайжруулах, Төрийн далбааг хөлөг онгоцон дээр мандуулах тухай, соёрхон батлах</w:t>
            </w:r>
            <w:r>
              <w:rPr>
                <w:rStyle w:val="style16"/>
                <w:rFonts w:cs="Arial"/>
                <w:b/>
                <w:bCs/>
                <w:i/>
                <w:iCs/>
                <w:caps w:val="false"/>
                <w:smallCaps w:val="false"/>
                <w:color w:val="00000A"/>
                <w:sz w:val="24"/>
                <w:szCs w:val="24"/>
                <w:u w:val="none"/>
                <w:lang w:val="mn-MN"/>
              </w:rPr>
              <w:t xml:space="preserve">/, </w:t>
            </w:r>
            <w:r>
              <w:rPr>
                <w:rStyle w:val="style16"/>
                <w:rFonts w:cs="Arial"/>
                <w:b/>
                <w:bCs/>
                <w:i w:val="false"/>
                <w:iCs w:val="false"/>
                <w:caps w:val="false"/>
                <w:smallCaps w:val="false"/>
                <w:color w:val="00000A"/>
                <w:sz w:val="24"/>
                <w:szCs w:val="24"/>
                <w:u w:val="none"/>
                <w:lang w:val="mn-MN"/>
              </w:rPr>
              <w:t xml:space="preserve">Аврах ажиллагааны тухай 1989 оны Лондонгийн конвенц соёрхон батлах тухай хуулийн төсөл. </w:t>
            </w:r>
          </w:p>
        </w:tc>
        <w:tc>
          <w:tcPr>
            <w:tcW w:type="dxa" w:w="989"/>
            <w:tcBorders>
              <w:top w:val="none"/>
              <w:left w:color="000001" w:space="0" w:sz="2" w:val="single"/>
              <w:bottom w:val="none"/>
              <w:right w:color="000001" w:space="0" w:sz="2" w:val="single"/>
            </w:tcBorders>
            <w:shd w:fill="FFFFFF" w:val="clear"/>
            <w:tcMar>
              <w:left w:type="dxa" w:w="90"/>
            </w:tcMar>
            <w:vAlign w:val="center"/>
          </w:tcPr>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sz w:val="20"/>
                <w:szCs w:val="20"/>
                <w:lang w:val="mn-MN"/>
              </w:rPr>
              <w:t>3-6</w:t>
            </w:r>
          </w:p>
        </w:tc>
      </w:tr>
      <w:tr>
        <w:trPr>
          <w:trHeight w:hRule="atLeast" w:val="189"/>
          <w:cantSplit w:val="false"/>
        </w:trPr>
        <w:tc>
          <w:tcPr>
            <w:tcW w:type="dxa" w:w="553"/>
            <w:tcBorders>
              <w:top w:val="none"/>
              <w:left w:color="000001" w:space="0" w:sz="2" w:val="single"/>
              <w:bottom w:color="000001" w:space="0" w:sz="2" w:val="single"/>
              <w:right w:color="000001" w:space="0" w:sz="2" w:val="single"/>
            </w:tcBorders>
            <w:shd w:fill="FFFFFF" w:val="clear"/>
            <w:tcMar>
              <w:left w:type="dxa" w:w="90"/>
            </w:tcMar>
          </w:tcPr>
          <w:p>
            <w:pPr>
              <w:pStyle w:val="style0"/>
              <w:spacing w:after="0" w:before="0" w:line="200" w:lineRule="atLeast"/>
              <w:ind w:hanging="0" w:left="0" w:right="0"/>
              <w:contextualSpacing w:val="false"/>
            </w:pPr>
            <w:r>
              <w:rPr/>
            </w:r>
          </w:p>
        </w:tc>
        <w:tc>
          <w:tcPr>
            <w:tcW w:type="dxa" w:w="7816"/>
            <w:tcBorders>
              <w:top w:val="none"/>
              <w:left w:val="none"/>
              <w:bottom w:color="000001" w:space="0" w:sz="2" w:val="single"/>
              <w:right w:val="none"/>
            </w:tcBorders>
            <w:shd w:fill="FFFFFF" w:val="clear"/>
            <w:tcMar>
              <w:left w:type="dxa" w:w="107"/>
            </w:tcMar>
          </w:tcPr>
          <w:p>
            <w:pPr>
              <w:pStyle w:val="style0"/>
              <w:spacing w:after="0" w:before="0" w:line="200" w:lineRule="atLeast"/>
              <w:ind w:hanging="0" w:left="0" w:right="0"/>
              <w:contextualSpacing w:val="false"/>
              <w:jc w:val="both"/>
            </w:pPr>
            <w:r>
              <w:rPr/>
            </w:r>
          </w:p>
        </w:tc>
        <w:tc>
          <w:tcPr>
            <w:tcW w:type="dxa" w:w="989"/>
            <w:tcBorders>
              <w:top w:val="none"/>
              <w:left w:color="000001" w:space="0" w:sz="2" w:val="single"/>
              <w:bottom w:color="000001" w:space="0" w:sz="2" w:val="single"/>
              <w:right w:color="000001" w:space="0" w:sz="2" w:val="single"/>
            </w:tcBorders>
            <w:shd w:fill="FFFFFF" w:val="clear"/>
            <w:tcMar>
              <w:left w:type="dxa" w:w="90"/>
            </w:tcMar>
            <w:vAlign w:val="center"/>
          </w:tcPr>
          <w:p>
            <w:pPr>
              <w:pStyle w:val="style0"/>
              <w:spacing w:after="0" w:before="0" w:line="200" w:lineRule="atLeast"/>
              <w:ind w:hanging="0" w:left="0" w:right="0"/>
              <w:contextualSpacing w:val="false"/>
              <w:jc w:val="center"/>
            </w:pPr>
            <w:r>
              <w:rPr/>
            </w:r>
          </w:p>
        </w:tc>
      </w:tr>
    </w:tbl>
    <w:p>
      <w:pPr>
        <w:pStyle w:val="style20"/>
        <w:spacing w:after="0" w:before="0" w:line="100" w:lineRule="atLeast"/>
        <w:ind w:hanging="0" w:left="0" w:right="0"/>
        <w:contextualSpacing w:val="false"/>
        <w:jc w:val="center"/>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
    </w:p>
    <w:p>
      <w:pPr>
        <w:pStyle w:val="style0"/>
        <w:jc w:val="center"/>
      </w:pPr>
      <w:r>
        <w:rPr>
          <w:b/>
          <w:bCs/>
          <w:lang w:val="mn-MN"/>
        </w:rPr>
        <w:t>Монгол Улсын Их Хурлын 2014 оны намрын ээлжит чуулганы Аюулгүй</w:t>
      </w:r>
    </w:p>
    <w:p>
      <w:pPr>
        <w:pStyle w:val="style0"/>
        <w:jc w:val="center"/>
      </w:pPr>
      <w:r>
        <w:rPr>
          <w:b/>
          <w:bCs/>
          <w:lang w:val="mn-MN"/>
        </w:rPr>
        <w:t xml:space="preserve">байдал, гадаад бодлогын байнгын хорооны 10 дугаар сарын 28-ны өдөр /Мягмар гараг/-ийн хуралдааны гар тэмдэглэл </w:t>
      </w:r>
    </w:p>
    <w:p>
      <w:pPr>
        <w:pStyle w:val="style0"/>
        <w:jc w:val="both"/>
      </w:pPr>
      <w:r>
        <w:rPr/>
      </w:r>
    </w:p>
    <w:p>
      <w:pPr>
        <w:pStyle w:val="style0"/>
        <w:jc w:val="both"/>
      </w:pPr>
      <w:r>
        <w:rPr>
          <w:lang w:val="mn-MN"/>
        </w:rPr>
        <w:tab/>
        <w:t xml:space="preserve">Байнгын хорооны дарга, Улсын Их Хурлын гишүүн Ц.Оюунбаатар ирц, хэлэлцэх асуудлын дарааллыг танилцуулж, хуралдааныг даргалав. </w:t>
      </w:r>
    </w:p>
    <w:p>
      <w:pPr>
        <w:pStyle w:val="style0"/>
        <w:jc w:val="both"/>
      </w:pPr>
      <w:r>
        <w:rPr/>
      </w:r>
    </w:p>
    <w:p>
      <w:pPr>
        <w:pStyle w:val="style0"/>
        <w:jc w:val="both"/>
      </w:pPr>
      <w:r>
        <w:rPr>
          <w:lang w:val="mn-MN"/>
        </w:rPr>
        <w:tab/>
        <w:t xml:space="preserve">Хуралдаанд ирвэл зохих 19 гишүүнээс  11 гишүүн ирж,  57.8 хувийн ирцтэйгээр,  14 цаг 55 минутад Төрийн ордны “Б” танхимд хуралдаан эхлэв. </w:t>
      </w:r>
    </w:p>
    <w:p>
      <w:pPr>
        <w:pStyle w:val="style0"/>
        <w:jc w:val="both"/>
      </w:pPr>
      <w:r>
        <w:rPr/>
      </w:r>
    </w:p>
    <w:p>
      <w:pPr>
        <w:pStyle w:val="style0"/>
        <w:jc w:val="both"/>
      </w:pPr>
      <w:r>
        <w:rPr>
          <w:lang w:val="mn-MN"/>
        </w:rPr>
        <w:tab/>
      </w:r>
      <w:r>
        <w:rPr>
          <w:b/>
          <w:bCs/>
          <w:lang w:val="mn-MN"/>
        </w:rPr>
        <w:t>Чөлөөтэй</w:t>
      </w:r>
      <w:r>
        <w:rPr>
          <w:lang w:val="mn-MN"/>
        </w:rPr>
        <w:t>:  М.Батчимэг,  З.Энхболд.</w:t>
      </w:r>
    </w:p>
    <w:p>
      <w:pPr>
        <w:pStyle w:val="style0"/>
        <w:jc w:val="both"/>
      </w:pPr>
      <w:r>
        <w:rPr>
          <w:lang w:val="mn-MN"/>
        </w:rPr>
        <w:tab/>
      </w:r>
      <w:r>
        <w:rPr>
          <w:b/>
          <w:bCs/>
          <w:lang w:val="mn-MN"/>
        </w:rPr>
        <w:t>Өвчтэй</w:t>
      </w:r>
      <w:r>
        <w:rPr>
          <w:lang w:val="mn-MN"/>
        </w:rPr>
        <w:t>:      Ё.Отгонбаяр.</w:t>
      </w:r>
    </w:p>
    <w:p>
      <w:pPr>
        <w:pStyle w:val="style0"/>
        <w:jc w:val="both"/>
      </w:pPr>
      <w:r>
        <w:rPr>
          <w:lang w:val="mn-MN"/>
        </w:rPr>
        <w:tab/>
      </w:r>
      <w:r>
        <w:rPr>
          <w:b/>
          <w:bCs/>
          <w:lang w:val="mn-MN"/>
        </w:rPr>
        <w:t>Тасалсан</w:t>
      </w:r>
      <w:r>
        <w:rPr>
          <w:lang w:val="mn-MN"/>
        </w:rPr>
        <w:t>: Сү.Батболд, Х.Баттулга, Д.Бат-Эрдэнэ,  Н.Номтойбаяр, Ж.Энхбаяр.</w:t>
      </w:r>
    </w:p>
    <w:p>
      <w:pPr>
        <w:pStyle w:val="style0"/>
        <w:jc w:val="both"/>
      </w:pPr>
      <w:r>
        <w:rPr/>
      </w:r>
    </w:p>
    <w:p>
      <w:pPr>
        <w:pStyle w:val="style0"/>
        <w:jc w:val="both"/>
      </w:pPr>
      <w:r>
        <w:rPr>
          <w:b/>
          <w:bCs/>
          <w:i/>
          <w:iCs/>
          <w:lang w:val="mn-MN"/>
        </w:rPr>
        <w:tab/>
        <w:t xml:space="preserve">Нэг. </w:t>
      </w:r>
      <w:bookmarkStart w:id="0" w:name="__DdeLink__1222_1656056168"/>
      <w:r>
        <w:rPr>
          <w:b/>
          <w:bCs/>
          <w:i/>
          <w:iCs/>
          <w:lang w:val="mn-MN"/>
        </w:rPr>
        <w:t>Далайн хөдөлмөрийн тухай Олон улсын хөдөлмөрийн байгууллагын 2006 оны конвенц соёрхон батлах тухай хуулийн төсөл /</w:t>
      </w:r>
      <w:r>
        <w:rPr>
          <w:b w:val="false"/>
          <w:bCs w:val="false"/>
          <w:i/>
          <w:iCs/>
          <w:lang w:val="mn-MN"/>
        </w:rPr>
        <w:t>Засгийн газар, 2014.10.13-ны өдөр өргөн мэдүүлсэн, Далайчдын боловсрол, мэдлэг, чадварыг дээшлүүлэх, амьдрах орчинг сайжруулах, Төрийн далбааг хөлөг онгоцон дээр мандуулах тухай, соёрхон батлах</w:t>
      </w:r>
      <w:r>
        <w:rPr>
          <w:b/>
          <w:bCs/>
          <w:i/>
          <w:iCs/>
          <w:lang w:val="mn-MN"/>
        </w:rPr>
        <w:t xml:space="preserve">/, </w:t>
      </w:r>
      <w:bookmarkEnd w:id="0"/>
      <w:r>
        <w:rPr>
          <w:b/>
          <w:bCs/>
          <w:i w:val="false"/>
          <w:iCs w:val="false"/>
          <w:lang w:val="mn-MN"/>
        </w:rPr>
        <w:t xml:space="preserve">Аврах ажиллагааны тухай 1989 оны Лондонгийн конвенц соёрхон батлах тухай хуулийн төсөл. </w:t>
      </w:r>
    </w:p>
    <w:p>
      <w:pPr>
        <w:pStyle w:val="style0"/>
        <w:jc w:val="both"/>
      </w:pPr>
      <w:r>
        <w:rPr/>
      </w:r>
    </w:p>
    <w:p>
      <w:pPr>
        <w:pStyle w:val="style0"/>
        <w:jc w:val="both"/>
      </w:pPr>
      <w:r>
        <w:rPr>
          <w:lang w:val="mn-MN"/>
        </w:rPr>
        <w:tab/>
        <w:t>Хэлэлцэж буй асуудалтай холбогдуулан  Байгаль орчин, ногоон хөгжлийн сайд С.Оюун,  Зам, тээврийн дэд сайд Х.Ержан, мөн яамны Далай ашиглалт усан замын тээврийн бодлогын хэрэгжилтийн зохицуулах хэлтсийн дарга Б.Мөнхболд, мөн  яамны Далай ашиглалт, усан замын тээврийн бодлогын хэрэгжилтийн зохицуулах хэлтсийн мэргэжилтэн С.Түвшинтөр, Далайн захиргааны дарга Х.Энхбаатар нар оролцов.</w:t>
      </w:r>
    </w:p>
    <w:p>
      <w:pPr>
        <w:pStyle w:val="style0"/>
        <w:jc w:val="both"/>
      </w:pPr>
      <w:r>
        <w:rPr/>
      </w:r>
    </w:p>
    <w:p>
      <w:pPr>
        <w:pStyle w:val="style0"/>
        <w:jc w:val="both"/>
      </w:pPr>
      <w:r>
        <w:rPr>
          <w:lang w:val="mn-MN"/>
        </w:rPr>
        <w:tab/>
        <w:t>Хуралдаанд Аюулгүй байдал, гадаад бодлогын байнгын хорооны ажлын албаны ахлах зөвлөх Ч.Сосорбарам, референт П.Туяа, С.Эрдэнэчимэг, Нарийн бичгийн дарга С.Дунжидмаа нар байлцав.</w:t>
      </w:r>
    </w:p>
    <w:p>
      <w:pPr>
        <w:pStyle w:val="style0"/>
        <w:jc w:val="both"/>
      </w:pPr>
      <w:r>
        <w:rPr/>
      </w:r>
    </w:p>
    <w:p>
      <w:pPr>
        <w:pStyle w:val="style0"/>
        <w:jc w:val="both"/>
      </w:pPr>
      <w:r>
        <w:rPr>
          <w:lang w:val="mn-MN"/>
        </w:rPr>
        <w:tab/>
      </w:r>
      <w:r>
        <w:rPr>
          <w:b w:val="false"/>
          <w:bCs w:val="false"/>
          <w:i w:val="false"/>
          <w:iCs w:val="false"/>
          <w:lang w:val="mn-MN"/>
        </w:rPr>
        <w:t xml:space="preserve">Далайн хөдөлмөрийн тухай Олон улсын хөдөлмөрийн байгууллагын 2006 оны конвенц соёрхон батлах тухай  болон Аврах ажиллагааны тухай 1989 оны Лондонгийн конвенц соёрхон батлах тухай хуулийн төслүүдийн талаарх </w:t>
      </w:r>
      <w:r>
        <w:rPr>
          <w:lang w:val="mn-MN"/>
        </w:rPr>
        <w:t xml:space="preserve">илтгэлийг Байгаль орчин, ногоон хөгжлийн сайд С.Оюун танилцуулав. </w:t>
      </w:r>
    </w:p>
    <w:p>
      <w:pPr>
        <w:pStyle w:val="style0"/>
        <w:jc w:val="both"/>
      </w:pPr>
      <w:r>
        <w:rPr/>
      </w:r>
    </w:p>
    <w:p>
      <w:pPr>
        <w:pStyle w:val="style0"/>
        <w:jc w:val="both"/>
      </w:pPr>
      <w:r>
        <w:rPr>
          <w:lang w:val="mn-MN"/>
        </w:rPr>
        <w:tab/>
        <w:t xml:space="preserve">Хоёр конвенцийн танилцуулгатай холбогдуулан Улсын Их Хурлын гишүүн Ц.Цолмонгийн тавьсан асуултад  Зам, тээврийн дэд сайд Х.Ержан, Далайн захиргааны дарга Х.Энхбаатар нар хариулж, нэмэлт тайлбар хийв. </w:t>
      </w:r>
    </w:p>
    <w:p>
      <w:pPr>
        <w:pStyle w:val="style0"/>
        <w:jc w:val="both"/>
      </w:pPr>
      <w:r>
        <w:rPr/>
      </w:r>
    </w:p>
    <w:p>
      <w:pPr>
        <w:pStyle w:val="style0"/>
        <w:jc w:val="both"/>
      </w:pPr>
      <w:r>
        <w:rPr>
          <w:lang w:val="mn-MN"/>
        </w:rPr>
        <w:tab/>
      </w:r>
      <w:r>
        <w:rPr>
          <w:b/>
          <w:bCs/>
          <w:lang w:val="mn-MN"/>
        </w:rPr>
        <w:t>Ц.Оюунбаатар</w:t>
      </w:r>
      <w:r>
        <w:rPr>
          <w:lang w:val="mn-MN"/>
        </w:rPr>
        <w:t>: 1. Далайн  хөдөлмөрийн тухай Олон улсын хөдөлмөрийн байгууллагын 2006 оны конвенц соёрхон батлах тухай хуулийн төслийг Улсын Их Хурлын чуулганы нэгдсэн хуралдаанаар хэлэлцүүлэн соёрхон батлах нь зүйтэй гэсэн  саналыг дэмжье.</w:t>
      </w:r>
    </w:p>
    <w:p>
      <w:pPr>
        <w:pStyle w:val="style0"/>
        <w:jc w:val="both"/>
      </w:pPr>
      <w:r>
        <w:rPr/>
      </w:r>
    </w:p>
    <w:p>
      <w:pPr>
        <w:pStyle w:val="style0"/>
        <w:jc w:val="both"/>
      </w:pPr>
      <w:r>
        <w:rPr>
          <w:lang w:val="mn-MN"/>
        </w:rPr>
        <w:tab/>
        <w:t>Зөвшөөрсөн: 9</w:t>
      </w:r>
    </w:p>
    <w:p>
      <w:pPr>
        <w:pStyle w:val="style0"/>
        <w:jc w:val="both"/>
      </w:pPr>
      <w:r>
        <w:rPr>
          <w:lang w:val="mn-MN"/>
        </w:rPr>
        <w:tab/>
        <w:t>Татгалзсан:</w:t>
        <w:tab/>
        <w:t xml:space="preserve">  2</w:t>
      </w:r>
    </w:p>
    <w:p>
      <w:pPr>
        <w:pStyle w:val="style0"/>
        <w:jc w:val="both"/>
      </w:pPr>
      <w:r>
        <w:rPr>
          <w:lang w:val="mn-MN"/>
        </w:rPr>
        <w:tab/>
        <w:t>Бүгд:</w:t>
        <w:tab/>
        <w:tab/>
        <w:t>11</w:t>
      </w:r>
    </w:p>
    <w:p>
      <w:pPr>
        <w:pStyle w:val="style0"/>
        <w:jc w:val="both"/>
      </w:pPr>
      <w:r>
        <w:rPr>
          <w:lang w:val="mn-MN"/>
        </w:rPr>
        <w:tab/>
        <w:t>81.8 хувийн саналаар дэмжигдлээ.</w:t>
      </w:r>
    </w:p>
    <w:p>
      <w:pPr>
        <w:pStyle w:val="style0"/>
        <w:jc w:val="both"/>
      </w:pPr>
      <w:r>
        <w:rPr/>
      </w:r>
    </w:p>
    <w:p>
      <w:pPr>
        <w:pStyle w:val="style0"/>
        <w:jc w:val="both"/>
      </w:pPr>
      <w:r>
        <w:rPr>
          <w:lang w:val="mn-MN"/>
        </w:rPr>
        <w:tab/>
        <w:t>2. Аврах ажиллагааны тухай 1989 оны Лондонгийн конвенц соёрхон батлах тухай хуулийн төслийг Улсын Их Хурлын чуулганы нэгдсэн хуралдаанаар хэлэлцүүлэн соёрхон батлах нь зүйтэй гэсэн саналыг дэмжье.</w:t>
      </w:r>
    </w:p>
    <w:p>
      <w:pPr>
        <w:pStyle w:val="style0"/>
        <w:jc w:val="both"/>
      </w:pPr>
      <w:r>
        <w:rPr>
          <w:lang w:val="mn-MN"/>
        </w:rPr>
        <w:tab/>
      </w:r>
    </w:p>
    <w:p>
      <w:pPr>
        <w:pStyle w:val="style0"/>
        <w:jc w:val="both"/>
      </w:pPr>
      <w:r>
        <w:rPr>
          <w:lang w:val="mn-MN"/>
        </w:rPr>
        <w:tab/>
        <w:t>Зөвшөөрсөн: 8</w:t>
      </w:r>
    </w:p>
    <w:p>
      <w:pPr>
        <w:pStyle w:val="style0"/>
        <w:jc w:val="both"/>
      </w:pPr>
      <w:r>
        <w:rPr>
          <w:lang w:val="mn-MN"/>
        </w:rPr>
        <w:tab/>
        <w:t>Татгалзсан:</w:t>
        <w:tab/>
        <w:t xml:space="preserve">  3</w:t>
      </w:r>
    </w:p>
    <w:p>
      <w:pPr>
        <w:pStyle w:val="style0"/>
        <w:jc w:val="both"/>
      </w:pPr>
      <w:r>
        <w:rPr>
          <w:lang w:val="mn-MN"/>
        </w:rPr>
        <w:tab/>
        <w:t>Бүгд:</w:t>
        <w:tab/>
        <w:tab/>
        <w:t>11</w:t>
      </w:r>
    </w:p>
    <w:p>
      <w:pPr>
        <w:pStyle w:val="style0"/>
        <w:jc w:val="both"/>
      </w:pPr>
      <w:r>
        <w:rPr>
          <w:lang w:val="mn-MN"/>
        </w:rPr>
        <w:tab/>
        <w:t>72.7 хувийн саналаар дэмжигдлээ.</w:t>
      </w:r>
    </w:p>
    <w:p>
      <w:pPr>
        <w:pStyle w:val="style0"/>
        <w:jc w:val="both"/>
      </w:pPr>
      <w:r>
        <w:rPr/>
      </w:r>
    </w:p>
    <w:p>
      <w:pPr>
        <w:pStyle w:val="style0"/>
        <w:jc w:val="both"/>
      </w:pPr>
      <w:r>
        <w:rPr/>
        <w:tab/>
      </w:r>
      <w:r>
        <w:rPr>
          <w:lang w:val="mn-MN"/>
        </w:rPr>
        <w:t>Байнгын хорооноос гарах санал, дүгнэлтийг Улсын Их Хурлын чуулганы нэгдсэн хуралдаанд Улсын Их Хурлын гишүүн Г.Батхүү танилцуулахаар тогтов.</w:t>
      </w:r>
    </w:p>
    <w:p>
      <w:pPr>
        <w:pStyle w:val="style0"/>
        <w:jc w:val="both"/>
      </w:pPr>
      <w:r>
        <w:rPr/>
      </w:r>
    </w:p>
    <w:p>
      <w:pPr>
        <w:pStyle w:val="style0"/>
        <w:jc w:val="both"/>
      </w:pPr>
      <w:r>
        <w:rPr>
          <w:lang w:val="mn-MN"/>
        </w:rPr>
        <w:tab/>
      </w:r>
      <w:r>
        <w:rPr>
          <w:b/>
          <w:bCs/>
          <w:lang w:val="mn-MN"/>
        </w:rPr>
        <w:t xml:space="preserve">Уг асуудлыг 15 цаг 10 минутад хэлэлцэж дуусав. </w:t>
      </w:r>
    </w:p>
    <w:p>
      <w:pPr>
        <w:pStyle w:val="style0"/>
        <w:jc w:val="both"/>
      </w:pPr>
      <w:r>
        <w:rPr/>
      </w:r>
    </w:p>
    <w:p>
      <w:pPr>
        <w:pStyle w:val="style0"/>
        <w:jc w:val="both"/>
      </w:pPr>
      <w:r>
        <w:rPr/>
      </w:r>
    </w:p>
    <w:p>
      <w:pPr>
        <w:pStyle w:val="style0"/>
        <w:jc w:val="both"/>
      </w:pPr>
      <w:r>
        <w:rPr/>
        <w:tab/>
      </w:r>
      <w:r>
        <w:rPr>
          <w:lang w:val="mn-MN"/>
        </w:rPr>
        <w:t>Тэмдэглэлтэй танилцсан:</w:t>
      </w:r>
    </w:p>
    <w:p>
      <w:pPr>
        <w:pStyle w:val="style0"/>
        <w:jc w:val="both"/>
      </w:pPr>
      <w:r>
        <w:rPr>
          <w:lang w:val="mn-MN"/>
        </w:rPr>
        <w:tab/>
        <w:t xml:space="preserve">АЮУЛГҮЙ БАЙДАЛ, ГАДААД </w:t>
      </w:r>
    </w:p>
    <w:p>
      <w:pPr>
        <w:pStyle w:val="style0"/>
        <w:jc w:val="both"/>
      </w:pPr>
      <w:r>
        <w:rPr>
          <w:lang w:val="mn-MN"/>
        </w:rPr>
        <w:tab/>
        <w:t xml:space="preserve">БОДЛОГЫН БАЙНГЫН ХОРООНЫ </w:t>
      </w:r>
    </w:p>
    <w:p>
      <w:pPr>
        <w:pStyle w:val="style0"/>
        <w:jc w:val="both"/>
      </w:pPr>
      <w:r>
        <w:rPr>
          <w:lang w:val="mn-MN"/>
        </w:rPr>
        <w:tab/>
        <w:t>ДАРГА</w:t>
        <w:tab/>
        <w:tab/>
        <w:tab/>
        <w:tab/>
        <w:tab/>
        <w:tab/>
        <w:tab/>
        <w:tab/>
        <w:t>Ц.ОЮУНБААТАР</w:t>
      </w:r>
    </w:p>
    <w:p>
      <w:pPr>
        <w:pStyle w:val="style0"/>
        <w:jc w:val="both"/>
      </w:pPr>
      <w:r>
        <w:rPr/>
      </w:r>
    </w:p>
    <w:p>
      <w:pPr>
        <w:pStyle w:val="style0"/>
        <w:jc w:val="both"/>
      </w:pPr>
      <w:r>
        <w:rPr/>
      </w:r>
    </w:p>
    <w:p>
      <w:pPr>
        <w:pStyle w:val="style0"/>
        <w:jc w:val="both"/>
      </w:pPr>
      <w:r>
        <w:rPr>
          <w:lang w:val="mn-MN"/>
        </w:rPr>
        <w:tab/>
        <w:t>Тэмдэглэл хөтөлсөн:</w:t>
      </w:r>
    </w:p>
    <w:p>
      <w:pPr>
        <w:pStyle w:val="style0"/>
        <w:jc w:val="both"/>
      </w:pPr>
      <w:r>
        <w:rPr>
          <w:lang w:val="mn-MN"/>
        </w:rPr>
        <w:tab/>
        <w:t xml:space="preserve">ПРОТОКОЛЫН АЛБАНЫ </w:t>
      </w:r>
    </w:p>
    <w:p>
      <w:pPr>
        <w:pStyle w:val="style0"/>
        <w:jc w:val="both"/>
      </w:pPr>
      <w:r>
        <w:rPr>
          <w:lang w:val="mn-MN"/>
        </w:rPr>
        <w:tab/>
        <w:t xml:space="preserve">ШИНЖЭЭЧ </w:t>
        <w:tab/>
        <w:tab/>
        <w:tab/>
        <w:tab/>
        <w:tab/>
        <w:tab/>
        <w:tab/>
        <w:tab/>
        <w:t>Д.ЦЭНДСҮРЭН</w:t>
      </w:r>
    </w:p>
    <w:p>
      <w:pPr>
        <w:pStyle w:val="style0"/>
        <w:jc w:val="both"/>
      </w:pPr>
      <w:r>
        <w:rPr/>
      </w:r>
    </w:p>
    <w:p>
      <w:pPr>
        <w:pStyle w:val="style0"/>
        <w:jc w:val="both"/>
      </w:pPr>
      <w:r>
        <w:rPr/>
      </w:r>
    </w:p>
    <w:p>
      <w:pPr>
        <w:pStyle w:val="style0"/>
        <w:jc w:val="center"/>
      </w:pPr>
      <w:bookmarkStart w:id="1" w:name="__DdeLink__3154_508220781"/>
      <w:bookmarkEnd w:id="1"/>
      <w:r>
        <w:rPr>
          <w:b/>
          <w:bCs/>
          <w:lang w:val="mn-MN"/>
        </w:rPr>
        <w:t>УЛСЫН ИХ ХУРЛЫН 2014 ОНЫ НАМРЫН ЭЭЛЖИТ ЧУУЛГАНЫ</w:t>
      </w:r>
    </w:p>
    <w:p>
      <w:pPr>
        <w:pStyle w:val="style0"/>
        <w:jc w:val="center"/>
      </w:pPr>
      <w:r>
        <w:rPr>
          <w:b/>
          <w:bCs/>
          <w:lang w:val="mn-MN"/>
        </w:rPr>
        <w:t>АЮУЛГҮЙ БАЙДАЛ, ГАДААД БОДЛОГЫН БАЙНГЫН ХОРООНЫ</w:t>
      </w:r>
    </w:p>
    <w:p>
      <w:pPr>
        <w:pStyle w:val="style0"/>
        <w:jc w:val="center"/>
      </w:pPr>
      <w:r>
        <w:rPr>
          <w:b/>
          <w:bCs/>
          <w:lang w:val="mn-MN"/>
        </w:rPr>
        <w:t>10 ДУГААР САРЫН 28-НЫ ӨДРИЙН ХУРАЛДААНЫ</w:t>
      </w:r>
    </w:p>
    <w:p>
      <w:pPr>
        <w:pStyle w:val="style0"/>
        <w:jc w:val="center"/>
      </w:pPr>
      <w:r>
        <w:rPr>
          <w:b/>
          <w:bCs/>
          <w:lang w:val="mn-MN"/>
        </w:rPr>
        <w:t xml:space="preserve">ДЭЛГЭРЭНГҮЙ ТЭМДЭГЛЭЛ </w:t>
      </w:r>
    </w:p>
    <w:p>
      <w:pPr>
        <w:pStyle w:val="style0"/>
        <w:jc w:val="both"/>
      </w:pPr>
      <w:bookmarkStart w:id="2" w:name="__DdeLink__3154_5082207811"/>
      <w:bookmarkStart w:id="3" w:name="__DdeLink__3154_5082207811"/>
      <w:bookmarkEnd w:id="3"/>
      <w:r>
        <w:rPr/>
      </w:r>
    </w:p>
    <w:p>
      <w:pPr>
        <w:pStyle w:val="style0"/>
        <w:jc w:val="both"/>
      </w:pPr>
      <w:r>
        <w:rPr/>
      </w:r>
    </w:p>
    <w:p>
      <w:pPr>
        <w:pStyle w:val="style0"/>
        <w:jc w:val="both"/>
      </w:pPr>
      <w:r>
        <w:rPr>
          <w:lang w:val="mn-MN"/>
        </w:rPr>
        <w:tab/>
      </w:r>
      <w:r>
        <w:rPr>
          <w:b/>
          <w:bCs/>
          <w:lang w:val="mn-MN"/>
        </w:rPr>
        <w:t>Ц.Оюунбаатар</w:t>
      </w:r>
      <w:r>
        <w:rPr>
          <w:lang w:val="mn-MN"/>
        </w:rPr>
        <w:t xml:space="preserve">: Гишүүдийн энэ өдрийн амгаланг айлтгая.  Байнгын хорооны гишүүдийн ирц бүрдсэн тул Аюулгүй байдал, гадаад бодлогын байнгын хорооны  2014 оны  10 дугаар сарын 28-ны өдрийн хуралдаан нээснийг мэдэгдье. </w:t>
      </w:r>
    </w:p>
    <w:p>
      <w:pPr>
        <w:pStyle w:val="style0"/>
        <w:jc w:val="both"/>
      </w:pPr>
      <w:r>
        <w:rPr/>
      </w:r>
    </w:p>
    <w:p>
      <w:pPr>
        <w:pStyle w:val="style0"/>
        <w:jc w:val="both"/>
      </w:pPr>
      <w:r>
        <w:rPr>
          <w:lang w:val="mn-MN"/>
        </w:rPr>
        <w:tab/>
        <w:t xml:space="preserve">Ирэх ёстой 19 гишүүнээс 10 ирж, 52.6 хувийн ирцтэй байна.  Байнгын хорооны хуралдаанаар хэлэлцэх асуудлыг танилцуулъя. </w:t>
      </w:r>
    </w:p>
    <w:p>
      <w:pPr>
        <w:pStyle w:val="style0"/>
        <w:jc w:val="both"/>
      </w:pPr>
      <w:r>
        <w:rPr/>
      </w:r>
    </w:p>
    <w:p>
      <w:pPr>
        <w:pStyle w:val="style0"/>
        <w:jc w:val="both"/>
      </w:pPr>
      <w:r>
        <w:rPr>
          <w:lang w:val="mn-MN"/>
        </w:rPr>
        <w:tab/>
        <w:t xml:space="preserve">Нэг. Далайн  хөдөлмөрийн тухай Олон улсын хөдөлмөрийн байгууллагын 2006 оны конвенц соёрхон батлах тухай хуулийн төсөл /Засгийн газар, 2014.10.13-ны өдөр өргөн мэдүүлсэн, Далайчдын боловсрол, мэдлэг, чадварыг дээшлүүлэх, амьдрах орчинг сайжруулах, Төрийн далбааг хөлөг онгоцон дээр мандуулах тухай, соёрхон батлах/, Хоёр, Аврах ажиллагааны тухай 1989 оны Лондонгийн конвенц соёрхон батлах тухай хуулийн төсөл, Гурав. Ажлын хэсэг байгуулах тухай. Энэ </w:t>
      </w:r>
      <w:bookmarkStart w:id="4" w:name="__DdeLink__31_2023744405"/>
      <w:bookmarkEnd w:id="4"/>
      <w:r>
        <w:rPr>
          <w:lang w:val="mn-MN"/>
        </w:rPr>
        <w:t>Улсын Их Хурлын зарим  гишүүний утасны дугаарыг ашиглаж мэдээ тараасантай холбогдуулан  Улсын Их Хурлын тухай хуулийн 34 дүгээр зүйлийн 34.6 дахь заалт, гишүүний харилцуур утас болон  бусад тусгай хэрэглээний холбооны хэрэгсэл, төрийн хамгаалалтад байх бөгөөд бүрэн эрхээ хэрэгжүүлэх, үйл ажиллагаагаа явуулахтай холбогдсон шуудан, захидал харилцааны болон мэдээллийн нууцыг задруулахыг хориглоно гэсэн заалтын хэрэгжилтийг шалгах эрх бүхий ажлын хэсгийг байгуулах.</w:t>
      </w:r>
    </w:p>
    <w:p>
      <w:pPr>
        <w:pStyle w:val="style0"/>
        <w:jc w:val="both"/>
      </w:pPr>
      <w:r>
        <w:rPr/>
      </w:r>
    </w:p>
    <w:p>
      <w:pPr>
        <w:pStyle w:val="style0"/>
        <w:jc w:val="both"/>
      </w:pPr>
      <w:r>
        <w:rPr>
          <w:lang w:val="mn-MN"/>
        </w:rPr>
        <w:tab/>
        <w:t xml:space="preserve">Хэлэлцэх асуудлаар өөр саналтай гишүүн байна уу.  Хэлэлцэх асуудалд оръё. </w:t>
      </w:r>
    </w:p>
    <w:p>
      <w:pPr>
        <w:pStyle w:val="style0"/>
        <w:jc w:val="both"/>
      </w:pPr>
      <w:r>
        <w:rPr/>
      </w:r>
    </w:p>
    <w:p>
      <w:pPr>
        <w:pStyle w:val="style0"/>
        <w:jc w:val="both"/>
      </w:pPr>
      <w:r>
        <w:rPr>
          <w:lang w:val="mn-MN"/>
        </w:rPr>
        <w:tab/>
        <w:t xml:space="preserve">Нэгдүгээр асуудал.  Далайн  хөдөлмөрийн тухай Олон улсын хөдөлмөрийн байгууллагын 2006 оны конвенц соёрхон батлах тухай хуулийн төслийг хэлэлцэнэ. Уг конвенцын төслийг  Аюулгүй байдал, гадаад бодлогын байнгын хороо 2014 оны 6 сарын 4-ний өдрийн хуралдаанаараа зөвшилцсөн. </w:t>
      </w:r>
    </w:p>
    <w:p>
      <w:pPr>
        <w:pStyle w:val="style0"/>
        <w:jc w:val="both"/>
      </w:pPr>
      <w:r>
        <w:rPr/>
      </w:r>
    </w:p>
    <w:p>
      <w:pPr>
        <w:pStyle w:val="style0"/>
        <w:jc w:val="both"/>
      </w:pPr>
      <w:r>
        <w:rPr>
          <w:lang w:val="mn-MN"/>
        </w:rPr>
        <w:tab/>
        <w:t xml:space="preserve">Ажлын хэсгийг танилцуулъя. С.Оюун- Засгийн газрын гишүүн, Б.Мөнхболд- Зам, тээврийн яамны Далай ашиглалт усан замын тээврийн бодлогын хэрэгжилтийн зохицуулах хэлтсийн дарга,  С.Түвшинтөр- мөн  яамны Далай ашиглалт, усан замын тээврийн бодлогын хэрэгжилтийн зохицуулах хэлтсийн мэргэжилтэн, Х.Энхбаатар-   Далайн захиргааны дарга ийм  бүрэлдэхүүнтэй байна. </w:t>
      </w:r>
    </w:p>
    <w:p>
      <w:pPr>
        <w:pStyle w:val="style0"/>
        <w:jc w:val="both"/>
      </w:pPr>
      <w:r>
        <w:rPr/>
      </w:r>
    </w:p>
    <w:p>
      <w:pPr>
        <w:pStyle w:val="style0"/>
        <w:jc w:val="both"/>
      </w:pPr>
      <w:r>
        <w:rPr>
          <w:lang w:val="mn-MN"/>
        </w:rPr>
        <w:tab/>
        <w:t xml:space="preserve">Соёрхон батлах хуулийн төслийн танилцуулгыг Засгийн газрын гишүүн С.Оюун хийнэ. </w:t>
      </w:r>
    </w:p>
    <w:p>
      <w:pPr>
        <w:pStyle w:val="style0"/>
        <w:jc w:val="both"/>
      </w:pPr>
      <w:r>
        <w:rPr/>
      </w:r>
    </w:p>
    <w:p>
      <w:pPr>
        <w:pStyle w:val="style0"/>
        <w:jc w:val="both"/>
      </w:pPr>
      <w:r>
        <w:rPr>
          <w:lang w:val="mn-MN"/>
        </w:rPr>
        <w:tab/>
      </w:r>
      <w:r>
        <w:rPr>
          <w:b/>
          <w:bCs/>
          <w:lang w:val="mn-MN"/>
        </w:rPr>
        <w:t>С.Оюун</w:t>
      </w:r>
      <w:r>
        <w:rPr>
          <w:lang w:val="mn-MN"/>
        </w:rPr>
        <w:t>: Байнгын хорооны дарга, Улсын Их Хурлын гишүүд ээ.</w:t>
      </w:r>
    </w:p>
    <w:p>
      <w:pPr>
        <w:pStyle w:val="style0"/>
        <w:jc w:val="both"/>
      </w:pPr>
      <w:r>
        <w:rPr/>
      </w:r>
    </w:p>
    <w:p>
      <w:pPr>
        <w:pStyle w:val="style0"/>
        <w:jc w:val="both"/>
      </w:pPr>
      <w:r>
        <w:rPr>
          <w:lang w:val="mn-MN"/>
        </w:rPr>
        <w:tab/>
        <w:t>Далайн тээврийн салбарт тэргүүлэгч орнуудтай хамтран далайн тээврийн үйл ажиллагааг тухайн салбарт үндэсний ажилтан мэргэжилтний  ажиллуулах авах арга хэмжээ авах гэсэн зорилтыг Засгийн газрын үйл ажиллагааны  хөтөлбөрт тусгасан байдаг.  96 онд Монгол Улс далайн олон улсын байгууллагын гишүүн орон болсон. Тус байгууллагаас батлан гаргасан 15 конвенц, тэдгээрийн нэмэлтүүдэд нэгдэн ороод байгаа.  Цаашдаа зайлшгүй нэгдэн орох олон улсын конвенцуудад орох судалгааг хийж эхлээд байгаа.</w:t>
      </w:r>
    </w:p>
    <w:p>
      <w:pPr>
        <w:pStyle w:val="style0"/>
        <w:jc w:val="both"/>
      </w:pPr>
      <w:r>
        <w:rPr/>
      </w:r>
    </w:p>
    <w:p>
      <w:pPr>
        <w:pStyle w:val="style0"/>
        <w:jc w:val="both"/>
      </w:pPr>
      <w:r>
        <w:rPr>
          <w:lang w:val="mn-MN"/>
        </w:rPr>
        <w:tab/>
        <w:t xml:space="preserve">Өнөөдөр Далайн хөдөлмөрийн тухай олон улсын хөдөлмөрийн байгууллагын  2006 оны конвенц, аврах ажиллагааны тухай  89 оны Лондонгийн конвенцид нэгдэн орох тухай хуулийн төслийг та бүгдэд дахин танилцуулж байна. </w:t>
      </w:r>
    </w:p>
    <w:p>
      <w:pPr>
        <w:pStyle w:val="style0"/>
        <w:jc w:val="both"/>
      </w:pPr>
      <w:r>
        <w:rPr/>
      </w:r>
    </w:p>
    <w:p>
      <w:pPr>
        <w:pStyle w:val="style0"/>
        <w:jc w:val="both"/>
      </w:pPr>
      <w:r>
        <w:rPr>
          <w:lang w:val="mn-MN"/>
        </w:rPr>
        <w:tab/>
        <w:t>Энэхүү конвенцыг далайчдын эрхийн тухай тунхаг гэж үздэг.  Далайд хүний аюулгүй байдлыг  хангах тухай конвенц, дипломтой далайчдыг бэлтгэх ба ээлжийн ажиллагааны  тухай конвенц, далайг хөлөг онгоцноос бохирдуулахаас урьдчилан сэргийлэх тухай конвенц зэрэг олон улсын конвенцуудтай эн зэрэгцүүлэн хэрэглэхээр тунхагласан байдаг юм байна. Далайчдын бүртгэл бий болдог, далайчдыг ажиллах газарт нь хүргэх, буцаах тээвэрлэлтийн болон зам хоногийн зардлыг шийдвэрлэснээс  гадна ачаа, тээвэрлэлтийн чанарын стандарт хэмжээг тогтоож,  хяналтын тодорхой механизмуудыг нэвтрүүлж, конвенцид оролцох  тал улсууд өөр өөрсдийн боомт дээр бусад улсуудын тэр дундаа энэхүү конвенцид нэгдэж ороогүй  улсуудын далбаа мандуулан хөвж  ирсэн хөлөг онгоцнуудад хяналт  хийх эрхийг олгосон байна.</w:t>
      </w:r>
    </w:p>
    <w:p>
      <w:pPr>
        <w:pStyle w:val="style0"/>
        <w:jc w:val="both"/>
      </w:pPr>
      <w:r>
        <w:rPr/>
      </w:r>
    </w:p>
    <w:p>
      <w:pPr>
        <w:pStyle w:val="style0"/>
        <w:jc w:val="both"/>
      </w:pPr>
      <w:r>
        <w:rPr>
          <w:lang w:val="mn-MN"/>
        </w:rPr>
        <w:tab/>
        <w:t>Нэгдэж орсноор санхүүгийн аливаа нэг үүрэг Монгол Улс хүлээхгүй ийм конвенц байгаа.</w:t>
      </w:r>
    </w:p>
    <w:p>
      <w:pPr>
        <w:pStyle w:val="style0"/>
        <w:jc w:val="both"/>
      </w:pPr>
      <w:r>
        <w:rPr/>
      </w:r>
    </w:p>
    <w:p>
      <w:pPr>
        <w:pStyle w:val="style0"/>
        <w:jc w:val="both"/>
      </w:pPr>
      <w:r>
        <w:rPr>
          <w:lang w:val="mn-MN"/>
        </w:rPr>
        <w:tab/>
        <w:t>Дараагийн хоёр дахь конвенц болохоор НҮБ-ын далайн эрх зүйн тухай 82 оны конвенцид далайд осолдож, живэх аюулд орсон аливаа этгээдийг олж илрүүлсэн бол түүнд шаардлагатай бүхий л хэлбэрээр  тусламж үзүүлэх, осол аюулд орсон хөлөг онгоцонд өөрийн хөлөг онгоцны нэр бүртгэгдсэн хамгийн ойрын боомтоо мэдээлж байх. Өөрийнхөө далбааг мандуулан хөвж байгаа дурын хөлөг онгоцны ахмадад үүрэг болгох тухай шаардлагыг улс бүр хангаж ажиллах үүрэг болгосон байдаг юм байна.</w:t>
      </w:r>
    </w:p>
    <w:p>
      <w:pPr>
        <w:pStyle w:val="style0"/>
        <w:jc w:val="both"/>
      </w:pPr>
      <w:r>
        <w:rPr/>
      </w:r>
    </w:p>
    <w:p>
      <w:pPr>
        <w:pStyle w:val="style0"/>
        <w:jc w:val="both"/>
      </w:pPr>
      <w:r>
        <w:rPr>
          <w:lang w:val="mn-MN"/>
        </w:rPr>
        <w:tab/>
        <w:t>Энэ аврах ажиллагааны тухай  89 оны олон улсын конвенц нь хөлөг онгоц түүний ачаа бусад эд хөрөнгийг аврах зорилгоор аврах ажиллагааг явуулах гэрээ байгуулах бүрэн эрхийг хөлөг онгоцны ахмад, эсхүл хөлөг онгоцны эзэн  эзэмшигчид  олгох асуудлыг хянан үзсэн, аврах ажиллагааны гэрээ байгуулах эрхийг тэдэнд олгох асуудлыг анх удаа зохицуулсан ийм конвенц юм.</w:t>
      </w:r>
    </w:p>
    <w:p>
      <w:pPr>
        <w:pStyle w:val="style0"/>
        <w:jc w:val="both"/>
      </w:pPr>
      <w:r>
        <w:rPr/>
      </w:r>
    </w:p>
    <w:p>
      <w:pPr>
        <w:pStyle w:val="style0"/>
        <w:jc w:val="both"/>
      </w:pPr>
      <w:r>
        <w:rPr>
          <w:lang w:val="mn-MN"/>
        </w:rPr>
        <w:tab/>
        <w:t>Монгол Улс нэгдэн орсноор санхүүгийн аливаа үүрэг хүлээхгүй. Монгол Улсын далбаа мандуулж буй хөлөг онгоцнуудад тохиолдож  болзошгүй осол зөрчлийн үед болон тэдний зүгээс  далай тэнгист осолд орсон хөлөг онгоц, хүмүүс, эд хөрөнгийг аврах ажиллагаа гүйцэтгэсний шагнал урамшуулал төлбөр, нөхөн төлбөрийн асуудлаар аврах ажиллагааны гэрээ байгуулах асуудлыг  далбааны эзэн улс мөн манай улсын зүгээс зохицуулах ач холбогдолтой ийм конвенц юм.</w:t>
      </w:r>
    </w:p>
    <w:p>
      <w:pPr>
        <w:pStyle w:val="style0"/>
        <w:jc w:val="both"/>
      </w:pPr>
      <w:r>
        <w:rPr/>
      </w:r>
    </w:p>
    <w:p>
      <w:pPr>
        <w:pStyle w:val="style0"/>
        <w:jc w:val="both"/>
      </w:pPr>
      <w:r>
        <w:rPr>
          <w:lang w:val="mn-MN"/>
        </w:rPr>
        <w:tab/>
        <w:t>Эдгээр асуудлуудыг хэлэлцэж шийдвэрийг гаргаж өгнө үү.</w:t>
      </w:r>
    </w:p>
    <w:p>
      <w:pPr>
        <w:pStyle w:val="style0"/>
        <w:jc w:val="both"/>
      </w:pPr>
      <w:r>
        <w:rPr/>
      </w:r>
    </w:p>
    <w:p>
      <w:pPr>
        <w:pStyle w:val="style0"/>
        <w:jc w:val="both"/>
      </w:pPr>
      <w:r>
        <w:rPr>
          <w:lang w:val="mn-MN"/>
        </w:rPr>
        <w:tab/>
      </w:r>
      <w:r>
        <w:rPr>
          <w:b/>
          <w:bCs/>
          <w:lang w:val="mn-MN"/>
        </w:rPr>
        <w:t>Ц.Оюунбаатар</w:t>
      </w:r>
      <w:r>
        <w:rPr>
          <w:lang w:val="mn-MN"/>
        </w:rPr>
        <w:t xml:space="preserve">: Оюун сайд хоёр конвенцыг хоёуланг нь танилцууллаа. Нэгэнт хоёуланг нь танилцуулсан учраас  хэлэлцэхдээ хамт хэлэлцье. Харин батлахдаа конвенц тус бүр дээр нь ярих ёстой гэж ингэж ойлгож байна. Энэ танилцуулсан конвенцтой холбогдуулаад асуулт асуух гишүүд нэрээ өгье. </w:t>
      </w:r>
    </w:p>
    <w:p>
      <w:pPr>
        <w:pStyle w:val="style0"/>
        <w:jc w:val="both"/>
      </w:pPr>
      <w:r>
        <w:rPr/>
      </w:r>
    </w:p>
    <w:p>
      <w:pPr>
        <w:pStyle w:val="style0"/>
        <w:jc w:val="both"/>
      </w:pPr>
      <w:r>
        <w:rPr>
          <w:lang w:val="mn-MN"/>
        </w:rPr>
        <w:tab/>
        <w:t>Цолмон гишүүн.</w:t>
      </w:r>
    </w:p>
    <w:p>
      <w:pPr>
        <w:pStyle w:val="style0"/>
        <w:jc w:val="both"/>
      </w:pPr>
      <w:r>
        <w:rPr/>
      </w:r>
    </w:p>
    <w:p>
      <w:pPr>
        <w:pStyle w:val="style0"/>
        <w:jc w:val="both"/>
      </w:pPr>
      <w:r>
        <w:rPr>
          <w:lang w:val="mn-MN"/>
        </w:rPr>
        <w:tab/>
      </w:r>
      <w:r>
        <w:rPr>
          <w:b/>
          <w:bCs/>
          <w:lang w:val="mn-MN"/>
        </w:rPr>
        <w:t>Ц.Цолмон</w:t>
      </w:r>
      <w:r>
        <w:rPr>
          <w:lang w:val="mn-MN"/>
        </w:rPr>
        <w:t>: Миний асуулт бол  орчуулгатай нь ч холбоотой юм уу,  далайн хөдөлмөрийн тухай гээд байгаа шүү дээ.  Далайгаас гадна тэнгис байдаг, нуур байдаг. Монголын хувьд Хөвсгөл нуур гээд байна. Тэр аврах ажиллагаа, хөдөлмөрийн харилцаа нь жишээ нь нуур хамаарах уу?  Тэнгисүүд хамаарах уу? Эсхүл нуурын конвенц гээд тусдаа байна уу? Тэнгисийн конвенц гээд тусдаа байна уу.  Монголд яаж нөлөөлөх вэ гээд энэ чиглэлээр тайлбарлаж өгөөч.</w:t>
      </w:r>
    </w:p>
    <w:p>
      <w:pPr>
        <w:pStyle w:val="style0"/>
        <w:jc w:val="both"/>
      </w:pPr>
      <w:r>
        <w:rPr/>
      </w:r>
    </w:p>
    <w:p>
      <w:pPr>
        <w:pStyle w:val="style0"/>
        <w:jc w:val="both"/>
      </w:pPr>
      <w:r>
        <w:rPr>
          <w:lang w:val="mn-MN"/>
        </w:rPr>
        <w:tab/>
      </w:r>
      <w:r>
        <w:rPr>
          <w:b/>
          <w:bCs/>
          <w:lang w:val="mn-MN"/>
        </w:rPr>
        <w:t>Ц.Оюунбаатар:</w:t>
      </w:r>
      <w:r>
        <w:rPr>
          <w:lang w:val="mn-MN"/>
        </w:rPr>
        <w:t xml:space="preserve"> Ажлын хэсэг хариулъя.</w:t>
      </w:r>
    </w:p>
    <w:p>
      <w:pPr>
        <w:pStyle w:val="style0"/>
        <w:jc w:val="both"/>
      </w:pPr>
      <w:r>
        <w:rPr/>
      </w:r>
    </w:p>
    <w:p>
      <w:pPr>
        <w:pStyle w:val="style0"/>
        <w:jc w:val="both"/>
      </w:pPr>
      <w:r>
        <w:rPr>
          <w:lang w:val="mn-MN"/>
        </w:rPr>
        <w:tab/>
      </w:r>
      <w:r>
        <w:rPr>
          <w:b/>
          <w:bCs/>
          <w:lang w:val="mn-MN"/>
        </w:rPr>
        <w:t>Х.Ержан</w:t>
      </w:r>
      <w:r>
        <w:rPr>
          <w:lang w:val="mn-MN"/>
        </w:rPr>
        <w:t>:  Энэ конвенцоор зөвхөн далайн тээврийн асуудал зохицуулагддаг. Нуур, цөөрөм бусад голын тээврийн асуудал хамаардаггүй. Далайн тээврүүд нь тухайн далайд орж байдаг тэнгис байдаг. Энэ асуудлууд үүнд хамаарагдана гэж ойлгож байгаа. Эх газартаа байдаг тэнгисүүд нь бол хамаарахгүй.</w:t>
      </w:r>
    </w:p>
    <w:p>
      <w:pPr>
        <w:pStyle w:val="style0"/>
        <w:jc w:val="both"/>
      </w:pPr>
      <w:r>
        <w:rPr/>
      </w:r>
    </w:p>
    <w:p>
      <w:pPr>
        <w:pStyle w:val="style0"/>
        <w:jc w:val="both"/>
      </w:pPr>
      <w:r>
        <w:rPr>
          <w:lang w:val="mn-MN"/>
        </w:rPr>
        <w:tab/>
      </w:r>
      <w:r>
        <w:rPr>
          <w:b/>
          <w:bCs/>
          <w:lang w:val="mn-MN"/>
        </w:rPr>
        <w:t>Ц.Оюунбаатар</w:t>
      </w:r>
      <w:r>
        <w:rPr>
          <w:lang w:val="mn-MN"/>
        </w:rPr>
        <w:t>: Хариулт их тодорхойгүй болчихлоо. Яг тэр нь конвенцын аль заалтыг үндэслээд тайлбарлаж байгаа юм.  Ер нь  ойлголтоороо хариулж байгаа юм уу.</w:t>
      </w:r>
    </w:p>
    <w:p>
      <w:pPr>
        <w:pStyle w:val="style0"/>
        <w:jc w:val="both"/>
      </w:pPr>
      <w:r>
        <w:rPr/>
      </w:r>
    </w:p>
    <w:p>
      <w:pPr>
        <w:pStyle w:val="style0"/>
        <w:jc w:val="both"/>
      </w:pPr>
      <w:r>
        <w:rPr>
          <w:lang w:val="mn-MN"/>
        </w:rPr>
        <w:tab/>
      </w:r>
      <w:r>
        <w:rPr>
          <w:b/>
          <w:bCs/>
          <w:lang w:val="mn-MN"/>
        </w:rPr>
        <w:t>Х.Энхбаатар</w:t>
      </w:r>
      <w:r>
        <w:rPr>
          <w:lang w:val="mn-MN"/>
        </w:rPr>
        <w:t>: Далайн эрх зүй гэж байгаа учраас зөвхөн далайн эрх зүйгээрээ л зохицуулагдана. Манай дотоодын Хөвсгөл нуурын асуудал орохгүй. Тэнгис мөн орохгүй, зөвхөн далай, эх далай.  Орчуулгын хувьд бид нар Гадаад яамтай зөвшилцөөд албан  ёсоор орчуулуулсан. Далайн хөдөлмөрийн тухай гэдэг нэр дээрээ тохирч байгаа. Гадаад орнуудад мөн энэ чиглэлээр нэршиж явдаг.</w:t>
      </w:r>
    </w:p>
    <w:p>
      <w:pPr>
        <w:pStyle w:val="style0"/>
        <w:jc w:val="both"/>
      </w:pPr>
      <w:r>
        <w:rPr/>
      </w:r>
    </w:p>
    <w:p>
      <w:pPr>
        <w:pStyle w:val="style0"/>
        <w:jc w:val="both"/>
      </w:pPr>
      <w:r>
        <w:rPr>
          <w:lang w:val="mn-MN"/>
        </w:rPr>
        <w:tab/>
      </w:r>
      <w:r>
        <w:rPr>
          <w:b/>
          <w:bCs/>
          <w:lang w:val="mn-MN"/>
        </w:rPr>
        <w:t>Ц.Оюунбаатар</w:t>
      </w:r>
      <w:r>
        <w:rPr>
          <w:lang w:val="mn-MN"/>
        </w:rPr>
        <w:t>: Асуулт, хариултыг дуусгая. Хэлэлцэж байгаа асуудалтай холбогдуулан үг хэлэх гишүүн байвал нэрээ өгье.  Үг хэлэх хүн байхгүй учраас тасалъя.</w:t>
      </w:r>
    </w:p>
    <w:p>
      <w:pPr>
        <w:pStyle w:val="style0"/>
        <w:jc w:val="both"/>
      </w:pPr>
      <w:r>
        <w:rPr/>
      </w:r>
    </w:p>
    <w:p>
      <w:pPr>
        <w:pStyle w:val="style0"/>
        <w:jc w:val="both"/>
      </w:pPr>
      <w:r>
        <w:rPr>
          <w:lang w:val="mn-MN"/>
        </w:rPr>
        <w:tab/>
        <w:t xml:space="preserve">Санал хураалт тус тусдаа явна.  </w:t>
      </w:r>
    </w:p>
    <w:p>
      <w:pPr>
        <w:pStyle w:val="style0"/>
        <w:jc w:val="both"/>
      </w:pPr>
      <w:r>
        <w:rPr/>
      </w:r>
    </w:p>
    <w:p>
      <w:pPr>
        <w:pStyle w:val="style0"/>
        <w:jc w:val="both"/>
      </w:pPr>
      <w:r>
        <w:rPr>
          <w:lang w:val="mn-MN"/>
        </w:rPr>
        <w:tab/>
        <w:t>Нэгдүгээрт, Далайн  хөдөлмөрийн тухай Олон улсын хөдөлмөрийн байгууллагын 2006 оны конвенц соёрхон батлах тухай хуулийн төслийг Улсын Их Хурлын чуулганы нэгдсэн хуралдаанаар хэлэлцүүлэн соёрхон батлах нь зүйтэй гэсэн томьёоллоор санал хураалт явуулъя. Гишүүд саналаа өгнө үү.</w:t>
      </w:r>
    </w:p>
    <w:p>
      <w:pPr>
        <w:pStyle w:val="style0"/>
        <w:jc w:val="both"/>
      </w:pPr>
      <w:r>
        <w:rPr/>
      </w:r>
    </w:p>
    <w:p>
      <w:pPr>
        <w:pStyle w:val="style0"/>
        <w:jc w:val="both"/>
      </w:pPr>
      <w:r>
        <w:rPr>
          <w:lang w:val="mn-MN"/>
        </w:rPr>
        <w:tab/>
        <w:t>Хуралд ирсэн 11 гишүүнээс 9 дэмжиж  81.8 хувийн саналаар дэмжигдлээ.</w:t>
      </w:r>
    </w:p>
    <w:p>
      <w:pPr>
        <w:pStyle w:val="style0"/>
        <w:jc w:val="both"/>
      </w:pPr>
      <w:r>
        <w:rPr/>
      </w:r>
    </w:p>
    <w:p>
      <w:pPr>
        <w:pStyle w:val="style0"/>
        <w:jc w:val="both"/>
      </w:pPr>
      <w:r>
        <w:rPr>
          <w:lang w:val="mn-MN"/>
        </w:rPr>
        <w:tab/>
        <w:t>Хоёрдугаарт,  Аврах ажиллагааны тухай 1989 оны Лондонгийн конвенц соёрхон батлах тухай хуулийн төслийг Улсын Их Хурлын чуулганы нэгдсэн хуралдаанаар хэлэлцүүлэн соёрхон батлах нь зүйтэй гэсэн томьёоллоор санал хураалт явуулъя. Гишүүд саналаа өгнө үү.</w:t>
      </w:r>
    </w:p>
    <w:p>
      <w:pPr>
        <w:pStyle w:val="style0"/>
        <w:jc w:val="both"/>
      </w:pPr>
      <w:r>
        <w:rPr/>
      </w:r>
    </w:p>
    <w:p>
      <w:pPr>
        <w:pStyle w:val="style0"/>
        <w:jc w:val="both"/>
      </w:pPr>
      <w:r>
        <w:rPr>
          <w:lang w:val="mn-MN"/>
        </w:rPr>
        <w:tab/>
        <w:t xml:space="preserve"> 11 гишүүнээс 8 дэмжиж  72.7 хувийн саналаар дэмжигдлээ.</w:t>
      </w:r>
    </w:p>
    <w:p>
      <w:pPr>
        <w:pStyle w:val="style0"/>
        <w:jc w:val="both"/>
      </w:pPr>
      <w:r>
        <w:rPr/>
      </w:r>
    </w:p>
    <w:p>
      <w:pPr>
        <w:pStyle w:val="style0"/>
        <w:jc w:val="both"/>
      </w:pPr>
      <w:r>
        <w:rPr>
          <w:lang w:val="mn-MN"/>
        </w:rPr>
        <w:tab/>
        <w:t>Улсын Их Хурлын чуулганы нэгдсэн хуралдаанд энэ хоёр конвенцийн талаар Батхүү гишүүн танилцуулахаар тогтлоо.</w:t>
      </w:r>
    </w:p>
    <w:p>
      <w:pPr>
        <w:pStyle w:val="style0"/>
        <w:jc w:val="both"/>
      </w:pPr>
      <w:r>
        <w:rPr/>
      </w:r>
    </w:p>
    <w:p>
      <w:pPr>
        <w:pStyle w:val="style0"/>
        <w:jc w:val="both"/>
      </w:pPr>
      <w:r>
        <w:rPr>
          <w:lang w:val="mn-MN"/>
        </w:rPr>
        <w:tab/>
        <w:t>Уг асуудлыг 15 цаг 10 минутад хэлэлцэж дуусав.</w:t>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 xml:space="preserve">Д.ЦЭНДСҮРЭН </w:t>
      </w:r>
    </w:p>
    <w:sectPr>
      <w:type w:val="nextPage"/>
      <w:pgSz w:h="15840" w:w="12240"/>
      <w:pgMar w:bottom="1134" w:footer="0" w:gutter="0" w:header="0" w:left="1993" w:right="958"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SimSun" w:hAnsi="Arial"/>
      <w:color w:val="00000A"/>
      <w:sz w:val="24"/>
      <w:szCs w:val="24"/>
      <w:lang w:bidi="hi-IN" w:eastAsia="zh-CN" w:val="en-US"/>
    </w:rPr>
  </w:style>
  <w:style w:styleId="style15" w:type="character">
    <w:name w:val="Internet Link"/>
    <w:next w:val="style15"/>
    <w:rPr>
      <w:color w:val="000080"/>
      <w:u w:val="single"/>
      <w:lang w:bidi="en-US" w:eastAsia="en-US" w:val="en-US"/>
    </w:rPr>
  </w:style>
  <w:style w:styleId="style16" w:type="character">
    <w:name w:val="Emphasis"/>
    <w:next w:val="style16"/>
    <w:rPr>
      <w:i/>
      <w:iCs/>
    </w:rPr>
  </w:style>
  <w:style w:styleId="style17" w:type="character">
    <w:name w:val="Default Paragraph Font"/>
    <w:next w:val="style17"/>
    <w:rPr/>
  </w:style>
  <w:style w:styleId="style18" w:type="character">
    <w:name w:val="Strong Emphasis"/>
    <w:basedOn w:val="style17"/>
    <w:next w:val="style18"/>
    <w:rPr>
      <w:b/>
      <w:bCs/>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Text Body Indent"/>
    <w:basedOn w:val="style0"/>
    <w:next w:val="style24"/>
    <w:pPr>
      <w:spacing w:after="28" w:before="28"/>
      <w:ind w:firstLine="748" w:left="283" w:right="0"/>
      <w:contextualSpacing w:val="false"/>
      <w:jc w:val="both"/>
    </w:pPr>
    <w:rPr>
      <w:b/>
      <w:bCs/>
      <w:i/>
      <w:iCs/>
    </w:rPr>
  </w:style>
  <w:style w:styleId="style25" w:type="paragraph">
    <w:name w:val="Title"/>
    <w:basedOn w:val="style0"/>
    <w:next w:val="style25"/>
    <w:pPr>
      <w:jc w:val="center"/>
    </w:pPr>
    <w:rPr>
      <w:b/>
      <w:bCs/>
      <w:sz w:val="36"/>
      <w:szCs w:val="36"/>
    </w:rPr>
  </w:style>
  <w:style w:styleId="style26" w:type="paragraph">
    <w:name w:val="Subtitle"/>
    <w:basedOn w:val="style19"/>
    <w:next w:val="style26"/>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2014-10-31T09:50:54.40Z</dcterms:created>
  <cp:lastPrinted>2014-11-12T14:10:18.30Z</cp:lastPrinted>
  <dcterms:modified xsi:type="dcterms:W3CDTF">2014-11-12T12:30:57.27Z</dcterms:modified>
  <cp:revision>0</cp:revision>
</cp:coreProperties>
</file>