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suppressAutoHyphens w:val="false"/>
        <w:spacing w:after="0" w:before="0" w:line="100" w:lineRule="atLeast"/>
        <w:ind w:firstLine="420" w:left="0" w:right="0"/>
        <w:jc w:val="center"/>
      </w:pPr>
      <w:r>
        <w:rPr>
          <w:rFonts w:cs="Arial" w:eastAsia="Times New Roman"/>
          <w:sz w:val="24"/>
          <w:szCs w:val="24"/>
          <w:lang w:bidi="ar-SA" w:eastAsia="en-US" w:val="mn-MN"/>
        </w:rPr>
        <w:t xml:space="preserve">Мал, амьтны эрүүл мэндийн тухай хуулийн </w:t>
      </w:r>
      <w:bookmarkStart w:id="0" w:name="__DdeLink__729_1000664378"/>
      <w:r>
        <w:rPr>
          <w:rFonts w:cs="Arial" w:eastAsia="Times New Roman"/>
          <w:sz w:val="24"/>
          <w:szCs w:val="24"/>
          <w:lang w:bidi="ar-SA" w:eastAsia="en-US" w:val="mn-MN"/>
        </w:rPr>
        <w:t>төслийг хэлэлцүүлэгт бэлтгэх үүрэг бүхий</w:t>
      </w:r>
      <w:r>
        <w:rPr>
          <w:rFonts w:cs="Arial" w:eastAsia="Times New Roman"/>
          <w:lang w:bidi="ar-SA" w:eastAsia="en-US" w:val="mn-MN"/>
        </w:rPr>
        <w:t xml:space="preserve"> ажлын дэд хэсгийн хуралдааны тойм</w:t>
      </w:r>
      <w:bookmarkEnd w:id="0"/>
      <w:r>
        <w:rPr>
          <w:rFonts w:cs="Arial" w:eastAsia="Times New Roman"/>
          <w:lang w:bidi="ar-SA" w:eastAsia="en-US" w:val="mn-MN"/>
        </w:rPr>
        <w:t xml:space="preserve"> /2015.11.04/</w:t>
      </w:r>
    </w:p>
    <w:p>
      <w:pPr>
        <w:pStyle w:val="style0"/>
        <w:widowControl/>
        <w:suppressAutoHyphens w:val="false"/>
        <w:spacing w:after="0" w:before="0" w:line="100" w:lineRule="atLeast"/>
        <w:ind w:firstLine="420" w:left="0" w:right="0"/>
        <w:jc w:val="center"/>
      </w:pPr>
      <w:r>
        <w:rPr/>
      </w:r>
    </w:p>
    <w:p>
      <w:pPr>
        <w:pStyle w:val="style0"/>
        <w:spacing w:after="0" w:before="0"/>
        <w:ind w:firstLine="420" w:left="0" w:right="0"/>
        <w:jc w:val="both"/>
      </w:pPr>
      <w:r>
        <w:rPr>
          <w:rFonts w:cs="Arial" w:eastAsia="Times New Roman"/>
          <w:sz w:val="24"/>
          <w:szCs w:val="24"/>
          <w:lang w:bidi="ar-SA" w:eastAsia="en-US" w:val="mn-MN"/>
        </w:rPr>
        <w:t>Мал, амьтны эрүүл мэндийн тухай хуулийн төслийг хэлэлцүүлэгт бэлтгэх үүрэг бүхий ажлын дэд хэсгийн хурал</w:t>
      </w:r>
      <w:r>
        <w:rPr>
          <w:rFonts w:cs="Times New Roman" w:eastAsia="Times New Roman"/>
          <w:sz w:val="24"/>
          <w:szCs w:val="24"/>
          <w:lang w:bidi="ar-SA" w:eastAsia="en-US" w:val="mn-MN"/>
        </w:rPr>
        <w:t xml:space="preserve"> </w:t>
      </w:r>
      <w:r>
        <w:rPr>
          <w:rFonts w:cs="Arial" w:eastAsia="Times New Roman"/>
          <w:lang w:bidi="ar-SA" w:eastAsia="en-US"/>
        </w:rPr>
        <w:t>2015 оны 11-р сарын 04-ний өдрийн 15.30</w:t>
      </w:r>
      <w:r>
        <w:rPr>
          <w:rFonts w:cs="Arial" w:eastAsia="Times New Roman"/>
          <w:lang w:bidi="ar-SA" w:eastAsia="en-US" w:val="mn-MN"/>
        </w:rPr>
        <w:t xml:space="preserve"> </w:t>
      </w:r>
      <w:r>
        <w:rPr>
          <w:rFonts w:cs="Arial" w:eastAsia="Times New Roman"/>
          <w:lang w:bidi="ar-SA" w:eastAsia="en-US"/>
        </w:rPr>
        <w:t>цаг</w:t>
      </w:r>
      <w:r>
        <w:rPr>
          <w:rFonts w:cs="Arial" w:eastAsia="Times New Roman"/>
          <w:lang w:bidi="ar-SA" w:eastAsia="en-US" w:val="mn-MN"/>
        </w:rPr>
        <w:t>т</w:t>
      </w:r>
      <w:r>
        <w:rPr>
          <w:rFonts w:cs="Arial" w:eastAsia="Times New Roman"/>
          <w:lang w:bidi="ar-SA" w:eastAsia="en-US"/>
        </w:rPr>
        <w:t xml:space="preserve"> Төрийн ордны “Г” танхимд  хуралд</w:t>
      </w:r>
      <w:r>
        <w:rPr>
          <w:rFonts w:cs="Arial" w:eastAsia="Times New Roman"/>
          <w:lang w:bidi="ar-SA" w:eastAsia="en-US" w:val="mn-MN"/>
        </w:rPr>
        <w:t>ав</w:t>
      </w:r>
      <w:r>
        <w:rPr>
          <w:rFonts w:cs="Arial" w:eastAsia="Times New Roman"/>
          <w:lang w:bidi="ar-SA" w:eastAsia="en-US"/>
        </w:rPr>
        <w:t>.</w:t>
      </w:r>
    </w:p>
    <w:p>
      <w:pPr>
        <w:pStyle w:val="style0"/>
        <w:spacing w:after="0" w:before="0"/>
        <w:ind w:firstLine="420" w:left="0" w:right="0"/>
        <w:jc w:val="both"/>
      </w:pPr>
      <w:r>
        <w:rPr/>
      </w:r>
    </w:p>
    <w:p>
      <w:pPr>
        <w:pStyle w:val="style0"/>
        <w:ind w:hanging="0" w:left="0" w:right="0"/>
        <w:jc w:val="both"/>
      </w:pPr>
      <w:r>
        <w:rPr>
          <w:rFonts w:cs="Arial" w:eastAsia="Times New Roman"/>
          <w:lang w:bidi="ar-SA" w:eastAsia="en-US" w:val="mn-MN"/>
        </w:rPr>
        <w:tab/>
        <w:t>Х</w:t>
      </w:r>
      <w:r>
        <w:rPr>
          <w:rFonts w:cs="Arial" w:eastAsia="Times New Roman"/>
          <w:lang w:bidi="ar-SA" w:eastAsia="en-US"/>
        </w:rPr>
        <w:t xml:space="preserve">уралдаанд </w:t>
      </w:r>
      <w:bookmarkStart w:id="1" w:name="__DdeLink__639_1656093363"/>
      <w:r>
        <w:rPr>
          <w:rFonts w:cs="Arial" w:eastAsia="Times New Roman"/>
          <w:lang w:bidi="ar-SA" w:eastAsia="en-US"/>
        </w:rPr>
        <w:t>Улсын Их Хурлын гишүүн, Ажлын хэсгийн ахлагч А.Бакей,</w:t>
      </w:r>
      <w:bookmarkEnd w:id="1"/>
      <w:r>
        <w:rPr>
          <w:rFonts w:cs="Arial" w:eastAsia="Times New Roman"/>
          <w:lang w:bidi="ar-SA" w:eastAsia="en-US"/>
        </w:rPr>
        <w:t xml:space="preserve"> </w:t>
      </w:r>
      <w:r>
        <w:rPr>
          <w:rFonts w:cs="Arial" w:eastAsia="Times New Roman"/>
          <w:sz w:val="24"/>
          <w:szCs w:val="24"/>
          <w:lang w:bidi="ar-SA" w:eastAsia="en-US" w:val="mn-MN"/>
        </w:rPr>
        <w:t>Хүнс, хөдөө аж ахуйн яамны</w:t>
      </w:r>
      <w:r>
        <w:rPr>
          <w:rFonts w:cs="Arial" w:eastAsia="Times New Roman"/>
          <w:b w:val="false"/>
          <w:bCs w:val="false"/>
          <w:sz w:val="24"/>
          <w:szCs w:val="24"/>
          <w:lang w:bidi="ar-SA" w:eastAsia="en-US" w:val="mn-MN"/>
        </w:rPr>
        <w:t xml:space="preserve"> </w:t>
      </w:r>
      <w:r>
        <w:rPr>
          <w:rFonts w:cs="Arial"/>
          <w:b w:val="false"/>
          <w:bCs w:val="false"/>
          <w:sz w:val="24"/>
          <w:szCs w:val="24"/>
          <w:lang w:val="mn-MN"/>
        </w:rPr>
        <w:t xml:space="preserve">Стратегийн бодлого, </w:t>
      </w:r>
      <w:r>
        <w:rPr>
          <w:rFonts w:cs="Arial" w:eastAsia="Times New Roman"/>
          <w:b w:val="false"/>
          <w:bCs w:val="false"/>
          <w:sz w:val="24"/>
          <w:szCs w:val="24"/>
          <w:lang w:bidi="ar-SA" w:eastAsia="en-US" w:val="mn-MN"/>
        </w:rPr>
        <w:t>төлөвлөлтийн газрын ахлах шинжээч Б.Алтанцэцэг, Мал эмнэлгийн бодлогын мэргэжилтэн</w:t>
      </w:r>
      <w:r>
        <w:rPr>
          <w:rFonts w:ascii="Arial" w:cs="Arial" w:eastAsia="Times New Roman" w:hAnsi="Arial"/>
          <w:b w:val="false"/>
          <w:bCs w:val="false"/>
          <w:sz w:val="24"/>
          <w:szCs w:val="24"/>
          <w:lang w:bidi="ar-SA" w:eastAsia="en-US" w:val="mn-MN"/>
        </w:rPr>
        <w:t xml:space="preserve"> С.Дивангар, Үндэсний аюулгүй байдлын зөвлөлийн референт Д.Энхмаа, Мал эмнэлэг үржлийн газрын эпидемиологич бөгөөд тандалт шинжилгээ хариуцсан мэргэжилтэн П.Болортуяа, </w:t>
      </w:r>
      <w:r>
        <w:rPr>
          <w:rFonts w:ascii="Arial" w:cs="Arial" w:eastAsia="Times New Roman" w:hAnsi="Arial"/>
          <w:b w:val="false"/>
          <w:bCs w:val="false"/>
          <w:color w:val="000000"/>
          <w:sz w:val="24"/>
          <w:szCs w:val="24"/>
          <w:lang w:bidi="ar-SA" w:eastAsia="en-US" w:val="mn-MN"/>
        </w:rPr>
        <w:t>Мал эмнэлэг үржлийн газрын гоц халдварт өвчин, халдваргүйжүүлэлтийн асуудал хариуцсан мэргэжилтэн Ц.Пүрэвхүү, Мэргэжлийн хяналтын ерөнхий газрын Хүнс, хөдөө аж ахуйн хяналтын газрын улсын ахлах байцаагч Б.Ганхуяг, Мал эмнэлгийн холбооны ерөнхийлөгч Ц.Өлзийтогтох, ”Агро эх” ХХК-ийн захирал Л.Доржсамбуу, Швейцарийн хөгжлийн агентлагийн санхүүжилтээр хэрэгжиж байгаа малын эрүүл мэндийн төслийн менежер С.Батсайхан, Байнгын хорооны зөвлөх Б.Баярмаа, референт З.Оюунсүрэн нар  оролцлоо.</w:t>
      </w:r>
    </w:p>
    <w:p>
      <w:pPr>
        <w:pStyle w:val="style0"/>
        <w:ind w:hanging="0" w:left="0" w:right="0"/>
        <w:jc w:val="both"/>
      </w:pPr>
      <w:r>
        <w:rPr>
          <w:rFonts w:cs="Arial" w:eastAsia="Times New Roman"/>
          <w:lang w:bidi="ar-SA" w:eastAsia="en-US" w:val="mn-MN"/>
        </w:rPr>
        <w:tab/>
        <w:t>Хуралдаанаар Ажлын хэсгийн ахлагч А.Бакей хуулийн төслийн талаар мэргэжлийн хүмүүсээс асуулт асууж, хариулт авсны дараа төсөлтэй холбогдуулан мэргэжлийн байгууллага, малын эмч, малчид, судлаачид, мэргэжилтэн бэлтгэдэг сургууль, эм үйлдвэрлэлийн байгууллага, төрийн бус байгууллагын төлөөллийг оролцуулсан хэлэлцүүлгийг зохион байгуулах нь зүйтэй гэсэн саналыг хэлэв.</w:t>
      </w:r>
    </w:p>
    <w:p>
      <w:pPr>
        <w:pStyle w:val="style0"/>
        <w:ind w:hanging="0" w:left="0" w:right="0"/>
        <w:jc w:val="both"/>
      </w:pPr>
      <w:r>
        <w:rPr>
          <w:rFonts w:cs="Arial" w:eastAsia="Times New Roman"/>
          <w:lang w:bidi="ar-SA" w:eastAsia="en-US" w:val="mn-MN"/>
        </w:rPr>
        <w:tab/>
        <w:t xml:space="preserve">Түүнчлэн Байнгын хороо болон Улсын Их Хурлын чуулганы нэгдсэн хуралдаанаар хуулийн төслийг хэлэлцэх үед гишүүдээс гаргасан  санал дээр дүгнэлт хийж, түүний дагуу хариулт бэлтгэх, өөрсдийн гаргасан саналын үндэслэлийг гаргаж бичгээр  ирүүлэх, малчны хотонд мал эмнэлгийн үйлчилгээ хүрч үйлчилж байгаа эсэх, тарилгын бэлдмэлийг улсын төсвөөс хариуцаж байгаа нь хир үр дүнтэй байгаа талаар лавлагаа, мэдээлэл бэлтгэх, түгээмэл гарч байгаа малын өвчнүүдийн шалтгаан, түүнийг таслан  зогсоох арга хэлбэр, төрийн байгууллагуудын уялдаа холбоо, үүрэг функцийн давхардал ямар байгаа талаар судалгаа хийж,  мэдээлэл бэлтгэх үүргийг ажлын дэд хэсэгт өглөө.    </w:t>
      </w:r>
    </w:p>
    <w:p>
      <w:pPr>
        <w:pStyle w:val="style0"/>
        <w:ind w:hanging="0" w:left="0" w:right="0"/>
        <w:jc w:val="both"/>
      </w:pPr>
      <w:r>
        <w:rPr>
          <w:rFonts w:cs="Arial" w:eastAsia="Times New Roman"/>
          <w:sz w:val="24"/>
          <w:szCs w:val="24"/>
          <w:lang w:bidi="ar-SA" w:eastAsia="en-US" w:val="mn-MN"/>
        </w:rPr>
        <w:t xml:space="preserve"> </w:t>
      </w:r>
    </w:p>
    <w:p>
      <w:pPr>
        <w:pStyle w:val="style0"/>
        <w:spacing w:after="0" w:before="0"/>
        <w:ind w:hanging="0" w:left="0" w:right="0"/>
        <w:jc w:val="both"/>
      </w:pPr>
      <w:r>
        <w:rPr>
          <w:rFonts w:cs="Arial" w:eastAsia="Times New Roman"/>
          <w:sz w:val="24"/>
          <w:szCs w:val="24"/>
          <w:lang w:bidi="ar-SA" w:eastAsia="en-US" w:val="mn-MN"/>
        </w:rPr>
        <w:t>Хуралдаан 17.15 цагт өндөрлөв.</w:t>
      </w:r>
    </w:p>
    <w:p>
      <w:pPr>
        <w:pStyle w:val="style0"/>
        <w:ind w:hanging="0" w:left="0" w:right="0"/>
        <w:jc w:val="both"/>
      </w:pPr>
      <w:r>
        <w:rPr/>
      </w:r>
    </w:p>
    <w:p>
      <w:pPr>
        <w:pStyle w:val="style0"/>
        <w:ind w:hanging="0" w:left="0" w:right="0"/>
        <w:jc w:val="both"/>
      </w:pPr>
      <w:r>
        <w:rPr/>
      </w:r>
    </w:p>
    <w:p>
      <w:pPr>
        <w:pStyle w:val="style0"/>
        <w:spacing w:after="0" w:before="0"/>
        <w:jc w:val="center"/>
      </w:pPr>
      <w:r>
        <w:rPr>
          <w:rFonts w:cs="Arial"/>
          <w:lang w:val="mn-MN"/>
        </w:rPr>
        <w:t xml:space="preserve"> </w:t>
      </w:r>
      <w:r>
        <w:rPr/>
        <w:t>БАЙНГЫН ХОРООНЫ АЖЛЫН АЛБА</w:t>
      </w:r>
    </w:p>
    <w:p>
      <w:pPr>
        <w:pStyle w:val="style25"/>
        <w:spacing w:after="0" w:before="0"/>
        <w:ind w:hanging="0" w:left="0" w:right="0"/>
        <w:jc w:val="both"/>
      </w:pPr>
      <w:r>
        <w:rPr>
          <w:rFonts w:ascii="Arial" w:cs="Arial" w:hAnsi="Arial"/>
          <w:sz w:val="24"/>
          <w:szCs w:val="24"/>
          <w:lang w:val="mn-MN"/>
        </w:rPr>
        <w:t xml:space="preserve">                                 </w:t>
      </w:r>
    </w:p>
    <w:p>
      <w:pPr>
        <w:pStyle w:val="style25"/>
        <w:spacing w:after="200" w:before="0"/>
        <w:jc w:val="both"/>
      </w:pPr>
      <w:r>
        <w:rPr/>
      </w:r>
    </w:p>
    <w:sectPr>
      <w:type w:val="nextPage"/>
      <w:pgSz w:h="15840" w:w="12240"/>
      <w:pgMar w:bottom="1134" w:footer="0" w:gutter="0" w:header="0" w:left="1134" w:right="1134" w:top="1134"/>
      <w:pgNumType w:fmt="decimal"/>
      <w:formProt w:val="false"/>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default"/>
  </w:font>
</w:fonts>
</file>

<file path=word/styles.xml><?xml version="1.0" encoding="utf-8"?>
<w:styles xmlns:w="http://schemas.openxmlformats.org/wordprocessingml/2006/main">
  <w:style w:styleId="style0" w:type="paragraph">
    <w:name w:val="Normal"/>
    <w:next w:val="style0"/>
    <w:pPr>
      <w:widowControl w:val="false"/>
      <w:tabs>
        <w:tab w:leader="none" w:pos="420" w:val="left"/>
      </w:tabs>
      <w:suppressAutoHyphens w:val="true"/>
      <w:spacing w:after="200" w:before="0" w:line="276" w:lineRule="auto"/>
    </w:pPr>
    <w:rPr>
      <w:rFonts w:ascii="Arial" w:cs="Mangal" w:eastAsia="Arial" w:hAnsi="Arial"/>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pPr>
    <w:rPr>
      <w:rFonts w:ascii="Arial" w:cs="Lohit Hindi" w:eastAsia="Droid Sans Fallback" w:hAnsi="Arial"/>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ascii="Arial" w:cs="Lohit Hindi" w:hAnsi="Arial"/>
    </w:rPr>
  </w:style>
  <w:style w:styleId="style19" w:type="paragraph">
    <w:name w:val="Caption"/>
    <w:basedOn w:val="style0"/>
    <w:next w:val="style19"/>
    <w:pPr>
      <w:suppressLineNumbers/>
      <w:spacing w:after="120" w:before="120"/>
    </w:pPr>
    <w:rPr>
      <w:rFonts w:ascii="Arial" w:cs="Lohit Hindi" w:hAnsi="Arial"/>
      <w:i/>
      <w:iCs/>
      <w:sz w:val="24"/>
      <w:szCs w:val="24"/>
    </w:rPr>
  </w:style>
  <w:style w:styleId="style20" w:type="paragraph">
    <w:name w:val="Index"/>
    <w:basedOn w:val="style0"/>
    <w:next w:val="style20"/>
    <w:pPr>
      <w:suppressLineNumbers/>
    </w:pPr>
    <w:rPr>
      <w:rFonts w:ascii="Arial" w:cs="Lohit Hindi" w:hAnsi="Arial"/>
    </w:rPr>
  </w:style>
  <w:style w:styleId="style21" w:type="paragraph">
    <w:name w:val="caption"/>
    <w:basedOn w:val="style0"/>
    <w:next w:val="style21"/>
    <w:pPr>
      <w:suppressLineNumbers/>
      <w:spacing w:after="120" w:before="120"/>
    </w:pPr>
    <w:rPr>
      <w:i/>
      <w:iCs/>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 w:styleId="style24" w:type="paragraph">
    <w:name w:val="western"/>
    <w:basedOn w:val="style0"/>
    <w:next w:val="style24"/>
    <w:pPr>
      <w:widowControl/>
      <w:suppressAutoHyphens w:val="false"/>
      <w:spacing w:after="28" w:before="28" w:line="100" w:lineRule="atLeast"/>
    </w:pPr>
    <w:rPr>
      <w:rFonts w:ascii="Times New Roman" w:cs="Times New Roman" w:eastAsia="Times New Roman" w:hAnsi="Times New Roman"/>
      <w:lang w:bidi="ar-SA" w:eastAsia="en-US"/>
    </w:rPr>
  </w:style>
  <w:style w:styleId="style25" w:type="paragraph">
    <w:name w:val="List Paragraph"/>
    <w:basedOn w:val="style0"/>
    <w:next w:val="style25"/>
    <w:pPr>
      <w:widowControl/>
      <w:suppressAutoHyphens w:val="false"/>
      <w:ind w:hanging="0" w:left="720" w:right="0"/>
    </w:pPr>
    <w:rPr>
      <w:rFonts w:ascii="Calibri" w:cs="" w:hAnsi="Calibri"/>
      <w:sz w:val="22"/>
      <w:szCs w:val="22"/>
      <w:lang w:bidi="ar-SA"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594</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2013-12-06T14:21:00.00Z</dcterms:created>
  <cp:lastModifiedBy>User</cp:lastModifiedBy>
  <cp:lastPrinted>2015-07-07T14:40:18.00Z</cp:lastPrinted>
  <dcterms:modified xsi:type="dcterms:W3CDTF">2014-01-27T09:06:00.00Z</dcterms:modified>
  <cp:revision>29</cp:revision>
</cp:coreProperties>
</file>