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center"/>
      </w:pPr>
      <w:r>
        <w:rPr/>
        <w:t xml:space="preserve"> </w:t>
      </w:r>
      <w:r>
        <w:rPr/>
        <w:tab/>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sz w:val="24"/>
          <w:szCs w:val="24"/>
        </w:rPr>
        <w:t xml:space="preserve">Монгол Улсын Их Хурлын </w:t>
      </w:r>
      <w:r>
        <w:rPr>
          <w:rFonts w:cs="Arial"/>
          <w:b/>
          <w:bCs/>
          <w:sz w:val="24"/>
          <w:szCs w:val="24"/>
          <w:lang w:val="mn-MN"/>
        </w:rPr>
        <w:t>2014 оны хаврын ээлжит чуулганы Хууль зүйн  байнгын хорооны 04 дүгээр сарын 14-ний өдөр /Даваа гараг/-ийн хуралдааны гар тэмдэглэл</w:t>
      </w:r>
    </w:p>
    <w:p>
      <w:pPr>
        <w:pStyle w:val="style21"/>
        <w:spacing w:after="0" w:before="0"/>
        <w:ind w:hanging="0" w:left="0" w:right="0"/>
        <w:contextualSpacing w:val="false"/>
        <w:jc w:val="center"/>
      </w:pPr>
      <w:r>
        <w:rPr/>
      </w:r>
    </w:p>
    <w:p>
      <w:pPr>
        <w:pStyle w:val="style22"/>
        <w:spacing w:after="0" w:before="0"/>
        <w:ind w:hanging="0" w:left="0" w:right="0"/>
        <w:contextualSpacing w:val="false"/>
      </w:pPr>
      <w:r>
        <w:rPr>
          <w:rFonts w:cs="Arial"/>
          <w:sz w:val="24"/>
          <w:szCs w:val="24"/>
          <w:lang w:val="mn-MN"/>
        </w:rPr>
        <w:tab/>
      </w:r>
      <w:r>
        <w:rPr>
          <w:rFonts w:cs="Arial"/>
          <w:sz w:val="24"/>
          <w:szCs w:val="24"/>
          <w:effect w:val="blinkBackground"/>
          <w:lang w:val="mn-MN"/>
        </w:rPr>
        <w:t>Байнгын хорооны дарга Ш.Түвдэндорж</w:t>
      </w:r>
      <w:r>
        <w:rPr>
          <w:rFonts w:cs="Arial"/>
          <w:sz w:val="24"/>
          <w:szCs w:val="24"/>
          <w:lang w:val="mn-MN"/>
        </w:rPr>
        <w:t xml:space="preserve"> ирц, хэлэлцэх асуудлын дарааллыг танилцуулж,</w:t>
      </w:r>
      <w:r>
        <w:rPr>
          <w:rFonts w:cs="Arial"/>
          <w:sz w:val="24"/>
          <w:szCs w:val="24"/>
        </w:rPr>
        <w:t xml:space="preserve"> хуралдааныг даргалав.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sz w:val="24"/>
          <w:szCs w:val="24"/>
          <w:lang w:val="mn-MN"/>
        </w:rPr>
        <w:tab/>
        <w:t>И</w:t>
      </w:r>
      <w:r>
        <w:rPr>
          <w:rFonts w:cs="Arial"/>
          <w:b w:val="false"/>
          <w:bCs w:val="false"/>
          <w:i w:val="false"/>
          <w:iCs w:val="false"/>
          <w:sz w:val="24"/>
          <w:szCs w:val="24"/>
        </w:rPr>
        <w:t xml:space="preserve">рвэл зохих </w:t>
      </w:r>
      <w:r>
        <w:rPr>
          <w:rFonts w:cs="Arial"/>
          <w:b w:val="false"/>
          <w:bCs w:val="false"/>
          <w:i w:val="false"/>
          <w:iCs w:val="false"/>
          <w:sz w:val="24"/>
          <w:szCs w:val="24"/>
          <w:lang w:val="mn-MN"/>
        </w:rPr>
        <w:t>19</w:t>
      </w:r>
      <w:r>
        <w:rPr>
          <w:rFonts w:cs="Arial"/>
          <w:b w:val="false"/>
          <w:bCs w:val="false"/>
          <w:i w:val="false"/>
          <w:iCs w:val="false"/>
          <w:sz w:val="24"/>
          <w:szCs w:val="24"/>
        </w:rPr>
        <w:t xml:space="preserve"> гишүүнээс </w:t>
      </w:r>
      <w:r>
        <w:rPr>
          <w:rFonts w:cs="Arial"/>
          <w:b w:val="false"/>
          <w:bCs w:val="false"/>
          <w:i w:val="false"/>
          <w:iCs w:val="false"/>
          <w:sz w:val="24"/>
          <w:szCs w:val="24"/>
          <w:lang w:val="mn-MN"/>
        </w:rPr>
        <w:t>15</w:t>
      </w:r>
      <w:r>
        <w:rPr>
          <w:rFonts w:cs="Arial"/>
          <w:b w:val="false"/>
          <w:bCs w:val="false"/>
          <w:i w:val="false"/>
          <w:iCs w:val="false"/>
          <w:sz w:val="24"/>
          <w:szCs w:val="24"/>
        </w:rPr>
        <w:t xml:space="preserve"> гишүүн ирж, </w:t>
      </w:r>
      <w:r>
        <w:rPr>
          <w:rFonts w:cs="Arial"/>
          <w:b w:val="false"/>
          <w:bCs w:val="false"/>
          <w:i w:val="false"/>
          <w:iCs w:val="false"/>
          <w:sz w:val="24"/>
          <w:szCs w:val="24"/>
          <w:lang w:val="mn-MN"/>
        </w:rPr>
        <w:t>78.9</w:t>
      </w:r>
      <w:r>
        <w:rPr>
          <w:rFonts w:cs="Arial"/>
          <w:b w:val="false"/>
          <w:bCs w:val="false"/>
          <w:i w:val="false"/>
          <w:iCs w:val="false"/>
          <w:sz w:val="24"/>
          <w:szCs w:val="24"/>
        </w:rPr>
        <w:t xml:space="preserve"> хувийн ирцтэй</w:t>
      </w:r>
      <w:r>
        <w:rPr>
          <w:rFonts w:cs="Arial"/>
          <w:b w:val="false"/>
          <w:bCs w:val="false"/>
          <w:i w:val="false"/>
          <w:iCs w:val="false"/>
          <w:sz w:val="24"/>
          <w:szCs w:val="24"/>
          <w:lang w:val="mn-MN"/>
        </w:rPr>
        <w:t xml:space="preserve">гээр хуралдаан 15 цаг 45 минутад Төрийн ордны “Б” танхимд эхлэв.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val="false"/>
          <w:iCs w:val="false"/>
          <w:sz w:val="24"/>
          <w:szCs w:val="24"/>
        </w:rPr>
        <w:tab/>
        <w:t>Чөлөөтэй:</w:t>
      </w:r>
      <w:r>
        <w:rPr>
          <w:rFonts w:cs="Arial"/>
          <w:b w:val="false"/>
          <w:bCs w:val="false"/>
          <w:i w:val="false"/>
          <w:iCs w:val="false"/>
          <w:sz w:val="24"/>
          <w:szCs w:val="24"/>
          <w:lang w:val="mn-MN"/>
        </w:rPr>
        <w:t xml:space="preserve">  С.Эрдэнэ, З.Энхболд;</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 xml:space="preserve">Өвчтэй:      </w:t>
      </w:r>
      <w:r>
        <w:rPr>
          <w:rFonts w:cs="Arial"/>
          <w:b w:val="false"/>
          <w:bCs w:val="false"/>
          <w:i w:val="false"/>
          <w:iCs w:val="false"/>
          <w:sz w:val="24"/>
          <w:szCs w:val="24"/>
          <w:lang w:val="mn-MN"/>
        </w:rPr>
        <w:t>Б.Чойжилсүрэн;</w:t>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val="false"/>
          <w:iCs w:val="false"/>
          <w:sz w:val="24"/>
          <w:szCs w:val="24"/>
          <w:lang w:val="mn-MN"/>
        </w:rPr>
        <w:t>Тасалсан</w:t>
      </w:r>
      <w:r>
        <w:rPr>
          <w:rFonts w:cs="Arial"/>
          <w:b w:val="false"/>
          <w:bCs w:val="false"/>
          <w:i w:val="false"/>
          <w:iCs w:val="false"/>
          <w:sz w:val="24"/>
          <w:szCs w:val="24"/>
          <w:lang w:val="mn-MN"/>
        </w:rPr>
        <w:t xml:space="preserve">:   Ц.Оюунбаатар. </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r>
      <w:r>
        <w:rPr>
          <w:rFonts w:cs="Arial"/>
          <w:b/>
          <w:bCs/>
          <w:i/>
          <w:iCs/>
          <w:sz w:val="24"/>
          <w:szCs w:val="24"/>
          <w:lang w:val="mn-MN"/>
        </w:rPr>
        <w:t>Нэг. Монгол Улсын Засгийн газрын гишүүнийг огцруулах тухай.</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bCs/>
          <w:i/>
          <w:iCs/>
          <w:sz w:val="24"/>
          <w:szCs w:val="24"/>
          <w:lang w:val="mn-MN"/>
        </w:rPr>
        <w:tab/>
      </w:r>
      <w:r>
        <w:rPr>
          <w:rFonts w:cs="Arial"/>
          <w:b w:val="false"/>
          <w:bCs w:val="false"/>
          <w:i w:val="false"/>
          <w:iCs w:val="false"/>
          <w:sz w:val="24"/>
          <w:szCs w:val="24"/>
          <w:lang w:val="mn-MN"/>
        </w:rPr>
        <w:t>Хэлэлцэж буй асуудалтай холбогдуулан  Хууль зүйн сайд Х.Тэмүүжин,  мөн  яамны Төрийн нарийн бичгийн дарга Ж.Баярцэцэг, Бодлогын хэрэгжилтийг зохицуулах газрын дарга Д.Эрдэнэбаатар,  Санхүү, хөрөнгө оруулалтын хэлтсийн дарга С.Мөнхбат нар оролцов.</w:t>
      </w:r>
    </w:p>
    <w:p>
      <w:pPr>
        <w:pStyle w:val="style22"/>
        <w:spacing w:after="0" w:before="0"/>
        <w:ind w:hanging="0" w:left="0" w:right="0"/>
        <w:contextualSpacing w:val="false"/>
      </w:pPr>
      <w:r>
        <w:rPr/>
      </w:r>
    </w:p>
    <w:p>
      <w:pPr>
        <w:pStyle w:val="style22"/>
        <w:spacing w:after="0" w:before="0"/>
        <w:ind w:hanging="0" w:left="0" w:right="0"/>
        <w:contextualSpacing w:val="false"/>
      </w:pPr>
      <w:r>
        <w:rPr>
          <w:rFonts w:cs="Arial"/>
          <w:b w:val="false"/>
          <w:bCs w:val="false"/>
          <w:i w:val="false"/>
          <w:iCs w:val="false"/>
          <w:sz w:val="24"/>
          <w:szCs w:val="24"/>
          <w:lang w:val="mn-MN"/>
        </w:rPr>
        <w:tab/>
        <w:t xml:space="preserve">Улсын Их Хурлын Тамгын </w:t>
      </w:r>
      <w:r>
        <w:rPr>
          <w:rFonts w:cs="Arial"/>
          <w:b w:val="false"/>
          <w:bCs w:val="false"/>
          <w:i w:val="false"/>
          <w:iCs w:val="false"/>
          <w:sz w:val="24"/>
          <w:szCs w:val="24"/>
          <w:lang w:val="mn-MN"/>
        </w:rPr>
        <w:t xml:space="preserve">газрын </w:t>
      </w:r>
      <w:r>
        <w:rPr>
          <w:rFonts w:cs="Arial"/>
          <w:b w:val="false"/>
          <w:bCs w:val="false"/>
          <w:i w:val="false"/>
          <w:iCs w:val="false"/>
          <w:sz w:val="24"/>
          <w:szCs w:val="24"/>
          <w:lang w:val="mn-MN"/>
        </w:rPr>
        <w:t>Ерөнхий нарийн бичгийн дарга Б.Болдбаатар, Хууль зүйн үйлчилгээний хэлтсийн дарга Ж.Дашдорж, Улсын Их Хурлын Хууль зүйн байнгын хорооны ажлын албаны ахлах зөвлөх Э.Түвшинжаргал, зөвлөх Г.Нямдэлгэр, референт Б.Батчимэг нар байлцав.</w:t>
      </w:r>
    </w:p>
    <w:p>
      <w:pPr>
        <w:pStyle w:val="style0"/>
        <w:jc w:val="both"/>
      </w:pPr>
      <w:r>
        <w:rPr/>
      </w:r>
    </w:p>
    <w:p>
      <w:pPr>
        <w:pStyle w:val="style0"/>
        <w:jc w:val="both"/>
      </w:pPr>
      <w:r>
        <w:rPr>
          <w:sz w:val="24"/>
          <w:szCs w:val="24"/>
        </w:rPr>
        <w:tab/>
      </w:r>
      <w:r>
        <w:rPr>
          <w:sz w:val="24"/>
          <w:szCs w:val="24"/>
          <w:lang w:val="mn-MN"/>
        </w:rPr>
        <w:t xml:space="preserve">Монгол Улсын Засгийн газрын гишүүн, Хууль зүйн сайдын үүрэгт ажлаас огцруулах тухай саналыг Улсын Их Хурлын гишүүн О.Баасанхүү танилцуулав. </w:t>
      </w:r>
    </w:p>
    <w:p>
      <w:pPr>
        <w:pStyle w:val="style0"/>
        <w:jc w:val="both"/>
      </w:pPr>
      <w:r>
        <w:rPr/>
      </w:r>
    </w:p>
    <w:p>
      <w:pPr>
        <w:pStyle w:val="style0"/>
        <w:jc w:val="both"/>
      </w:pPr>
      <w:r>
        <w:rPr>
          <w:sz w:val="24"/>
          <w:szCs w:val="24"/>
          <w:lang w:val="mn-MN"/>
        </w:rPr>
        <w:tab/>
        <w:t xml:space="preserve">Улсын Их Хурлын гишүүн Б.Ганбат, Б.Бат-Эрдэнэ нар Улсын Их Хурлын гишүүд бүрэн мэдээллээр хангагдах нь зүйтэй гэж үзэж, уг асуудлыг хойшлуулах горимын санал хэлэв. Мөн Улсын Их Хурлын гишүүн З.Баянсэлэнгийн асуусан асуултад Улсын Их Хурлын гишүүн Х.Тэмүүжин хариулав. </w:t>
      </w:r>
    </w:p>
    <w:p>
      <w:pPr>
        <w:pStyle w:val="style0"/>
        <w:jc w:val="both"/>
      </w:pPr>
      <w:r>
        <w:rPr/>
      </w:r>
    </w:p>
    <w:p>
      <w:pPr>
        <w:pStyle w:val="style0"/>
        <w:jc w:val="both"/>
      </w:pPr>
      <w:r>
        <w:rPr>
          <w:sz w:val="24"/>
          <w:szCs w:val="24"/>
          <w:lang w:val="mn-MN"/>
        </w:rPr>
        <w:tab/>
      </w:r>
      <w:r>
        <w:rPr>
          <w:b/>
          <w:bCs/>
          <w:sz w:val="24"/>
          <w:szCs w:val="24"/>
          <w:lang w:val="mn-MN"/>
        </w:rPr>
        <w:t>Ш.Түвдэндорж</w:t>
      </w:r>
      <w:r>
        <w:rPr>
          <w:sz w:val="24"/>
          <w:szCs w:val="24"/>
          <w:lang w:val="mn-MN"/>
        </w:rPr>
        <w:t xml:space="preserve">: Улсын Их Хурлын гишүүн Б.Ганбатын гаргасан горимын саналын дагуу Монгол Улсын Засгийн  газрын  гишүүнийг огцруулах тухай асуудлыг хойшлуулах нь зүйтэй гэсэн саналыг дэмжиж байгаа гишүүд гараа өргөнө үү. </w:t>
      </w:r>
    </w:p>
    <w:p>
      <w:pPr>
        <w:pStyle w:val="style0"/>
        <w:jc w:val="both"/>
      </w:pPr>
      <w:r>
        <w:rPr/>
      </w:r>
    </w:p>
    <w:p>
      <w:pPr>
        <w:pStyle w:val="style0"/>
        <w:jc w:val="both"/>
      </w:pPr>
      <w:r>
        <w:rPr/>
      </w:r>
    </w:p>
    <w:p>
      <w:pPr>
        <w:pStyle w:val="style0"/>
        <w:jc w:val="both"/>
      </w:pPr>
      <w:r>
        <w:rPr/>
      </w:r>
    </w:p>
    <w:p>
      <w:pPr>
        <w:pStyle w:val="style0"/>
        <w:jc w:val="both"/>
      </w:pPr>
      <w:r>
        <w:rPr>
          <w:sz w:val="24"/>
          <w:szCs w:val="24"/>
          <w:lang w:val="mn-MN"/>
        </w:rPr>
        <w:tab/>
        <w:t>Зөвшөөрсөн</w:t>
        <w:tab/>
        <w:t>13</w:t>
      </w:r>
    </w:p>
    <w:p>
      <w:pPr>
        <w:pStyle w:val="style0"/>
        <w:jc w:val="both"/>
      </w:pPr>
      <w:r>
        <w:rPr>
          <w:sz w:val="24"/>
          <w:szCs w:val="24"/>
          <w:lang w:val="mn-MN"/>
        </w:rPr>
        <w:tab/>
        <w:t xml:space="preserve">Татгалзсан </w:t>
        <w:tab/>
        <w:t>2</w:t>
      </w:r>
    </w:p>
    <w:p>
      <w:pPr>
        <w:pStyle w:val="style0"/>
        <w:jc w:val="both"/>
      </w:pPr>
      <w:r>
        <w:rPr>
          <w:sz w:val="24"/>
          <w:szCs w:val="24"/>
          <w:lang w:val="mn-MN"/>
        </w:rPr>
        <w:tab/>
        <w:t xml:space="preserve">Бүгд </w:t>
        <w:tab/>
        <w:tab/>
        <w:t>15</w:t>
      </w:r>
    </w:p>
    <w:p>
      <w:pPr>
        <w:pStyle w:val="style0"/>
        <w:jc w:val="both"/>
      </w:pPr>
      <w:r>
        <w:rPr>
          <w:sz w:val="24"/>
          <w:szCs w:val="24"/>
          <w:lang w:val="mn-MN"/>
        </w:rPr>
        <w:tab/>
        <w:t xml:space="preserve">Гишүүдийн олонхын саналаар дэмжигдлээ. </w:t>
      </w:r>
    </w:p>
    <w:p>
      <w:pPr>
        <w:pStyle w:val="style0"/>
        <w:jc w:val="both"/>
      </w:pPr>
      <w:r>
        <w:rPr/>
      </w:r>
    </w:p>
    <w:p>
      <w:pPr>
        <w:pStyle w:val="style0"/>
        <w:jc w:val="both"/>
      </w:pPr>
      <w:r>
        <w:rPr>
          <w:sz w:val="24"/>
          <w:szCs w:val="24"/>
          <w:lang w:val="mn-MN"/>
        </w:rPr>
        <w:tab/>
      </w:r>
      <w:r>
        <w:rPr>
          <w:b/>
          <w:bCs/>
          <w:sz w:val="24"/>
          <w:szCs w:val="24"/>
          <w:lang w:val="mn-MN"/>
        </w:rPr>
        <w:t xml:space="preserve">Хуралдаанн 16 цаг 05 минутад өндөрлөв. </w:t>
      </w:r>
    </w:p>
    <w:p>
      <w:pPr>
        <w:pStyle w:val="style0"/>
        <w:jc w:val="both"/>
      </w:pPr>
      <w:r>
        <w:rPr/>
      </w:r>
    </w:p>
    <w:p>
      <w:pPr>
        <w:pStyle w:val="style0"/>
        <w:jc w:val="both"/>
      </w:pPr>
      <w:r>
        <w:rPr/>
      </w:r>
    </w:p>
    <w:p>
      <w:pPr>
        <w:pStyle w:val="style0"/>
        <w:jc w:val="both"/>
      </w:pPr>
      <w:r>
        <w:rPr/>
      </w:r>
    </w:p>
    <w:p>
      <w:pPr>
        <w:pStyle w:val="style0"/>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Тэмдэглэлтэй танилцсан:</w:t>
      </w:r>
    </w:p>
    <w:p>
      <w:pPr>
        <w:pStyle w:val="style0"/>
        <w:spacing w:after="0" w:before="0" w:line="100" w:lineRule="atLeast"/>
        <w:ind w:hanging="0" w:left="0" w:right="0"/>
        <w:contextualSpacing w:val="false"/>
        <w:jc w:val="both"/>
      </w:pPr>
      <w:r>
        <w:rPr>
          <w:rFonts w:cs="Arial"/>
          <w:sz w:val="24"/>
          <w:szCs w:val="24"/>
          <w:lang w:val="ms-MY"/>
        </w:rPr>
        <w:tab/>
      </w:r>
      <w:r>
        <w:rPr>
          <w:rFonts w:cs="Arial"/>
          <w:sz w:val="24"/>
          <w:szCs w:val="24"/>
          <w:lang w:val="mn-MN"/>
        </w:rPr>
        <w:t xml:space="preserve">ХУУЛЬ ЗҮЙН БАЙНГЫН </w:t>
      </w:r>
    </w:p>
    <w:p>
      <w:pPr>
        <w:pStyle w:val="style0"/>
        <w:spacing w:after="0" w:before="0" w:line="100" w:lineRule="atLeast"/>
        <w:ind w:hanging="0" w:left="0" w:right="0"/>
        <w:contextualSpacing w:val="false"/>
        <w:jc w:val="both"/>
      </w:pPr>
      <w:r>
        <w:rPr>
          <w:rFonts w:cs="Arial"/>
          <w:sz w:val="24"/>
          <w:szCs w:val="24"/>
          <w:lang w:val="mn-MN"/>
        </w:rPr>
        <w:tab/>
        <w:t>ХОРООНЫ ДАРГА</w:t>
      </w:r>
      <w:r>
        <w:rPr>
          <w:rFonts w:cs="Arial"/>
          <w:sz w:val="24"/>
          <w:szCs w:val="24"/>
          <w:lang w:val="ms-MY"/>
        </w:rPr>
        <w:tab/>
        <w:tab/>
      </w:r>
      <w:r>
        <w:rPr>
          <w:rFonts w:cs="Arial"/>
          <w:sz w:val="24"/>
          <w:szCs w:val="24"/>
          <w:lang w:val="mn-MN"/>
        </w:rPr>
        <w:tab/>
        <w:tab/>
        <w:tab/>
        <w:tab/>
        <w:tab/>
        <w:t>Ш.ТҮВДЭНДОРЖ</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lang w:val="ms-MY"/>
        </w:rPr>
        <w:tab/>
        <w:t>Тэмдэглэл хөтөлсөн:</w:t>
      </w:r>
    </w:p>
    <w:p>
      <w:pPr>
        <w:pStyle w:val="style0"/>
        <w:spacing w:after="0" w:before="0" w:line="100" w:lineRule="atLeast"/>
        <w:ind w:hanging="0" w:left="0" w:right="0"/>
        <w:contextualSpacing w:val="false"/>
        <w:jc w:val="both"/>
      </w:pPr>
      <w:r>
        <w:rPr>
          <w:rFonts w:cs="Arial"/>
          <w:sz w:val="24"/>
          <w:szCs w:val="24"/>
          <w:lang w:val="ms-MY"/>
        </w:rPr>
        <w:tab/>
        <w:t>ХУРАЛДААНЫ ТЭМДЭГЛЭЛ</w:t>
      </w:r>
    </w:p>
    <w:p>
      <w:pPr>
        <w:pStyle w:val="style0"/>
        <w:spacing w:after="0" w:before="0" w:line="100" w:lineRule="atLeast"/>
        <w:ind w:hanging="0" w:left="0" w:right="0"/>
        <w:contextualSpacing w:val="false"/>
        <w:jc w:val="both"/>
      </w:pPr>
      <w:r>
        <w:rPr>
          <w:rFonts w:cs="Arial"/>
          <w:sz w:val="24"/>
          <w:szCs w:val="24"/>
          <w:lang w:val="ms-MY"/>
        </w:rPr>
        <w:tab/>
        <w:t>ХӨТЛӨГЧ</w:t>
        <w:tab/>
        <w:tab/>
        <w:tab/>
      </w:r>
      <w:r>
        <w:rPr>
          <w:rFonts w:cs="Arial"/>
          <w:sz w:val="24"/>
          <w:szCs w:val="24"/>
          <w:lang w:val="mn-MN"/>
        </w:rPr>
        <w:tab/>
        <w:tab/>
        <w:tab/>
        <w:tab/>
        <w:tab/>
      </w:r>
      <w:r>
        <w:rPr>
          <w:rFonts w:cs="Arial"/>
          <w:sz w:val="24"/>
          <w:szCs w:val="24"/>
          <w:effect w:val="blinkBackground"/>
          <w:lang w:val="mn-MN"/>
        </w:rPr>
        <w:t xml:space="preserve">Д.ЦЭНДСҮРЭН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
    </w:p>
    <w:p>
      <w:pPr>
        <w:pStyle w:val="style1"/>
        <w:numPr>
          <w:ilvl w:val="0"/>
          <w:numId w:val="1"/>
        </w:numPr>
        <w:ind w:hanging="432" w:left="432" w:right="0"/>
      </w:pPr>
      <w:r>
        <w:rPr>
          <w:rFonts w:ascii="Arial" w:cs="Arial" w:hAnsi="Arial"/>
          <w:sz w:val="24"/>
          <w:szCs w:val="24"/>
          <w:lang w:val="ms-MY"/>
        </w:rPr>
        <w:t>МОНГОЛ УЛСЫН ИХ ХУРЛЫН</w:t>
      </w:r>
    </w:p>
    <w:p>
      <w:pPr>
        <w:pStyle w:val="style1"/>
        <w:numPr>
          <w:ilvl w:val="0"/>
          <w:numId w:val="1"/>
        </w:numPr>
        <w:ind w:hanging="432" w:left="432" w:right="0"/>
      </w:pPr>
      <w:r>
        <w:rPr>
          <w:rFonts w:ascii="Arial" w:cs="Arial" w:hAnsi="Arial"/>
          <w:sz w:val="24"/>
          <w:szCs w:val="24"/>
          <w:lang w:val="ms-MY"/>
        </w:rPr>
        <w:t>201</w:t>
      </w:r>
      <w:r>
        <w:rPr>
          <w:rFonts w:ascii="Arial" w:cs="Arial" w:hAnsi="Arial"/>
          <w:sz w:val="24"/>
          <w:szCs w:val="24"/>
          <w:lang w:val="mn-MN"/>
        </w:rPr>
        <w:t>4</w:t>
      </w:r>
      <w:r>
        <w:rPr>
          <w:rFonts w:ascii="Arial" w:cs="Arial" w:hAnsi="Arial"/>
          <w:sz w:val="24"/>
          <w:szCs w:val="24"/>
          <w:lang w:val="ms-MY"/>
        </w:rPr>
        <w:t xml:space="preserve"> ОНЫ </w:t>
      </w:r>
      <w:r>
        <w:rPr>
          <w:rFonts w:ascii="Arial" w:cs="Arial" w:hAnsi="Arial"/>
          <w:sz w:val="24"/>
          <w:szCs w:val="24"/>
          <w:lang w:val="mn-MN"/>
        </w:rPr>
        <w:t xml:space="preserve">ХАВРЫН </w:t>
      </w:r>
      <w:r>
        <w:rPr>
          <w:rFonts w:ascii="Arial" w:cs="Arial" w:hAnsi="Arial"/>
          <w:sz w:val="24"/>
          <w:szCs w:val="24"/>
          <w:lang w:val="ms-MY"/>
        </w:rPr>
        <w:t>ЭЭЛЖИТ ЧУУЛГАНЫ</w:t>
      </w:r>
    </w:p>
    <w:p>
      <w:pPr>
        <w:pStyle w:val="style1"/>
        <w:numPr>
          <w:ilvl w:val="0"/>
          <w:numId w:val="1"/>
        </w:numPr>
        <w:ind w:hanging="432" w:left="432" w:right="0"/>
      </w:pPr>
      <w:r>
        <w:rPr>
          <w:rFonts w:ascii="Arial" w:cs="Arial" w:hAnsi="Arial"/>
          <w:sz w:val="24"/>
          <w:szCs w:val="24"/>
          <w:lang w:val="ms-MY"/>
        </w:rPr>
        <w:t xml:space="preserve">ХУУЛЬ ЗҮЙН БАЙНГЫН ХОРООНЫ </w:t>
      </w:r>
      <w:r>
        <w:rPr>
          <w:rFonts w:ascii="Arial" w:cs="Arial" w:hAnsi="Arial"/>
          <w:sz w:val="24"/>
          <w:szCs w:val="24"/>
          <w:lang w:val="mn-MN"/>
        </w:rPr>
        <w:t>04</w:t>
      </w:r>
      <w:r>
        <w:rPr>
          <w:rFonts w:ascii="Arial" w:cs="Arial" w:hAnsi="Arial"/>
          <w:sz w:val="24"/>
          <w:szCs w:val="24"/>
          <w:lang w:val="ms-MY"/>
        </w:rPr>
        <w:t xml:space="preserve"> </w:t>
      </w:r>
      <w:r>
        <w:rPr>
          <w:rFonts w:ascii="Arial" w:cs="Arial" w:hAnsi="Arial"/>
          <w:sz w:val="24"/>
          <w:szCs w:val="24"/>
          <w:lang w:val="mn-MN"/>
        </w:rPr>
        <w:t>ДҮГЭЭР</w:t>
      </w:r>
      <w:r>
        <w:rPr>
          <w:rFonts w:ascii="Arial" w:cs="Arial" w:hAnsi="Arial"/>
          <w:sz w:val="24"/>
          <w:szCs w:val="24"/>
          <w:lang w:val="ms-MY"/>
        </w:rPr>
        <w:t xml:space="preserve"> САРЫН </w:t>
      </w:r>
      <w:r>
        <w:rPr>
          <w:rFonts w:ascii="Arial" w:cs="Arial" w:hAnsi="Arial"/>
          <w:sz w:val="24"/>
          <w:szCs w:val="24"/>
          <w:lang w:val="mn-MN"/>
        </w:rPr>
        <w:t>14</w:t>
      </w:r>
      <w:r>
        <w:rPr>
          <w:rFonts w:ascii="Arial" w:cs="Arial" w:hAnsi="Arial"/>
          <w:sz w:val="24"/>
          <w:szCs w:val="24"/>
          <w:lang w:val="ms-MY"/>
        </w:rPr>
        <w:t>-Н</w:t>
      </w:r>
      <w:r>
        <w:rPr>
          <w:rFonts w:ascii="Arial" w:cs="Arial" w:hAnsi="Arial"/>
          <w:sz w:val="24"/>
          <w:szCs w:val="24"/>
          <w:lang w:val="mn-MN"/>
        </w:rPr>
        <w:t>ИЙ</w:t>
      </w:r>
    </w:p>
    <w:p>
      <w:pPr>
        <w:pStyle w:val="style1"/>
        <w:numPr>
          <w:ilvl w:val="0"/>
          <w:numId w:val="1"/>
        </w:numPr>
        <w:ind w:hanging="432" w:left="432" w:right="0"/>
      </w:pPr>
      <w:r>
        <w:rPr>
          <w:rFonts w:ascii="Arial" w:cs="Arial" w:hAnsi="Arial"/>
          <w:sz w:val="24"/>
          <w:szCs w:val="24"/>
          <w:lang w:val="ms-MY"/>
        </w:rPr>
        <w:t xml:space="preserve"> </w:t>
      </w:r>
      <w:r>
        <w:rPr>
          <w:rFonts w:ascii="Arial" w:cs="Arial" w:hAnsi="Arial"/>
          <w:sz w:val="24"/>
          <w:szCs w:val="24"/>
          <w:lang w:val="ms-MY"/>
        </w:rPr>
        <w:t>ӨДӨР  /</w:t>
      </w:r>
      <w:r>
        <w:rPr>
          <w:rFonts w:ascii="Arial" w:cs="Arial" w:hAnsi="Arial"/>
          <w:sz w:val="24"/>
          <w:szCs w:val="24"/>
          <w:lang w:val="mn-MN"/>
        </w:rPr>
        <w:t>МЯГМАР</w:t>
      </w:r>
      <w:r>
        <w:rPr>
          <w:rFonts w:ascii="Arial" w:cs="Arial" w:hAnsi="Arial"/>
          <w:sz w:val="24"/>
          <w:szCs w:val="24"/>
          <w:lang w:val="ms-MY"/>
        </w:rPr>
        <w:t xml:space="preserve"> ГАР</w:t>
      </w:r>
      <w:r>
        <w:rPr>
          <w:rFonts w:ascii="Arial" w:cs="Arial" w:hAnsi="Arial"/>
          <w:sz w:val="24"/>
          <w:szCs w:val="24"/>
          <w:lang w:val="mn-MN"/>
        </w:rPr>
        <w:t>И</w:t>
      </w:r>
      <w:r>
        <w:rPr>
          <w:rFonts w:ascii="Arial" w:cs="Arial" w:hAnsi="Arial"/>
          <w:sz w:val="24"/>
          <w:szCs w:val="24"/>
          <w:lang w:val="ms-MY"/>
        </w:rPr>
        <w:t>Г/-ИЙН ХУРАЛДААНЫ ДЭЛГЭРЭНГҮЙ</w:t>
      </w:r>
    </w:p>
    <w:p>
      <w:pPr>
        <w:pStyle w:val="style1"/>
        <w:numPr>
          <w:ilvl w:val="0"/>
          <w:numId w:val="1"/>
        </w:numPr>
        <w:ind w:hanging="432" w:left="432" w:right="0"/>
      </w:pPr>
      <w:r>
        <w:rPr>
          <w:rFonts w:ascii="Arial" w:cs="Arial" w:hAnsi="Arial"/>
          <w:sz w:val="24"/>
          <w:szCs w:val="24"/>
          <w:lang w:val="ms-MY"/>
        </w:rPr>
        <w:t>ТЭМДЭГЛЭЛ</w:t>
      </w:r>
    </w:p>
    <w:p>
      <w:pPr>
        <w:pStyle w:val="style1"/>
        <w:numPr>
          <w:ilvl w:val="0"/>
          <w:numId w:val="1"/>
        </w:numPr>
        <w:ind w:hanging="432" w:left="432" w:right="0"/>
        <w:jc w:val="both"/>
      </w:pPr>
      <w:r>
        <w:rPr/>
      </w:r>
    </w:p>
    <w:p>
      <w:pPr>
        <w:pStyle w:val="style1"/>
        <w:numPr>
          <w:ilvl w:val="0"/>
          <w:numId w:val="1"/>
        </w:numPr>
        <w:ind w:hanging="432" w:left="432" w:right="0"/>
        <w:jc w:val="both"/>
      </w:pPr>
      <w:r>
        <w:rPr>
          <w:rFonts w:ascii="Arial" w:cs="Arial" w:hAnsi="Arial"/>
          <w:b/>
          <w:bCs/>
          <w:sz w:val="24"/>
          <w:szCs w:val="24"/>
          <w:lang w:val="ms-MY"/>
        </w:rPr>
        <w:tab/>
      </w:r>
      <w:r>
        <w:rPr>
          <w:rFonts w:ascii="Arial" w:cs="Arial" w:hAnsi="Arial"/>
          <w:b/>
          <w:bCs/>
          <w:i/>
          <w:iCs/>
          <w:sz w:val="24"/>
          <w:szCs w:val="24"/>
          <w:lang w:val="ms-MY"/>
        </w:rPr>
        <w:t>Хуралдаан 1</w:t>
      </w:r>
      <w:r>
        <w:rPr>
          <w:rFonts w:ascii="Arial" w:cs="Arial" w:hAnsi="Arial"/>
          <w:b/>
          <w:bCs/>
          <w:i/>
          <w:iCs/>
          <w:sz w:val="24"/>
          <w:szCs w:val="24"/>
          <w:lang w:val="mn-MN"/>
        </w:rPr>
        <w:t>5</w:t>
      </w:r>
      <w:r>
        <w:rPr>
          <w:rFonts w:ascii="Arial" w:cs="Arial" w:hAnsi="Arial"/>
          <w:b/>
          <w:bCs/>
          <w:i/>
          <w:iCs/>
          <w:sz w:val="24"/>
          <w:szCs w:val="24"/>
          <w:lang w:val="ms-MY"/>
        </w:rPr>
        <w:t xml:space="preserve"> цаг </w:t>
      </w:r>
      <w:r>
        <w:rPr>
          <w:rFonts w:ascii="Arial" w:cs="Arial" w:hAnsi="Arial"/>
          <w:b/>
          <w:bCs/>
          <w:i/>
          <w:iCs/>
          <w:sz w:val="24"/>
          <w:szCs w:val="24"/>
          <w:lang w:val="mn-MN"/>
        </w:rPr>
        <w:t>45</w:t>
      </w:r>
      <w:r>
        <w:rPr>
          <w:rFonts w:ascii="Arial" w:cs="Arial" w:hAnsi="Arial"/>
          <w:b/>
          <w:bCs/>
          <w:i/>
          <w:iCs/>
          <w:sz w:val="24"/>
          <w:szCs w:val="24"/>
          <w:lang w:val="ms-MY"/>
        </w:rPr>
        <w:t xml:space="preserve"> минутад эхлэв. </w:t>
      </w:r>
    </w:p>
    <w:p>
      <w:pPr>
        <w:pStyle w:val="style1"/>
        <w:numPr>
          <w:ilvl w:val="0"/>
          <w:numId w:val="1"/>
        </w:numPr>
        <w:ind w:hanging="432" w:left="432" w:right="0"/>
        <w:jc w:val="both"/>
      </w:pPr>
      <w:r>
        <w:rPr/>
      </w:r>
    </w:p>
    <w:p>
      <w:pPr>
        <w:pStyle w:val="style0"/>
        <w:jc w:val="both"/>
      </w:pPr>
      <w:r>
        <w:rPr>
          <w:b/>
          <w:bCs/>
          <w:lang w:val="mn-MN"/>
        </w:rPr>
        <w:tab/>
        <w:t>Ш.Түвдэндорж:</w:t>
      </w:r>
      <w:r>
        <w:rPr>
          <w:lang w:val="mn-MN"/>
        </w:rPr>
        <w:t xml:space="preserve">  2014 оны 4 сарын 14-ний өдрийн хуралдаанд ирвэл зохих       19 гишүүнээс ирсэн 10, ирц хүрсэн тул Хууль зүйн байнгын хорооны хурал нээснийг мэдэгдье. </w:t>
      </w:r>
    </w:p>
    <w:p>
      <w:pPr>
        <w:pStyle w:val="style0"/>
        <w:jc w:val="both"/>
      </w:pPr>
      <w:r>
        <w:rPr/>
      </w:r>
    </w:p>
    <w:p>
      <w:pPr>
        <w:pStyle w:val="style0"/>
        <w:jc w:val="both"/>
      </w:pPr>
      <w:r>
        <w:rPr>
          <w:lang w:val="mn-MN"/>
        </w:rPr>
        <w:tab/>
        <w:t>Байнгын хорооны хуралдаанаар дараах асуудлыг хэлэлцье гэж та бүхэнд тараасан байгаа. Хэлэлцэх асуудал: Монгол Улсын Засгийн газрын гишүүнийг огцруулах тухай.</w:t>
      </w:r>
    </w:p>
    <w:p>
      <w:pPr>
        <w:pStyle w:val="style0"/>
        <w:jc w:val="both"/>
      </w:pPr>
      <w:r>
        <w:rPr/>
      </w:r>
    </w:p>
    <w:p>
      <w:pPr>
        <w:pStyle w:val="style0"/>
        <w:jc w:val="both"/>
      </w:pPr>
      <w:r>
        <w:rPr>
          <w:lang w:val="mn-MN"/>
        </w:rPr>
        <w:tab/>
        <w:t>Энэ дээр өөр саналтай гишүүн байна уу. Байхгүй бол хэлэлцэх асуудлаа баталъя. Саналтай гишүүд гараа өргөнө үү.</w:t>
        <w:tab/>
        <w:t>10-7.</w:t>
      </w:r>
    </w:p>
    <w:p>
      <w:pPr>
        <w:pStyle w:val="style0"/>
        <w:jc w:val="both"/>
      </w:pPr>
      <w:r>
        <w:rPr/>
      </w:r>
    </w:p>
    <w:p>
      <w:pPr>
        <w:pStyle w:val="style0"/>
        <w:jc w:val="both"/>
      </w:pPr>
      <w:r>
        <w:rPr>
          <w:lang w:val="mn-MN"/>
        </w:rPr>
        <w:tab/>
        <w:t xml:space="preserve">Байнгын хорооны  хурлаар хэлэлцэх асуудалд оръё. Хэлэлцэх асуудал: Монгол Улсын Засгийн газрын гишүүнийг огцруулах тухай саналыг хэлэлцэж эхэлье. </w:t>
      </w:r>
    </w:p>
    <w:p>
      <w:pPr>
        <w:pStyle w:val="style0"/>
        <w:jc w:val="both"/>
      </w:pPr>
      <w:r>
        <w:rPr/>
      </w:r>
    </w:p>
    <w:p>
      <w:pPr>
        <w:pStyle w:val="style0"/>
        <w:jc w:val="both"/>
      </w:pPr>
      <w:r>
        <w:rPr>
          <w:lang w:val="mn-MN"/>
        </w:rPr>
        <w:tab/>
        <w:t>Монгол Улсын Засгийн газрын гишүүн, Хууль зүйн сайдын үүрэгт ажлаас огцруулах тухай саналыг Улсын Их Хурлын гишүүн О.Баасанхүү танилцуулна. Хэлэлцэх асуудалтай холбогдуулж Хууль зүйн яамны Төрийн нарийн бичгийн дарга Баярцэцэг, мөн яамны Бодлогын хэрэгжилтийг зохицуулах газрын дарга Эрдэнэбаатар нар хуралд оролцож байгаа болно. Ингээд Баасанхүү гишүүнийг микрофонд урьж байна.</w:t>
      </w:r>
    </w:p>
    <w:p>
      <w:pPr>
        <w:pStyle w:val="style0"/>
        <w:jc w:val="both"/>
      </w:pPr>
      <w:r>
        <w:rPr/>
      </w:r>
    </w:p>
    <w:p>
      <w:pPr>
        <w:pStyle w:val="style0"/>
        <w:jc w:val="both"/>
      </w:pPr>
      <w:r>
        <w:rPr>
          <w:lang w:val="mn-MN"/>
        </w:rPr>
        <w:tab/>
      </w:r>
      <w:r>
        <w:rPr>
          <w:b/>
          <w:bCs/>
          <w:lang w:val="mn-MN"/>
        </w:rPr>
        <w:t>О.Баасанхүү</w:t>
      </w:r>
      <w:r>
        <w:rPr>
          <w:lang w:val="mn-MN"/>
        </w:rPr>
        <w:t>: Баярлалаа. Байнгын хорооны дарга, эрхэм гишүүд ээ</w:t>
      </w:r>
    </w:p>
    <w:p>
      <w:pPr>
        <w:pStyle w:val="style0"/>
        <w:jc w:val="both"/>
      </w:pPr>
      <w:r>
        <w:rPr/>
      </w:r>
    </w:p>
    <w:p>
      <w:pPr>
        <w:pStyle w:val="style0"/>
        <w:jc w:val="both"/>
      </w:pPr>
      <w:r>
        <w:rPr>
          <w:lang w:val="mn-MN"/>
        </w:rPr>
        <w:tab/>
        <w:t xml:space="preserve">Засгийн газрын гишүүнийг огцруулах тухай </w:t>
      </w:r>
    </w:p>
    <w:p>
      <w:pPr>
        <w:pStyle w:val="style0"/>
        <w:jc w:val="both"/>
      </w:pPr>
      <w:r>
        <w:rPr/>
      </w:r>
    </w:p>
    <w:p>
      <w:pPr>
        <w:pStyle w:val="style0"/>
        <w:jc w:val="both"/>
      </w:pPr>
      <w:r>
        <w:rPr>
          <w:lang w:val="mn-MN"/>
        </w:rPr>
        <w:tab/>
        <w:t xml:space="preserve">Монгол Улсын Их Хурлын гишүүн миний бие Монгол Улсын Засгийн газрын гишүүн, Хууль зүйн сайд Х.Тэмүүжинг Засгийн газрын гишүүнээс дараах үндэслэлээр огцруулахыг шаардаж, Улсын Их Хурлын тогтоолын төсөл өргөн барьж байна. </w:t>
      </w:r>
    </w:p>
    <w:p>
      <w:pPr>
        <w:pStyle w:val="style0"/>
        <w:jc w:val="both"/>
      </w:pPr>
      <w:r>
        <w:rPr/>
      </w:r>
    </w:p>
    <w:p>
      <w:pPr>
        <w:pStyle w:val="style0"/>
        <w:ind w:firstLine="720" w:left="0" w:right="0"/>
        <w:jc w:val="both"/>
      </w:pPr>
      <w:r>
        <w:rPr>
          <w:lang w:val="mn-MN"/>
        </w:rPr>
        <w:t xml:space="preserve">Хууль зүйн сайд Х.Тэмүүжинг огцруулах Үндэслэл: </w:t>
      </w:r>
    </w:p>
    <w:p>
      <w:pPr>
        <w:pStyle w:val="style0"/>
        <w:ind w:firstLine="720" w:left="0" w:right="0"/>
        <w:jc w:val="both"/>
      </w:pPr>
      <w:r>
        <w:rPr/>
      </w:r>
    </w:p>
    <w:p>
      <w:pPr>
        <w:pStyle w:val="style0"/>
        <w:ind w:firstLine="720" w:left="0" w:right="0"/>
        <w:jc w:val="both"/>
      </w:pPr>
      <w:r>
        <w:rPr>
          <w:b w:val="false"/>
          <w:bCs w:val="false"/>
          <w:lang w:val="mn-MN"/>
        </w:rPr>
        <w:t xml:space="preserve">Нэг. Хууль зөрчиж, хариуцлага алдсан </w:t>
      </w:r>
    </w:p>
    <w:p>
      <w:pPr>
        <w:pStyle w:val="style0"/>
        <w:ind w:firstLine="720" w:left="0" w:right="0"/>
        <w:jc w:val="both"/>
      </w:pPr>
      <w:r>
        <w:rPr/>
      </w:r>
    </w:p>
    <w:p>
      <w:pPr>
        <w:pStyle w:val="style0"/>
        <w:ind w:firstLine="720" w:left="0" w:right="0"/>
        <w:jc w:val="both"/>
      </w:pPr>
      <w:r>
        <w:rPr>
          <w:lang w:val="mn-MN"/>
        </w:rPr>
        <w:t xml:space="preserve">Сайд Х.Тэмүүжин нь Төрийн тусгай албан хаагчдын эмнэлгийн хөрөнгө оруулалтын зориулалтыг дур мэдэн өөрчлөх шийдвэр гаргаж, энэ шийдвэрээ баталгаажуулахдаа Улсын Их Хурлын бүрэн эрхэд халдаж 2012 оны 11 дүгээр сарын 3-ны өдрийн 122 дугаар тогтоол гаргуулсан байна. Уг шийдвэр нь Төсвийн тухай хуулийн 6, 10, 16, 16.5, 41, 42.7 дугаар зүйлүүдийг тус тус зөрчсөн байна. Төсвийн тухай хуулийн 70.2-т “энэ хуулийн 42.7-д заасныг зөрчсөн нь томилсон эрх бүхий этгээд тухайн албан тушаалтныг албан тушаалаас нь огцруулах үндэслэл болно гэж “ заасан байдаг. </w:t>
        <w:tab/>
        <w:tab/>
      </w:r>
    </w:p>
    <w:p>
      <w:pPr>
        <w:pStyle w:val="style0"/>
        <w:ind w:firstLine="720" w:left="0" w:right="0"/>
        <w:jc w:val="both"/>
      </w:pPr>
      <w:r>
        <w:rPr/>
      </w:r>
    </w:p>
    <w:p>
      <w:pPr>
        <w:pStyle w:val="style0"/>
        <w:ind w:firstLine="720" w:left="0" w:right="0"/>
        <w:jc w:val="both"/>
      </w:pPr>
      <w:r>
        <w:rPr>
          <w:lang w:val="mn-MN"/>
        </w:rPr>
        <w:t xml:space="preserve">Түүнчлэн Засгийн газрын 122 дугаар тогтоолын дагуу эмнэлгийн барилга Хууль зүйн яаманд шилжсэнтэй холбогдон тухайн барилга болон түүний доторх тоног төхөөрөмжийг Хууль зүйн сайдын зүгээс хариуцан хамгаалж байх үүрэгтэй байсан. Гэтэл Хууль зүйн сайд өөрийн чиг үүргээ зохих ёсоор биелүүлээгүйн улмаас 2014 оны 1 дүгээр сарын 08-ны өдөр доод шатны албан тушаалтнууд нь хариуцлага алдаж 3.2 тэрбум төгрөгийн үнэ бүхий  Имрай /IMR/ аппарат  эвдэрч сүйдэн, улсад онц их хэмжээний хохирол учруулсан байна. </w:t>
      </w:r>
    </w:p>
    <w:p>
      <w:pPr>
        <w:pStyle w:val="style0"/>
        <w:ind w:firstLine="720" w:left="0" w:right="0"/>
        <w:jc w:val="both"/>
      </w:pPr>
      <w:r>
        <w:rPr/>
      </w:r>
    </w:p>
    <w:p>
      <w:pPr>
        <w:pStyle w:val="style0"/>
        <w:ind w:firstLine="720" w:left="0" w:right="0"/>
        <w:jc w:val="both"/>
      </w:pPr>
      <w:r>
        <w:rPr>
          <w:lang w:val="mn-MN"/>
        </w:rPr>
        <w:t>Иймээс Х.Тэмүүжинг томилсон эрх бүхий байгууллагын хувьд Улсын Их Хурал хариуцлага тооцож хуулийн хэрэгжилтийг ханган албан тушаалаас нь огцруулах шаардлагатай байна.</w:t>
      </w:r>
    </w:p>
    <w:p>
      <w:pPr>
        <w:pStyle w:val="style0"/>
        <w:ind w:firstLine="720" w:left="0" w:right="0"/>
        <w:jc w:val="both"/>
      </w:pPr>
      <w:r>
        <w:rPr/>
      </w:r>
    </w:p>
    <w:p>
      <w:pPr>
        <w:pStyle w:val="style0"/>
        <w:ind w:firstLine="720" w:left="0" w:right="0"/>
        <w:jc w:val="both"/>
      </w:pPr>
      <w:r>
        <w:rPr>
          <w:b w:val="false"/>
          <w:bCs w:val="false"/>
          <w:lang w:val="mn-MN"/>
        </w:rPr>
        <w:t xml:space="preserve">Хоёр. Хариуцсан салбараа удирдах чадваргүй </w:t>
      </w:r>
    </w:p>
    <w:p>
      <w:pPr>
        <w:pStyle w:val="style0"/>
        <w:ind w:firstLine="720" w:left="0" w:right="0"/>
        <w:jc w:val="both"/>
      </w:pPr>
      <w:r>
        <w:rPr/>
      </w:r>
    </w:p>
    <w:p>
      <w:pPr>
        <w:pStyle w:val="style0"/>
        <w:ind w:firstLine="720" w:left="0" w:right="0"/>
        <w:jc w:val="both"/>
      </w:pPr>
      <w:r>
        <w:rPr>
          <w:lang w:val="mn-MN"/>
        </w:rPr>
        <w:t xml:space="preserve">Сайд Х.Тэмүүжин нь Хууль зүйн сайд эрхлэх “... шүүхийн шийдвэр гүйцэтгэх ажиллагаа, ... гэмт хэрэгтэй тэмцэх, түүнээс урьдчилан сэргийлэх” ажлыг зохион байгуулж чадахгүй байгаа болно. Тухайлбал 2011 онд 19197 хэрэг улсын хэмжээнд бүртгэгдэж байсан бол 2012 онд 22089, 2013 онд энэ тоо 25362 болж нийт 2011 онтой харьцуулах юм бол 6165-н гэмт хэргээр огцом өссөн байна. Энэхүү гэмт хэргийн нөхцөл байдлыг 2013 оны 2 дугаар сараас 3 дугаар сарын хоорондох 30 хоногийн байдлаар харьцуулан авч үзвэл улсын хэмжээнд гэмт хэрэг 2327 байснаа 4295 болж 84,5% нэмэгдэж, гэмт хэргийн улмаас нас барсан хүний тоо 134-өөс 326 болж 2,4 дахин нэмэгдсэн мөн гэмт хэргийн улмаас иргэд байгууллагад учирсан хохирол 1349.2 тэрбум байснаа 2792.3 тэрбум төгрөг болж 2 дахин, гэмт хэрэг үйлдсэн хүний тоо 1656 байснаа 3047 болж 1,8 дахин тус тус өссөн байна. Эрүүгийн нөхцөл байдал ийнхүү хүндэрч байхад энэ талаар дорвитой арга хэмжээ авч чадахгүй байгаа нь хууль зүйн салбарыг удирдах чадвар мөхөс байгааг нотлон харуулж байна. </w:t>
        <w:tab/>
      </w:r>
    </w:p>
    <w:p>
      <w:pPr>
        <w:pStyle w:val="style0"/>
        <w:ind w:firstLine="720" w:left="0" w:right="0"/>
        <w:jc w:val="both"/>
      </w:pPr>
      <w:r>
        <w:rPr/>
      </w:r>
    </w:p>
    <w:p>
      <w:pPr>
        <w:pStyle w:val="style0"/>
        <w:ind w:firstLine="720" w:left="0" w:right="0"/>
        <w:jc w:val="both"/>
      </w:pPr>
      <w:r>
        <w:rPr>
          <w:lang w:val="mn-MN"/>
        </w:rPr>
        <w:t xml:space="preserve">Улсын Их Хурлын Хүний эрхийн дэд хороо, Хүний эрхийн комиссын зүгээс шүүхийн шийдвэр биелүүлэх байгууллагын үйл ажиллагаатай удаа дараа танилцан зөрчил дутагдлыг нь засах үүрэг даалгавар өгсөн. Мөн Хууль зүйн байнгын хорооноос Улсын Их Хурлын гишүүн Ж.Батзандангаар ахлуулсан дэд ажлын хэсэг ажиллаж цагдаагийн байгууллагын хуулийн хэрэгжилттэй холбоотой зөрчил дутагдлыг илрүүлэн засах үүрэг даалгавар өгч байхад өнөөг хүртэл дорвитой өөрчлөлтийг хийж чадахгүй байна. </w:t>
      </w:r>
    </w:p>
    <w:p>
      <w:pPr>
        <w:pStyle w:val="style0"/>
        <w:ind w:firstLine="720" w:left="0" w:right="0"/>
        <w:jc w:val="both"/>
      </w:pPr>
      <w:r>
        <w:rPr/>
      </w:r>
    </w:p>
    <w:p>
      <w:pPr>
        <w:pStyle w:val="style0"/>
        <w:ind w:firstLine="720" w:left="0" w:right="0"/>
        <w:jc w:val="both"/>
      </w:pPr>
      <w:r>
        <w:rPr>
          <w:lang w:val="mn-MN"/>
        </w:rPr>
        <w:t xml:space="preserve">Монгол Улсын Ерөнхий сайд Тагнуулын ерөнхий газрын дэд даргыг томилсон, зарим Засаг даргыг үүрэг гүйцэтгэгчээр түр томилон, ажлаас чөлөөлсөн захирамжууд нь үндэслэл муутай болж өөрчлөгдөн залруулж байгаа нь Хууль зүйн сайд Засгийн газарт мэргэжил арга зүйн зөвлөгөө өгөх үүргээ хэрэгжүүлээгүй, “... төрийн захиргааны байгууллагын шийдвэрийн хууль зүйн үндэслэлийн хяналт”–ыг хэрэгжүүлэх чиг үүргээ биелүүлж чадахгүй байгаагийн нотолгоо юм. </w:t>
      </w:r>
    </w:p>
    <w:p>
      <w:pPr>
        <w:pStyle w:val="style0"/>
        <w:ind w:firstLine="720" w:left="0" w:right="0"/>
        <w:jc w:val="both"/>
      </w:pPr>
      <w:r>
        <w:rPr/>
      </w:r>
    </w:p>
    <w:p>
      <w:pPr>
        <w:pStyle w:val="style0"/>
        <w:ind w:firstLine="720" w:left="0" w:right="0"/>
        <w:jc w:val="both"/>
      </w:pPr>
      <w:r>
        <w:rPr>
          <w:b w:val="false"/>
          <w:bCs w:val="false"/>
          <w:lang w:val="mn-MN"/>
        </w:rPr>
        <w:t xml:space="preserve">Гурав. Засгийн газрын гишүүний ёс зүйн шаардлагыг хангахгүй  </w:t>
      </w:r>
    </w:p>
    <w:p>
      <w:pPr>
        <w:pStyle w:val="style0"/>
        <w:ind w:firstLine="720" w:left="0" w:right="0"/>
        <w:jc w:val="both"/>
      </w:pPr>
      <w:r>
        <w:rPr/>
      </w:r>
    </w:p>
    <w:p>
      <w:pPr>
        <w:pStyle w:val="style0"/>
        <w:ind w:firstLine="720" w:left="0" w:right="0"/>
        <w:jc w:val="both"/>
      </w:pPr>
      <w:r>
        <w:rPr>
          <w:lang w:val="mn-MN"/>
        </w:rPr>
        <w:t>Хууль зүйн сайдтай холбоотой  “Үндэсний шуудан” сонины 2014 оны 3 дугаар сарын 24-ний дугаарт гарсан “Хар тамхины хэрэг хааш нь хөтлөв” гэсэн гарчиг бүхий нийтлэлд Хууль зүйн сайдтай холбоотой нэлээд ноцтой үндэслэлүүдийг дурдсан байдаг. Гэтэл сайд Х.Тэмүүжингийн зүгээс 3 дугаар сарын 24-нд өөрийн твиттэр хуудаснаа “цагдаагийн байгууллагын ийм арчаагүй арга барилыг өөрчлөх гэж шинэчлэл хийж байгаа” мөн “хүүхдүүдийн маань цүнхэнд хар тамхи хийж гүтгэж чадах хүмүүс” гэх зэргээр байр сууриа илэрхийлсэн байдлаас үзэхэд өөрийн шууд хар</w:t>
      </w:r>
      <w:r>
        <w:rPr>
          <w:lang w:val="mn-MN"/>
        </w:rPr>
        <w:t>ь</w:t>
      </w:r>
      <w:r>
        <w:rPr>
          <w:lang w:val="mn-MN"/>
        </w:rPr>
        <w:t xml:space="preserve">яалах байгууллага болох цагдаагийн байгууллагадаа итгэдэггүй, өөртэй нь холбоотой асуудлаар цагдаагийн байгууллагаас шалгалт явуулах шаардлага гарвал  сайдын зүгээс албан тушаалаа ашиглан шууд болон шууд бусаар саад учруулахаар харагдаж байна. </w:t>
      </w:r>
    </w:p>
    <w:p>
      <w:pPr>
        <w:pStyle w:val="style0"/>
        <w:ind w:firstLine="720" w:left="0" w:right="0"/>
        <w:jc w:val="both"/>
      </w:pPr>
      <w:r>
        <w:rPr/>
      </w:r>
    </w:p>
    <w:p>
      <w:pPr>
        <w:pStyle w:val="style0"/>
        <w:ind w:firstLine="720" w:left="0" w:right="0"/>
        <w:jc w:val="both"/>
      </w:pPr>
      <w:r>
        <w:rPr>
          <w:lang w:val="mn-MN"/>
        </w:rPr>
        <w:t xml:space="preserve">Тиймээс Хууль зүйн сайд Х.Тэмүүжинг сайдын албан тушаалаас нь нэн даруй огцруулж, нэр төр нь үнэхээр цэвэр байгаа эсэхийг тогтоох нь зүйтэй хэмээн үзэж байна. </w:t>
      </w:r>
    </w:p>
    <w:p>
      <w:pPr>
        <w:pStyle w:val="style0"/>
        <w:ind w:firstLine="720" w:left="0" w:right="0"/>
        <w:jc w:val="both"/>
      </w:pPr>
      <w:r>
        <w:rPr>
          <w:lang w:val="mn-MN"/>
        </w:rPr>
        <w:t xml:space="preserve"> </w:t>
      </w:r>
    </w:p>
    <w:p>
      <w:pPr>
        <w:pStyle w:val="style0"/>
        <w:ind w:firstLine="720" w:left="0" w:right="0"/>
        <w:jc w:val="both"/>
      </w:pPr>
      <w:r>
        <w:rPr>
          <w:lang w:val="mn-MN"/>
        </w:rPr>
        <w:t xml:space="preserve">2014 оны 2 дугаар сарын 28-ны өдөр Улсын Их Хурлын Ёс зүйн дэд хороонд миний  бие гомдол гаргасан боловч өнөөг хүртэл хариу ирүүлээгүй байгаа болно. Миний бие Улсын Их Хурлын  Ёс зүйн дэд хороонд ийнхүү гомдол гаргах болсон шалтгаан нь Хууль зүйн сайд 15 настай хүүгээ хуурамчаар бусдад үрчлүүлэн, энэ байдлаа ашиглан төрийн тусгай албан хаагчийн давуу байдлыг өөрт ашигтайгаар ашиглах гэсэн увайгүй үйлдэл байсан хэмээн Улсын Их Хурлын гишүүний хувьд би үзэж байгаа юм. </w:t>
      </w:r>
    </w:p>
    <w:p>
      <w:pPr>
        <w:pStyle w:val="style0"/>
        <w:ind w:firstLine="720" w:left="0" w:right="0"/>
        <w:jc w:val="both"/>
      </w:pPr>
      <w:r>
        <w:rPr/>
      </w:r>
    </w:p>
    <w:p>
      <w:pPr>
        <w:pStyle w:val="style0"/>
        <w:ind w:firstLine="720" w:left="0" w:right="0"/>
        <w:jc w:val="both"/>
      </w:pPr>
      <w:r>
        <w:rPr>
          <w:lang w:val="mn-MN"/>
        </w:rPr>
        <w:t xml:space="preserve">Иймд Х.Тэмүүжингийн дээрх үйлдлүүд нь Засгийн газрын гишүүн, Монгол Улсын Хууль зүйн сайдын алба хаших ёс суртахууны эрхгүй, ажил үүргийг гүйцэтгэх мэдлэг, чадвар, ажлын туршлага хангалтгүй байгааг нотолж байна. </w:t>
        <w:tab/>
        <w:t>Иймд хуулийн дагуу албан тушаалаас нь огцруулах хангалттай үндэслэл бий болсон байх тул түүнийг Засгийн газрын гишүүн, Хууль зүйн сайдын үүрэгт ажлаас огцруулах тухай асуудлыг зохих журмын дагуу Улсын Их Хурлаар хэлэлцүүлэн шийдвэрлүүлж өгнө үү. Баярлалаа.</w:t>
      </w:r>
    </w:p>
    <w:p>
      <w:pPr>
        <w:pStyle w:val="style0"/>
        <w:ind w:firstLine="720" w:left="0" w:right="0"/>
        <w:jc w:val="both"/>
      </w:pPr>
      <w:r>
        <w:rPr/>
      </w:r>
    </w:p>
    <w:p>
      <w:pPr>
        <w:pStyle w:val="style0"/>
        <w:jc w:val="both"/>
      </w:pPr>
      <w:r>
        <w:rPr>
          <w:lang w:val="mn-MN"/>
        </w:rPr>
        <w:tab/>
      </w:r>
      <w:r>
        <w:rPr>
          <w:b/>
          <w:bCs/>
          <w:lang w:val="mn-MN"/>
        </w:rPr>
        <w:t>Ш.Түвдэндорж:</w:t>
      </w:r>
      <w:r>
        <w:rPr>
          <w:lang w:val="mn-MN"/>
        </w:rPr>
        <w:t xml:space="preserve"> Хэлэлцэж байгаа асуудалтай холбогдуулж  асуулт асуух гишүүд нэрсээ өгнө үү. Ганбат, Баянсэлэнгэ.</w:t>
      </w:r>
    </w:p>
    <w:p>
      <w:pPr>
        <w:pStyle w:val="style0"/>
        <w:jc w:val="both"/>
      </w:pPr>
      <w:r>
        <w:rPr/>
      </w:r>
    </w:p>
    <w:p>
      <w:pPr>
        <w:pStyle w:val="style0"/>
        <w:jc w:val="both"/>
      </w:pPr>
      <w:r>
        <w:rPr>
          <w:lang w:val="mn-MN"/>
        </w:rPr>
        <w:tab/>
      </w:r>
      <w:r>
        <w:rPr>
          <w:b/>
          <w:bCs/>
          <w:lang w:val="mn-MN"/>
        </w:rPr>
        <w:t>Б.Ганбат</w:t>
      </w:r>
      <w:r>
        <w:rPr>
          <w:lang w:val="mn-MN"/>
        </w:rPr>
        <w:t>: Баярлалаа. Баасанхүү гишүүний хэлээд яриад байгаа юмыг сонслоо. Ямар ч байсан Хууль зүйн байнгын хороо хуулийн дагуу хэлэлцээд эхэлсэн гэж ойлгож байна, хуулийнх нь хугацаанд. Гэхдээ энэ дээр бид нар Цагдаагийн байгууллага гэж байна, Шүүхийн байгууллага гэж байна, Прокурорын байгууллага гэж байна. Тэр хүмүүс бас ажлаа хийж байгаа байхаа. Бас Хууль зүйн сайд ч гэсэн  өөрөө бас Монгол Улсын иргэн хүн  бас зохих хэмжээний өөрийнхөө юмыг бас цааш, нааш нь  тавьж байгаа байх, тэр ярьж байгаа юмыг. Миний хувьд Хууль зүйн байнгын хорооны гишүүд бид нар яг энэ асуудлыг хэлэлцэх тийм бүрэн мэдээлэлтэй биш байна гэж ойлгож байна, бэлтгэлтэй биш байна. Тийм учраас би зарчмын санал гаргаад, үүнийг түр хойшлуулбал яасан юм бэ? Мэдээлэлтэй болтол, ойлголттой болтол  гэсэн санал байна. Санал хураалгаж өгнө үү.</w:t>
      </w:r>
    </w:p>
    <w:p>
      <w:pPr>
        <w:pStyle w:val="style0"/>
        <w:jc w:val="both"/>
      </w:pPr>
      <w:r>
        <w:rPr/>
      </w:r>
    </w:p>
    <w:p>
      <w:pPr>
        <w:pStyle w:val="style0"/>
        <w:jc w:val="both"/>
      </w:pPr>
      <w:r>
        <w:rPr>
          <w:lang w:val="mn-MN"/>
        </w:rPr>
        <w:tab/>
      </w:r>
      <w:r>
        <w:rPr>
          <w:b/>
          <w:bCs/>
          <w:lang w:val="mn-MN"/>
        </w:rPr>
        <w:t>О.Баасанхүү</w:t>
      </w:r>
      <w:r>
        <w:rPr>
          <w:lang w:val="mn-MN"/>
        </w:rPr>
        <w:t>: Зарчмын зөрүүтэй саналаар санал хэлж болох уу.</w:t>
      </w:r>
    </w:p>
    <w:p>
      <w:pPr>
        <w:pStyle w:val="style0"/>
        <w:jc w:val="both"/>
      </w:pPr>
      <w:r>
        <w:rPr/>
      </w:r>
    </w:p>
    <w:p>
      <w:pPr>
        <w:pStyle w:val="style0"/>
        <w:jc w:val="both"/>
      </w:pPr>
      <w:r>
        <w:rPr>
          <w:lang w:val="mn-MN"/>
        </w:rPr>
        <w:tab/>
      </w:r>
      <w:r>
        <w:rPr>
          <w:b/>
          <w:bCs/>
          <w:lang w:val="mn-MN"/>
        </w:rPr>
        <w:t>Ш.Түвдэндорж:</w:t>
      </w:r>
      <w:r>
        <w:rPr>
          <w:lang w:val="mn-MN"/>
        </w:rPr>
        <w:t xml:space="preserve"> За.</w:t>
      </w:r>
    </w:p>
    <w:p>
      <w:pPr>
        <w:pStyle w:val="style0"/>
        <w:jc w:val="both"/>
      </w:pPr>
      <w:r>
        <w:rPr/>
      </w:r>
    </w:p>
    <w:p>
      <w:pPr>
        <w:pStyle w:val="style0"/>
        <w:jc w:val="both"/>
      </w:pPr>
      <w:r>
        <w:rPr>
          <w:lang w:val="mn-MN"/>
        </w:rPr>
        <w:tab/>
      </w:r>
      <w:r>
        <w:rPr>
          <w:b/>
          <w:bCs/>
          <w:lang w:val="mn-MN"/>
        </w:rPr>
        <w:t>О.Баасанхүү</w:t>
      </w:r>
      <w:r>
        <w:rPr>
          <w:lang w:val="mn-MN"/>
        </w:rPr>
        <w:t>: Баярлалаа. Зарчмын зөрүүтэй саналаар товчхон миний хувьд тогтоолын төсөл санаачлагчийн хувьд саналаа хэлэхэд хуулинд Улсын Их Хурлын гишүүн тогтоолын төсөл өргөн барьсан бол 7 хоногийн дотор Байнгын хорооны хурлаар авч хэлэлцээд, 7 хоногийн дотор нэгдсэн чуулганаар авч хэлэлцэнэ гэсэн байдаг. Хэрвээ одоо ингээд ямар нэгэн байдлаар хойшлох юм бол хугацаа байхгүй гэж би үзэж байгаа юм. Өөрөөр хэлбэл Тогтоолын төсөл өргөн барьснаас хойш  7 хоногийн дотор гэж байгаа бол өнөөдөр магадгүй бараг хугацаа дуусах тал уруугаа орчихсон гэж би ойлгож байна. Өнгөрсөн  7 хоногийн 1 дэх өдрөөс энэ долоо хоног. Тийм учраас хуульд нийцүүлж энэ асуудлыг шийдэх ёстой гэж би үзэж байна.</w:t>
      </w:r>
    </w:p>
    <w:p>
      <w:pPr>
        <w:pStyle w:val="style0"/>
        <w:jc w:val="both"/>
      </w:pPr>
      <w:r>
        <w:rPr/>
      </w:r>
    </w:p>
    <w:p>
      <w:pPr>
        <w:pStyle w:val="style0"/>
        <w:jc w:val="both"/>
      </w:pPr>
      <w:r>
        <w:rPr>
          <w:lang w:val="mn-MN"/>
        </w:rPr>
        <w:tab/>
      </w:r>
      <w:r>
        <w:rPr>
          <w:b/>
          <w:bCs/>
          <w:lang w:val="mn-MN"/>
        </w:rPr>
        <w:t>Ш.Түвдэндорж</w:t>
      </w:r>
      <w:r>
        <w:rPr>
          <w:lang w:val="mn-MN"/>
        </w:rPr>
        <w:t>: Баянсэлэнгэ гишүүн.</w:t>
      </w:r>
    </w:p>
    <w:p>
      <w:pPr>
        <w:pStyle w:val="style0"/>
        <w:jc w:val="both"/>
      </w:pPr>
      <w:r>
        <w:rPr/>
      </w:r>
    </w:p>
    <w:p>
      <w:pPr>
        <w:pStyle w:val="style0"/>
        <w:jc w:val="both"/>
      </w:pPr>
      <w:r>
        <w:rPr>
          <w:lang w:val="mn-MN"/>
        </w:rPr>
        <w:tab/>
      </w:r>
      <w:r>
        <w:rPr>
          <w:b/>
          <w:bCs/>
          <w:lang w:val="mn-MN"/>
        </w:rPr>
        <w:t>З.Баянсэлэнгэ</w:t>
      </w:r>
      <w:r>
        <w:rPr>
          <w:lang w:val="mn-MN"/>
        </w:rPr>
        <w:t>: Ганбат гишүүний гаргаж байгаа санал дээр надад бас асуулт байна. Хууль зүйн байнгын хорооны гишүүд мэдээлэлгүй байгаа юм байна гэж таныхаар бол харах юм байна л даа. Гэхдээ мэдээллүүдийг бид хаанаас олж авах вэ? Би бол энэ Байнгын  хорооны хуралдаанаар Тэмүүжин сайдтай холбоотой асуудал байгаа учраас өөрөө бас энэ талд тайлбар мэдээлэл хийх байх гэж би бодож байна. Гишүүдийн асуусан асуултад хариулах байх гэж би бодож байгаа. Мэдээллийг өөрөөс нь эхэлж сонсоод, дараа нь зохих журмынх нь дагуу үнэхээр хангалттай биш байвал энэ асуудлыг тодруулах журмаар шийдвэл яасан юм бэ? Би бол эхлээд сайдаас өөрөөс нь энэ талаар асуултаа асуумаар байна л даа.</w:t>
      </w:r>
    </w:p>
    <w:p>
      <w:pPr>
        <w:pStyle w:val="style0"/>
        <w:jc w:val="both"/>
      </w:pPr>
      <w:r>
        <w:rPr/>
      </w:r>
    </w:p>
    <w:p>
      <w:pPr>
        <w:pStyle w:val="style0"/>
        <w:jc w:val="both"/>
      </w:pPr>
      <w:r>
        <w:rPr>
          <w:lang w:val="mn-MN"/>
        </w:rPr>
        <w:tab/>
      </w:r>
      <w:r>
        <w:rPr>
          <w:b/>
          <w:bCs/>
          <w:lang w:val="mn-MN"/>
        </w:rPr>
        <w:t>Ш.Түвдэндорж</w:t>
      </w:r>
      <w:r>
        <w:rPr>
          <w:lang w:val="mn-MN"/>
        </w:rPr>
        <w:t>: Тэмүүжин гишүүн.</w:t>
      </w:r>
    </w:p>
    <w:p>
      <w:pPr>
        <w:pStyle w:val="style0"/>
        <w:jc w:val="both"/>
      </w:pPr>
      <w:r>
        <w:rPr/>
      </w:r>
    </w:p>
    <w:p>
      <w:pPr>
        <w:pStyle w:val="style0"/>
        <w:jc w:val="both"/>
      </w:pPr>
      <w:r>
        <w:rPr>
          <w:lang w:val="mn-MN"/>
        </w:rPr>
        <w:tab/>
      </w:r>
      <w:r>
        <w:rPr>
          <w:b/>
          <w:bCs/>
          <w:lang w:val="mn-MN"/>
        </w:rPr>
        <w:t>Х.Тэмүүжин</w:t>
      </w:r>
      <w:r>
        <w:rPr>
          <w:lang w:val="mn-MN"/>
        </w:rPr>
        <w:t>:  Баасанхүү гишүүний өргөн барьсан асуудал дээр З асуудал байгаа юм байна. Нэгдүгээр асуудал нь болохоор Төрийн тусгай албан хаагчдын эмнэлгийн хөрөнгө оруулалтын зориулалтыг дур мэдэн өөрчлөн шийдвэр гаргаж, шийдвэрээ баталгаажуулахдаа Улсын Их Хурлын бүрэн эрхэд халдаж гэж, тэгээд Төсвийн хууль тогтоомжуудыг зөрчсөн гэдэг ийм үндэслэл байна. Энэ үндэслэлийг ноднингоос хойш хэлсэн, ноднингоос хойш л Хууль зүйн байнгын хороо болон чуулган дээр дахин дахин тайлбарлаж өгч байгаа. Нэгдүгээрт, яг энэ шийдвэрийг Засгийн газраас гаргадаг, Хууль зүйн сайд өөрөө гаргадаг шийдвэр биш. Жишээ нь яг энэ шийдвэр юутай адилхан бэ гэхээр, бид Засгийн газрын байгууллагатай, Засгийн газар, яам, агентлагиуды</w:t>
      </w:r>
      <w:r>
        <w:rPr>
          <w:lang w:val="mn-MN"/>
        </w:rPr>
        <w:t xml:space="preserve">г </w:t>
      </w:r>
      <w:r>
        <w:rPr>
          <w:lang w:val="mn-MN"/>
        </w:rPr>
        <w:t xml:space="preserve"> өөрчлөөд бүтцийн зохион байгуулалт хийчихэж байгаа шүү дээ. Нэр өөрчлөгдөөд, чиг үүргүүд нь өөрчлөгдөөд. Гэтэл Төсвийн тухай хуулин дээр бол хуучин нэрээрээ, хуучин зохион байгуулалтаараа байдаг.  Энэ бол төсвийн захиран зарцуулах үйл ажиллагаатай болохоос биш, шууд Засгийн газрын зохион байгуулалтыг, эсхүл үйл ажиллагааг нь тодорхойлохгүй. Тийм учраас яг төсөв захиран зарцуулагчаасаа дамжаад тэр нэрээрээ гараад явдаг ийм л жишигтэй.  Энэ жишгийн үүднээс Цэргийн ангиудыг нэгтгэх,  Батлан хамгаалах болон  төрийн тусгай албан хаагчдын эмнэлгийг нэгтгэн зохион байгуулах гэдгээр зохион байгуулагдаад, Батлан хамгаалахын эмнэлэгт зарж байсан мөнгө Батлан хамгаалахын сайдаас, Төрийн тусгай албан хаагчдын эмнэлэгт зарж байсан мөнгө Хууль зүйн сайдаас гардгаараа гараад л үйл ажиллагаа нь явж байгаа, ийм байдлаар.</w:t>
      </w:r>
    </w:p>
    <w:p>
      <w:pPr>
        <w:pStyle w:val="style0"/>
        <w:jc w:val="both"/>
      </w:pPr>
      <w:r>
        <w:rPr/>
      </w:r>
    </w:p>
    <w:p>
      <w:pPr>
        <w:pStyle w:val="style0"/>
        <w:jc w:val="both"/>
      </w:pPr>
      <w:r>
        <w:rPr>
          <w:lang w:val="mn-MN"/>
        </w:rPr>
        <w:tab/>
        <w:t xml:space="preserve">Хоёрт нь, төсвийн тодотгол болон Улсын Их Хурлын өмнө гаргасан шийдвэрүүдээр энэ өөрөө  ямар нэгэн хууль зөрчсөн, хууль ёсны биш гэдгээрээ бүр батлагдаад явчихсан зүйл. Тийм учраас энэ тайлбаруудыг надаас сонсохоос илүүтэйгээр шаардлагатай гэвэл Улсын Их Хуралд аудит өөрөө байж байгаа. Аудитын дүгнэлтээр гаргаж болно. Энэ  Төсвийн хууль зөрчигдсөн байна уу? Үгүй юу. Энэ Улсын Их Хурлын эрх хэмжээ уруу Хууль зүйн сайд халдсан байна уу? Үгүй юу гэдэг энэ асуудал чинь, угаасаа тэр шийдвэр чинь миний шийдвэр биш, энэ шийдвэр өөрөө Засгийн газрын шийдвэр хэлбэрээр гардаг. Нөгөөтэйгүүр, үүнтэй холбоотой асуудлууд чинь яг бусад  хууль тогтоомжийн дагуу шийдвэрлэгдэж байгаа. Тийм учраас хууль зөрчсөн гэдэг  асуудал байхгүй. Үүнийг нягталъя гэх юм бол Аудитын дүгнэлт юм уу, ямар нэгэн юмаар нягтлан харж болно. Хоёрт нь, 3.2 тэрбум төгрөгний үнэ бүхий имрай аппаратын тухай ярьж байна. Та бүхэн тусгайлаад энэ эмнэлгийн байгууллага дээр очоод тэр имрай эвдэрсэн байна уу? Эвдрээгүй байна уу гэдгийг өөрсдөө нүдээрээ хараад үзэж болно. Имрай аппаратыг бол зогсоосон. Яагаад зогсоосон бэ гэхээр, имрай аппаратыг барилга барихаасаа өмнө оруулаад, имрай аппаратыг нийлүүлсэн компани өөрөө имрайгаа хүлээлгэж өгөхдөө, ажиллуулаад мөнгөө авсан юм билээ. Гэтэл энэ барилга чинь өөрөө дуусаагүй байгаа учраас тэр имрай аппарат дотроо ажиллаад л байх юм бол нөгөө урсгал зардал нь хоосон яваад л байна гэсэн үг. Тэр өөрөө хэзээ ч хүн үзэхгүй. Яагаад гэвэл барилга дуусаагүй учраас. Тэгэхээр хоосон урсгал зардал яваад байхаар, энэ урсгал зардлыг хэн төлөх вэ гэдэг асуудал гарч ирж байгаа юм. Тийм учраас аппаратыг бол зогсоосон. Аппаратанд ямар нэгэн гэмтэл байхгүй. </w:t>
      </w:r>
    </w:p>
    <w:p>
      <w:pPr>
        <w:pStyle w:val="style0"/>
        <w:jc w:val="both"/>
      </w:pPr>
      <w:r>
        <w:rPr/>
      </w:r>
    </w:p>
    <w:p>
      <w:pPr>
        <w:pStyle w:val="style0"/>
        <w:jc w:val="both"/>
      </w:pPr>
      <w:r>
        <w:rPr>
          <w:lang w:val="mn-MN"/>
        </w:rPr>
        <w:tab/>
        <w:t xml:space="preserve">Хариуцсан салбараа удирдах чадваргүй гэсэн байна. Тэгээд гэмт хэрэгтэй холбоотой статистик тоонуудыг гаргасан байна. Өнгөрсөн чуулганы үед ч гэсэн бас энэ асуудлууд яригдаж байсан. Яагаад гэвэл  2012-2013 онд яах аргагүй гэмт хэрэг өссөн. Энэ юутай холбоотой вэ гэхээр, нийгмийн суурь орчинтой холбоотой байгаа байх. Яагаад гэвэл 2012 оны 8 сараас хойш би салбарын сайд болоод асуудлаа авсан. Тэр үед ч гэсэн гэмт хэргийн өсөлт харагдаж байсан. Энэ бол эдийн засагтай шууд холбоотой. Монгол Улсын эдийн засаг өөрөө тодорхой хэмжээнд  суларснаас болоод эдийн засгийн нөхцөл байдлаас шалтгаалаад, нөгөө талдаа гэмт хэрэг байнга өсөж байдаг. Энэ үзэгдэл ч гэсэн та бүхэнд би бас тоогоор нь хэлье. Жишээ нь,  2000-2003 онд жишээ нь гэмт хэрэг огцом өсөж байсан байна.  2007 оны хямралаар бас өсөлт 18 байснаа 21 болж байсан байна, 2007 онд. Тэр үед бас эдийн засаг тодорхой хэмжээнд хямарч байсан. Сая гэмт хэргийн тоо өссөн. Гэхдээ энэ өсөлтөнд хоёр зүйл нөлөөлсөн. Нэгдүгээрт, мэдээж хэрэг нийгмийн байдал нөлөөлсөн. </w:t>
      </w:r>
    </w:p>
    <w:p>
      <w:pPr>
        <w:pStyle w:val="style0"/>
        <w:jc w:val="both"/>
      </w:pPr>
      <w:r>
        <w:rPr/>
      </w:r>
    </w:p>
    <w:p>
      <w:pPr>
        <w:pStyle w:val="style0"/>
        <w:jc w:val="both"/>
      </w:pPr>
      <w:r>
        <w:rPr>
          <w:lang w:val="mn-MN"/>
        </w:rPr>
        <w:tab/>
        <w:t>Хоёрдугаарт, цагдаагийн байгууллага дээр тодорхой шийдвэр гарсан. Тэр шийдвэр нь юу вэ гэхээр, өмнө зөрчил, гэмт хоёрыг тусад нь бүртгэдэг байсан. Бүх гэмт хэргээ тэр дундаа хөнгөн гэмт хэргүүдийг бүрэн бүртгэж чаддаггүй байсан. Яагаад чаддаггүй байсан бэ гэхээр,  цагдаагийн байгууллага дээр хэн нэгэн иргэн хулгайд юмаа алдлаа гэхээр цагдаагийн байгууллага илрүүлэх үйл ажиллагаа явуулах, явуулахгүйгээс харж байгаад чи хулгайчаа таньж байгаа, мэдэж байгаа юу? Чи ер нь жаахан хөөцөлдөөд тэр хүнээ олоод ирчихвэл гэдэг байдлаар буцаадаг учраас тэр хэргүүд ерөөсөө бүртгэгддэггүй байсан. Ийм хуурмаг статистик гараад байна. Энэ аргачлал өөрөө буруу байна. Гэмт хэргийн бүртгэл, зөрчлийн бүртгэл дээрээ хандаж байгаа энэ хандлага өөрөө буруу байна гэж үзсэн учраас Цагдаагийн байгууллага дээр ирсэн гомдол болгоныг бүртгэдэг шинэ систем уруу ор гэдэг шаардлагыг тавьсан. Гэхдээ энэ гомдол бүрийг бүртгэж байна уу? Үгүй юу бас одоохондоо энэ шинэ шаардлагаараа бүрэн дүүрэн  ажиллаж чадахгүй байгаа.</w:t>
      </w:r>
    </w:p>
    <w:p>
      <w:pPr>
        <w:pStyle w:val="style0"/>
        <w:jc w:val="both"/>
      </w:pPr>
      <w:r>
        <w:rPr/>
      </w:r>
    </w:p>
    <w:p>
      <w:pPr>
        <w:pStyle w:val="style0"/>
        <w:jc w:val="both"/>
      </w:pPr>
      <w:r>
        <w:rPr>
          <w:lang w:val="mn-MN"/>
        </w:rPr>
        <w:tab/>
        <w:t>Гэхдээ цагдаагийн байгууллага цагдаад хандаж байгаа гомдол болгоныг бүртгэж байгаа. Бүртгээд аль нь  зөрчил, аль нь гэмт хэрэг вэ? Гэмт хэрэг нь өөрөө ямар түвшинд байна вэ гэдгээрээ шинэ аргачлалаар ажиллаад эхлэхээр гэмт хэргийн бүртгэл угаасаа сайжирч байгаа, угаасаа дээшилж байгаа. Энэ улам бүр ихэснэ. Яагаад гэвэл Улаанбаатар хотод хуучин  6 дүүрэг дээр цагдаагийн хэлтэс байсныг задлаад одоо  12 цагдаагийн хэлтэс болгож хувиргаад, нөгөө нутаг дэвсгэр дээр цагдаагийн хүртээмжийг нэмэгдүүлээд ирэхээр иргэд өмнө нь төвөг чирэгдэл ихтэй гээд цагдаад очдоггүй байсан бол гэрийнх нь хажууд  цагдаагийн үйлчилгээ яваад ирэхээр тийшээгээ дахиад гомдлуудаа гаргаж эхэлдэг болж эхэлж байгаа. Тийм учраас гэмт хэргийн бүртгэл, статистик гэдэг бол угаасаа нэмэгдэнэ. Энэ нэмэгдэж байгаа байдлыг бид үзэгдлээ илүү бодитой олж харж байна гэж харах ёстой болохоос биш, өө энэ гэмт хэрэг өсчихлөө,  айдас гэж  харж болохгүй. Харин энэ гэмт хэрэг өсөж байгаа үзэгдлээ зөв оношлоод, гэмт хэргээс урьдчилан сэргийлэх арга ажиллагаануудаа яаж зохион байгуулах вэ? Бүртгэгдсэн гэмт хэргүүдийнхээ илрүүлэлтийг яаж сайжруулах вэ гэдэг дараагийнхаа алхмуудыг хийх ёстой. Одоо бол цагдаагийн том шинэтгэл хийгдээд, манай цагдаагийн байгууллага бол хуучин хүчний цэрэгжсэн зохион байгуулалттай, илүү хаалттай улс дотор улс шиг байсан бол одоо хууль сахиулдаг үйлчилгээний, иргэндээ хүртээмжээ нэмэгдүүлсэн, дэд бүтцээрээ тархан байрласан,  тэгээд илүү иргэний зохион байгуулалт уруу орж байгаа юм.</w:t>
      </w:r>
    </w:p>
    <w:p>
      <w:pPr>
        <w:pStyle w:val="style0"/>
        <w:jc w:val="both"/>
      </w:pPr>
      <w:r>
        <w:rPr/>
      </w:r>
    </w:p>
    <w:p>
      <w:pPr>
        <w:pStyle w:val="style0"/>
        <w:jc w:val="both"/>
      </w:pPr>
      <w:r>
        <w:rPr>
          <w:lang w:val="mn-MN"/>
        </w:rPr>
        <w:tab/>
        <w:t xml:space="preserve">Тийм учраас  зөвхөн цагдаатай холбоотой, энэ гэмт хэрэгтэй холбоотой асуудал бол тоон статистикаар харахаас илүүтэй агуулгын ямар шинэчлэлүүд явсан бэ гэдгээ бид нар нэлээн дэлгэрэнгүй ярилцах ёстой болно. </w:t>
      </w:r>
    </w:p>
    <w:p>
      <w:pPr>
        <w:pStyle w:val="style0"/>
        <w:jc w:val="both"/>
      </w:pPr>
      <w:r>
        <w:rPr/>
      </w:r>
    </w:p>
    <w:p>
      <w:pPr>
        <w:pStyle w:val="style0"/>
        <w:jc w:val="both"/>
      </w:pPr>
      <w:r>
        <w:rPr>
          <w:lang w:val="mn-MN"/>
        </w:rPr>
        <w:tab/>
        <w:t>Шүүхийн шийдвэр гүйцэтгэл дээр бас нэлээн асуудлууд ярьсан байна. Яах аргагүй манай Шүүхийн шийдвэр гүйцэтгэх байгууллага бол хамгийн их шүүмжлэлтэй байдаг. Тэр дундаа хүний эрхийн байгууллагуудаас энэ хорих ял эдлүүлж байгаа нөхцөл байдал бол хүний эрхийн стандартыг хангахгүй байна. Хорих ял эдэлж байгаа, аюулгүй байдал бол хамгаалалтын  нөхцөл байдал чинь үнэхээр стандартын түвшинд очоогүй байна. Энэ хоригдлууд чинь ний нуугүй хэлэхэд,  уг нь хаалттай хэлэлцэх юм бол хорих байгууллага дотор байгаа бэрхшээлүүдийг нэлээн дэлгэрэнгүй ярьж болно.</w:t>
      </w:r>
    </w:p>
    <w:p>
      <w:pPr>
        <w:pStyle w:val="style0"/>
        <w:jc w:val="both"/>
      </w:pPr>
      <w:r>
        <w:rPr/>
      </w:r>
    </w:p>
    <w:p>
      <w:pPr>
        <w:pStyle w:val="style0"/>
        <w:jc w:val="both"/>
      </w:pPr>
      <w:r>
        <w:rPr>
          <w:lang w:val="mn-MN"/>
        </w:rPr>
        <w:tab/>
        <w:t xml:space="preserve">Үүнийгээ шийдэхийн тулд бид яасан бэ гэхээр, шинэ хорих байгууллага бариад стандартаар хүний эрхийн байгууллагуудын шүүмжлээд байгаа тэр зүйлүүдийг зогсооё, хоригдлуудаараа ажил хийлгэдэг болгоё. Хоригдол гэдэг хүн нэг талаасаа Монгол Улсын иргэн боловч, нөгөө талдаа хохирсон хохирогчид байна. Гэтэл энэ хоригдол нь юу ч хийхгүй сууж байдаг. Нөгөө талд хохирогч нар ямар ч хохирогчоо барагдуулсан ажиллагаа явагдахгүй байна. Тийм учраас хоригдлуудыг ажиллуулах байдлаар тэндээс орж байгаа орлогоор  хохирлыг нь барагдуулдаг болгоё. Ажил хийх замаараа энэ өөрөө нийгэмших ч гэдэг юм уу? Шинэ стандарт уруу очно гэх мэтчилэн шинэтгэлийн үйл явцад нэлээн олон ажил хийсэн. Тэгээд бодит статистикаар та бүхэн харах юм бол шийдвэр гүйцэтгэлийн нөхцөл байдал бол бүр эсрэгээрээ үзүүлэлтүүд гарч ирж байгаа юм. Тухайлбал, зөвхөн нэг статистикийг л хэлье.  Хүүхдийн тэтгэмжтэй холбоотой буцаан шүүхийн шийдвэртэй холбоотой нөхөн төлөх асуудал нь хуучин байсан нөхцөлөөсөө  16 пунктээр одоо бүр  40 хэдэн пунктээр дээшилсэн. </w:t>
      </w:r>
    </w:p>
    <w:p>
      <w:pPr>
        <w:pStyle w:val="style0"/>
        <w:jc w:val="both"/>
      </w:pPr>
      <w:r>
        <w:rPr/>
      </w:r>
    </w:p>
    <w:p>
      <w:pPr>
        <w:pStyle w:val="style0"/>
        <w:jc w:val="both"/>
      </w:pPr>
      <w:r>
        <w:rPr>
          <w:lang w:val="mn-MN"/>
        </w:rPr>
        <w:tab/>
      </w:r>
      <w:r>
        <w:rPr>
          <w:b/>
          <w:bCs/>
          <w:lang w:val="mn-MN"/>
        </w:rPr>
        <w:t>Ш.Түвдэндорж:</w:t>
      </w:r>
      <w:r>
        <w:rPr>
          <w:lang w:val="mn-MN"/>
        </w:rPr>
        <w:t xml:space="preserve"> Засгийн газрын гишүүнийг огцруулах саналыг холбогдох Байнгын  хороо  7  хоногийн дотор авч хэлэлцэх ёстой. Өнөөдөр хугацаа нь дуусч байгаа, бид нар авч хэлэлцээд эхэлчихсэн. Байнгын хорооноос нэгэнт дүгнэлт гарах юм бол тэр гарснаас хойш  7 хоногийн дотор нэгдсэн хуралдаанаар асуудал шийддэг ийм хуультай байгаа, нэг.</w:t>
      </w:r>
    </w:p>
    <w:p>
      <w:pPr>
        <w:pStyle w:val="style0"/>
        <w:jc w:val="both"/>
      </w:pPr>
      <w:r>
        <w:rPr/>
      </w:r>
    </w:p>
    <w:p>
      <w:pPr>
        <w:pStyle w:val="style0"/>
        <w:jc w:val="both"/>
      </w:pPr>
      <w:r>
        <w:rPr>
          <w:lang w:val="mn-MN"/>
        </w:rPr>
        <w:tab/>
        <w:t>Хоёрдугаарт, 22.9-өөр гишүүн зөвхөн хэлэлцэж байгаа асуудалтай холбоотой горимын санал гаргах, хүсэлт тавьж болох бөгөөд хуралдаан даргалагч  горимын саналыг сонсож түүгээр санал хураалгана гээд. Тэгэхээр Ганбат гишүүн бол мэдээллээр хангаач ээ гэсэн. Сая Тэмүүжин гишүүний тайлбарлаж байгаа тайлбаруудаас үзэхэд бас тодорхой зүйлүүдийг бид нар мэдээлэл сайн авах хэрэгтэй байна гэдэг нь харагдаж байна. Ойлголтын зөрүү байна. Тэгэхээр нэгэнт хуулиар горимын саналаар санал хураах учраас хойшлуулах.</w:t>
      </w:r>
    </w:p>
    <w:p>
      <w:pPr>
        <w:pStyle w:val="style0"/>
        <w:jc w:val="both"/>
      </w:pPr>
      <w:r>
        <w:rPr/>
      </w:r>
    </w:p>
    <w:p>
      <w:pPr>
        <w:pStyle w:val="style0"/>
        <w:jc w:val="both"/>
      </w:pPr>
      <w:r>
        <w:rPr>
          <w:lang w:val="mn-MN"/>
        </w:rPr>
        <w:tab/>
      </w:r>
      <w:r>
        <w:rPr>
          <w:b/>
          <w:bCs/>
          <w:lang w:val="mn-MN"/>
        </w:rPr>
        <w:t>О.Баасанхүү:</w:t>
      </w:r>
      <w:r>
        <w:rPr>
          <w:lang w:val="mn-MN"/>
        </w:rPr>
        <w:t xml:space="preserve"> Мэдээлэл өгөөд байна шүү дээ. Одоо үнэн үү? Худлаа юу гээд нотолгоогоороо ярьчихмаар байна л даа. Юунд нь ингээд халгаад, сэлгээд, зөндөө мэдээлэл өгч байна шүү дээ. Их л юм хийж байна гэнэ, их л гоё байна гэнэ. Одоо тэгээд бид нар баримттай л явах ёстой шүү дээ, тийм биз дээ. Тэгээд би энд баримтуудыг нь гаргаад ярья даа. Хэвлэл мэдээллийн өмнө энд сурталчилгаа хийх гэж энд суугаад байгаа биш.</w:t>
      </w:r>
    </w:p>
    <w:p>
      <w:pPr>
        <w:pStyle w:val="style0"/>
        <w:jc w:val="both"/>
      </w:pPr>
      <w:r>
        <w:rPr/>
      </w:r>
    </w:p>
    <w:p>
      <w:pPr>
        <w:pStyle w:val="style0"/>
        <w:jc w:val="both"/>
      </w:pPr>
      <w:r>
        <w:rPr>
          <w:lang w:val="mn-MN"/>
        </w:rPr>
        <w:tab/>
      </w:r>
      <w:r>
        <w:rPr>
          <w:b/>
          <w:bCs/>
          <w:lang w:val="mn-MN"/>
        </w:rPr>
        <w:t>Ш.Түвдэндорж</w:t>
      </w:r>
      <w:r>
        <w:rPr>
          <w:lang w:val="mn-MN"/>
        </w:rPr>
        <w:t>: Хуулийн дагуу Ганбат гишүүн горимын санал гаргасан учраас ямар ч байсан санал хураахаас өөр аргагүй.</w:t>
      </w:r>
    </w:p>
    <w:p>
      <w:pPr>
        <w:pStyle w:val="style0"/>
        <w:jc w:val="both"/>
      </w:pPr>
      <w:r>
        <w:rPr/>
      </w:r>
    </w:p>
    <w:p>
      <w:pPr>
        <w:pStyle w:val="style0"/>
        <w:jc w:val="both"/>
      </w:pPr>
      <w:r>
        <w:rPr>
          <w:lang w:val="mn-MN"/>
        </w:rPr>
        <w:tab/>
      </w:r>
      <w:r>
        <w:rPr>
          <w:b/>
          <w:bCs/>
          <w:lang w:val="mn-MN"/>
        </w:rPr>
        <w:t>Д.Ганбат:</w:t>
      </w:r>
      <w:r>
        <w:rPr>
          <w:lang w:val="mn-MN"/>
        </w:rPr>
        <w:t xml:space="preserve"> Би тодотгоё.  Тухайлбал, сонин дээр тэгж бичсэн байна, ингэж бичсэн байна, түүний дагуу гэж байна.  Үгүй адаглаад тэр сонинг нь уншаач үгүй явна. Энэ талаар Хууль зүйн байнгын хороо, бусад газар ямар мэдээлэл ирснийг Хууль зүйн байнгын хорооны  гишүүний хувьд би үзэх эрхтэй гэж бодож байна. Тэр тэрийгээ үзээгүй явж байна. Яг надтай адилхан гишүүд энэ дотор зөндөө байгаа байх. Тэгээд би горимын санал гаргалаа, та одоо горимын саналыг хураалгачих аа.</w:t>
      </w:r>
    </w:p>
    <w:p>
      <w:pPr>
        <w:pStyle w:val="style0"/>
        <w:jc w:val="both"/>
      </w:pPr>
      <w:r>
        <w:rPr/>
      </w:r>
    </w:p>
    <w:p>
      <w:pPr>
        <w:pStyle w:val="style0"/>
        <w:jc w:val="both"/>
      </w:pPr>
      <w:r>
        <w:rPr>
          <w:lang w:val="mn-MN"/>
        </w:rPr>
        <w:tab/>
      </w:r>
      <w:r>
        <w:rPr>
          <w:b/>
          <w:bCs/>
          <w:lang w:val="mn-MN"/>
        </w:rPr>
        <w:t>Ш.Түвдэндорж</w:t>
      </w:r>
      <w:r>
        <w:rPr>
          <w:lang w:val="mn-MN"/>
        </w:rPr>
        <w:t xml:space="preserve">: Горимын саналтай холбоотой горимын санал юм уу. </w:t>
      </w:r>
    </w:p>
    <w:p>
      <w:pPr>
        <w:pStyle w:val="style0"/>
        <w:jc w:val="both"/>
      </w:pPr>
      <w:r>
        <w:rPr/>
      </w:r>
    </w:p>
    <w:p>
      <w:pPr>
        <w:pStyle w:val="style0"/>
        <w:jc w:val="both"/>
      </w:pPr>
      <w:r>
        <w:rPr>
          <w:lang w:val="mn-MN"/>
        </w:rPr>
        <w:tab/>
      </w:r>
      <w:r>
        <w:rPr>
          <w:b/>
          <w:bCs/>
          <w:lang w:val="mn-MN"/>
        </w:rPr>
        <w:t>Б.Бат-Эрдэнэ:</w:t>
      </w:r>
      <w:r>
        <w:rPr>
          <w:lang w:val="mn-MN"/>
        </w:rPr>
        <w:t xml:space="preserve"> Тэгэхээр зэрэг Баасанхүү гишүүний өргөн барьсан үндэслэлүүд дотор хэд хэдэн зүйлүүд байна. З дээр нь Засгийн газрын гишүүний ёс зүйн шаардлагыг хангахгүй байгаатай холбоотой асуудал байна. Үндэсний шуудан сонин, 2014  оны З сарын 24-ний дугаарт Хар тамхины хэрэг хаашаа хөтлөв гэсэн гарчиг бүхий нийтлэлд Хууль зүйн сайдтай холбоотой нэлээн ноцтой үндэслэлүүдийг дурдсан байдаг. Гэтэл сайд Тэмүүжингийн зүгээс  З сарын 24-нд өөрийн твитер хуудаснаа Цагдаагийн байгууллага ийм арчаагүй арга барилыг өөрчлөх гэж шинэчлэл хийж байгаа гэсэн ийм юм байна л даа. Тэгэхээр энэ чинь их ноцтой байдалтай байна шүү дээ. Одоо бид нарт гарцаагүй Ганбат гишүүний саналыг би дэмжиж байна л даа. Энэ мэдээллүүд бидэнд хэрэгтэй байна. Бид нууцын зэрэглэлтэй энэ материалууд юмтай танилцах хэрэгтэй байна. Их Хурлын Тусгай хяналтын дэд хороо гэж бий. Тэр Тусгай хяналтын дэд хороогоор ирсэн зүйл байна уу? Тэр Тусгай хяналтын дэд хороо ярьсан асуудлууд байна уу гэх мэтчилэнгээр юмнуудыг нь үзмээр байгаа юм. Зөвхөн Хууль зүйн байнгын хорооны гишүүд төдийгүй нийт Их Хурлын гишүүд энэ материалуудтай танилцаж, итгэл үнэмшил бий болох хэрэгтэй. Энэ асуудал чинь сайдаа цагдаагийн байгууллага тагнаж, чагнах, гүйцэтгэх ажил явуулсан ийм байдалтай холбоотой зүйл байгаа юм уу? Үгүй юу? Өөрийнхөө твитер хуудсанд өгсөн мэдээллээс үзэх юм бол ингэж ойлгогдохоор байна шүү дээ. Хэрвээ ингээд тагнах, чагнах, гүйцэтгэх ажил явуулсан бол  бид өмнө нь бас Авлигатай тэмцэх газрын дарга  хууль бусаар гүйцэтгэх ажил явуулсан хэргээр  асуудал гарч байсан шүү дээ. Тэгэхээр цагдаагийн байгууллага юм уу? Эсхүл өөр аль нэг байгууллага дураараа Засгийн газрын гишүүнийг тагнасан, чагнасан ийм гүйцэтгэх ажил явуулсан байна уу  гэх мэтчилэнгээр ийм асуудлууд, энэ чинь ноцтой асуудлууд босоод ирж байна шүү дээ.</w:t>
      </w:r>
    </w:p>
    <w:p>
      <w:pPr>
        <w:pStyle w:val="style0"/>
        <w:jc w:val="both"/>
      </w:pPr>
      <w:r>
        <w:rPr/>
      </w:r>
    </w:p>
    <w:p>
      <w:pPr>
        <w:pStyle w:val="style0"/>
        <w:jc w:val="both"/>
      </w:pPr>
      <w:r>
        <w:rPr>
          <w:lang w:val="mn-MN"/>
        </w:rPr>
        <w:tab/>
        <w:t>Тийм учраас бид нар нууцын зэрэглэлтэй бол нууцын зэрэглэлтэй энэ мэдээллийг сайтар үзэх хэрэгтэй байна. Зөвхөн Хууль зүйн байнгын хорооны гишүүдээр хязгаарлахгүйгээр бүх гишүүдэд энэ асуудлууд нэлээн ойлгомжтой мэдээлэл хүргэх хэрэгтэй байна гэсэн ийм саналтай байна.</w:t>
      </w:r>
    </w:p>
    <w:p>
      <w:pPr>
        <w:pStyle w:val="style0"/>
        <w:jc w:val="both"/>
      </w:pPr>
      <w:r>
        <w:rPr/>
      </w:r>
    </w:p>
    <w:p>
      <w:pPr>
        <w:pStyle w:val="style0"/>
        <w:jc w:val="both"/>
      </w:pPr>
      <w:r>
        <w:rPr>
          <w:lang w:val="mn-MN"/>
        </w:rPr>
        <w:tab/>
      </w:r>
      <w:r>
        <w:rPr>
          <w:b/>
          <w:bCs/>
          <w:lang w:val="mn-MN"/>
        </w:rPr>
        <w:t>Ш.Түвдэндорж</w:t>
      </w:r>
      <w:r>
        <w:rPr>
          <w:lang w:val="mn-MN"/>
        </w:rPr>
        <w:t>: Баярлалаа. Тэгэхээр Ганбат гишүүний саналыг бараг дэмжиж байна гэж үзээд хуулиар горимын саналыг хураалгах учиртай учраас горимын саналыг дэмжиж байгаа, гишүүд тодорхой мэдээллээр дутмаг байна. Ийм мэдээллээр бүрэн хангагдсаны дараа энэ асуудлыг хэлэлцье гэдэг энэ саналыг дэмжиж байгаа  гишүүд гараа өргөнө үү.</w:t>
      </w:r>
    </w:p>
    <w:p>
      <w:pPr>
        <w:pStyle w:val="style0"/>
        <w:jc w:val="both"/>
      </w:pPr>
      <w:r>
        <w:rPr/>
      </w:r>
    </w:p>
    <w:p>
      <w:pPr>
        <w:pStyle w:val="style0"/>
        <w:jc w:val="both"/>
      </w:pPr>
      <w:r>
        <w:rPr>
          <w:lang w:val="mn-MN"/>
        </w:rPr>
        <w:tab/>
        <w:t>Үргэлжлүүлэн хэлэлцэнэ гэсэн үг.  15-13. Энэ асуудлыг үргэлжлүүлэн дараа хэлэлцэхээр боллоо.</w:t>
      </w:r>
    </w:p>
    <w:p>
      <w:pPr>
        <w:pStyle w:val="style0"/>
        <w:jc w:val="both"/>
      </w:pPr>
      <w:r>
        <w:rPr/>
      </w:r>
    </w:p>
    <w:p>
      <w:pPr>
        <w:pStyle w:val="style0"/>
        <w:jc w:val="both"/>
      </w:pPr>
      <w:r>
        <w:rPr>
          <w:lang w:val="mn-MN"/>
        </w:rPr>
        <w:tab/>
        <w:t>Хууль зүйн байнгын хорооны хуралдаан хаасныг мэдэгдье.</w:t>
      </w:r>
    </w:p>
    <w:p>
      <w:pPr>
        <w:pStyle w:val="style0"/>
        <w:jc w:val="both"/>
      </w:pPr>
      <w:r>
        <w:rPr/>
      </w:r>
    </w:p>
    <w:p>
      <w:pPr>
        <w:pStyle w:val="style0"/>
        <w:jc w:val="both"/>
      </w:pPr>
      <w:r>
        <w:rPr/>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ПРОТОКОЛЫН АЛБАНЫ</w:t>
      </w:r>
    </w:p>
    <w:p>
      <w:pPr>
        <w:pStyle w:val="style0"/>
        <w:jc w:val="both"/>
      </w:pPr>
      <w:r>
        <w:rPr>
          <w:lang w:val="mn-MN"/>
        </w:rPr>
        <w:tab/>
        <w:t xml:space="preserve">ШИНЖЭЭЧ </w:t>
        <w:tab/>
        <w:tab/>
        <w:tab/>
        <w:tab/>
        <w:tab/>
        <w:tab/>
        <w:tab/>
        <w:tab/>
        <w:t>Д.ЦЭНДСҮРЭН</w:t>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p>
      <w:pPr>
        <w:pStyle w:val="style0"/>
        <w:jc w:val="both"/>
      </w:pPr>
      <w:r>
        <w:rPr/>
      </w:r>
    </w:p>
    <w:p>
      <w:pPr>
        <w:pStyle w:val="style0"/>
        <w:jc w:val="both"/>
      </w:pPr>
      <w:r>
        <w:rPr/>
      </w:r>
    </w:p>
    <w:p>
      <w:pPr>
        <w:pStyle w:val="style0"/>
        <w:jc w:val="both"/>
      </w:pPr>
      <w:r>
        <w:rPr>
          <w:lang w:val="mn-MN"/>
        </w:rPr>
        <w:tab/>
      </w:r>
    </w:p>
    <w:p>
      <w:pPr>
        <w:pStyle w:val="style0"/>
        <w:jc w:val="both"/>
      </w:pPr>
      <w:r>
        <w:rPr/>
      </w:r>
    </w:p>
    <w:p>
      <w:pPr>
        <w:pStyle w:val="style0"/>
        <w:jc w:val="both"/>
      </w:pPr>
      <w:r>
        <w:rPr>
          <w:lang w:val="mn-MN"/>
        </w:rPr>
        <w:tab/>
      </w:r>
    </w:p>
    <w:sectPr>
      <w:type w:val="nextPage"/>
      <w:pgSz w:h="15840" w:w="12240"/>
      <w:pgMar w:bottom="1134" w:footer="0" w:gutter="0" w:header="0" w:left="1875" w:right="715"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Arial Mon">
    <w:charset w:val="80"/>
    <w:family w:val="swiss"/>
    <w:pitch w:val="default"/>
  </w:font>
</w:fonts>
</file>

<file path=word/numbering.xml><?xml version="1.0" encoding="utf-8"?>
<w:numbering xmlns:w="http://schemas.openxmlformats.org/wordprocessingml/2006/main">
  <w:abstractNum w:abstractNumId="1">
    <w:lvl w:ilvl="0">
      <w:start w:val="1"/>
      <w:numFmt w:val="none"/>
      <w:suff w:val="nothing"/>
      <w:lvlText w:val=""/>
      <w:lvlJc w:val="left"/>
      <w:pPr>
        <w:ind w:hanging="432" w:left="432"/>
      </w:pPr>
    </w:lvl>
    <w:lvl w:ilvl="1">
      <w:start w:val="1"/>
      <w:numFmt w:val="none"/>
      <w:suff w:val="nothing"/>
      <w:lvlText w:val=""/>
      <w:lvlJc w:val="left"/>
      <w:pPr>
        <w:ind w:hanging="576" w:left="576"/>
      </w:pPr>
    </w:lvl>
    <w:lvl w:ilvl="2">
      <w:start w:val="1"/>
      <w:numFmt w:val="none"/>
      <w:suff w:val="nothing"/>
      <w:lvlText w:val=""/>
      <w:lvlJc w:val="left"/>
      <w:pPr>
        <w:ind w:hanging="720" w:left="720"/>
      </w:pPr>
    </w:lvl>
    <w:lvl w:ilvl="3">
      <w:start w:val="1"/>
      <w:numFmt w:val="none"/>
      <w:suff w:val="nothing"/>
      <w:lvlText w:val=""/>
      <w:lvlJc w:val="left"/>
      <w:pPr>
        <w:ind w:hanging="864" w:left="864"/>
      </w:pPr>
    </w:lvl>
    <w:lvl w:ilvl="4">
      <w:start w:val="1"/>
      <w:numFmt w:val="none"/>
      <w:suff w:val="nothing"/>
      <w:lvlText w:val=""/>
      <w:lvlJc w:val="left"/>
      <w:pPr>
        <w:ind w:hanging="1008" w:left="1008"/>
      </w:pPr>
    </w:lvl>
    <w:lvl w:ilvl="5">
      <w:start w:val="1"/>
      <w:numFmt w:val="none"/>
      <w:suff w:val="nothing"/>
      <w:lvlText w:val=""/>
      <w:lvlJc w:val="left"/>
      <w:pPr>
        <w:ind w:hanging="1152" w:left="1152"/>
      </w:pPr>
    </w:lvl>
    <w:lvl w:ilvl="6">
      <w:start w:val="1"/>
      <w:numFmt w:val="none"/>
      <w:suff w:val="nothing"/>
      <w:lvlText w:val=""/>
      <w:lvlJc w:val="left"/>
      <w:pPr>
        <w:ind w:hanging="1296" w:left="1296"/>
      </w:pPr>
    </w:lvl>
    <w:lvl w:ilvl="7">
      <w:start w:val="1"/>
      <w:numFmt w:val="none"/>
      <w:suff w:val="nothing"/>
      <w:lvlText w:val=""/>
      <w:lvlJc w:val="left"/>
      <w:pPr>
        <w:ind w:hanging="1440" w:left="1440"/>
      </w:pPr>
    </w:lvl>
    <w:lvl w:ilvl="8">
      <w:start w:val="1"/>
      <w:numFmt w:val="none"/>
      <w:suff w:val="nothing"/>
      <w:lvlText w:val=""/>
      <w:lvlJc w:val="left"/>
      <w:pPr>
        <w:ind w:hanging="1584" w:left="1584"/>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3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 w:type="paragraph">
    <w:name w:val="Heading 1"/>
    <w:basedOn w:val="style0"/>
    <w:next w:val="style1"/>
    <w:pPr>
      <w:keepNext/>
      <w:spacing w:after="0" w:before="0" w:line="100" w:lineRule="atLeast"/>
      <w:ind w:firstLine="720" w:left="0" w:right="0"/>
      <w:contextualSpacing w:val="false"/>
      <w:jc w:val="center"/>
    </w:pPr>
    <w:rPr>
      <w:rFonts w:ascii="Arial Mon" w:cs="Times New Roman" w:eastAsia="Times New Roman" w:hAnsi="Arial Mon"/>
      <w:b/>
      <w:bCs/>
      <w:sz w:val="24"/>
      <w:szCs w:val="24"/>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Text Body Indent"/>
    <w:basedOn w:val="style0"/>
    <w:next w:val="style21"/>
    <w:pPr>
      <w:spacing w:after="28" w:before="28"/>
      <w:ind w:firstLine="748" w:left="283" w:right="0"/>
      <w:contextualSpacing w:val="false"/>
      <w:jc w:val="both"/>
    </w:pPr>
    <w:rPr>
      <w:b/>
      <w:bCs/>
      <w:i/>
      <w:iCs/>
    </w:rPr>
  </w:style>
  <w:style w:styleId="style22" w:type="paragraph">
    <w:name w:val="Body Text Indent 3"/>
    <w:basedOn w:val="style0"/>
    <w:next w:val="style22"/>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2014-04-15T17:01:06.20Z</dcterms:created>
  <cp:lastPrinted>2014-04-17T13:23:44.45Z</cp:lastPrinted>
  <cp:revision>0</cp:revision>
</cp:coreProperties>
</file>