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19748" w14:textId="77777777" w:rsidR="008C2B15" w:rsidRPr="007534C1" w:rsidRDefault="008C2B15" w:rsidP="008C2B15">
      <w:pPr>
        <w:jc w:val="center"/>
        <w:rPr>
          <w:rFonts w:ascii="Times New Roman" w:hAnsi="Times New Roman"/>
          <w:b/>
          <w:sz w:val="20"/>
          <w:szCs w:val="20"/>
        </w:rPr>
      </w:pPr>
      <w:bookmarkStart w:id="0" w:name="_GoBack"/>
      <w:bookmarkEnd w:id="0"/>
      <w:r w:rsidRPr="007534C1">
        <w:rPr>
          <w:rFonts w:ascii="Times New Roman" w:hAnsi="Times New Roman"/>
          <w:b/>
          <w:sz w:val="20"/>
          <w:szCs w:val="20"/>
        </w:rPr>
        <w:t>МОНГОЛ УЛСЫН МЯНГАНЫ ХӨГЖЛИЙН ЗОРИЛТОД СУУРИЛСАН ҮНДЭСНИЙ ХӨГЖЛИЙН</w:t>
      </w:r>
    </w:p>
    <w:p w14:paraId="44D58C42" w14:textId="77777777" w:rsidR="008C2B15" w:rsidRPr="007534C1" w:rsidRDefault="008C2B15" w:rsidP="00892810">
      <w:pPr>
        <w:ind w:right="28"/>
        <w:jc w:val="center"/>
        <w:rPr>
          <w:rFonts w:ascii="Times New Roman" w:hAnsi="Times New Roman"/>
          <w:b/>
          <w:sz w:val="20"/>
          <w:szCs w:val="20"/>
        </w:rPr>
      </w:pPr>
      <w:r w:rsidRPr="007534C1">
        <w:rPr>
          <w:rFonts w:ascii="Times New Roman" w:hAnsi="Times New Roman"/>
          <w:b/>
          <w:sz w:val="20"/>
          <w:szCs w:val="20"/>
        </w:rPr>
        <w:t>ЦОГЦ БОДЛОГ</w:t>
      </w:r>
      <w:r w:rsidRPr="007534C1">
        <w:rPr>
          <w:rFonts w:ascii="Times New Roman" w:hAnsi="Times New Roman"/>
          <w:b/>
          <w:sz w:val="20"/>
          <w:szCs w:val="20"/>
          <w:lang w:val="mn-MN"/>
        </w:rPr>
        <w:t>ЫН</w:t>
      </w:r>
      <w:r w:rsidR="00AF5B6A">
        <w:rPr>
          <w:rFonts w:ascii="Times New Roman" w:hAnsi="Times New Roman"/>
          <w:b/>
          <w:sz w:val="20"/>
          <w:szCs w:val="20"/>
          <w:lang w:val="mn-MN"/>
        </w:rPr>
        <w:t xml:space="preserve"> ЯВЦЫН</w:t>
      </w:r>
      <w:r w:rsidRPr="007534C1">
        <w:rPr>
          <w:rFonts w:ascii="Times New Roman" w:hAnsi="Times New Roman"/>
          <w:b/>
          <w:sz w:val="20"/>
          <w:szCs w:val="20"/>
          <w:lang w:val="mn-MN"/>
        </w:rPr>
        <w:t xml:space="preserve"> ХЭРЭГЖИЛТИЙН </w:t>
      </w:r>
      <w:r w:rsidRPr="007534C1">
        <w:rPr>
          <w:rFonts w:ascii="Times New Roman" w:hAnsi="Times New Roman"/>
          <w:b/>
          <w:sz w:val="20"/>
          <w:szCs w:val="20"/>
        </w:rPr>
        <w:t>ТАЙЛАН</w:t>
      </w:r>
    </w:p>
    <w:p w14:paraId="4F72976B" w14:textId="77777777" w:rsidR="008C2B15" w:rsidRPr="00510329" w:rsidRDefault="008C2B15" w:rsidP="00510329">
      <w:pPr>
        <w:jc w:val="right"/>
        <w:rPr>
          <w:rFonts w:ascii="Times New Roman" w:hAnsi="Times New Roman"/>
          <w:sz w:val="20"/>
          <w:szCs w:val="20"/>
        </w:rPr>
      </w:pPr>
      <w:r w:rsidRPr="00510329">
        <w:rPr>
          <w:rFonts w:ascii="Times New Roman" w:hAnsi="Times New Roman"/>
          <w:sz w:val="20"/>
          <w:szCs w:val="20"/>
        </w:rPr>
        <w:t>(</w:t>
      </w:r>
      <w:r w:rsidRPr="00510329">
        <w:rPr>
          <w:rFonts w:ascii="Times New Roman" w:hAnsi="Times New Roman"/>
          <w:sz w:val="20"/>
          <w:szCs w:val="20"/>
          <w:lang w:val="mn-MN"/>
        </w:rPr>
        <w:t>201</w:t>
      </w:r>
      <w:r w:rsidRPr="00510329">
        <w:rPr>
          <w:rFonts w:ascii="Times New Roman" w:hAnsi="Times New Roman"/>
          <w:sz w:val="20"/>
          <w:szCs w:val="20"/>
        </w:rPr>
        <w:t>4</w:t>
      </w:r>
      <w:r w:rsidRPr="00510329">
        <w:rPr>
          <w:rFonts w:ascii="Times New Roman" w:hAnsi="Times New Roman"/>
          <w:sz w:val="20"/>
          <w:szCs w:val="20"/>
          <w:lang w:val="mn-MN"/>
        </w:rPr>
        <w:t xml:space="preserve"> </w:t>
      </w:r>
      <w:r w:rsidRPr="00510329">
        <w:rPr>
          <w:rFonts w:ascii="Times New Roman" w:hAnsi="Times New Roman"/>
          <w:sz w:val="20"/>
          <w:szCs w:val="20"/>
        </w:rPr>
        <w:t xml:space="preserve">оны </w:t>
      </w:r>
      <w:r w:rsidRPr="00510329">
        <w:rPr>
          <w:rFonts w:ascii="Times New Roman" w:hAnsi="Times New Roman"/>
          <w:sz w:val="20"/>
          <w:szCs w:val="20"/>
          <w:lang w:val="mn-MN"/>
        </w:rPr>
        <w:t xml:space="preserve">жилийн эцсийн </w:t>
      </w:r>
      <w:r w:rsidRPr="00510329">
        <w:rPr>
          <w:rFonts w:ascii="Times New Roman" w:hAnsi="Times New Roman"/>
          <w:sz w:val="20"/>
          <w:szCs w:val="20"/>
        </w:rPr>
        <w:t xml:space="preserve">байдлаар)       </w:t>
      </w:r>
    </w:p>
    <w:tbl>
      <w:tblPr>
        <w:tblStyle w:val="TableGrid"/>
        <w:tblpPr w:leftFromText="180" w:rightFromText="180" w:vertAnchor="text" w:tblpXSpec="center" w:tblpY="1"/>
        <w:tblW w:w="16038" w:type="dxa"/>
        <w:tblLayout w:type="fixed"/>
        <w:tblLook w:val="04A0" w:firstRow="1" w:lastRow="0" w:firstColumn="1" w:lastColumn="0" w:noHBand="0" w:noVBand="1"/>
      </w:tblPr>
      <w:tblGrid>
        <w:gridCol w:w="529"/>
        <w:gridCol w:w="788"/>
        <w:gridCol w:w="1900"/>
        <w:gridCol w:w="750"/>
        <w:gridCol w:w="180"/>
        <w:gridCol w:w="586"/>
        <w:gridCol w:w="122"/>
        <w:gridCol w:w="58"/>
        <w:gridCol w:w="44"/>
        <w:gridCol w:w="1080"/>
        <w:gridCol w:w="360"/>
        <w:gridCol w:w="6974"/>
        <w:gridCol w:w="46"/>
        <w:gridCol w:w="44"/>
        <w:gridCol w:w="55"/>
        <w:gridCol w:w="171"/>
        <w:gridCol w:w="450"/>
        <w:gridCol w:w="180"/>
        <w:gridCol w:w="90"/>
        <w:gridCol w:w="134"/>
        <w:gridCol w:w="90"/>
        <w:gridCol w:w="406"/>
        <w:gridCol w:w="270"/>
        <w:gridCol w:w="731"/>
      </w:tblGrid>
      <w:tr w:rsidR="008C2B15" w:rsidRPr="007534C1" w14:paraId="3E174157" w14:textId="77777777" w:rsidTr="00843019">
        <w:trPr>
          <w:trHeight w:val="392"/>
        </w:trPr>
        <w:tc>
          <w:tcPr>
            <w:tcW w:w="529" w:type="dxa"/>
            <w:vMerge w:val="restart"/>
          </w:tcPr>
          <w:p w14:paraId="7A27BCBC" w14:textId="77777777" w:rsidR="00AF5B6A" w:rsidRDefault="00AF5B6A" w:rsidP="00C40A58">
            <w:pPr>
              <w:jc w:val="center"/>
              <w:rPr>
                <w:rFonts w:ascii="Times New Roman" w:hAnsi="Times New Roman"/>
                <w:b/>
                <w:sz w:val="20"/>
                <w:szCs w:val="20"/>
                <w:lang w:val="mn-MN"/>
              </w:rPr>
            </w:pPr>
          </w:p>
          <w:p w14:paraId="61806278" w14:textId="77777777" w:rsidR="00AF5B6A" w:rsidRDefault="00AF5B6A" w:rsidP="00C40A58">
            <w:pPr>
              <w:jc w:val="center"/>
              <w:rPr>
                <w:rFonts w:ascii="Times New Roman" w:hAnsi="Times New Roman"/>
                <w:b/>
                <w:sz w:val="20"/>
                <w:szCs w:val="20"/>
                <w:lang w:val="mn-MN"/>
              </w:rPr>
            </w:pPr>
          </w:p>
          <w:p w14:paraId="154E7E46" w14:textId="77777777" w:rsidR="00AF5B6A" w:rsidRDefault="00AF5B6A" w:rsidP="00C40A58">
            <w:pPr>
              <w:jc w:val="center"/>
              <w:rPr>
                <w:rFonts w:ascii="Times New Roman" w:hAnsi="Times New Roman"/>
                <w:b/>
                <w:sz w:val="20"/>
                <w:szCs w:val="20"/>
                <w:lang w:val="mn-MN"/>
              </w:rPr>
            </w:pPr>
          </w:p>
          <w:p w14:paraId="7F4EED63"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Д/д</w:t>
            </w:r>
          </w:p>
        </w:tc>
        <w:tc>
          <w:tcPr>
            <w:tcW w:w="788" w:type="dxa"/>
            <w:vMerge w:val="restart"/>
          </w:tcPr>
          <w:p w14:paraId="11F5E461" w14:textId="77777777" w:rsidR="00AF5B6A" w:rsidRDefault="00AF5B6A" w:rsidP="00C40A58">
            <w:pPr>
              <w:jc w:val="center"/>
              <w:rPr>
                <w:rFonts w:ascii="Times New Roman" w:hAnsi="Times New Roman"/>
                <w:b/>
                <w:sz w:val="20"/>
                <w:szCs w:val="20"/>
                <w:lang w:val="mn-MN"/>
              </w:rPr>
            </w:pPr>
          </w:p>
          <w:p w14:paraId="214728FE" w14:textId="77777777" w:rsidR="00AF5B6A" w:rsidRDefault="00AF5B6A" w:rsidP="00C40A58">
            <w:pPr>
              <w:jc w:val="center"/>
              <w:rPr>
                <w:rFonts w:ascii="Times New Roman" w:hAnsi="Times New Roman"/>
                <w:b/>
                <w:sz w:val="20"/>
                <w:szCs w:val="20"/>
                <w:lang w:val="mn-MN"/>
              </w:rPr>
            </w:pPr>
          </w:p>
          <w:p w14:paraId="41FC6440"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Үе шат</w:t>
            </w:r>
          </w:p>
        </w:tc>
        <w:tc>
          <w:tcPr>
            <w:tcW w:w="1900" w:type="dxa"/>
            <w:vMerge w:val="restart"/>
          </w:tcPr>
          <w:p w14:paraId="0A9ECC23" w14:textId="77777777" w:rsidR="00AF5B6A" w:rsidRDefault="00AF5B6A" w:rsidP="00C40A58">
            <w:pPr>
              <w:jc w:val="center"/>
              <w:rPr>
                <w:rFonts w:ascii="Times New Roman" w:hAnsi="Times New Roman"/>
                <w:b/>
                <w:sz w:val="20"/>
                <w:szCs w:val="20"/>
                <w:lang w:val="mn-MN"/>
              </w:rPr>
            </w:pPr>
          </w:p>
          <w:p w14:paraId="090A08E0" w14:textId="77777777" w:rsidR="00AF5B6A" w:rsidRDefault="00AF5B6A" w:rsidP="00C40A58">
            <w:pPr>
              <w:jc w:val="center"/>
              <w:rPr>
                <w:rFonts w:ascii="Times New Roman" w:hAnsi="Times New Roman"/>
                <w:b/>
                <w:sz w:val="20"/>
                <w:szCs w:val="20"/>
                <w:lang w:val="mn-MN"/>
              </w:rPr>
            </w:pPr>
          </w:p>
          <w:p w14:paraId="610328A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Стратегийн зорилт</w:t>
            </w:r>
          </w:p>
        </w:tc>
        <w:tc>
          <w:tcPr>
            <w:tcW w:w="1638" w:type="dxa"/>
            <w:gridSpan w:val="4"/>
          </w:tcPr>
          <w:p w14:paraId="513B801C"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Бодлогын баримт бичигт тусгагдсан байдал</w:t>
            </w:r>
          </w:p>
        </w:tc>
        <w:tc>
          <w:tcPr>
            <w:tcW w:w="1182" w:type="dxa"/>
            <w:gridSpan w:val="3"/>
            <w:vMerge w:val="restart"/>
            <w:textDirection w:val="btLr"/>
          </w:tcPr>
          <w:p w14:paraId="72AE8C28" w14:textId="77777777" w:rsidR="00AF5B6A" w:rsidRDefault="00AF5B6A" w:rsidP="00AF5B6A">
            <w:pPr>
              <w:ind w:left="113"/>
              <w:jc w:val="center"/>
              <w:rPr>
                <w:rFonts w:ascii="Times New Roman" w:hAnsi="Times New Roman"/>
                <w:b/>
                <w:sz w:val="20"/>
                <w:szCs w:val="20"/>
                <w:lang w:val="mn-MN"/>
              </w:rPr>
            </w:pPr>
          </w:p>
          <w:p w14:paraId="2D43E081" w14:textId="77777777" w:rsidR="008C2B15" w:rsidRPr="007534C1" w:rsidRDefault="008C2B15" w:rsidP="00AF5B6A">
            <w:pPr>
              <w:ind w:left="113"/>
              <w:jc w:val="center"/>
              <w:rPr>
                <w:rFonts w:ascii="Times New Roman" w:hAnsi="Times New Roman"/>
                <w:b/>
                <w:sz w:val="20"/>
                <w:szCs w:val="20"/>
                <w:lang w:val="mn-MN"/>
              </w:rPr>
            </w:pPr>
            <w:r w:rsidRPr="007534C1">
              <w:rPr>
                <w:rFonts w:ascii="Times New Roman" w:hAnsi="Times New Roman"/>
                <w:b/>
                <w:sz w:val="20"/>
                <w:szCs w:val="20"/>
                <w:lang w:val="mn-MN"/>
              </w:rPr>
              <w:t>Хэрэгжүүлэх байгууллага</w:t>
            </w:r>
          </w:p>
        </w:tc>
        <w:tc>
          <w:tcPr>
            <w:tcW w:w="7479" w:type="dxa"/>
            <w:gridSpan w:val="5"/>
            <w:vMerge w:val="restart"/>
          </w:tcPr>
          <w:p w14:paraId="20088603" w14:textId="77777777" w:rsidR="00AF5B6A" w:rsidRDefault="00AF5B6A" w:rsidP="00C40A58">
            <w:pPr>
              <w:jc w:val="center"/>
              <w:rPr>
                <w:rFonts w:ascii="Times New Roman" w:hAnsi="Times New Roman"/>
                <w:b/>
                <w:sz w:val="20"/>
                <w:szCs w:val="20"/>
                <w:lang w:val="mn-MN"/>
              </w:rPr>
            </w:pPr>
          </w:p>
          <w:p w14:paraId="0209F012" w14:textId="77777777" w:rsidR="00AF5B6A" w:rsidRDefault="00AF5B6A" w:rsidP="00C40A58">
            <w:pPr>
              <w:jc w:val="center"/>
              <w:rPr>
                <w:rFonts w:ascii="Times New Roman" w:hAnsi="Times New Roman"/>
                <w:b/>
                <w:sz w:val="20"/>
                <w:szCs w:val="20"/>
                <w:lang w:val="mn-MN"/>
              </w:rPr>
            </w:pPr>
          </w:p>
          <w:p w14:paraId="524B80E2" w14:textId="77777777" w:rsidR="00AF5B6A" w:rsidRDefault="00AF5B6A" w:rsidP="00C40A58">
            <w:pPr>
              <w:jc w:val="center"/>
              <w:rPr>
                <w:rFonts w:ascii="Times New Roman" w:hAnsi="Times New Roman"/>
                <w:b/>
                <w:sz w:val="20"/>
                <w:szCs w:val="20"/>
                <w:lang w:val="mn-MN"/>
              </w:rPr>
            </w:pPr>
          </w:p>
          <w:p w14:paraId="359C4D9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 xml:space="preserve">Биелэлт </w:t>
            </w:r>
          </w:p>
        </w:tc>
        <w:tc>
          <w:tcPr>
            <w:tcW w:w="891" w:type="dxa"/>
            <w:gridSpan w:val="4"/>
            <w:vMerge w:val="restart"/>
            <w:textDirection w:val="btLr"/>
          </w:tcPr>
          <w:p w14:paraId="4859BBDA" w14:textId="77777777" w:rsidR="008C2B15" w:rsidRPr="007534C1" w:rsidRDefault="008C2B15" w:rsidP="00C40A58">
            <w:pPr>
              <w:ind w:left="113" w:right="113"/>
              <w:jc w:val="center"/>
              <w:rPr>
                <w:rFonts w:ascii="Times New Roman" w:hAnsi="Times New Roman"/>
                <w:b/>
                <w:sz w:val="20"/>
                <w:szCs w:val="20"/>
                <w:lang w:val="mn-MN"/>
              </w:rPr>
            </w:pPr>
            <w:r w:rsidRPr="007534C1">
              <w:rPr>
                <w:rFonts w:ascii="Times New Roman" w:hAnsi="Times New Roman"/>
                <w:b/>
                <w:sz w:val="20"/>
                <w:szCs w:val="20"/>
                <w:lang w:val="mn-MN"/>
              </w:rPr>
              <w:t>Яам, агентлагийн үнэлгээ</w:t>
            </w:r>
          </w:p>
        </w:tc>
        <w:tc>
          <w:tcPr>
            <w:tcW w:w="630" w:type="dxa"/>
            <w:gridSpan w:val="3"/>
            <w:vMerge w:val="restart"/>
            <w:textDirection w:val="btLr"/>
          </w:tcPr>
          <w:p w14:paraId="358868CC" w14:textId="3AE2FC94" w:rsidR="008C2B15" w:rsidRPr="007534C1" w:rsidRDefault="00C40A58" w:rsidP="00C40A58">
            <w:pPr>
              <w:ind w:left="113" w:right="113"/>
              <w:jc w:val="center"/>
              <w:rPr>
                <w:rFonts w:ascii="Times New Roman" w:hAnsi="Times New Roman"/>
                <w:b/>
                <w:sz w:val="20"/>
                <w:szCs w:val="20"/>
                <w:lang w:val="mn-MN"/>
              </w:rPr>
            </w:pPr>
            <w:r>
              <w:rPr>
                <w:rFonts w:ascii="Times New Roman" w:hAnsi="Times New Roman"/>
                <w:b/>
                <w:sz w:val="20"/>
                <w:szCs w:val="20"/>
                <w:lang w:val="mn-MN"/>
              </w:rPr>
              <w:t>Нягталсан</w:t>
            </w:r>
            <w:r w:rsidR="008C2B15" w:rsidRPr="007534C1">
              <w:rPr>
                <w:rFonts w:ascii="Times New Roman" w:hAnsi="Times New Roman"/>
                <w:b/>
                <w:sz w:val="20"/>
                <w:szCs w:val="20"/>
                <w:lang w:val="mn-MN"/>
              </w:rPr>
              <w:t xml:space="preserve"> үнэлгээ</w:t>
            </w:r>
          </w:p>
        </w:tc>
        <w:tc>
          <w:tcPr>
            <w:tcW w:w="1001" w:type="dxa"/>
            <w:gridSpan w:val="2"/>
            <w:vMerge w:val="restart"/>
            <w:textDirection w:val="btLr"/>
          </w:tcPr>
          <w:p w14:paraId="6D2FB546" w14:textId="77777777" w:rsidR="00F545BF" w:rsidRDefault="00F545BF" w:rsidP="00C40A58">
            <w:pPr>
              <w:ind w:left="113" w:right="113"/>
              <w:jc w:val="center"/>
              <w:rPr>
                <w:rFonts w:ascii="Times New Roman" w:hAnsi="Times New Roman"/>
                <w:b/>
                <w:sz w:val="20"/>
                <w:szCs w:val="20"/>
                <w:lang w:val="mn-MN"/>
              </w:rPr>
            </w:pPr>
          </w:p>
          <w:p w14:paraId="4D292257" w14:textId="77777777" w:rsidR="008C2B15" w:rsidRPr="007534C1" w:rsidRDefault="00AF5B6A" w:rsidP="00C40A58">
            <w:pPr>
              <w:ind w:left="113" w:right="113"/>
              <w:jc w:val="center"/>
              <w:rPr>
                <w:rFonts w:ascii="Times New Roman" w:hAnsi="Times New Roman"/>
                <w:b/>
                <w:sz w:val="20"/>
                <w:szCs w:val="20"/>
              </w:rPr>
            </w:pPr>
            <w:r>
              <w:rPr>
                <w:rFonts w:ascii="Times New Roman" w:hAnsi="Times New Roman"/>
                <w:b/>
                <w:sz w:val="20"/>
                <w:szCs w:val="20"/>
                <w:lang w:val="mn-MN"/>
              </w:rPr>
              <w:t>Ү</w:t>
            </w:r>
            <w:r w:rsidR="008C2B15" w:rsidRPr="007534C1">
              <w:rPr>
                <w:rFonts w:ascii="Times New Roman" w:hAnsi="Times New Roman"/>
                <w:b/>
                <w:sz w:val="20"/>
                <w:szCs w:val="20"/>
                <w:lang w:val="mn-MN"/>
              </w:rPr>
              <w:t>нэлгээний тайлбар</w:t>
            </w:r>
          </w:p>
        </w:tc>
      </w:tr>
      <w:tr w:rsidR="008C2B15" w:rsidRPr="007534C1" w14:paraId="3B1F9D64" w14:textId="77777777" w:rsidTr="00843019">
        <w:trPr>
          <w:trHeight w:val="571"/>
        </w:trPr>
        <w:tc>
          <w:tcPr>
            <w:tcW w:w="529" w:type="dxa"/>
            <w:vMerge/>
          </w:tcPr>
          <w:p w14:paraId="1D32895D" w14:textId="77777777" w:rsidR="008C2B15" w:rsidRPr="007534C1" w:rsidRDefault="008C2B15" w:rsidP="00C40A58">
            <w:pPr>
              <w:jc w:val="center"/>
              <w:rPr>
                <w:rFonts w:ascii="Times New Roman" w:hAnsi="Times New Roman"/>
                <w:sz w:val="20"/>
                <w:szCs w:val="20"/>
                <w:lang w:val="mn-MN"/>
              </w:rPr>
            </w:pPr>
          </w:p>
        </w:tc>
        <w:tc>
          <w:tcPr>
            <w:tcW w:w="788" w:type="dxa"/>
            <w:vMerge/>
          </w:tcPr>
          <w:p w14:paraId="36CC77B2" w14:textId="77777777" w:rsidR="008C2B15" w:rsidRPr="007534C1" w:rsidRDefault="008C2B15" w:rsidP="00C40A58">
            <w:pPr>
              <w:jc w:val="center"/>
              <w:rPr>
                <w:rFonts w:ascii="Times New Roman" w:hAnsi="Times New Roman"/>
                <w:sz w:val="20"/>
                <w:szCs w:val="20"/>
                <w:lang w:val="mn-MN"/>
              </w:rPr>
            </w:pPr>
          </w:p>
        </w:tc>
        <w:tc>
          <w:tcPr>
            <w:tcW w:w="1900" w:type="dxa"/>
            <w:vMerge/>
          </w:tcPr>
          <w:p w14:paraId="5D18C95E" w14:textId="77777777" w:rsidR="008C2B15" w:rsidRPr="007534C1" w:rsidRDefault="008C2B15" w:rsidP="00C40A58">
            <w:pPr>
              <w:jc w:val="center"/>
              <w:rPr>
                <w:rFonts w:ascii="Times New Roman" w:hAnsi="Times New Roman"/>
                <w:sz w:val="20"/>
                <w:szCs w:val="20"/>
                <w:lang w:val="mn-MN"/>
              </w:rPr>
            </w:pPr>
          </w:p>
        </w:tc>
        <w:tc>
          <w:tcPr>
            <w:tcW w:w="930" w:type="dxa"/>
            <w:gridSpan w:val="2"/>
          </w:tcPr>
          <w:p w14:paraId="1AF215F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ЗГҮАХ</w:t>
            </w:r>
          </w:p>
        </w:tc>
        <w:tc>
          <w:tcPr>
            <w:tcW w:w="708" w:type="dxa"/>
            <w:gridSpan w:val="2"/>
          </w:tcPr>
          <w:p w14:paraId="544126AD" w14:textId="77777777" w:rsidR="008C2B15" w:rsidRPr="007534C1" w:rsidRDefault="008C2B15" w:rsidP="00C40A58">
            <w:pPr>
              <w:jc w:val="center"/>
              <w:rPr>
                <w:rFonts w:ascii="Times New Roman" w:hAnsi="Times New Roman"/>
                <w:b/>
                <w:sz w:val="20"/>
                <w:szCs w:val="20"/>
                <w:lang w:val="mn-MN"/>
              </w:rPr>
            </w:pPr>
          </w:p>
          <w:p w14:paraId="6275B06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ЭЗНХҮЧ</w:t>
            </w:r>
          </w:p>
          <w:p w14:paraId="57FD85C2" w14:textId="77777777" w:rsidR="008C2B15" w:rsidRPr="007534C1" w:rsidRDefault="008C2B15" w:rsidP="00C40A58">
            <w:pPr>
              <w:jc w:val="center"/>
              <w:rPr>
                <w:rFonts w:ascii="Times New Roman" w:hAnsi="Times New Roman"/>
                <w:b/>
                <w:sz w:val="20"/>
                <w:szCs w:val="20"/>
                <w:lang w:val="mn-MN"/>
              </w:rPr>
            </w:pPr>
          </w:p>
        </w:tc>
        <w:tc>
          <w:tcPr>
            <w:tcW w:w="1182" w:type="dxa"/>
            <w:gridSpan w:val="3"/>
            <w:vMerge/>
          </w:tcPr>
          <w:p w14:paraId="3401469C" w14:textId="77777777" w:rsidR="008C2B15" w:rsidRPr="007534C1" w:rsidRDefault="008C2B15" w:rsidP="00C40A58">
            <w:pPr>
              <w:jc w:val="center"/>
              <w:rPr>
                <w:rFonts w:ascii="Times New Roman" w:hAnsi="Times New Roman"/>
                <w:sz w:val="20"/>
                <w:szCs w:val="20"/>
                <w:lang w:val="mn-MN"/>
              </w:rPr>
            </w:pPr>
          </w:p>
        </w:tc>
        <w:tc>
          <w:tcPr>
            <w:tcW w:w="7479" w:type="dxa"/>
            <w:gridSpan w:val="5"/>
            <w:vMerge/>
          </w:tcPr>
          <w:p w14:paraId="2FFE8E10" w14:textId="77777777" w:rsidR="008C2B15" w:rsidRPr="007534C1" w:rsidRDefault="008C2B15" w:rsidP="00C40A58">
            <w:pPr>
              <w:jc w:val="center"/>
              <w:rPr>
                <w:rFonts w:ascii="Times New Roman" w:hAnsi="Times New Roman"/>
                <w:sz w:val="20"/>
                <w:szCs w:val="20"/>
                <w:lang w:val="mn-MN"/>
              </w:rPr>
            </w:pPr>
          </w:p>
        </w:tc>
        <w:tc>
          <w:tcPr>
            <w:tcW w:w="891" w:type="dxa"/>
            <w:gridSpan w:val="4"/>
            <w:vMerge/>
          </w:tcPr>
          <w:p w14:paraId="539CC8EA" w14:textId="77777777" w:rsidR="008C2B15" w:rsidRPr="007534C1" w:rsidRDefault="008C2B15" w:rsidP="00C40A58">
            <w:pPr>
              <w:jc w:val="center"/>
              <w:rPr>
                <w:rFonts w:ascii="Times New Roman" w:hAnsi="Times New Roman"/>
                <w:sz w:val="20"/>
                <w:szCs w:val="20"/>
                <w:lang w:val="mn-MN"/>
              </w:rPr>
            </w:pPr>
          </w:p>
        </w:tc>
        <w:tc>
          <w:tcPr>
            <w:tcW w:w="630" w:type="dxa"/>
            <w:gridSpan w:val="3"/>
            <w:vMerge/>
          </w:tcPr>
          <w:p w14:paraId="40D48F53" w14:textId="77777777" w:rsidR="008C2B15" w:rsidRPr="007534C1" w:rsidRDefault="008C2B15" w:rsidP="00C40A58">
            <w:pPr>
              <w:jc w:val="center"/>
              <w:rPr>
                <w:rFonts w:ascii="Times New Roman" w:hAnsi="Times New Roman"/>
                <w:sz w:val="20"/>
                <w:szCs w:val="20"/>
                <w:lang w:val="mn-MN"/>
              </w:rPr>
            </w:pPr>
          </w:p>
        </w:tc>
        <w:tc>
          <w:tcPr>
            <w:tcW w:w="1001" w:type="dxa"/>
            <w:gridSpan w:val="2"/>
            <w:vMerge/>
          </w:tcPr>
          <w:p w14:paraId="358B4695" w14:textId="77777777" w:rsidR="008C2B15" w:rsidRPr="007534C1" w:rsidRDefault="008C2B15" w:rsidP="00C40A58">
            <w:pPr>
              <w:rPr>
                <w:rFonts w:ascii="Times New Roman" w:hAnsi="Times New Roman"/>
                <w:sz w:val="20"/>
                <w:szCs w:val="20"/>
                <w:lang w:val="mn-MN"/>
              </w:rPr>
            </w:pPr>
          </w:p>
        </w:tc>
      </w:tr>
      <w:tr w:rsidR="008C2B15" w:rsidRPr="007534C1" w14:paraId="1BB6FB4D" w14:textId="77777777" w:rsidTr="00843019">
        <w:trPr>
          <w:trHeight w:val="571"/>
        </w:trPr>
        <w:tc>
          <w:tcPr>
            <w:tcW w:w="16038" w:type="dxa"/>
            <w:gridSpan w:val="24"/>
          </w:tcPr>
          <w:p w14:paraId="46E5E84F" w14:textId="77777777" w:rsidR="00AF5B6A" w:rsidRDefault="00AF5B6A" w:rsidP="00C40A58">
            <w:pPr>
              <w:jc w:val="center"/>
              <w:rPr>
                <w:rFonts w:ascii="Times New Roman" w:hAnsi="Times New Roman"/>
                <w:b/>
                <w:bCs/>
                <w:sz w:val="20"/>
                <w:szCs w:val="20"/>
              </w:rPr>
            </w:pPr>
          </w:p>
          <w:p w14:paraId="7D0DF683" w14:textId="77777777" w:rsidR="008C2B15" w:rsidRPr="00FF77FC" w:rsidRDefault="008C2B15" w:rsidP="00C40A58">
            <w:pPr>
              <w:jc w:val="center"/>
              <w:rPr>
                <w:rFonts w:ascii="Times New Roman" w:hAnsi="Times New Roman"/>
                <w:sz w:val="20"/>
                <w:szCs w:val="20"/>
                <w:lang w:val="mn-MN"/>
              </w:rPr>
            </w:pPr>
            <w:r w:rsidRPr="00FF77FC">
              <w:rPr>
                <w:rFonts w:ascii="Times New Roman" w:hAnsi="Times New Roman"/>
                <w:b/>
                <w:bCs/>
                <w:sz w:val="20"/>
                <w:szCs w:val="20"/>
              </w:rPr>
              <w:t>МОНГОЛ УЛСЫН ХҮНИЙ ХИЙГЭЭД НИЙГМИЙН ХӨГЖИЛ</w:t>
            </w:r>
          </w:p>
        </w:tc>
      </w:tr>
      <w:tr w:rsidR="008C2B15" w:rsidRPr="007534C1" w14:paraId="594B704A" w14:textId="77777777" w:rsidTr="00843019">
        <w:trPr>
          <w:trHeight w:val="332"/>
        </w:trPr>
        <w:tc>
          <w:tcPr>
            <w:tcW w:w="16038" w:type="dxa"/>
            <w:gridSpan w:val="24"/>
          </w:tcPr>
          <w:p w14:paraId="55D36840" w14:textId="77777777" w:rsidR="008C2B15" w:rsidRDefault="008C2B15" w:rsidP="00C40A58">
            <w:pPr>
              <w:jc w:val="center"/>
              <w:rPr>
                <w:rFonts w:ascii="Times New Roman" w:hAnsi="Times New Roman"/>
                <w:b/>
                <w:bCs/>
                <w:sz w:val="20"/>
                <w:szCs w:val="20"/>
                <w:u w:val="single"/>
                <w:lang w:val="mn-MN"/>
              </w:rPr>
            </w:pPr>
            <w:r w:rsidRPr="007534C1">
              <w:rPr>
                <w:rFonts w:ascii="Times New Roman" w:hAnsi="Times New Roman"/>
                <w:b/>
                <w:bCs/>
                <w:sz w:val="20"/>
                <w:szCs w:val="20"/>
                <w:u w:val="single"/>
                <w:lang w:val="mn-MN"/>
              </w:rPr>
              <w:t>4.1 Ядуурал, ажилгүйдлийг бууруулах бодлого</w:t>
            </w:r>
          </w:p>
          <w:p w14:paraId="2A5350B1" w14:textId="77777777" w:rsidR="008C2B15" w:rsidRPr="007534C1" w:rsidRDefault="008C2B15" w:rsidP="00C40A58">
            <w:pPr>
              <w:spacing w:before="120" w:after="120"/>
              <w:jc w:val="both"/>
              <w:rPr>
                <w:rFonts w:ascii="Times New Roman" w:hAnsi="Times New Roman"/>
                <w:sz w:val="20"/>
                <w:szCs w:val="20"/>
                <w:lang w:val="mn-MN"/>
              </w:rPr>
            </w:pPr>
            <w:r w:rsidRPr="007534C1">
              <w:rPr>
                <w:rFonts w:ascii="Times New Roman" w:hAnsi="Times New Roman"/>
                <w:bCs/>
                <w:sz w:val="20"/>
                <w:szCs w:val="20"/>
                <w:lang w:val="mn-MN"/>
              </w:rPr>
              <w:t>Монгол Улсын эдийн засгийн өсөлтийг эрчимжүүлэх, хөдөлмөр эрхлэлтийг нэмэгдүүлэх, ажилгүйдлийг бууруулах, гэр бүлийг бэхжүүлэх, хүний амьжиргааны чадамжийг хөгжүүлэх, хөдөлмөр эрхлэлт, нийгмийн хамгаалал, халамжийн тогтолцоог эрс шинэчлэх үндсэн дээр ядуурлыг бууруулж Мянганы хөгжлийн зорилтуудыг биелүүлэх бодлого баримтална.</w:t>
            </w:r>
          </w:p>
        </w:tc>
      </w:tr>
      <w:tr w:rsidR="008C2B15" w:rsidRPr="007534C1" w14:paraId="4E533C02" w14:textId="77777777" w:rsidTr="00843019">
        <w:trPr>
          <w:trHeight w:val="332"/>
        </w:trPr>
        <w:tc>
          <w:tcPr>
            <w:tcW w:w="529" w:type="dxa"/>
          </w:tcPr>
          <w:p w14:paraId="3E1FA67E" w14:textId="77777777" w:rsidR="00AF5B6A" w:rsidRDefault="00AF5B6A" w:rsidP="00C40A58">
            <w:pPr>
              <w:jc w:val="center"/>
              <w:rPr>
                <w:rFonts w:ascii="Times New Roman" w:hAnsi="Times New Roman"/>
                <w:sz w:val="20"/>
                <w:szCs w:val="20"/>
              </w:rPr>
            </w:pPr>
          </w:p>
          <w:p w14:paraId="5F4300EB" w14:textId="77777777" w:rsidR="00AF5B6A" w:rsidRDefault="00AF5B6A" w:rsidP="00C40A58">
            <w:pPr>
              <w:jc w:val="center"/>
              <w:rPr>
                <w:rFonts w:ascii="Times New Roman" w:hAnsi="Times New Roman"/>
                <w:sz w:val="20"/>
                <w:szCs w:val="20"/>
              </w:rPr>
            </w:pPr>
          </w:p>
          <w:p w14:paraId="28872CB6" w14:textId="77777777" w:rsidR="00AF5B6A" w:rsidRDefault="00AF5B6A" w:rsidP="00C40A58">
            <w:pPr>
              <w:jc w:val="center"/>
              <w:rPr>
                <w:rFonts w:ascii="Times New Roman" w:hAnsi="Times New Roman"/>
                <w:sz w:val="20"/>
                <w:szCs w:val="20"/>
              </w:rPr>
            </w:pPr>
          </w:p>
          <w:p w14:paraId="64CB06D3" w14:textId="77777777" w:rsidR="00AF5B6A" w:rsidRDefault="00AF5B6A" w:rsidP="00C40A58">
            <w:pPr>
              <w:jc w:val="center"/>
              <w:rPr>
                <w:rFonts w:ascii="Times New Roman" w:hAnsi="Times New Roman"/>
                <w:sz w:val="20"/>
                <w:szCs w:val="20"/>
              </w:rPr>
            </w:pPr>
          </w:p>
          <w:p w14:paraId="5BD1BC25" w14:textId="77777777" w:rsidR="00AF5B6A" w:rsidRDefault="00AF5B6A" w:rsidP="00C40A58">
            <w:pPr>
              <w:jc w:val="center"/>
              <w:rPr>
                <w:rFonts w:ascii="Times New Roman" w:hAnsi="Times New Roman"/>
                <w:sz w:val="20"/>
                <w:szCs w:val="20"/>
              </w:rPr>
            </w:pPr>
          </w:p>
          <w:p w14:paraId="182BBC13" w14:textId="77777777" w:rsidR="00AF5B6A" w:rsidRDefault="00AF5B6A" w:rsidP="00C40A58">
            <w:pPr>
              <w:jc w:val="center"/>
              <w:rPr>
                <w:rFonts w:ascii="Times New Roman" w:hAnsi="Times New Roman"/>
                <w:sz w:val="20"/>
                <w:szCs w:val="20"/>
              </w:rPr>
            </w:pPr>
          </w:p>
          <w:p w14:paraId="60DAD634" w14:textId="77777777" w:rsidR="00AF5B6A" w:rsidRDefault="00AF5B6A" w:rsidP="00C40A58">
            <w:pPr>
              <w:jc w:val="center"/>
              <w:rPr>
                <w:rFonts w:ascii="Times New Roman" w:hAnsi="Times New Roman"/>
                <w:sz w:val="20"/>
                <w:szCs w:val="20"/>
              </w:rPr>
            </w:pPr>
          </w:p>
          <w:p w14:paraId="465876A9" w14:textId="77777777" w:rsidR="00AF5B6A" w:rsidRDefault="00AF5B6A" w:rsidP="00C40A58">
            <w:pPr>
              <w:jc w:val="center"/>
              <w:rPr>
                <w:rFonts w:ascii="Times New Roman" w:hAnsi="Times New Roman"/>
                <w:sz w:val="20"/>
                <w:szCs w:val="20"/>
              </w:rPr>
            </w:pPr>
          </w:p>
          <w:p w14:paraId="4ACD0F34" w14:textId="77777777" w:rsidR="00AF5B6A" w:rsidRDefault="00AF5B6A" w:rsidP="00C40A58">
            <w:pPr>
              <w:jc w:val="center"/>
              <w:rPr>
                <w:rFonts w:ascii="Times New Roman" w:hAnsi="Times New Roman"/>
                <w:sz w:val="20"/>
                <w:szCs w:val="20"/>
              </w:rPr>
            </w:pPr>
          </w:p>
          <w:p w14:paraId="37CD279E" w14:textId="77777777" w:rsidR="00AF5B6A" w:rsidRDefault="00AF5B6A" w:rsidP="00C40A58">
            <w:pPr>
              <w:jc w:val="center"/>
              <w:rPr>
                <w:rFonts w:ascii="Times New Roman" w:hAnsi="Times New Roman"/>
                <w:sz w:val="20"/>
                <w:szCs w:val="20"/>
              </w:rPr>
            </w:pPr>
          </w:p>
          <w:p w14:paraId="54759730" w14:textId="77777777" w:rsidR="008C2B15" w:rsidRPr="00F70587" w:rsidRDefault="008C2B15" w:rsidP="00C40A58">
            <w:pPr>
              <w:jc w:val="center"/>
              <w:rPr>
                <w:rFonts w:ascii="Times New Roman" w:hAnsi="Times New Roman"/>
                <w:sz w:val="20"/>
                <w:szCs w:val="20"/>
              </w:rPr>
            </w:pPr>
            <w:r>
              <w:rPr>
                <w:rFonts w:ascii="Times New Roman" w:hAnsi="Times New Roman"/>
                <w:sz w:val="20"/>
                <w:szCs w:val="20"/>
              </w:rPr>
              <w:t>1</w:t>
            </w:r>
          </w:p>
        </w:tc>
        <w:tc>
          <w:tcPr>
            <w:tcW w:w="788" w:type="dxa"/>
          </w:tcPr>
          <w:p w14:paraId="3E35EE85" w14:textId="77777777" w:rsidR="00AF5B6A" w:rsidRDefault="00AF5B6A" w:rsidP="00C40A58">
            <w:pPr>
              <w:jc w:val="center"/>
              <w:rPr>
                <w:rFonts w:ascii="Times New Roman" w:hAnsi="Times New Roman"/>
                <w:sz w:val="20"/>
                <w:szCs w:val="20"/>
                <w:lang w:val="mn-MN"/>
              </w:rPr>
            </w:pPr>
          </w:p>
          <w:p w14:paraId="360C353D" w14:textId="77777777" w:rsidR="00AF5B6A" w:rsidRDefault="00AF5B6A" w:rsidP="00C40A58">
            <w:pPr>
              <w:jc w:val="center"/>
              <w:rPr>
                <w:rFonts w:ascii="Times New Roman" w:hAnsi="Times New Roman"/>
                <w:sz w:val="20"/>
                <w:szCs w:val="20"/>
                <w:lang w:val="mn-MN"/>
              </w:rPr>
            </w:pPr>
          </w:p>
          <w:p w14:paraId="0D634599" w14:textId="77777777" w:rsidR="00AF5B6A" w:rsidRDefault="00AF5B6A" w:rsidP="00C40A58">
            <w:pPr>
              <w:jc w:val="center"/>
              <w:rPr>
                <w:rFonts w:ascii="Times New Roman" w:hAnsi="Times New Roman"/>
                <w:sz w:val="20"/>
                <w:szCs w:val="20"/>
                <w:lang w:val="mn-MN"/>
              </w:rPr>
            </w:pPr>
          </w:p>
          <w:p w14:paraId="3471A94B" w14:textId="77777777" w:rsidR="00AF5B6A" w:rsidRDefault="00AF5B6A" w:rsidP="00C40A58">
            <w:pPr>
              <w:jc w:val="center"/>
              <w:rPr>
                <w:rFonts w:ascii="Times New Roman" w:hAnsi="Times New Roman"/>
                <w:sz w:val="20"/>
                <w:szCs w:val="20"/>
                <w:lang w:val="mn-MN"/>
              </w:rPr>
            </w:pPr>
          </w:p>
          <w:p w14:paraId="07786A42" w14:textId="77777777" w:rsidR="00AF5B6A" w:rsidRDefault="00AF5B6A" w:rsidP="00C40A58">
            <w:pPr>
              <w:jc w:val="center"/>
              <w:rPr>
                <w:rFonts w:ascii="Times New Roman" w:hAnsi="Times New Roman"/>
                <w:sz w:val="20"/>
                <w:szCs w:val="20"/>
                <w:lang w:val="mn-MN"/>
              </w:rPr>
            </w:pPr>
          </w:p>
          <w:p w14:paraId="31910872" w14:textId="77777777" w:rsidR="00AF5B6A" w:rsidRDefault="00AF5B6A" w:rsidP="00C40A58">
            <w:pPr>
              <w:jc w:val="center"/>
              <w:rPr>
                <w:rFonts w:ascii="Times New Roman" w:hAnsi="Times New Roman"/>
                <w:sz w:val="20"/>
                <w:szCs w:val="20"/>
                <w:lang w:val="mn-MN"/>
              </w:rPr>
            </w:pPr>
          </w:p>
          <w:p w14:paraId="23FDC62C" w14:textId="77777777" w:rsidR="00AF5B6A" w:rsidRDefault="00AF5B6A" w:rsidP="00C40A58">
            <w:pPr>
              <w:jc w:val="center"/>
              <w:rPr>
                <w:rFonts w:ascii="Times New Roman" w:hAnsi="Times New Roman"/>
                <w:sz w:val="20"/>
                <w:szCs w:val="20"/>
                <w:lang w:val="mn-MN"/>
              </w:rPr>
            </w:pPr>
          </w:p>
          <w:p w14:paraId="59A847C5" w14:textId="77777777" w:rsidR="00AF5B6A" w:rsidRDefault="00AF5B6A" w:rsidP="00C40A58">
            <w:pPr>
              <w:jc w:val="center"/>
              <w:rPr>
                <w:rFonts w:ascii="Times New Roman" w:hAnsi="Times New Roman"/>
                <w:sz w:val="20"/>
                <w:szCs w:val="20"/>
                <w:lang w:val="mn-MN"/>
              </w:rPr>
            </w:pPr>
          </w:p>
          <w:p w14:paraId="27D63CD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60E8C9A3"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2021</w:t>
            </w:r>
          </w:p>
          <w:p w14:paraId="5D8C61A2" w14:textId="77777777" w:rsidR="008C2B15" w:rsidRPr="007534C1" w:rsidRDefault="008C2B15" w:rsidP="00C40A58">
            <w:pPr>
              <w:jc w:val="center"/>
              <w:rPr>
                <w:rFonts w:ascii="Times New Roman" w:hAnsi="Times New Roman"/>
                <w:sz w:val="20"/>
                <w:szCs w:val="20"/>
              </w:rPr>
            </w:pPr>
          </w:p>
        </w:tc>
        <w:tc>
          <w:tcPr>
            <w:tcW w:w="1900" w:type="dxa"/>
          </w:tcPr>
          <w:p w14:paraId="6D8A6182" w14:textId="77777777" w:rsidR="008C2B15" w:rsidRPr="007534C1" w:rsidRDefault="008C2B15" w:rsidP="00C40A58">
            <w:pPr>
              <w:jc w:val="both"/>
              <w:rPr>
                <w:rFonts w:ascii="Times New Roman" w:hAnsi="Times New Roman"/>
                <w:sz w:val="20"/>
                <w:szCs w:val="20"/>
                <w:lang w:val="mn-MN"/>
              </w:rPr>
            </w:pPr>
            <w:bookmarkStart w:id="1" w:name="OLE_LINK19"/>
            <w:bookmarkStart w:id="2" w:name="OLE_LINK20"/>
            <w:bookmarkStart w:id="3" w:name="OLE_LINK23"/>
            <w:bookmarkStart w:id="4" w:name="OLE_LINK93"/>
            <w:r w:rsidRPr="007534C1">
              <w:rPr>
                <w:rFonts w:ascii="Times New Roman" w:hAnsi="Times New Roman"/>
                <w:b/>
                <w:sz w:val="20"/>
                <w:szCs w:val="20"/>
                <w:lang w:val="mn-MN"/>
              </w:rPr>
              <w:t>Стратегийн зорилт 4.1</w:t>
            </w:r>
            <w:r w:rsidRPr="007534C1">
              <w:rPr>
                <w:rFonts w:ascii="Times New Roman" w:hAnsi="Times New Roman"/>
                <w:sz w:val="20"/>
                <w:szCs w:val="20"/>
                <w:lang w:val="mn-MN"/>
              </w:rPr>
              <w:t>. Ядууст чиглэсэн, харьцангуй чинээлэг дунд давхаргыг төлөвшүүлэх эдийн засгийн бодлого хэрэгжүүлж, орлогын өсөлтийг хангах замаар ядуурлыг хоёр дахин бууруулна</w:t>
            </w:r>
            <w:bookmarkEnd w:id="1"/>
            <w:bookmarkEnd w:id="2"/>
            <w:bookmarkEnd w:id="3"/>
            <w:bookmarkEnd w:id="4"/>
            <w:r w:rsidRPr="007534C1">
              <w:rPr>
                <w:rFonts w:ascii="Times New Roman" w:hAnsi="Times New Roman"/>
                <w:sz w:val="20"/>
                <w:szCs w:val="20"/>
                <w:lang w:val="mn-MN"/>
              </w:rPr>
              <w:t>.</w:t>
            </w:r>
          </w:p>
          <w:p w14:paraId="70CBBA60" w14:textId="77777777" w:rsidR="008C2B15" w:rsidRPr="007534C1" w:rsidRDefault="008C2B15" w:rsidP="00C40A58">
            <w:pPr>
              <w:jc w:val="both"/>
              <w:rPr>
                <w:rFonts w:ascii="Times New Roman" w:hAnsi="Times New Roman"/>
                <w:sz w:val="20"/>
                <w:szCs w:val="20"/>
                <w:lang w:val="mn-MN"/>
              </w:rPr>
            </w:pPr>
          </w:p>
          <w:p w14:paraId="52B9E25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 xml:space="preserve">Арга хэмжээ-4.1.3 </w:t>
            </w:r>
            <w:r w:rsidRPr="007534C1">
              <w:rPr>
                <w:rFonts w:ascii="Times New Roman" w:hAnsi="Times New Roman"/>
                <w:sz w:val="20"/>
                <w:szCs w:val="20"/>
                <w:lang w:val="mn-MN"/>
              </w:rPr>
              <w:t xml:space="preserve">Өрх, хүн ам, амьжиргааны түвшний талаарх Үндэсний хэмжээний мэдээллийн сан байгуулах </w:t>
            </w:r>
          </w:p>
        </w:tc>
        <w:tc>
          <w:tcPr>
            <w:tcW w:w="930" w:type="dxa"/>
            <w:gridSpan w:val="2"/>
          </w:tcPr>
          <w:p w14:paraId="402D3258"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20F134C9"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6082BC30" w14:textId="77777777" w:rsidR="00AF5B6A" w:rsidRDefault="00AF5B6A" w:rsidP="00C40A58">
            <w:pPr>
              <w:jc w:val="center"/>
              <w:rPr>
                <w:rFonts w:ascii="Times New Roman" w:hAnsi="Times New Roman"/>
                <w:sz w:val="20"/>
                <w:szCs w:val="20"/>
                <w:lang w:val="mn-MN"/>
              </w:rPr>
            </w:pPr>
          </w:p>
          <w:p w14:paraId="127A6DFC" w14:textId="77777777" w:rsidR="00AF5B6A" w:rsidRDefault="00AF5B6A" w:rsidP="00C40A58">
            <w:pPr>
              <w:jc w:val="center"/>
              <w:rPr>
                <w:rFonts w:ascii="Times New Roman" w:hAnsi="Times New Roman"/>
                <w:sz w:val="20"/>
                <w:szCs w:val="20"/>
                <w:lang w:val="mn-MN"/>
              </w:rPr>
            </w:pPr>
          </w:p>
          <w:p w14:paraId="7DDA0947" w14:textId="77777777" w:rsidR="00AF5B6A" w:rsidRDefault="00AF5B6A" w:rsidP="00C40A58">
            <w:pPr>
              <w:jc w:val="center"/>
              <w:rPr>
                <w:rFonts w:ascii="Times New Roman" w:hAnsi="Times New Roman"/>
                <w:sz w:val="20"/>
                <w:szCs w:val="20"/>
                <w:lang w:val="mn-MN"/>
              </w:rPr>
            </w:pPr>
          </w:p>
          <w:p w14:paraId="30A2D37E" w14:textId="77777777" w:rsidR="00AF5B6A" w:rsidRDefault="00AF5B6A" w:rsidP="00C40A58">
            <w:pPr>
              <w:jc w:val="center"/>
              <w:rPr>
                <w:rFonts w:ascii="Times New Roman" w:hAnsi="Times New Roman"/>
                <w:sz w:val="20"/>
                <w:szCs w:val="20"/>
                <w:lang w:val="mn-MN"/>
              </w:rPr>
            </w:pPr>
          </w:p>
          <w:p w14:paraId="7198556C" w14:textId="77777777" w:rsidR="00AF5B6A" w:rsidRDefault="00AF5B6A" w:rsidP="00C40A58">
            <w:pPr>
              <w:jc w:val="center"/>
              <w:rPr>
                <w:rFonts w:ascii="Times New Roman" w:hAnsi="Times New Roman"/>
                <w:sz w:val="20"/>
                <w:szCs w:val="20"/>
                <w:lang w:val="mn-MN"/>
              </w:rPr>
            </w:pPr>
          </w:p>
          <w:p w14:paraId="7C120977" w14:textId="77777777" w:rsidR="00AF5B6A" w:rsidRDefault="00AF5B6A" w:rsidP="00C40A58">
            <w:pPr>
              <w:jc w:val="center"/>
              <w:rPr>
                <w:rFonts w:ascii="Times New Roman" w:hAnsi="Times New Roman"/>
                <w:sz w:val="20"/>
                <w:szCs w:val="20"/>
                <w:lang w:val="mn-MN"/>
              </w:rPr>
            </w:pPr>
          </w:p>
          <w:p w14:paraId="5B021689" w14:textId="77777777" w:rsidR="00AF5B6A" w:rsidRDefault="00AF5B6A" w:rsidP="00C40A58">
            <w:pPr>
              <w:jc w:val="center"/>
              <w:rPr>
                <w:rFonts w:ascii="Times New Roman" w:hAnsi="Times New Roman"/>
                <w:sz w:val="20"/>
                <w:szCs w:val="20"/>
                <w:lang w:val="mn-MN"/>
              </w:rPr>
            </w:pPr>
          </w:p>
          <w:p w14:paraId="7A276CCB" w14:textId="77777777" w:rsidR="00AF5B6A" w:rsidRDefault="00AF5B6A" w:rsidP="00C40A58">
            <w:pPr>
              <w:jc w:val="center"/>
              <w:rPr>
                <w:rFonts w:ascii="Times New Roman" w:hAnsi="Times New Roman"/>
                <w:sz w:val="20"/>
                <w:szCs w:val="20"/>
                <w:lang w:val="mn-MN"/>
              </w:rPr>
            </w:pPr>
          </w:p>
          <w:p w14:paraId="55859E95" w14:textId="77777777" w:rsidR="00AF5B6A" w:rsidRDefault="00AF5B6A" w:rsidP="00C40A58">
            <w:pPr>
              <w:jc w:val="center"/>
              <w:rPr>
                <w:rFonts w:ascii="Times New Roman" w:hAnsi="Times New Roman"/>
                <w:sz w:val="20"/>
                <w:szCs w:val="20"/>
                <w:lang w:val="mn-MN"/>
              </w:rPr>
            </w:pPr>
          </w:p>
          <w:p w14:paraId="02219745"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p w14:paraId="5DB4DD1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НХҮЕГ</w:t>
            </w:r>
          </w:p>
        </w:tc>
        <w:tc>
          <w:tcPr>
            <w:tcW w:w="7479" w:type="dxa"/>
            <w:gridSpan w:val="5"/>
          </w:tcPr>
          <w:p w14:paraId="7E9205C8"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Засгийн газрын 2012-2016 оны үйл ажиллагааны хөтөлбөрт тусгагдсан “Нийгмийн халамжийн үйлчилгээг зорилтот бүлэгт хүргэх” зорилтыг хангах, “Улсын хэмжээний судалгаа хийх тухай” Засгийн газрын 2013 оны 07 дугаар сарын 09-ний 269 дүгээр тогтоолыг хэрэгжүүлэх зорилгоор Хүн амын хөгжил, нийгмийн хамгааллын яамнаас өрхийн амьжиргааны түвшинг тодорхойлох судалгааны мэдээлэл цуглуулах ажлыг 2013 оны 07 дугаар сараас бэлтгэл ажлыг ханган, 2013 оны 11 дүгээр сарын 25-наас 12 дугаар сарын 10-ныг  хүртэл хугацаанд хийж гүйцэтгэн, улсын хэмжээнд нийт 712.0 мянган өрхөөс мэдээлэл цуглуулж мэдээллийн санд орууллаа. Энэ нь ҮСХ-ны 2012 оны нийт 768 мянган өрхийн тоотой харьцуулахад хамруулалт 92.7 хувийн гүйцэтгэлтэй байв. Судалгааны үр дүнг Засгийн газрын 2014 оны 4 дүгээр сарын 26-ны өдрийн хуралдаанд танилцуулж сайшаагдсан.</w:t>
            </w:r>
          </w:p>
          <w:p w14:paraId="42F4BF5E"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 </w:t>
            </w:r>
          </w:p>
          <w:p w14:paraId="425E60C6"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Үүний дагуу “Өрхийн мэдээллийн нэгдсэн санг удирдах, ашиглах журам”-ын төслийг боловсруулан, Засгийн газрын хуралдаанаар хэлэлцүүлсэн.  Энэхүү журмаар Өрхийн мэдээллийн нэгдсэн санг цаашид олон салбарын зориулалтаар хэрэглэгчдэд зохистой хэлбэрээр түгээн, мэдээллийн сангийн ашиглалт, хэрэглээ болон түүнийг шинэчлэх, нэгдсэн удирдлагаар хангах харилцааг зохицуулах юм.</w:t>
            </w:r>
          </w:p>
          <w:p w14:paraId="39B36DC9" w14:textId="77777777" w:rsidR="008C2B15" w:rsidRPr="007534C1" w:rsidRDefault="008C2B15" w:rsidP="00C40A58">
            <w:pPr>
              <w:jc w:val="both"/>
              <w:rPr>
                <w:rFonts w:ascii="Times New Roman" w:eastAsia="Batang" w:hAnsi="Times New Roman"/>
                <w:sz w:val="20"/>
                <w:szCs w:val="20"/>
                <w:lang w:val="mn-MN" w:eastAsia="ko-KR"/>
              </w:rPr>
            </w:pPr>
          </w:p>
          <w:p w14:paraId="33879A67" w14:textId="77777777" w:rsidR="008C2B15" w:rsidRPr="007534C1" w:rsidRDefault="008C2B15" w:rsidP="00C40A58">
            <w:pPr>
              <w:jc w:val="both"/>
              <w:rPr>
                <w:rFonts w:ascii="Times New Roman" w:hAnsi="Times New Roman"/>
                <w:sz w:val="20"/>
                <w:szCs w:val="20"/>
                <w:lang w:val="mn-MN"/>
              </w:rPr>
            </w:pPr>
          </w:p>
        </w:tc>
        <w:tc>
          <w:tcPr>
            <w:tcW w:w="891" w:type="dxa"/>
            <w:gridSpan w:val="4"/>
          </w:tcPr>
          <w:p w14:paraId="743B27D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1C74A625" w14:textId="77777777" w:rsidR="008C2B15" w:rsidRPr="007534C1" w:rsidRDefault="008C2B15" w:rsidP="00C40A58">
            <w:pPr>
              <w:jc w:val="center"/>
              <w:rPr>
                <w:rFonts w:ascii="Times New Roman" w:hAnsi="Times New Roman"/>
                <w:sz w:val="20"/>
                <w:szCs w:val="20"/>
                <w:lang w:val="mn-MN"/>
              </w:rPr>
            </w:pPr>
          </w:p>
          <w:p w14:paraId="4216AC16" w14:textId="77777777" w:rsidR="008C2B15" w:rsidRPr="007534C1" w:rsidRDefault="008C2B15" w:rsidP="00C40A58">
            <w:pPr>
              <w:jc w:val="center"/>
              <w:rPr>
                <w:rFonts w:ascii="Times New Roman" w:hAnsi="Times New Roman"/>
                <w:sz w:val="20"/>
                <w:szCs w:val="20"/>
                <w:lang w:val="mn-MN"/>
              </w:rPr>
            </w:pPr>
          </w:p>
          <w:p w14:paraId="7AD4AF3D" w14:textId="77777777" w:rsidR="008C2B15" w:rsidRPr="007534C1" w:rsidRDefault="008C2B15" w:rsidP="00C40A58">
            <w:pPr>
              <w:jc w:val="center"/>
              <w:rPr>
                <w:rFonts w:ascii="Times New Roman" w:hAnsi="Times New Roman"/>
                <w:sz w:val="20"/>
                <w:szCs w:val="20"/>
                <w:lang w:val="mn-MN"/>
              </w:rPr>
            </w:pPr>
          </w:p>
          <w:p w14:paraId="4C53C2E7" w14:textId="77777777" w:rsidR="008C2B15" w:rsidRPr="007534C1" w:rsidRDefault="008C2B15" w:rsidP="00C40A58">
            <w:pPr>
              <w:jc w:val="center"/>
              <w:rPr>
                <w:rFonts w:ascii="Times New Roman" w:hAnsi="Times New Roman"/>
                <w:sz w:val="20"/>
                <w:szCs w:val="20"/>
                <w:lang w:val="mn-MN"/>
              </w:rPr>
            </w:pPr>
          </w:p>
          <w:p w14:paraId="4468E89E" w14:textId="77777777" w:rsidR="008C2B15" w:rsidRPr="007534C1" w:rsidRDefault="008C2B15" w:rsidP="00C40A58">
            <w:pPr>
              <w:jc w:val="center"/>
              <w:rPr>
                <w:rFonts w:ascii="Times New Roman" w:hAnsi="Times New Roman"/>
                <w:sz w:val="20"/>
                <w:szCs w:val="20"/>
                <w:lang w:val="mn-MN"/>
              </w:rPr>
            </w:pPr>
          </w:p>
          <w:p w14:paraId="07B0C0EE" w14:textId="77777777" w:rsidR="008C2B15" w:rsidRPr="007534C1" w:rsidRDefault="008C2B15" w:rsidP="00C40A58">
            <w:pPr>
              <w:jc w:val="center"/>
              <w:rPr>
                <w:rFonts w:ascii="Times New Roman" w:hAnsi="Times New Roman"/>
                <w:sz w:val="20"/>
                <w:szCs w:val="20"/>
                <w:lang w:val="mn-MN"/>
              </w:rPr>
            </w:pPr>
          </w:p>
          <w:p w14:paraId="22E62189" w14:textId="77777777" w:rsidR="008C2B15" w:rsidRPr="007534C1" w:rsidRDefault="008C2B15" w:rsidP="00C40A58">
            <w:pPr>
              <w:jc w:val="center"/>
              <w:rPr>
                <w:rFonts w:ascii="Times New Roman" w:hAnsi="Times New Roman"/>
                <w:sz w:val="20"/>
                <w:szCs w:val="20"/>
                <w:lang w:val="mn-MN"/>
              </w:rPr>
            </w:pPr>
          </w:p>
          <w:p w14:paraId="71A14BA6" w14:textId="77777777" w:rsidR="008C2B15" w:rsidRPr="007534C1" w:rsidRDefault="008C2B15" w:rsidP="00C40A58">
            <w:pPr>
              <w:jc w:val="center"/>
              <w:rPr>
                <w:rFonts w:ascii="Times New Roman" w:hAnsi="Times New Roman"/>
                <w:sz w:val="20"/>
                <w:szCs w:val="20"/>
                <w:lang w:val="mn-MN"/>
              </w:rPr>
            </w:pPr>
          </w:p>
          <w:p w14:paraId="53E01910" w14:textId="77777777" w:rsidR="008C2B15" w:rsidRPr="007534C1" w:rsidRDefault="008C2B15" w:rsidP="00C40A58">
            <w:pPr>
              <w:jc w:val="center"/>
              <w:rPr>
                <w:rFonts w:ascii="Times New Roman" w:hAnsi="Times New Roman"/>
                <w:sz w:val="20"/>
                <w:szCs w:val="20"/>
                <w:lang w:val="mn-MN"/>
              </w:rPr>
            </w:pPr>
          </w:p>
          <w:p w14:paraId="572E5B18" w14:textId="77777777" w:rsidR="008C2B15" w:rsidRPr="007534C1" w:rsidRDefault="008C2B15" w:rsidP="00C40A58">
            <w:pPr>
              <w:jc w:val="center"/>
              <w:rPr>
                <w:rFonts w:ascii="Times New Roman" w:hAnsi="Times New Roman"/>
                <w:sz w:val="20"/>
                <w:szCs w:val="20"/>
                <w:lang w:val="mn-MN"/>
              </w:rPr>
            </w:pPr>
          </w:p>
          <w:p w14:paraId="28699138" w14:textId="77777777" w:rsidR="008C2B15" w:rsidRPr="007534C1" w:rsidRDefault="008C2B15" w:rsidP="00C40A58">
            <w:pPr>
              <w:jc w:val="center"/>
              <w:rPr>
                <w:rFonts w:ascii="Times New Roman" w:hAnsi="Times New Roman"/>
                <w:sz w:val="20"/>
                <w:szCs w:val="20"/>
                <w:lang w:val="mn-MN"/>
              </w:rPr>
            </w:pPr>
          </w:p>
          <w:p w14:paraId="74F4E197" w14:textId="77777777" w:rsidR="008C2B15" w:rsidRPr="007534C1" w:rsidRDefault="008C2B15" w:rsidP="00C40A58">
            <w:pPr>
              <w:jc w:val="center"/>
              <w:rPr>
                <w:rFonts w:ascii="Times New Roman" w:hAnsi="Times New Roman"/>
                <w:sz w:val="20"/>
                <w:szCs w:val="20"/>
                <w:lang w:val="mn-MN"/>
              </w:rPr>
            </w:pPr>
          </w:p>
          <w:p w14:paraId="717F4C4C" w14:textId="77777777" w:rsidR="008C2B15" w:rsidRPr="007534C1" w:rsidRDefault="008C2B15" w:rsidP="00C40A58">
            <w:pPr>
              <w:jc w:val="center"/>
              <w:rPr>
                <w:rFonts w:ascii="Times New Roman" w:hAnsi="Times New Roman"/>
                <w:sz w:val="20"/>
                <w:szCs w:val="20"/>
                <w:lang w:val="mn-MN"/>
              </w:rPr>
            </w:pPr>
          </w:p>
          <w:p w14:paraId="3B9EF5EC"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100</w:t>
            </w:r>
          </w:p>
          <w:p w14:paraId="5C4D3161" w14:textId="77777777" w:rsidR="008C2B15" w:rsidRPr="007534C1" w:rsidRDefault="008C2B15" w:rsidP="00C40A58">
            <w:pPr>
              <w:jc w:val="center"/>
              <w:rPr>
                <w:rFonts w:ascii="Times New Roman" w:hAnsi="Times New Roman"/>
                <w:sz w:val="20"/>
                <w:szCs w:val="20"/>
              </w:rPr>
            </w:pPr>
          </w:p>
        </w:tc>
        <w:tc>
          <w:tcPr>
            <w:tcW w:w="630" w:type="dxa"/>
            <w:gridSpan w:val="3"/>
          </w:tcPr>
          <w:p w14:paraId="186C3D7E"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0B7FC9CB" w14:textId="77777777" w:rsidR="008C2B15" w:rsidRPr="007534C1" w:rsidRDefault="008C2B15" w:rsidP="00C40A58">
            <w:pPr>
              <w:jc w:val="center"/>
              <w:rPr>
                <w:rFonts w:ascii="Times New Roman" w:hAnsi="Times New Roman"/>
                <w:sz w:val="20"/>
                <w:szCs w:val="20"/>
                <w:lang w:val="mn-MN"/>
              </w:rPr>
            </w:pPr>
          </w:p>
          <w:p w14:paraId="406D1B02" w14:textId="77777777" w:rsidR="008C2B15" w:rsidRPr="007534C1" w:rsidRDefault="008C2B15" w:rsidP="00C40A58">
            <w:pPr>
              <w:jc w:val="center"/>
              <w:rPr>
                <w:rFonts w:ascii="Times New Roman" w:hAnsi="Times New Roman"/>
                <w:sz w:val="20"/>
                <w:szCs w:val="20"/>
                <w:lang w:val="mn-MN"/>
              </w:rPr>
            </w:pPr>
          </w:p>
          <w:p w14:paraId="34B1E049" w14:textId="77777777" w:rsidR="008C2B15" w:rsidRPr="007534C1" w:rsidRDefault="008C2B15" w:rsidP="00C40A58">
            <w:pPr>
              <w:jc w:val="center"/>
              <w:rPr>
                <w:rFonts w:ascii="Times New Roman" w:hAnsi="Times New Roman"/>
                <w:sz w:val="20"/>
                <w:szCs w:val="20"/>
                <w:lang w:val="mn-MN"/>
              </w:rPr>
            </w:pPr>
          </w:p>
          <w:p w14:paraId="26F63214" w14:textId="77777777" w:rsidR="008C2B15" w:rsidRPr="007534C1" w:rsidRDefault="008C2B15" w:rsidP="00C40A58">
            <w:pPr>
              <w:jc w:val="center"/>
              <w:rPr>
                <w:rFonts w:ascii="Times New Roman" w:hAnsi="Times New Roman"/>
                <w:sz w:val="20"/>
                <w:szCs w:val="20"/>
                <w:lang w:val="mn-MN"/>
              </w:rPr>
            </w:pPr>
          </w:p>
          <w:p w14:paraId="4DEBEFC6" w14:textId="77777777" w:rsidR="008C2B15" w:rsidRPr="007534C1" w:rsidRDefault="008C2B15" w:rsidP="00C40A58">
            <w:pPr>
              <w:jc w:val="center"/>
              <w:rPr>
                <w:rFonts w:ascii="Times New Roman" w:hAnsi="Times New Roman"/>
                <w:sz w:val="20"/>
                <w:szCs w:val="20"/>
                <w:lang w:val="mn-MN"/>
              </w:rPr>
            </w:pPr>
          </w:p>
          <w:p w14:paraId="6F5A55D8" w14:textId="77777777" w:rsidR="008C2B15" w:rsidRPr="007534C1" w:rsidRDefault="008C2B15" w:rsidP="00C40A58">
            <w:pPr>
              <w:jc w:val="center"/>
              <w:rPr>
                <w:rFonts w:ascii="Times New Roman" w:hAnsi="Times New Roman"/>
                <w:sz w:val="20"/>
                <w:szCs w:val="20"/>
                <w:lang w:val="mn-MN"/>
              </w:rPr>
            </w:pPr>
          </w:p>
          <w:p w14:paraId="779C3447" w14:textId="77777777" w:rsidR="008C2B15" w:rsidRPr="007534C1" w:rsidRDefault="008C2B15" w:rsidP="00C40A58">
            <w:pPr>
              <w:jc w:val="center"/>
              <w:rPr>
                <w:rFonts w:ascii="Times New Roman" w:hAnsi="Times New Roman"/>
                <w:sz w:val="20"/>
                <w:szCs w:val="20"/>
                <w:lang w:val="mn-MN"/>
              </w:rPr>
            </w:pPr>
          </w:p>
          <w:p w14:paraId="3E8E8EE4" w14:textId="77777777" w:rsidR="008C2B15" w:rsidRPr="007534C1" w:rsidRDefault="008C2B15" w:rsidP="00C40A58">
            <w:pPr>
              <w:jc w:val="center"/>
              <w:rPr>
                <w:rFonts w:ascii="Times New Roman" w:hAnsi="Times New Roman"/>
                <w:sz w:val="20"/>
                <w:szCs w:val="20"/>
                <w:lang w:val="mn-MN"/>
              </w:rPr>
            </w:pPr>
          </w:p>
          <w:p w14:paraId="7E0C877B" w14:textId="77777777" w:rsidR="008C2B15" w:rsidRPr="007534C1" w:rsidRDefault="008C2B15" w:rsidP="00C40A58">
            <w:pPr>
              <w:jc w:val="center"/>
              <w:rPr>
                <w:rFonts w:ascii="Times New Roman" w:hAnsi="Times New Roman"/>
                <w:sz w:val="20"/>
                <w:szCs w:val="20"/>
                <w:lang w:val="mn-MN"/>
              </w:rPr>
            </w:pPr>
          </w:p>
          <w:p w14:paraId="41B684E7" w14:textId="77777777" w:rsidR="008C2B15" w:rsidRPr="007534C1" w:rsidRDefault="008C2B15" w:rsidP="00C40A58">
            <w:pPr>
              <w:jc w:val="center"/>
              <w:rPr>
                <w:rFonts w:ascii="Times New Roman" w:hAnsi="Times New Roman"/>
                <w:sz w:val="20"/>
                <w:szCs w:val="20"/>
                <w:lang w:val="mn-MN"/>
              </w:rPr>
            </w:pPr>
          </w:p>
          <w:p w14:paraId="12155847" w14:textId="77777777" w:rsidR="008C2B15" w:rsidRPr="007534C1" w:rsidRDefault="008C2B15" w:rsidP="00C40A58">
            <w:pPr>
              <w:jc w:val="center"/>
              <w:rPr>
                <w:rFonts w:ascii="Times New Roman" w:hAnsi="Times New Roman"/>
                <w:sz w:val="20"/>
                <w:szCs w:val="20"/>
                <w:lang w:val="mn-MN"/>
              </w:rPr>
            </w:pPr>
          </w:p>
          <w:p w14:paraId="57E864C6" w14:textId="77777777" w:rsidR="008C2B15" w:rsidRPr="007534C1" w:rsidRDefault="008C2B15" w:rsidP="00C40A58">
            <w:pPr>
              <w:jc w:val="center"/>
              <w:rPr>
                <w:rFonts w:ascii="Times New Roman" w:hAnsi="Times New Roman"/>
                <w:sz w:val="20"/>
                <w:szCs w:val="20"/>
                <w:lang w:val="mn-MN"/>
              </w:rPr>
            </w:pPr>
          </w:p>
          <w:p w14:paraId="096ED6A0" w14:textId="77777777" w:rsidR="008C2B15" w:rsidRPr="007534C1" w:rsidRDefault="008C2B15" w:rsidP="00C40A58">
            <w:pPr>
              <w:jc w:val="center"/>
              <w:rPr>
                <w:rFonts w:ascii="Times New Roman" w:hAnsi="Times New Roman"/>
                <w:sz w:val="20"/>
                <w:szCs w:val="20"/>
                <w:lang w:val="mn-MN"/>
              </w:rPr>
            </w:pPr>
          </w:p>
          <w:p w14:paraId="7C2C71A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50119A24"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Ядуурлын түвшин  27</w:t>
            </w:r>
            <w:r>
              <w:rPr>
                <w:rFonts w:ascii="Times New Roman" w:hAnsi="Times New Roman"/>
                <w:sz w:val="20"/>
                <w:szCs w:val="20"/>
                <w:lang w:val="mn-MN"/>
              </w:rPr>
              <w:t>.4</w:t>
            </w:r>
            <w:r w:rsidRPr="007534C1">
              <w:rPr>
                <w:rFonts w:ascii="Times New Roman" w:hAnsi="Times New Roman"/>
                <w:sz w:val="20"/>
                <w:szCs w:val="20"/>
                <w:lang w:val="mn-MN"/>
              </w:rPr>
              <w:t xml:space="preserve"> хувьтай байгаа</w:t>
            </w:r>
            <w:r>
              <w:rPr>
                <w:rFonts w:ascii="Times New Roman" w:hAnsi="Times New Roman"/>
                <w:sz w:val="20"/>
                <w:szCs w:val="20"/>
              </w:rPr>
              <w:t xml:space="preserve"> </w:t>
            </w:r>
            <w:r>
              <w:rPr>
                <w:rFonts w:ascii="Times New Roman" w:hAnsi="Times New Roman"/>
                <w:sz w:val="20"/>
                <w:szCs w:val="20"/>
                <w:lang w:val="mn-MN"/>
              </w:rPr>
              <w:t>нь зорилтот түвшинд хүрэхэд хүндрэлтэй.</w:t>
            </w:r>
            <w:r w:rsidRPr="007534C1">
              <w:rPr>
                <w:rFonts w:ascii="Times New Roman" w:hAnsi="Times New Roman"/>
                <w:sz w:val="20"/>
                <w:szCs w:val="20"/>
                <w:lang w:val="mn-MN"/>
              </w:rPr>
              <w:t xml:space="preserve"> </w:t>
            </w:r>
          </w:p>
        </w:tc>
      </w:tr>
      <w:tr w:rsidR="008C2B15" w:rsidRPr="007534C1" w14:paraId="7726D947" w14:textId="77777777" w:rsidTr="00843019">
        <w:trPr>
          <w:trHeight w:val="332"/>
        </w:trPr>
        <w:tc>
          <w:tcPr>
            <w:tcW w:w="529" w:type="dxa"/>
          </w:tcPr>
          <w:p w14:paraId="6A31E5E7" w14:textId="77777777" w:rsidR="00AF5B6A" w:rsidRDefault="00AF5B6A" w:rsidP="00C40A58">
            <w:pPr>
              <w:jc w:val="center"/>
              <w:rPr>
                <w:rFonts w:ascii="Times New Roman" w:hAnsi="Times New Roman"/>
                <w:sz w:val="20"/>
                <w:szCs w:val="20"/>
              </w:rPr>
            </w:pPr>
          </w:p>
          <w:p w14:paraId="174DAC35" w14:textId="77777777" w:rsidR="00AF5B6A" w:rsidRDefault="00AF5B6A" w:rsidP="00C40A58">
            <w:pPr>
              <w:jc w:val="center"/>
              <w:rPr>
                <w:rFonts w:ascii="Times New Roman" w:hAnsi="Times New Roman"/>
                <w:sz w:val="20"/>
                <w:szCs w:val="20"/>
              </w:rPr>
            </w:pPr>
          </w:p>
          <w:p w14:paraId="19D42634" w14:textId="77777777" w:rsidR="00AF5B6A" w:rsidRDefault="00AF5B6A" w:rsidP="00C40A58">
            <w:pPr>
              <w:jc w:val="center"/>
              <w:rPr>
                <w:rFonts w:ascii="Times New Roman" w:hAnsi="Times New Roman"/>
                <w:sz w:val="20"/>
                <w:szCs w:val="20"/>
              </w:rPr>
            </w:pPr>
          </w:p>
          <w:p w14:paraId="7ACA4E29" w14:textId="77777777" w:rsidR="00AF5B6A" w:rsidRDefault="00AF5B6A" w:rsidP="00C40A58">
            <w:pPr>
              <w:jc w:val="center"/>
              <w:rPr>
                <w:rFonts w:ascii="Times New Roman" w:hAnsi="Times New Roman"/>
                <w:sz w:val="20"/>
                <w:szCs w:val="20"/>
              </w:rPr>
            </w:pPr>
          </w:p>
          <w:p w14:paraId="3E2580B8" w14:textId="77777777" w:rsidR="00AF5B6A" w:rsidRDefault="00AF5B6A" w:rsidP="00C40A58">
            <w:pPr>
              <w:jc w:val="center"/>
              <w:rPr>
                <w:rFonts w:ascii="Times New Roman" w:hAnsi="Times New Roman"/>
                <w:sz w:val="20"/>
                <w:szCs w:val="20"/>
              </w:rPr>
            </w:pPr>
          </w:p>
          <w:p w14:paraId="3FC7D634" w14:textId="77777777" w:rsidR="00AF5B6A" w:rsidRDefault="00AF5B6A" w:rsidP="00C40A58">
            <w:pPr>
              <w:jc w:val="center"/>
              <w:rPr>
                <w:rFonts w:ascii="Times New Roman" w:hAnsi="Times New Roman"/>
                <w:sz w:val="20"/>
                <w:szCs w:val="20"/>
              </w:rPr>
            </w:pPr>
          </w:p>
          <w:p w14:paraId="70716E0B" w14:textId="77777777" w:rsidR="00AF5B6A" w:rsidRDefault="00AF5B6A" w:rsidP="00C40A58">
            <w:pPr>
              <w:jc w:val="center"/>
              <w:rPr>
                <w:rFonts w:ascii="Times New Roman" w:hAnsi="Times New Roman"/>
                <w:sz w:val="20"/>
                <w:szCs w:val="20"/>
              </w:rPr>
            </w:pPr>
          </w:p>
          <w:p w14:paraId="4A977E14" w14:textId="77777777" w:rsidR="00AF5B6A" w:rsidRDefault="00AF5B6A" w:rsidP="00C40A58">
            <w:pPr>
              <w:jc w:val="center"/>
              <w:rPr>
                <w:rFonts w:ascii="Times New Roman" w:hAnsi="Times New Roman"/>
                <w:sz w:val="20"/>
                <w:szCs w:val="20"/>
              </w:rPr>
            </w:pPr>
          </w:p>
          <w:p w14:paraId="30CC9644" w14:textId="77777777" w:rsidR="00AF5B6A" w:rsidRDefault="00AF5B6A" w:rsidP="00C40A58">
            <w:pPr>
              <w:jc w:val="center"/>
              <w:rPr>
                <w:rFonts w:ascii="Times New Roman" w:hAnsi="Times New Roman"/>
                <w:sz w:val="20"/>
                <w:szCs w:val="20"/>
              </w:rPr>
            </w:pPr>
          </w:p>
          <w:p w14:paraId="33AD6FBE" w14:textId="77777777" w:rsidR="00AF5B6A" w:rsidRDefault="00AF5B6A" w:rsidP="00C40A58">
            <w:pPr>
              <w:jc w:val="center"/>
              <w:rPr>
                <w:rFonts w:ascii="Times New Roman" w:hAnsi="Times New Roman"/>
                <w:sz w:val="20"/>
                <w:szCs w:val="20"/>
              </w:rPr>
            </w:pPr>
          </w:p>
          <w:p w14:paraId="1FA498FA" w14:textId="77777777" w:rsidR="008C2B15" w:rsidRPr="00F70587" w:rsidRDefault="008C2B15" w:rsidP="00C40A58">
            <w:pPr>
              <w:jc w:val="center"/>
              <w:rPr>
                <w:rFonts w:ascii="Times New Roman" w:hAnsi="Times New Roman"/>
                <w:sz w:val="20"/>
                <w:szCs w:val="20"/>
              </w:rPr>
            </w:pPr>
            <w:r>
              <w:rPr>
                <w:rFonts w:ascii="Times New Roman" w:hAnsi="Times New Roman"/>
                <w:sz w:val="20"/>
                <w:szCs w:val="20"/>
              </w:rPr>
              <w:t>2</w:t>
            </w:r>
          </w:p>
        </w:tc>
        <w:tc>
          <w:tcPr>
            <w:tcW w:w="788" w:type="dxa"/>
          </w:tcPr>
          <w:p w14:paraId="088D7734" w14:textId="77777777" w:rsidR="00AF5B6A" w:rsidRDefault="00AF5B6A" w:rsidP="00C40A58">
            <w:pPr>
              <w:jc w:val="center"/>
              <w:rPr>
                <w:rFonts w:ascii="Times New Roman" w:hAnsi="Times New Roman"/>
                <w:sz w:val="20"/>
                <w:szCs w:val="20"/>
                <w:lang w:val="mn-MN"/>
              </w:rPr>
            </w:pPr>
          </w:p>
          <w:p w14:paraId="3622CB33" w14:textId="77777777" w:rsidR="00AF5B6A" w:rsidRDefault="00AF5B6A" w:rsidP="00C40A58">
            <w:pPr>
              <w:jc w:val="center"/>
              <w:rPr>
                <w:rFonts w:ascii="Times New Roman" w:hAnsi="Times New Roman"/>
                <w:sz w:val="20"/>
                <w:szCs w:val="20"/>
                <w:lang w:val="mn-MN"/>
              </w:rPr>
            </w:pPr>
          </w:p>
          <w:p w14:paraId="6FDA3E0A" w14:textId="77777777" w:rsidR="00AF5B6A" w:rsidRDefault="00AF5B6A" w:rsidP="00C40A58">
            <w:pPr>
              <w:jc w:val="center"/>
              <w:rPr>
                <w:rFonts w:ascii="Times New Roman" w:hAnsi="Times New Roman"/>
                <w:sz w:val="20"/>
                <w:szCs w:val="20"/>
                <w:lang w:val="mn-MN"/>
              </w:rPr>
            </w:pPr>
          </w:p>
          <w:p w14:paraId="228AEFA9" w14:textId="77777777" w:rsidR="00AF5B6A" w:rsidRDefault="00AF5B6A" w:rsidP="00C40A58">
            <w:pPr>
              <w:jc w:val="center"/>
              <w:rPr>
                <w:rFonts w:ascii="Times New Roman" w:hAnsi="Times New Roman"/>
                <w:sz w:val="20"/>
                <w:szCs w:val="20"/>
                <w:lang w:val="mn-MN"/>
              </w:rPr>
            </w:pPr>
          </w:p>
          <w:p w14:paraId="4718DAC5" w14:textId="77777777" w:rsidR="00AF5B6A" w:rsidRDefault="00AF5B6A" w:rsidP="00C40A58">
            <w:pPr>
              <w:jc w:val="center"/>
              <w:rPr>
                <w:rFonts w:ascii="Times New Roman" w:hAnsi="Times New Roman"/>
                <w:sz w:val="20"/>
                <w:szCs w:val="20"/>
                <w:lang w:val="mn-MN"/>
              </w:rPr>
            </w:pPr>
          </w:p>
          <w:p w14:paraId="1F8D9022" w14:textId="77777777" w:rsidR="00AF5B6A" w:rsidRDefault="00AF5B6A" w:rsidP="00C40A58">
            <w:pPr>
              <w:jc w:val="center"/>
              <w:rPr>
                <w:rFonts w:ascii="Times New Roman" w:hAnsi="Times New Roman"/>
                <w:sz w:val="20"/>
                <w:szCs w:val="20"/>
                <w:lang w:val="mn-MN"/>
              </w:rPr>
            </w:pPr>
          </w:p>
          <w:p w14:paraId="14DF36A8" w14:textId="77777777" w:rsidR="00AF5B6A" w:rsidRDefault="00AF5B6A" w:rsidP="00C40A58">
            <w:pPr>
              <w:jc w:val="center"/>
              <w:rPr>
                <w:rFonts w:ascii="Times New Roman" w:hAnsi="Times New Roman"/>
                <w:sz w:val="20"/>
                <w:szCs w:val="20"/>
                <w:lang w:val="mn-MN"/>
              </w:rPr>
            </w:pPr>
          </w:p>
          <w:p w14:paraId="52407763" w14:textId="77777777" w:rsidR="00AF5B6A" w:rsidRDefault="00AF5B6A" w:rsidP="00C40A58">
            <w:pPr>
              <w:jc w:val="center"/>
              <w:rPr>
                <w:rFonts w:ascii="Times New Roman" w:hAnsi="Times New Roman"/>
                <w:sz w:val="20"/>
                <w:szCs w:val="20"/>
                <w:lang w:val="mn-MN"/>
              </w:rPr>
            </w:pPr>
          </w:p>
          <w:p w14:paraId="0E30FF3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08BA8F56"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2021</w:t>
            </w:r>
          </w:p>
          <w:p w14:paraId="781980E0" w14:textId="77777777" w:rsidR="008C2B15" w:rsidRPr="007534C1" w:rsidRDefault="008C2B15" w:rsidP="00C40A58">
            <w:pPr>
              <w:jc w:val="center"/>
              <w:rPr>
                <w:rFonts w:ascii="Times New Roman" w:hAnsi="Times New Roman"/>
                <w:b/>
                <w:sz w:val="20"/>
                <w:szCs w:val="20"/>
                <w:lang w:val="mn-MN"/>
              </w:rPr>
            </w:pPr>
          </w:p>
        </w:tc>
        <w:tc>
          <w:tcPr>
            <w:tcW w:w="1900" w:type="dxa"/>
          </w:tcPr>
          <w:p w14:paraId="0571F8C8" w14:textId="77777777" w:rsidR="008C2B15" w:rsidRPr="007534C1" w:rsidRDefault="008C2B15" w:rsidP="00C40A58">
            <w:pPr>
              <w:jc w:val="both"/>
              <w:rPr>
                <w:rFonts w:ascii="Times New Roman" w:hAnsi="Times New Roman"/>
                <w:b/>
                <w:sz w:val="20"/>
                <w:szCs w:val="20"/>
                <w:lang w:val="mn-MN"/>
              </w:rPr>
            </w:pPr>
            <w:r w:rsidRPr="007534C1">
              <w:rPr>
                <w:rFonts w:ascii="Times New Roman" w:hAnsi="Times New Roman"/>
                <w:b/>
                <w:sz w:val="20"/>
                <w:szCs w:val="20"/>
                <w:lang w:val="mn-MN"/>
              </w:rPr>
              <w:lastRenderedPageBreak/>
              <w:t>Арга хэмжээ-4.1.4.</w:t>
            </w:r>
            <w:r w:rsidRPr="007534C1">
              <w:rPr>
                <w:rFonts w:ascii="Times New Roman" w:hAnsi="Times New Roman"/>
                <w:sz w:val="20"/>
                <w:szCs w:val="20"/>
                <w:lang w:val="mn-MN"/>
              </w:rPr>
              <w:t xml:space="preserve">Ажилгүй, ядуу, нэн ядуу </w:t>
            </w:r>
            <w:r w:rsidRPr="007534C1">
              <w:rPr>
                <w:rFonts w:ascii="Times New Roman" w:hAnsi="Times New Roman"/>
                <w:sz w:val="20"/>
                <w:szCs w:val="20"/>
                <w:lang w:val="mn-MN"/>
              </w:rPr>
              <w:lastRenderedPageBreak/>
              <w:t>иргэдэд мэргэжил, ажлын дадлага туршлага эзэмшүүлэн ажлын байртай болгох, хөгжлийн зээл тусламжид хамруулах зэргээр амьжиргааны эх үүсвэртэй болох, орлогоо нэмэгдүүлэхэд нь дэмжлэг үзүүлэх</w:t>
            </w:r>
          </w:p>
        </w:tc>
        <w:tc>
          <w:tcPr>
            <w:tcW w:w="930" w:type="dxa"/>
            <w:gridSpan w:val="2"/>
          </w:tcPr>
          <w:p w14:paraId="0061B740"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3FBFB445"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38738061" w14:textId="77777777" w:rsidR="00AF5B6A" w:rsidRDefault="00AF5B6A" w:rsidP="00C40A58">
            <w:pPr>
              <w:jc w:val="center"/>
              <w:rPr>
                <w:rFonts w:ascii="Times New Roman" w:hAnsi="Times New Roman"/>
                <w:sz w:val="20"/>
                <w:szCs w:val="20"/>
                <w:lang w:val="mn-MN"/>
              </w:rPr>
            </w:pPr>
          </w:p>
          <w:p w14:paraId="4210CBC6" w14:textId="77777777" w:rsidR="00AF5B6A" w:rsidRDefault="00AF5B6A" w:rsidP="00C40A58">
            <w:pPr>
              <w:jc w:val="center"/>
              <w:rPr>
                <w:rFonts w:ascii="Times New Roman" w:hAnsi="Times New Roman"/>
                <w:sz w:val="20"/>
                <w:szCs w:val="20"/>
                <w:lang w:val="mn-MN"/>
              </w:rPr>
            </w:pPr>
          </w:p>
          <w:p w14:paraId="19665029" w14:textId="77777777" w:rsidR="00AF5B6A" w:rsidRDefault="00AF5B6A" w:rsidP="00C40A58">
            <w:pPr>
              <w:jc w:val="center"/>
              <w:rPr>
                <w:rFonts w:ascii="Times New Roman" w:hAnsi="Times New Roman"/>
                <w:sz w:val="20"/>
                <w:szCs w:val="20"/>
                <w:lang w:val="mn-MN"/>
              </w:rPr>
            </w:pPr>
          </w:p>
          <w:p w14:paraId="051DF796" w14:textId="77777777" w:rsidR="00AF5B6A" w:rsidRDefault="00AF5B6A" w:rsidP="00C40A58">
            <w:pPr>
              <w:jc w:val="center"/>
              <w:rPr>
                <w:rFonts w:ascii="Times New Roman" w:hAnsi="Times New Roman"/>
                <w:sz w:val="20"/>
                <w:szCs w:val="20"/>
                <w:lang w:val="mn-MN"/>
              </w:rPr>
            </w:pPr>
          </w:p>
          <w:p w14:paraId="69AFDBEE" w14:textId="77777777" w:rsidR="00AF5B6A" w:rsidRDefault="00AF5B6A" w:rsidP="00C40A58">
            <w:pPr>
              <w:jc w:val="center"/>
              <w:rPr>
                <w:rFonts w:ascii="Times New Roman" w:hAnsi="Times New Roman"/>
                <w:sz w:val="20"/>
                <w:szCs w:val="20"/>
                <w:lang w:val="mn-MN"/>
              </w:rPr>
            </w:pPr>
          </w:p>
          <w:p w14:paraId="1A951A45" w14:textId="77777777" w:rsidR="00AF5B6A" w:rsidRDefault="00AF5B6A" w:rsidP="00C40A58">
            <w:pPr>
              <w:jc w:val="center"/>
              <w:rPr>
                <w:rFonts w:ascii="Times New Roman" w:hAnsi="Times New Roman"/>
                <w:sz w:val="20"/>
                <w:szCs w:val="20"/>
                <w:lang w:val="mn-MN"/>
              </w:rPr>
            </w:pPr>
          </w:p>
          <w:p w14:paraId="651D969E"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p w14:paraId="3B28052A" w14:textId="77777777" w:rsidR="008C2B15" w:rsidRPr="007534C1" w:rsidRDefault="008C2B15" w:rsidP="00C40A58">
            <w:pPr>
              <w:jc w:val="center"/>
              <w:rPr>
                <w:rFonts w:ascii="Times New Roman" w:hAnsi="Times New Roman"/>
                <w:sz w:val="20"/>
                <w:szCs w:val="20"/>
                <w:lang w:val="mn-MN"/>
              </w:rPr>
            </w:pPr>
          </w:p>
        </w:tc>
        <w:tc>
          <w:tcPr>
            <w:tcW w:w="7479" w:type="dxa"/>
            <w:gridSpan w:val="5"/>
          </w:tcPr>
          <w:p w14:paraId="095AE6F7"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lastRenderedPageBreak/>
              <w:t xml:space="preserve">Хүн амын хөгжил, нийгмийн хамгааллын сайдын 2013 оны 03 дугаар сарын 21-ний өдрийн А/31 дүгээр тушаалаар нийгмийн дэмжлэг туслалцаа зайлшгүй шаардлагатай өрхийн гишүүн иргэнд чиглэсэн хүнсний эрхийн бичиг олгох үйл </w:t>
            </w:r>
            <w:r w:rsidRPr="007534C1">
              <w:rPr>
                <w:rFonts w:ascii="Times New Roman" w:eastAsia="Batang" w:hAnsi="Times New Roman"/>
                <w:sz w:val="20"/>
                <w:szCs w:val="20"/>
                <w:lang w:val="mn-MN" w:eastAsia="ko-KR"/>
              </w:rPr>
              <w:lastRenderedPageBreak/>
              <w:t xml:space="preserve">ажиллагааг хэрэгжүүлж байна. Журамд зааснаар өрхийн амьжиргааны түвшинг тодорхойлох судалгааны мэдээллийн сангийн 201.025 бүхий босго онооноос доогуур байгаа хүн амын хамгийн бага хэрэглээтэй хэсэг болох нийт 14.9 мянган өрхийн 70.0 мянган иргэнд 2014 оны 11  сарын байдлаар 6.2 тэрбум  төгрөгийн хүнсний эрхийн бичиг олголт хийв. </w:t>
            </w:r>
          </w:p>
          <w:p w14:paraId="7F5B48E0" w14:textId="77777777" w:rsidR="008C2B15" w:rsidRPr="007534C1" w:rsidRDefault="008C2B15" w:rsidP="00C40A58">
            <w:pPr>
              <w:jc w:val="both"/>
              <w:rPr>
                <w:rFonts w:ascii="Times New Roman" w:eastAsia="Batang" w:hAnsi="Times New Roman"/>
                <w:sz w:val="20"/>
                <w:szCs w:val="20"/>
                <w:lang w:val="mn-MN" w:eastAsia="ko-KR"/>
              </w:rPr>
            </w:pPr>
          </w:p>
          <w:p w14:paraId="6C07AD96"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Нийгмийн халамжийн сангаас зорилтот бүлгийн өрх иргэдийг өөрсдийнх нь идэвх санаачилгаар бүлгийн зохион байгуулалтад орох, өрхийн үйлдвэрлэл эрхлэх, хамт олны бүлэг бүрдүүлэх чадвар олгох зорилгоор 591 иргэнийг сургалтанд хамруулж, 60.9 сая төгрөгийг, ядуурлаас гарах, орлоготой болоход нь туслах зорилгоор төсөл хөтөлбөр хэрэгжүүлж, үйлдвэрлэл, үйлчилгээ эрхлэхэд 1.7 мянган иргэнд 528.3 сая төгрөгийг тус тус зориулсан байна.</w:t>
            </w:r>
          </w:p>
          <w:p w14:paraId="7D9B4933" w14:textId="77777777" w:rsidR="008C2B15" w:rsidRPr="007534C1" w:rsidRDefault="008C2B15" w:rsidP="00C40A58">
            <w:pPr>
              <w:jc w:val="both"/>
              <w:rPr>
                <w:rFonts w:ascii="Times New Roman" w:eastAsia="Batang" w:hAnsi="Times New Roman"/>
                <w:sz w:val="20"/>
                <w:szCs w:val="20"/>
                <w:lang w:val="mn-MN" w:eastAsia="ko-KR"/>
              </w:rPr>
            </w:pPr>
          </w:p>
          <w:p w14:paraId="49543784"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НХҮЕГ Дэлхийн зөн Олон Улсын байгууллага нь 2014 оны 04 дүгээр сарын 01-ний өдөр гэрээ байгуулж, нийслэлийн Хан-Уул, Сонгинохайрхан дүүргийн  амьжиргааны түвшнээс доогуур орлоготой, нэн ядуу 1050 өрхийн амьжиргааг дэмжих төслийг 36 сарын турш үе шаттайгаар хэрэгжүүлж эхлээд байна. Төсөлд хамрагдах өрхүүдийн сонголтыг өрхийн амьжиргааны түвшинг тодорхойлох судалгааны мэдээллийн сангаас сонгогдсон  өрхүүдтэй уялдуулах, эдгээр өрхүүдийн амьжиргааг дээшлүүлэх Өрхийн хөгжлийн төлөвлөгөө боловсруулан хэрэгжүүлэх чиглэлээр ажиллаж байна.  Дэлхийн зөн Олон Улсын байгууллагаас 135 иргэнийг өрхийн эдийн засаг, 199 иргэнийг хүнийг хадгаламжийн бүлэг байгуулах, 466 иргэнийг бизнесийн сургалтад хамруулснаар 445 гишүүнтэй 49 сонирхлын бүлэг, 436 гишүүнтэй 34 хадгаламжийн бүлэг байгуулсан байна. </w:t>
            </w:r>
          </w:p>
          <w:p w14:paraId="3EE2A4E3" w14:textId="77777777" w:rsidR="008C2B15" w:rsidRPr="007534C1" w:rsidRDefault="008C2B15" w:rsidP="00C40A58">
            <w:pPr>
              <w:jc w:val="both"/>
              <w:rPr>
                <w:rFonts w:ascii="Times New Roman" w:eastAsia="Batang" w:hAnsi="Times New Roman"/>
                <w:sz w:val="20"/>
                <w:szCs w:val="20"/>
                <w:lang w:val="mn-MN" w:eastAsia="ko-KR"/>
              </w:rPr>
            </w:pPr>
          </w:p>
        </w:tc>
        <w:tc>
          <w:tcPr>
            <w:tcW w:w="891" w:type="dxa"/>
            <w:gridSpan w:val="4"/>
          </w:tcPr>
          <w:p w14:paraId="17DC5B7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lastRenderedPageBreak/>
              <w:t>100</w:t>
            </w:r>
          </w:p>
        </w:tc>
        <w:tc>
          <w:tcPr>
            <w:tcW w:w="630" w:type="dxa"/>
            <w:gridSpan w:val="3"/>
          </w:tcPr>
          <w:p w14:paraId="7BAD337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3E9BB977" w14:textId="77777777" w:rsidR="008C2B15" w:rsidRPr="007534C1" w:rsidRDefault="008C2B15" w:rsidP="00C40A58">
            <w:pPr>
              <w:rPr>
                <w:rFonts w:ascii="Times New Roman" w:hAnsi="Times New Roman"/>
                <w:sz w:val="20"/>
                <w:szCs w:val="20"/>
              </w:rPr>
            </w:pPr>
          </w:p>
        </w:tc>
      </w:tr>
      <w:tr w:rsidR="008C2B15" w:rsidRPr="007534C1" w14:paraId="040C6280" w14:textId="77777777" w:rsidTr="00843019">
        <w:trPr>
          <w:trHeight w:val="332"/>
        </w:trPr>
        <w:tc>
          <w:tcPr>
            <w:tcW w:w="16038" w:type="dxa"/>
            <w:gridSpan w:val="24"/>
          </w:tcPr>
          <w:p w14:paraId="286A6AD6" w14:textId="77777777" w:rsidR="008C2B15" w:rsidRPr="007534C1" w:rsidRDefault="008C2B15" w:rsidP="00C40A58">
            <w:pPr>
              <w:pStyle w:val="ListParagraph"/>
              <w:ind w:left="1080"/>
              <w:rPr>
                <w:b/>
                <w:sz w:val="20"/>
                <w:szCs w:val="20"/>
                <w:u w:val="single"/>
                <w:lang w:val="mn-MN"/>
              </w:rPr>
            </w:pPr>
            <w:r w:rsidRPr="007534C1">
              <w:rPr>
                <w:b/>
                <w:sz w:val="20"/>
                <w:szCs w:val="20"/>
                <w:u w:val="single"/>
                <w:lang w:val="mn-MN"/>
              </w:rPr>
              <w:lastRenderedPageBreak/>
              <w:t>4.2 Жендэрийн тэгш байдлыг хангах бодлого</w:t>
            </w:r>
          </w:p>
          <w:p w14:paraId="159158E7" w14:textId="77777777" w:rsidR="008C2B15" w:rsidRPr="007534C1" w:rsidRDefault="008C2B15" w:rsidP="00C40A58">
            <w:pPr>
              <w:jc w:val="both"/>
              <w:rPr>
                <w:rFonts w:ascii="Times New Roman" w:hAnsi="Times New Roman"/>
                <w:b/>
                <w:sz w:val="20"/>
                <w:szCs w:val="20"/>
              </w:rPr>
            </w:pPr>
            <w:r w:rsidRPr="007534C1">
              <w:rPr>
                <w:rFonts w:ascii="Times New Roman" w:hAnsi="Times New Roman"/>
                <w:sz w:val="20"/>
                <w:szCs w:val="20"/>
                <w:lang w:val="mn-MN"/>
              </w:rPr>
              <w:t>Жендэрийн тэгш байдлыг гэр бүл, эдийн засаг, нийгэм, улс төр, соёл, хүний эрхийн хүрээнд хангах бодлогыг хэрэгжүүлнэ.</w:t>
            </w:r>
          </w:p>
        </w:tc>
      </w:tr>
      <w:tr w:rsidR="008C2B15" w:rsidRPr="007534C1" w14:paraId="56CEB089" w14:textId="77777777" w:rsidTr="00843019">
        <w:trPr>
          <w:trHeight w:val="332"/>
        </w:trPr>
        <w:tc>
          <w:tcPr>
            <w:tcW w:w="529" w:type="dxa"/>
          </w:tcPr>
          <w:p w14:paraId="6A2B6E09" w14:textId="77777777" w:rsidR="00AF5B6A" w:rsidRDefault="00AF5B6A" w:rsidP="00C40A58">
            <w:pPr>
              <w:jc w:val="center"/>
              <w:rPr>
                <w:rFonts w:ascii="Times New Roman" w:hAnsi="Times New Roman"/>
                <w:sz w:val="20"/>
                <w:szCs w:val="20"/>
                <w:lang w:val="mn-MN"/>
              </w:rPr>
            </w:pPr>
          </w:p>
          <w:p w14:paraId="1F294F8D" w14:textId="77777777" w:rsidR="00AF5B6A" w:rsidRDefault="00AF5B6A" w:rsidP="00C40A58">
            <w:pPr>
              <w:jc w:val="center"/>
              <w:rPr>
                <w:rFonts w:ascii="Times New Roman" w:hAnsi="Times New Roman"/>
                <w:sz w:val="20"/>
                <w:szCs w:val="20"/>
                <w:lang w:val="mn-MN"/>
              </w:rPr>
            </w:pPr>
          </w:p>
          <w:p w14:paraId="0EDD8681" w14:textId="77777777" w:rsidR="00AF5B6A" w:rsidRDefault="00AF5B6A" w:rsidP="00C40A58">
            <w:pPr>
              <w:jc w:val="center"/>
              <w:rPr>
                <w:rFonts w:ascii="Times New Roman" w:hAnsi="Times New Roman"/>
                <w:sz w:val="20"/>
                <w:szCs w:val="20"/>
                <w:lang w:val="mn-MN"/>
              </w:rPr>
            </w:pPr>
          </w:p>
          <w:p w14:paraId="637DB1C4" w14:textId="77777777" w:rsidR="00AF5B6A" w:rsidRDefault="00AF5B6A" w:rsidP="00C40A58">
            <w:pPr>
              <w:jc w:val="center"/>
              <w:rPr>
                <w:rFonts w:ascii="Times New Roman" w:hAnsi="Times New Roman"/>
                <w:sz w:val="20"/>
                <w:szCs w:val="20"/>
                <w:lang w:val="mn-MN"/>
              </w:rPr>
            </w:pPr>
          </w:p>
          <w:p w14:paraId="6819A12A" w14:textId="77777777" w:rsidR="00AF5B6A" w:rsidRDefault="00AF5B6A" w:rsidP="00C40A58">
            <w:pPr>
              <w:jc w:val="center"/>
              <w:rPr>
                <w:rFonts w:ascii="Times New Roman" w:hAnsi="Times New Roman"/>
                <w:sz w:val="20"/>
                <w:szCs w:val="20"/>
                <w:lang w:val="mn-MN"/>
              </w:rPr>
            </w:pPr>
          </w:p>
          <w:p w14:paraId="3A48B6DA" w14:textId="77777777" w:rsidR="00AF5B6A" w:rsidRDefault="00AF5B6A" w:rsidP="00C40A58">
            <w:pPr>
              <w:jc w:val="center"/>
              <w:rPr>
                <w:rFonts w:ascii="Times New Roman" w:hAnsi="Times New Roman"/>
                <w:sz w:val="20"/>
                <w:szCs w:val="20"/>
                <w:lang w:val="mn-MN"/>
              </w:rPr>
            </w:pPr>
          </w:p>
          <w:p w14:paraId="129BA6EF" w14:textId="77777777" w:rsidR="00AF5B6A" w:rsidRDefault="00AF5B6A" w:rsidP="00C40A58">
            <w:pPr>
              <w:jc w:val="center"/>
              <w:rPr>
                <w:rFonts w:ascii="Times New Roman" w:hAnsi="Times New Roman"/>
                <w:sz w:val="20"/>
                <w:szCs w:val="20"/>
                <w:lang w:val="mn-MN"/>
              </w:rPr>
            </w:pPr>
          </w:p>
          <w:p w14:paraId="785FDB3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w:t>
            </w:r>
          </w:p>
        </w:tc>
        <w:tc>
          <w:tcPr>
            <w:tcW w:w="788" w:type="dxa"/>
          </w:tcPr>
          <w:p w14:paraId="1069B642" w14:textId="77777777" w:rsidR="00AF5B6A" w:rsidRDefault="00AF5B6A" w:rsidP="00C40A58">
            <w:pPr>
              <w:jc w:val="center"/>
              <w:rPr>
                <w:rFonts w:ascii="Times New Roman" w:hAnsi="Times New Roman"/>
                <w:sz w:val="20"/>
                <w:szCs w:val="20"/>
                <w:lang w:val="mn-MN"/>
              </w:rPr>
            </w:pPr>
          </w:p>
          <w:p w14:paraId="4281BD65" w14:textId="77777777" w:rsidR="00AF5B6A" w:rsidRDefault="00AF5B6A" w:rsidP="00C40A58">
            <w:pPr>
              <w:jc w:val="center"/>
              <w:rPr>
                <w:rFonts w:ascii="Times New Roman" w:hAnsi="Times New Roman"/>
                <w:sz w:val="20"/>
                <w:szCs w:val="20"/>
                <w:lang w:val="mn-MN"/>
              </w:rPr>
            </w:pPr>
          </w:p>
          <w:p w14:paraId="064BA71C" w14:textId="77777777" w:rsidR="00AF5B6A" w:rsidRDefault="00AF5B6A" w:rsidP="00C40A58">
            <w:pPr>
              <w:jc w:val="center"/>
              <w:rPr>
                <w:rFonts w:ascii="Times New Roman" w:hAnsi="Times New Roman"/>
                <w:sz w:val="20"/>
                <w:szCs w:val="20"/>
                <w:lang w:val="mn-MN"/>
              </w:rPr>
            </w:pPr>
          </w:p>
          <w:p w14:paraId="1F56815D" w14:textId="77777777" w:rsidR="00AF5B6A" w:rsidRDefault="00AF5B6A" w:rsidP="00C40A58">
            <w:pPr>
              <w:jc w:val="center"/>
              <w:rPr>
                <w:rFonts w:ascii="Times New Roman" w:hAnsi="Times New Roman"/>
                <w:sz w:val="20"/>
                <w:szCs w:val="20"/>
                <w:lang w:val="mn-MN"/>
              </w:rPr>
            </w:pPr>
          </w:p>
          <w:p w14:paraId="54AD9C5C" w14:textId="77777777" w:rsidR="00AF5B6A" w:rsidRDefault="00AF5B6A" w:rsidP="00C40A58">
            <w:pPr>
              <w:jc w:val="center"/>
              <w:rPr>
                <w:rFonts w:ascii="Times New Roman" w:hAnsi="Times New Roman"/>
                <w:sz w:val="20"/>
                <w:szCs w:val="20"/>
                <w:lang w:val="mn-MN"/>
              </w:rPr>
            </w:pPr>
          </w:p>
          <w:p w14:paraId="23544B84" w14:textId="77777777" w:rsidR="00AF5B6A" w:rsidRDefault="00AF5B6A" w:rsidP="00C40A58">
            <w:pPr>
              <w:jc w:val="center"/>
              <w:rPr>
                <w:rFonts w:ascii="Times New Roman" w:hAnsi="Times New Roman"/>
                <w:sz w:val="20"/>
                <w:szCs w:val="20"/>
                <w:lang w:val="mn-MN"/>
              </w:rPr>
            </w:pPr>
          </w:p>
          <w:p w14:paraId="73E1D57A" w14:textId="77777777" w:rsidR="008C2B15" w:rsidRPr="007534C1" w:rsidRDefault="008C2B15" w:rsidP="00C40A58">
            <w:pPr>
              <w:jc w:val="center"/>
              <w:rPr>
                <w:rFonts w:ascii="Times New Roman" w:hAnsi="Times New Roman"/>
                <w:b/>
                <w:sz w:val="20"/>
                <w:szCs w:val="20"/>
                <w:lang w:val="mn-MN"/>
              </w:rPr>
            </w:pPr>
            <w:r w:rsidRPr="007A6AC6">
              <w:rPr>
                <w:rFonts w:ascii="Times New Roman" w:hAnsi="Times New Roman"/>
                <w:sz w:val="20"/>
                <w:szCs w:val="20"/>
                <w:lang w:val="mn-MN"/>
              </w:rPr>
              <w:t>2007</w:t>
            </w:r>
            <w:r w:rsidRPr="007534C1">
              <w:rPr>
                <w:rFonts w:ascii="Times New Roman" w:hAnsi="Times New Roman"/>
                <w:b/>
                <w:sz w:val="20"/>
                <w:szCs w:val="20"/>
                <w:lang w:val="mn-MN"/>
              </w:rPr>
              <w:t>-</w:t>
            </w:r>
          </w:p>
          <w:p w14:paraId="39C790F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2021</w:t>
            </w:r>
          </w:p>
          <w:p w14:paraId="381075D9" w14:textId="77777777" w:rsidR="008C2B15" w:rsidRPr="007534C1" w:rsidRDefault="008C2B15" w:rsidP="00C40A58">
            <w:pPr>
              <w:jc w:val="center"/>
              <w:rPr>
                <w:rFonts w:ascii="Times New Roman" w:hAnsi="Times New Roman"/>
                <w:sz w:val="20"/>
                <w:szCs w:val="20"/>
              </w:rPr>
            </w:pPr>
          </w:p>
        </w:tc>
        <w:tc>
          <w:tcPr>
            <w:tcW w:w="1900" w:type="dxa"/>
          </w:tcPr>
          <w:p w14:paraId="6A85C8D1"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sz w:val="20"/>
                <w:szCs w:val="20"/>
                <w:lang w:val="mn-MN"/>
              </w:rPr>
              <w:t xml:space="preserve">Стратегийн зорилт 4.2. </w:t>
            </w:r>
            <w:r w:rsidRPr="007534C1">
              <w:rPr>
                <w:rFonts w:ascii="Times New Roman" w:hAnsi="Times New Roman"/>
                <w:sz w:val="20"/>
                <w:szCs w:val="20"/>
                <w:lang w:val="mn-MN"/>
              </w:rPr>
              <w:t>Жендэрийн тэгш байдлын үзэл баримтлалыг Үндэсний соёлын дэвшилтэт уламжлал, хүн төрөлхтөний соёл иргэншлийн ололттой хослуулан төлөвшүүлнэ.</w:t>
            </w:r>
          </w:p>
          <w:p w14:paraId="2975E29A" w14:textId="77777777" w:rsidR="008C2B15" w:rsidRPr="007534C1" w:rsidRDefault="008C2B15" w:rsidP="00C40A58">
            <w:pPr>
              <w:rPr>
                <w:rFonts w:ascii="Times New Roman" w:hAnsi="Times New Roman"/>
                <w:sz w:val="20"/>
                <w:szCs w:val="20"/>
              </w:rPr>
            </w:pPr>
            <w:r w:rsidRPr="007534C1">
              <w:rPr>
                <w:rFonts w:ascii="Times New Roman" w:hAnsi="Times New Roman"/>
                <w:b/>
                <w:sz w:val="20"/>
                <w:szCs w:val="20"/>
                <w:lang w:val="mn-MN"/>
              </w:rPr>
              <w:t>Арга хэмжээ-4.2.1</w:t>
            </w:r>
            <w:r w:rsidRPr="007534C1">
              <w:rPr>
                <w:rFonts w:ascii="Times New Roman" w:hAnsi="Times New Roman"/>
                <w:sz w:val="20"/>
                <w:szCs w:val="20"/>
                <w:lang w:val="mn-MN"/>
              </w:rPr>
              <w:t>. Жендэрийн тэгш байдлыг хангах асуудлыг төрийн бодлого, хууль тогтоомжид тусган хэрэгжүүлж, бие даасан хуультай болох</w:t>
            </w:r>
          </w:p>
        </w:tc>
        <w:tc>
          <w:tcPr>
            <w:tcW w:w="930" w:type="dxa"/>
            <w:gridSpan w:val="2"/>
          </w:tcPr>
          <w:p w14:paraId="2A82FE45"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7E616C1D"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7A7D8693" w14:textId="77777777" w:rsidR="00AF5B6A" w:rsidRDefault="00AF5B6A" w:rsidP="00C40A58">
            <w:pPr>
              <w:jc w:val="center"/>
              <w:rPr>
                <w:rFonts w:ascii="Times New Roman" w:hAnsi="Times New Roman"/>
                <w:sz w:val="20"/>
                <w:szCs w:val="20"/>
                <w:lang w:val="mn-MN"/>
              </w:rPr>
            </w:pPr>
          </w:p>
          <w:p w14:paraId="3CA0A0ED" w14:textId="77777777" w:rsidR="00AF5B6A" w:rsidRDefault="00AF5B6A" w:rsidP="00C40A58">
            <w:pPr>
              <w:jc w:val="center"/>
              <w:rPr>
                <w:rFonts w:ascii="Times New Roman" w:hAnsi="Times New Roman"/>
                <w:sz w:val="20"/>
                <w:szCs w:val="20"/>
                <w:lang w:val="mn-MN"/>
              </w:rPr>
            </w:pPr>
          </w:p>
          <w:p w14:paraId="794A70BF" w14:textId="77777777" w:rsidR="00AF5B6A" w:rsidRDefault="00AF5B6A" w:rsidP="00C40A58">
            <w:pPr>
              <w:jc w:val="center"/>
              <w:rPr>
                <w:rFonts w:ascii="Times New Roman" w:hAnsi="Times New Roman"/>
                <w:sz w:val="20"/>
                <w:szCs w:val="20"/>
                <w:lang w:val="mn-MN"/>
              </w:rPr>
            </w:pPr>
          </w:p>
          <w:p w14:paraId="37D4489F" w14:textId="77777777" w:rsidR="00AF5B6A" w:rsidRDefault="00AF5B6A" w:rsidP="00C40A58">
            <w:pPr>
              <w:jc w:val="center"/>
              <w:rPr>
                <w:rFonts w:ascii="Times New Roman" w:hAnsi="Times New Roman"/>
                <w:sz w:val="20"/>
                <w:szCs w:val="20"/>
                <w:lang w:val="mn-MN"/>
              </w:rPr>
            </w:pPr>
          </w:p>
          <w:p w14:paraId="65F2D1B4" w14:textId="77777777" w:rsidR="00AF5B6A" w:rsidRDefault="00AF5B6A" w:rsidP="00C40A58">
            <w:pPr>
              <w:jc w:val="center"/>
              <w:rPr>
                <w:rFonts w:ascii="Times New Roman" w:hAnsi="Times New Roman"/>
                <w:sz w:val="20"/>
                <w:szCs w:val="20"/>
                <w:lang w:val="mn-MN"/>
              </w:rPr>
            </w:pPr>
          </w:p>
          <w:p w14:paraId="2F63CD58" w14:textId="77777777" w:rsidR="00AF5B6A" w:rsidRDefault="00AF5B6A" w:rsidP="00C40A58">
            <w:pPr>
              <w:jc w:val="center"/>
              <w:rPr>
                <w:rFonts w:ascii="Times New Roman" w:hAnsi="Times New Roman"/>
                <w:sz w:val="20"/>
                <w:szCs w:val="20"/>
                <w:lang w:val="mn-MN"/>
              </w:rPr>
            </w:pPr>
          </w:p>
          <w:p w14:paraId="22C9727A" w14:textId="77777777" w:rsidR="00AF5B6A" w:rsidRDefault="00AF5B6A" w:rsidP="00C40A58">
            <w:pPr>
              <w:jc w:val="center"/>
              <w:rPr>
                <w:rFonts w:ascii="Times New Roman" w:hAnsi="Times New Roman"/>
                <w:sz w:val="20"/>
                <w:szCs w:val="20"/>
                <w:lang w:val="mn-MN"/>
              </w:rPr>
            </w:pPr>
          </w:p>
          <w:p w14:paraId="25396D11" w14:textId="77777777" w:rsidR="00AF5B6A" w:rsidRDefault="00AF5B6A" w:rsidP="00C40A58">
            <w:pPr>
              <w:jc w:val="center"/>
              <w:rPr>
                <w:rFonts w:ascii="Times New Roman" w:hAnsi="Times New Roman"/>
                <w:sz w:val="20"/>
                <w:szCs w:val="20"/>
                <w:lang w:val="mn-MN"/>
              </w:rPr>
            </w:pPr>
          </w:p>
          <w:p w14:paraId="2719E83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27EF3571" w14:textId="77777777" w:rsidR="008C2B15" w:rsidRPr="007534C1" w:rsidRDefault="008C2B15" w:rsidP="00C40A58">
            <w:pPr>
              <w:jc w:val="both"/>
              <w:rPr>
                <w:rFonts w:ascii="Times New Roman" w:hAnsi="Times New Roman"/>
                <w:spacing w:val="-2"/>
                <w:sz w:val="20"/>
                <w:szCs w:val="20"/>
                <w:lang w:val="mn-MN"/>
              </w:rPr>
            </w:pPr>
            <w:r w:rsidRPr="007534C1">
              <w:rPr>
                <w:rFonts w:ascii="Times New Roman" w:hAnsi="Times New Roman"/>
                <w:sz w:val="20"/>
                <w:szCs w:val="20"/>
              </w:rPr>
              <w:t xml:space="preserve">Жендэрийн </w:t>
            </w:r>
            <w:r w:rsidRPr="007534C1">
              <w:rPr>
                <w:rFonts w:ascii="Times New Roman" w:hAnsi="Times New Roman"/>
                <w:sz w:val="20"/>
                <w:szCs w:val="20"/>
                <w:lang w:val="mn-MN"/>
              </w:rPr>
              <w:t xml:space="preserve">эрх </w:t>
            </w:r>
            <w:r w:rsidRPr="007534C1">
              <w:rPr>
                <w:rFonts w:ascii="Times New Roman" w:hAnsi="Times New Roman"/>
                <w:sz w:val="20"/>
                <w:szCs w:val="20"/>
              </w:rPr>
              <w:t>тэгш байдлыг хангах тухай хуул</w:t>
            </w:r>
            <w:r w:rsidRPr="007534C1">
              <w:rPr>
                <w:rFonts w:ascii="Times New Roman" w:hAnsi="Times New Roman"/>
                <w:sz w:val="20"/>
                <w:szCs w:val="20"/>
                <w:lang w:val="mn-MN"/>
              </w:rPr>
              <w:t xml:space="preserve">ийг УИХ-аас </w:t>
            </w:r>
            <w:r w:rsidRPr="007534C1">
              <w:rPr>
                <w:rFonts w:ascii="Times New Roman" w:hAnsi="Times New Roman"/>
                <w:sz w:val="20"/>
                <w:szCs w:val="20"/>
              </w:rPr>
              <w:t>2011 оны 2 дугаар сарын 2-ны өдөр бат</w:t>
            </w:r>
            <w:r w:rsidRPr="007534C1">
              <w:rPr>
                <w:rFonts w:ascii="Times New Roman" w:hAnsi="Times New Roman"/>
                <w:sz w:val="20"/>
                <w:szCs w:val="20"/>
                <w:lang w:val="mn-MN"/>
              </w:rPr>
              <w:t xml:space="preserve">алсан бөгөөд </w:t>
            </w:r>
            <w:r w:rsidRPr="007534C1">
              <w:rPr>
                <w:rFonts w:ascii="Times New Roman" w:hAnsi="Times New Roman"/>
                <w:sz w:val="20"/>
                <w:szCs w:val="20"/>
              </w:rPr>
              <w:t>Засгийн газрын 2013 оны 34</w:t>
            </w:r>
            <w:r w:rsidRPr="007534C1">
              <w:rPr>
                <w:rFonts w:ascii="Times New Roman" w:hAnsi="Times New Roman"/>
                <w:sz w:val="20"/>
                <w:szCs w:val="20"/>
                <w:lang w:val="mn-MN"/>
              </w:rPr>
              <w:t xml:space="preserve"> дүгээр</w:t>
            </w:r>
            <w:r w:rsidRPr="007534C1">
              <w:rPr>
                <w:rFonts w:ascii="Times New Roman" w:hAnsi="Times New Roman"/>
                <w:sz w:val="20"/>
                <w:szCs w:val="20"/>
              </w:rPr>
              <w:t xml:space="preserve"> тогтоолоор</w:t>
            </w:r>
            <w:r w:rsidRPr="007534C1">
              <w:rPr>
                <w:rFonts w:ascii="Times New Roman" w:hAnsi="Times New Roman"/>
                <w:sz w:val="20"/>
                <w:szCs w:val="20"/>
                <w:lang w:val="mn-MN"/>
              </w:rPr>
              <w:t xml:space="preserve"> уг хуулийг</w:t>
            </w:r>
            <w:r w:rsidRPr="007534C1">
              <w:rPr>
                <w:rFonts w:ascii="Times New Roman" w:eastAsia="Batang" w:hAnsi="Times New Roman"/>
                <w:sz w:val="20"/>
                <w:szCs w:val="20"/>
                <w:lang w:eastAsia="ko-KR"/>
              </w:rPr>
              <w:t xml:space="preserve"> хэрэгжүүлэх дунд хугацааны </w:t>
            </w:r>
            <w:r w:rsidRPr="007534C1">
              <w:rPr>
                <w:rFonts w:ascii="Times New Roman" w:hAnsi="Times New Roman"/>
                <w:sz w:val="20"/>
                <w:szCs w:val="20"/>
              </w:rPr>
              <w:t>стратегийг  батлан</w:t>
            </w:r>
            <w:r w:rsidRPr="007534C1">
              <w:rPr>
                <w:rFonts w:ascii="Times New Roman" w:hAnsi="Times New Roman"/>
                <w:sz w:val="20"/>
                <w:szCs w:val="20"/>
                <w:lang w:val="mn-MN"/>
              </w:rPr>
              <w:t xml:space="preserve"> хэрэгжүүлж байна</w:t>
            </w:r>
            <w:r w:rsidRPr="007534C1">
              <w:rPr>
                <w:rFonts w:ascii="Times New Roman" w:hAnsi="Times New Roman"/>
                <w:sz w:val="20"/>
                <w:szCs w:val="20"/>
              </w:rPr>
              <w:t>.</w:t>
            </w:r>
            <w:r w:rsidRPr="007534C1">
              <w:rPr>
                <w:rFonts w:ascii="Times New Roman" w:hAnsi="Times New Roman"/>
                <w:sz w:val="20"/>
                <w:szCs w:val="20"/>
                <w:lang w:val="mn-MN"/>
              </w:rPr>
              <w:t xml:space="preserve">  Жендэрийн эрх тэгш байдлыг хангах тухай хуулийн дагуу т</w:t>
            </w:r>
            <w:r w:rsidRPr="007534C1">
              <w:rPr>
                <w:rFonts w:ascii="Times New Roman" w:hAnsi="Times New Roman"/>
                <w:sz w:val="20"/>
                <w:szCs w:val="20"/>
              </w:rPr>
              <w:t>өрийн захиргааны төв байгууллага болон нутгийн захиргааны байгууллага жендэрийн эрх тэгш байдлыг хангах үйл ажиллагаа</w:t>
            </w:r>
            <w:r w:rsidRPr="007534C1">
              <w:rPr>
                <w:rFonts w:ascii="Times New Roman" w:hAnsi="Times New Roman"/>
                <w:sz w:val="20"/>
                <w:szCs w:val="20"/>
                <w:lang w:val="mn-MN"/>
              </w:rPr>
              <w:t xml:space="preserve">г удирдан зохион байгуулах, чиглүүлэн ажиллах </w:t>
            </w:r>
            <w:r w:rsidRPr="007534C1">
              <w:rPr>
                <w:rFonts w:ascii="Times New Roman" w:hAnsi="Times New Roman"/>
                <w:sz w:val="20"/>
                <w:szCs w:val="20"/>
              </w:rPr>
              <w:t>Ж</w:t>
            </w:r>
            <w:r w:rsidRPr="007534C1">
              <w:rPr>
                <w:rFonts w:ascii="Times New Roman" w:hAnsi="Times New Roman"/>
                <w:sz w:val="20"/>
                <w:szCs w:val="20"/>
                <w:lang w:val="mn-MN"/>
              </w:rPr>
              <w:t>ендэрийн үндэсний хороо</w:t>
            </w:r>
            <w:r w:rsidRPr="007534C1">
              <w:rPr>
                <w:rFonts w:ascii="Times New Roman" w:hAnsi="Times New Roman"/>
                <w:sz w:val="20"/>
                <w:szCs w:val="20"/>
              </w:rPr>
              <w:t xml:space="preserve">г </w:t>
            </w:r>
            <w:r w:rsidRPr="007534C1">
              <w:rPr>
                <w:rFonts w:ascii="Times New Roman" w:hAnsi="Times New Roman"/>
                <w:sz w:val="20"/>
                <w:szCs w:val="20"/>
                <w:lang w:val="mn-MN"/>
              </w:rPr>
              <w:t xml:space="preserve">байгуулж, </w:t>
            </w:r>
            <w:r w:rsidRPr="007534C1">
              <w:rPr>
                <w:rFonts w:ascii="Times New Roman" w:hAnsi="Times New Roman"/>
                <w:sz w:val="20"/>
                <w:szCs w:val="20"/>
              </w:rPr>
              <w:t>Монгол Улсын Ерөнхий сайд даргалан ажилла</w:t>
            </w:r>
            <w:r w:rsidRPr="007534C1">
              <w:rPr>
                <w:rFonts w:ascii="Times New Roman" w:hAnsi="Times New Roman"/>
                <w:sz w:val="20"/>
                <w:szCs w:val="20"/>
                <w:lang w:val="mn-MN"/>
              </w:rPr>
              <w:t xml:space="preserve">ж байна. </w:t>
            </w:r>
          </w:p>
          <w:p w14:paraId="1EE1FC41" w14:textId="77777777" w:rsidR="008C2B15" w:rsidRPr="007534C1" w:rsidRDefault="008C2B15" w:rsidP="00C40A58">
            <w:pPr>
              <w:jc w:val="both"/>
              <w:rPr>
                <w:rFonts w:ascii="Times New Roman" w:hAnsi="Times New Roman"/>
                <w:sz w:val="20"/>
                <w:szCs w:val="20"/>
                <w:lang w:val="mn-MN"/>
              </w:rPr>
            </w:pPr>
          </w:p>
          <w:p w14:paraId="5E97190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Эмэгтэйчүүд рүү чиглэсэн үйл ажиллагааг явуулдаг олон нийтийн болон хэвлэл, мэдээллийн байгууллагуудтай хамтран ажиллах чиглэлээр санал солилцох уулзалтыг 2014 оны 4 дүгээр сард, “Мянганы хөгжлийн зорилтуудын Монгол Улсын хөгжилд үзүүлсэн нөлөөлөл” санал солилцох  хэлэлцүүлгийг 2014 оны 5 дугаар сард тус тус зохион байгууллаа. Мөн АНУ-ын Нью-Йорк  хотноо зохион байгуулагдсан НҮБ-ын Эмэгтэйчүүдийн аж байдлын хорооны 58 дугаар чуулганд Хүн амын хөгжил, нийгмийн хамгааллын яамны төлөөлөгчид оролцлоо. Ерөнхий сайдын 2014 оны 06 дугаар сарын 03-ны 77 дугаар захирамжаар НҮБ-ын Эмэгтэйчүүдийг алагчлах бүх хэлбэрийг устгах конвенцийн хэрэгжилтийг тайланг боловсруулах ажлын хэсэг байгуулагдан ажиллаж байна. </w:t>
            </w:r>
          </w:p>
          <w:p w14:paraId="65A85CC9" w14:textId="77777777" w:rsidR="008C2B15" w:rsidRPr="007534C1" w:rsidRDefault="008C2B15" w:rsidP="00C40A58">
            <w:pPr>
              <w:jc w:val="both"/>
              <w:rPr>
                <w:rFonts w:ascii="Times New Roman" w:hAnsi="Times New Roman"/>
                <w:sz w:val="20"/>
                <w:szCs w:val="20"/>
                <w:lang w:val="mn-MN"/>
              </w:rPr>
            </w:pPr>
          </w:p>
        </w:tc>
        <w:tc>
          <w:tcPr>
            <w:tcW w:w="891" w:type="dxa"/>
            <w:gridSpan w:val="4"/>
          </w:tcPr>
          <w:p w14:paraId="06FC8827" w14:textId="77777777" w:rsidR="008C2B15" w:rsidRPr="007534C1" w:rsidRDefault="008C2B15" w:rsidP="00C40A58">
            <w:pPr>
              <w:jc w:val="center"/>
              <w:rPr>
                <w:rFonts w:ascii="Times New Roman" w:hAnsi="Times New Roman"/>
                <w:b/>
                <w:sz w:val="20"/>
                <w:szCs w:val="20"/>
              </w:rPr>
            </w:pPr>
            <w:r w:rsidRPr="007534C1">
              <w:rPr>
                <w:rFonts w:ascii="Times New Roman" w:hAnsi="Times New Roman"/>
                <w:b/>
                <w:sz w:val="20"/>
                <w:szCs w:val="20"/>
              </w:rPr>
              <w:t>100</w:t>
            </w:r>
          </w:p>
          <w:p w14:paraId="210000AF" w14:textId="77777777" w:rsidR="008C2B15" w:rsidRPr="007534C1" w:rsidRDefault="008C2B15" w:rsidP="00C40A58">
            <w:pPr>
              <w:jc w:val="center"/>
              <w:rPr>
                <w:rFonts w:ascii="Times New Roman" w:hAnsi="Times New Roman"/>
                <w:sz w:val="20"/>
                <w:szCs w:val="20"/>
                <w:highlight w:val="yellow"/>
                <w:lang w:val="mn-MN"/>
              </w:rPr>
            </w:pPr>
          </w:p>
          <w:p w14:paraId="1826FC1D" w14:textId="77777777" w:rsidR="008C2B15" w:rsidRPr="007534C1" w:rsidRDefault="008C2B15" w:rsidP="00C40A58">
            <w:pPr>
              <w:jc w:val="center"/>
              <w:rPr>
                <w:rFonts w:ascii="Times New Roman" w:hAnsi="Times New Roman"/>
                <w:sz w:val="20"/>
                <w:szCs w:val="20"/>
                <w:highlight w:val="yellow"/>
                <w:lang w:val="mn-MN"/>
              </w:rPr>
            </w:pPr>
          </w:p>
          <w:p w14:paraId="2AA2A367" w14:textId="77777777" w:rsidR="008C2B15" w:rsidRPr="007534C1" w:rsidRDefault="008C2B15" w:rsidP="00C40A58">
            <w:pPr>
              <w:jc w:val="center"/>
              <w:rPr>
                <w:rFonts w:ascii="Times New Roman" w:hAnsi="Times New Roman"/>
                <w:sz w:val="20"/>
                <w:szCs w:val="20"/>
                <w:highlight w:val="yellow"/>
                <w:lang w:val="mn-MN"/>
              </w:rPr>
            </w:pPr>
          </w:p>
          <w:p w14:paraId="3C63691B" w14:textId="77777777" w:rsidR="008C2B15" w:rsidRPr="007534C1" w:rsidRDefault="008C2B15" w:rsidP="00C40A58">
            <w:pPr>
              <w:jc w:val="center"/>
              <w:rPr>
                <w:rFonts w:ascii="Times New Roman" w:hAnsi="Times New Roman"/>
                <w:sz w:val="20"/>
                <w:szCs w:val="20"/>
                <w:highlight w:val="yellow"/>
                <w:lang w:val="mn-MN"/>
              </w:rPr>
            </w:pPr>
          </w:p>
          <w:p w14:paraId="4CC3FD9C" w14:textId="77777777" w:rsidR="008C2B15" w:rsidRPr="007534C1" w:rsidRDefault="008C2B15" w:rsidP="00C40A58">
            <w:pPr>
              <w:jc w:val="center"/>
              <w:rPr>
                <w:rFonts w:ascii="Times New Roman" w:hAnsi="Times New Roman"/>
                <w:sz w:val="20"/>
                <w:szCs w:val="20"/>
                <w:highlight w:val="yellow"/>
                <w:lang w:val="mn-MN"/>
              </w:rPr>
            </w:pPr>
          </w:p>
          <w:p w14:paraId="15E52A7B" w14:textId="77777777" w:rsidR="008C2B15" w:rsidRPr="007534C1" w:rsidRDefault="008C2B15" w:rsidP="00C40A58">
            <w:pPr>
              <w:jc w:val="center"/>
              <w:rPr>
                <w:rFonts w:ascii="Times New Roman" w:hAnsi="Times New Roman"/>
                <w:sz w:val="20"/>
                <w:szCs w:val="20"/>
                <w:highlight w:val="yellow"/>
                <w:lang w:val="mn-MN"/>
              </w:rPr>
            </w:pPr>
          </w:p>
          <w:p w14:paraId="139B7E3D" w14:textId="77777777" w:rsidR="008C2B15" w:rsidRPr="007534C1" w:rsidRDefault="008C2B15" w:rsidP="00C40A58">
            <w:pPr>
              <w:jc w:val="center"/>
              <w:rPr>
                <w:rFonts w:ascii="Times New Roman" w:hAnsi="Times New Roman"/>
                <w:sz w:val="20"/>
                <w:szCs w:val="20"/>
                <w:highlight w:val="yellow"/>
                <w:lang w:val="mn-MN"/>
              </w:rPr>
            </w:pPr>
          </w:p>
          <w:p w14:paraId="4F469D8F" w14:textId="77777777" w:rsidR="008C2B15" w:rsidRPr="007534C1" w:rsidRDefault="008C2B15" w:rsidP="00C40A58">
            <w:pPr>
              <w:jc w:val="center"/>
              <w:rPr>
                <w:rFonts w:ascii="Times New Roman" w:hAnsi="Times New Roman"/>
                <w:sz w:val="20"/>
                <w:szCs w:val="20"/>
                <w:highlight w:val="yellow"/>
                <w:lang w:val="mn-MN"/>
              </w:rPr>
            </w:pPr>
          </w:p>
          <w:p w14:paraId="63176804" w14:textId="77777777" w:rsidR="008C2B15" w:rsidRDefault="008C2B15" w:rsidP="00C40A58">
            <w:pPr>
              <w:jc w:val="center"/>
              <w:rPr>
                <w:rFonts w:ascii="Times New Roman" w:hAnsi="Times New Roman"/>
                <w:sz w:val="20"/>
                <w:szCs w:val="20"/>
                <w:lang w:val="mn-MN"/>
              </w:rPr>
            </w:pPr>
          </w:p>
          <w:p w14:paraId="13FE3EF7" w14:textId="77777777" w:rsidR="008C2B15" w:rsidRDefault="008C2B15" w:rsidP="00C40A58">
            <w:pPr>
              <w:jc w:val="center"/>
              <w:rPr>
                <w:rFonts w:ascii="Times New Roman" w:hAnsi="Times New Roman"/>
                <w:sz w:val="20"/>
                <w:szCs w:val="20"/>
                <w:lang w:val="mn-MN"/>
              </w:rPr>
            </w:pPr>
          </w:p>
          <w:p w14:paraId="1BC25795" w14:textId="77777777" w:rsidR="008C2B15" w:rsidRDefault="008C2B15" w:rsidP="00C40A58">
            <w:pPr>
              <w:jc w:val="center"/>
              <w:rPr>
                <w:rFonts w:ascii="Times New Roman" w:hAnsi="Times New Roman"/>
                <w:sz w:val="20"/>
                <w:szCs w:val="20"/>
                <w:lang w:val="mn-MN"/>
              </w:rPr>
            </w:pPr>
          </w:p>
          <w:p w14:paraId="09A6BE68" w14:textId="77777777" w:rsidR="008C2B15" w:rsidRDefault="008C2B15" w:rsidP="00C40A58">
            <w:pPr>
              <w:jc w:val="center"/>
              <w:rPr>
                <w:rFonts w:ascii="Times New Roman" w:hAnsi="Times New Roman"/>
                <w:sz w:val="20"/>
                <w:szCs w:val="20"/>
                <w:lang w:val="mn-MN"/>
              </w:rPr>
            </w:pPr>
          </w:p>
          <w:p w14:paraId="5CE3560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p w14:paraId="18671D03" w14:textId="77777777" w:rsidR="008C2B15" w:rsidRPr="007534C1" w:rsidRDefault="008C2B15" w:rsidP="00C40A58">
            <w:pPr>
              <w:jc w:val="center"/>
              <w:rPr>
                <w:rFonts w:ascii="Times New Roman" w:hAnsi="Times New Roman"/>
                <w:sz w:val="20"/>
                <w:szCs w:val="20"/>
                <w:highlight w:val="yellow"/>
                <w:lang w:val="mn-MN"/>
              </w:rPr>
            </w:pPr>
          </w:p>
        </w:tc>
        <w:tc>
          <w:tcPr>
            <w:tcW w:w="630" w:type="dxa"/>
            <w:gridSpan w:val="3"/>
          </w:tcPr>
          <w:p w14:paraId="46D0BBD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50C38A23" w14:textId="77777777" w:rsidR="008C2B15" w:rsidRPr="007534C1" w:rsidRDefault="008C2B15" w:rsidP="00C40A58">
            <w:pPr>
              <w:jc w:val="center"/>
              <w:rPr>
                <w:rFonts w:ascii="Times New Roman" w:hAnsi="Times New Roman"/>
                <w:sz w:val="20"/>
                <w:szCs w:val="20"/>
                <w:lang w:val="mn-MN"/>
              </w:rPr>
            </w:pPr>
          </w:p>
          <w:p w14:paraId="789748CA" w14:textId="77777777" w:rsidR="008C2B15" w:rsidRPr="007534C1" w:rsidRDefault="008C2B15" w:rsidP="00C40A58">
            <w:pPr>
              <w:jc w:val="center"/>
              <w:rPr>
                <w:rFonts w:ascii="Times New Roman" w:hAnsi="Times New Roman"/>
                <w:sz w:val="20"/>
                <w:szCs w:val="20"/>
                <w:lang w:val="mn-MN"/>
              </w:rPr>
            </w:pPr>
          </w:p>
          <w:p w14:paraId="5ED052AF" w14:textId="77777777" w:rsidR="008C2B15" w:rsidRPr="007534C1" w:rsidRDefault="008C2B15" w:rsidP="00C40A58">
            <w:pPr>
              <w:jc w:val="center"/>
              <w:rPr>
                <w:rFonts w:ascii="Times New Roman" w:hAnsi="Times New Roman"/>
                <w:sz w:val="20"/>
                <w:szCs w:val="20"/>
                <w:lang w:val="mn-MN"/>
              </w:rPr>
            </w:pPr>
          </w:p>
          <w:p w14:paraId="7900F397" w14:textId="77777777" w:rsidR="008C2B15" w:rsidRPr="007534C1" w:rsidRDefault="008C2B15" w:rsidP="00C40A58">
            <w:pPr>
              <w:jc w:val="center"/>
              <w:rPr>
                <w:rFonts w:ascii="Times New Roman" w:hAnsi="Times New Roman"/>
                <w:sz w:val="20"/>
                <w:szCs w:val="20"/>
                <w:lang w:val="mn-MN"/>
              </w:rPr>
            </w:pPr>
          </w:p>
          <w:p w14:paraId="348DD6E6" w14:textId="77777777" w:rsidR="008C2B15" w:rsidRPr="007534C1" w:rsidRDefault="008C2B15" w:rsidP="00C40A58">
            <w:pPr>
              <w:jc w:val="center"/>
              <w:rPr>
                <w:rFonts w:ascii="Times New Roman" w:hAnsi="Times New Roman"/>
                <w:sz w:val="20"/>
                <w:szCs w:val="20"/>
                <w:lang w:val="mn-MN"/>
              </w:rPr>
            </w:pPr>
          </w:p>
          <w:p w14:paraId="407A16E3" w14:textId="77777777" w:rsidR="008C2B15" w:rsidRPr="007534C1" w:rsidRDefault="008C2B15" w:rsidP="00C40A58">
            <w:pPr>
              <w:jc w:val="center"/>
              <w:rPr>
                <w:rFonts w:ascii="Times New Roman" w:hAnsi="Times New Roman"/>
                <w:sz w:val="20"/>
                <w:szCs w:val="20"/>
                <w:lang w:val="mn-MN"/>
              </w:rPr>
            </w:pPr>
          </w:p>
          <w:p w14:paraId="26CCDA6F" w14:textId="77777777" w:rsidR="008C2B15" w:rsidRPr="007534C1" w:rsidRDefault="008C2B15" w:rsidP="00C40A58">
            <w:pPr>
              <w:jc w:val="center"/>
              <w:rPr>
                <w:rFonts w:ascii="Times New Roman" w:hAnsi="Times New Roman"/>
                <w:sz w:val="20"/>
                <w:szCs w:val="20"/>
                <w:lang w:val="mn-MN"/>
              </w:rPr>
            </w:pPr>
          </w:p>
          <w:p w14:paraId="1BE4913E" w14:textId="77777777" w:rsidR="008C2B15" w:rsidRPr="007534C1" w:rsidRDefault="008C2B15" w:rsidP="00C40A58">
            <w:pPr>
              <w:jc w:val="center"/>
              <w:rPr>
                <w:rFonts w:ascii="Times New Roman" w:hAnsi="Times New Roman"/>
                <w:sz w:val="20"/>
                <w:szCs w:val="20"/>
                <w:lang w:val="mn-MN"/>
              </w:rPr>
            </w:pPr>
          </w:p>
          <w:p w14:paraId="2AA4C4DA" w14:textId="77777777" w:rsidR="008C2B15" w:rsidRDefault="008C2B15" w:rsidP="00C40A58">
            <w:pPr>
              <w:jc w:val="center"/>
              <w:rPr>
                <w:rFonts w:ascii="Times New Roman" w:hAnsi="Times New Roman"/>
                <w:sz w:val="20"/>
                <w:szCs w:val="20"/>
                <w:lang w:val="mn-MN"/>
              </w:rPr>
            </w:pPr>
          </w:p>
          <w:p w14:paraId="0E20A40F" w14:textId="77777777" w:rsidR="008C2B15" w:rsidRDefault="008C2B15" w:rsidP="00C40A58">
            <w:pPr>
              <w:jc w:val="center"/>
              <w:rPr>
                <w:rFonts w:ascii="Times New Roman" w:hAnsi="Times New Roman"/>
                <w:sz w:val="20"/>
                <w:szCs w:val="20"/>
                <w:lang w:val="mn-MN"/>
              </w:rPr>
            </w:pPr>
          </w:p>
          <w:p w14:paraId="15428428" w14:textId="77777777" w:rsidR="008C2B15" w:rsidRDefault="008C2B15" w:rsidP="00C40A58">
            <w:pPr>
              <w:jc w:val="center"/>
              <w:rPr>
                <w:rFonts w:ascii="Times New Roman" w:hAnsi="Times New Roman"/>
                <w:sz w:val="20"/>
                <w:szCs w:val="20"/>
                <w:lang w:val="mn-MN"/>
              </w:rPr>
            </w:pPr>
          </w:p>
          <w:p w14:paraId="33D4A88E" w14:textId="77777777" w:rsidR="008C2B15" w:rsidRDefault="008C2B15" w:rsidP="00C40A58">
            <w:pPr>
              <w:jc w:val="center"/>
              <w:rPr>
                <w:rFonts w:ascii="Times New Roman" w:hAnsi="Times New Roman"/>
                <w:sz w:val="20"/>
                <w:szCs w:val="20"/>
                <w:lang w:val="mn-MN"/>
              </w:rPr>
            </w:pPr>
          </w:p>
          <w:p w14:paraId="00532801" w14:textId="77777777" w:rsidR="008C2B15" w:rsidRPr="007534C1" w:rsidRDefault="008C2B15" w:rsidP="00C40A58">
            <w:pPr>
              <w:jc w:val="center"/>
              <w:rPr>
                <w:rFonts w:ascii="Times New Roman" w:hAnsi="Times New Roman"/>
                <w:sz w:val="20"/>
                <w:szCs w:val="20"/>
                <w:highlight w:val="yellow"/>
                <w:lang w:val="mn-MN"/>
              </w:rPr>
            </w:pPr>
            <w:r w:rsidRPr="007534C1">
              <w:rPr>
                <w:rFonts w:ascii="Times New Roman" w:hAnsi="Times New Roman"/>
                <w:sz w:val="20"/>
                <w:szCs w:val="20"/>
                <w:lang w:val="mn-MN"/>
              </w:rPr>
              <w:t>100</w:t>
            </w:r>
          </w:p>
        </w:tc>
        <w:tc>
          <w:tcPr>
            <w:tcW w:w="1001" w:type="dxa"/>
            <w:gridSpan w:val="2"/>
          </w:tcPr>
          <w:p w14:paraId="11326EBB" w14:textId="77777777" w:rsidR="008C2B15" w:rsidRPr="007534C1" w:rsidRDefault="008C2B15" w:rsidP="00C40A58">
            <w:pPr>
              <w:rPr>
                <w:rFonts w:ascii="Times New Roman" w:hAnsi="Times New Roman"/>
                <w:sz w:val="20"/>
                <w:szCs w:val="20"/>
                <w:highlight w:val="yellow"/>
              </w:rPr>
            </w:pPr>
          </w:p>
        </w:tc>
      </w:tr>
      <w:tr w:rsidR="008C2B15" w:rsidRPr="007534C1" w14:paraId="3BAB5C55" w14:textId="77777777" w:rsidTr="00843019">
        <w:trPr>
          <w:trHeight w:val="332"/>
        </w:trPr>
        <w:tc>
          <w:tcPr>
            <w:tcW w:w="529" w:type="dxa"/>
          </w:tcPr>
          <w:p w14:paraId="52574D3E" w14:textId="77777777" w:rsidR="00AF5B6A" w:rsidRDefault="00AF5B6A" w:rsidP="00C40A58">
            <w:pPr>
              <w:jc w:val="center"/>
              <w:rPr>
                <w:rFonts w:ascii="Times New Roman" w:hAnsi="Times New Roman"/>
                <w:sz w:val="20"/>
                <w:szCs w:val="20"/>
                <w:lang w:val="mn-MN"/>
              </w:rPr>
            </w:pPr>
          </w:p>
          <w:p w14:paraId="7A3B2EE4" w14:textId="77777777" w:rsidR="00AF5B6A" w:rsidRDefault="00AF5B6A" w:rsidP="00C40A58">
            <w:pPr>
              <w:jc w:val="center"/>
              <w:rPr>
                <w:rFonts w:ascii="Times New Roman" w:hAnsi="Times New Roman"/>
                <w:sz w:val="20"/>
                <w:szCs w:val="20"/>
                <w:lang w:val="mn-MN"/>
              </w:rPr>
            </w:pPr>
          </w:p>
          <w:p w14:paraId="4B82EC32" w14:textId="77777777" w:rsidR="00AF5B6A" w:rsidRDefault="00AF5B6A" w:rsidP="00C40A58">
            <w:pPr>
              <w:jc w:val="center"/>
              <w:rPr>
                <w:rFonts w:ascii="Times New Roman" w:hAnsi="Times New Roman"/>
                <w:sz w:val="20"/>
                <w:szCs w:val="20"/>
                <w:lang w:val="mn-MN"/>
              </w:rPr>
            </w:pPr>
          </w:p>
          <w:p w14:paraId="78AC0E4E" w14:textId="77777777" w:rsidR="00AF5B6A" w:rsidRDefault="00AF5B6A" w:rsidP="00C40A58">
            <w:pPr>
              <w:jc w:val="center"/>
              <w:rPr>
                <w:rFonts w:ascii="Times New Roman" w:hAnsi="Times New Roman"/>
                <w:sz w:val="20"/>
                <w:szCs w:val="20"/>
                <w:lang w:val="mn-MN"/>
              </w:rPr>
            </w:pPr>
          </w:p>
          <w:p w14:paraId="7BADC5DC" w14:textId="77777777" w:rsidR="00AF5B6A" w:rsidRDefault="00AF5B6A" w:rsidP="00C40A58">
            <w:pPr>
              <w:jc w:val="center"/>
              <w:rPr>
                <w:rFonts w:ascii="Times New Roman" w:hAnsi="Times New Roman"/>
                <w:sz w:val="20"/>
                <w:szCs w:val="20"/>
                <w:lang w:val="mn-MN"/>
              </w:rPr>
            </w:pPr>
          </w:p>
          <w:p w14:paraId="548C8F1E" w14:textId="77777777" w:rsidR="00AF5B6A" w:rsidRDefault="00AF5B6A" w:rsidP="00C40A58">
            <w:pPr>
              <w:jc w:val="center"/>
              <w:rPr>
                <w:rFonts w:ascii="Times New Roman" w:hAnsi="Times New Roman"/>
                <w:sz w:val="20"/>
                <w:szCs w:val="20"/>
                <w:lang w:val="mn-MN"/>
              </w:rPr>
            </w:pPr>
          </w:p>
          <w:p w14:paraId="2F5B5807" w14:textId="77777777" w:rsidR="00AF5B6A" w:rsidRDefault="00AF5B6A" w:rsidP="00C40A58">
            <w:pPr>
              <w:jc w:val="center"/>
              <w:rPr>
                <w:rFonts w:ascii="Times New Roman" w:hAnsi="Times New Roman"/>
                <w:sz w:val="20"/>
                <w:szCs w:val="20"/>
                <w:lang w:val="mn-MN"/>
              </w:rPr>
            </w:pPr>
          </w:p>
          <w:p w14:paraId="5E4CCE1F" w14:textId="77777777" w:rsidR="00AF5B6A" w:rsidRDefault="00AF5B6A" w:rsidP="00C40A58">
            <w:pPr>
              <w:jc w:val="center"/>
              <w:rPr>
                <w:rFonts w:ascii="Times New Roman" w:hAnsi="Times New Roman"/>
                <w:sz w:val="20"/>
                <w:szCs w:val="20"/>
                <w:lang w:val="mn-MN"/>
              </w:rPr>
            </w:pPr>
          </w:p>
          <w:p w14:paraId="438C6356" w14:textId="77777777" w:rsidR="00AF5B6A" w:rsidRDefault="00AF5B6A" w:rsidP="00C40A58">
            <w:pPr>
              <w:jc w:val="center"/>
              <w:rPr>
                <w:rFonts w:ascii="Times New Roman" w:hAnsi="Times New Roman"/>
                <w:sz w:val="20"/>
                <w:szCs w:val="20"/>
                <w:lang w:val="mn-MN"/>
              </w:rPr>
            </w:pPr>
          </w:p>
          <w:p w14:paraId="7BCBBF8B" w14:textId="77777777" w:rsidR="00AF5B6A" w:rsidRDefault="00AF5B6A" w:rsidP="00C40A58">
            <w:pPr>
              <w:jc w:val="center"/>
              <w:rPr>
                <w:rFonts w:ascii="Times New Roman" w:hAnsi="Times New Roman"/>
                <w:sz w:val="20"/>
                <w:szCs w:val="20"/>
                <w:lang w:val="mn-MN"/>
              </w:rPr>
            </w:pPr>
          </w:p>
          <w:p w14:paraId="52802783" w14:textId="77777777" w:rsidR="00AF5B6A" w:rsidRDefault="00AF5B6A" w:rsidP="00C40A58">
            <w:pPr>
              <w:jc w:val="center"/>
              <w:rPr>
                <w:rFonts w:ascii="Times New Roman" w:hAnsi="Times New Roman"/>
                <w:sz w:val="20"/>
                <w:szCs w:val="20"/>
                <w:lang w:val="mn-MN"/>
              </w:rPr>
            </w:pPr>
          </w:p>
          <w:p w14:paraId="1978BBB6" w14:textId="77777777" w:rsidR="00AF5B6A" w:rsidRDefault="00AF5B6A" w:rsidP="00C40A58">
            <w:pPr>
              <w:jc w:val="center"/>
              <w:rPr>
                <w:rFonts w:ascii="Times New Roman" w:hAnsi="Times New Roman"/>
                <w:sz w:val="20"/>
                <w:szCs w:val="20"/>
                <w:lang w:val="mn-MN"/>
              </w:rPr>
            </w:pPr>
          </w:p>
          <w:p w14:paraId="47C5F6E7" w14:textId="77777777" w:rsidR="00AF5B6A" w:rsidRDefault="00AF5B6A" w:rsidP="00C40A58">
            <w:pPr>
              <w:jc w:val="center"/>
              <w:rPr>
                <w:rFonts w:ascii="Times New Roman" w:hAnsi="Times New Roman"/>
                <w:sz w:val="20"/>
                <w:szCs w:val="20"/>
                <w:lang w:val="mn-MN"/>
              </w:rPr>
            </w:pPr>
          </w:p>
          <w:p w14:paraId="109DE831" w14:textId="77777777" w:rsidR="00AF5B6A" w:rsidRDefault="00AF5B6A" w:rsidP="00C40A58">
            <w:pPr>
              <w:jc w:val="center"/>
              <w:rPr>
                <w:rFonts w:ascii="Times New Roman" w:hAnsi="Times New Roman"/>
                <w:sz w:val="20"/>
                <w:szCs w:val="20"/>
                <w:lang w:val="mn-MN"/>
              </w:rPr>
            </w:pPr>
          </w:p>
          <w:p w14:paraId="14E16556" w14:textId="77777777" w:rsidR="00AF5B6A" w:rsidRDefault="00AF5B6A" w:rsidP="00C40A58">
            <w:pPr>
              <w:jc w:val="center"/>
              <w:rPr>
                <w:rFonts w:ascii="Times New Roman" w:hAnsi="Times New Roman"/>
                <w:sz w:val="20"/>
                <w:szCs w:val="20"/>
                <w:lang w:val="mn-MN"/>
              </w:rPr>
            </w:pPr>
          </w:p>
          <w:p w14:paraId="25F95D4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w:t>
            </w:r>
          </w:p>
        </w:tc>
        <w:tc>
          <w:tcPr>
            <w:tcW w:w="788" w:type="dxa"/>
          </w:tcPr>
          <w:p w14:paraId="6A7D0A44" w14:textId="77777777" w:rsidR="00AF5B6A" w:rsidRDefault="008C2B15" w:rsidP="00C40A58">
            <w:pPr>
              <w:pStyle w:val="NoSpacing"/>
              <w:ind w:left="36" w:hanging="283"/>
              <w:rPr>
                <w:b/>
                <w:sz w:val="20"/>
                <w:szCs w:val="20"/>
                <w:lang w:val="mn-MN"/>
              </w:rPr>
            </w:pPr>
            <w:r w:rsidRPr="007534C1">
              <w:rPr>
                <w:b/>
                <w:sz w:val="20"/>
                <w:szCs w:val="20"/>
                <w:lang w:val="mn-MN"/>
              </w:rPr>
              <w:t xml:space="preserve">     </w:t>
            </w:r>
          </w:p>
          <w:p w14:paraId="59FFD4DA" w14:textId="77777777" w:rsidR="00AF5B6A" w:rsidRDefault="00AF5B6A" w:rsidP="00C40A58">
            <w:pPr>
              <w:pStyle w:val="NoSpacing"/>
              <w:ind w:left="36" w:hanging="283"/>
              <w:rPr>
                <w:b/>
                <w:sz w:val="20"/>
                <w:szCs w:val="20"/>
                <w:lang w:val="mn-MN"/>
              </w:rPr>
            </w:pPr>
          </w:p>
          <w:p w14:paraId="46959C97" w14:textId="77777777" w:rsidR="00AF5B6A" w:rsidRDefault="00AF5B6A" w:rsidP="00C40A58">
            <w:pPr>
              <w:pStyle w:val="NoSpacing"/>
              <w:ind w:left="36" w:hanging="283"/>
              <w:rPr>
                <w:b/>
                <w:sz w:val="20"/>
                <w:szCs w:val="20"/>
                <w:lang w:val="mn-MN"/>
              </w:rPr>
            </w:pPr>
          </w:p>
          <w:p w14:paraId="74A52E2F" w14:textId="77777777" w:rsidR="00AF5B6A" w:rsidRDefault="00AF5B6A" w:rsidP="00C40A58">
            <w:pPr>
              <w:pStyle w:val="NoSpacing"/>
              <w:ind w:left="36" w:hanging="283"/>
              <w:rPr>
                <w:b/>
                <w:sz w:val="20"/>
                <w:szCs w:val="20"/>
                <w:lang w:val="mn-MN"/>
              </w:rPr>
            </w:pPr>
          </w:p>
          <w:p w14:paraId="7FE9BF66" w14:textId="77777777" w:rsidR="00AF5B6A" w:rsidRDefault="00AF5B6A" w:rsidP="00C40A58">
            <w:pPr>
              <w:pStyle w:val="NoSpacing"/>
              <w:ind w:left="36" w:hanging="283"/>
              <w:rPr>
                <w:b/>
                <w:sz w:val="20"/>
                <w:szCs w:val="20"/>
                <w:lang w:val="mn-MN"/>
              </w:rPr>
            </w:pPr>
          </w:p>
          <w:p w14:paraId="4560B5D9" w14:textId="77777777" w:rsidR="00AF5B6A" w:rsidRDefault="00AF5B6A" w:rsidP="00C40A58">
            <w:pPr>
              <w:pStyle w:val="NoSpacing"/>
              <w:ind w:left="36" w:hanging="283"/>
              <w:rPr>
                <w:b/>
                <w:sz w:val="20"/>
                <w:szCs w:val="20"/>
                <w:lang w:val="mn-MN"/>
              </w:rPr>
            </w:pPr>
          </w:p>
          <w:p w14:paraId="2A2D212C" w14:textId="77777777" w:rsidR="00AF5B6A" w:rsidRDefault="00AF5B6A" w:rsidP="00C40A58">
            <w:pPr>
              <w:pStyle w:val="NoSpacing"/>
              <w:ind w:left="36" w:hanging="283"/>
              <w:rPr>
                <w:b/>
                <w:sz w:val="20"/>
                <w:szCs w:val="20"/>
                <w:lang w:val="mn-MN"/>
              </w:rPr>
            </w:pPr>
          </w:p>
          <w:p w14:paraId="205E5892" w14:textId="77777777" w:rsidR="00AF5B6A" w:rsidRDefault="00AF5B6A" w:rsidP="00C40A58">
            <w:pPr>
              <w:pStyle w:val="NoSpacing"/>
              <w:ind w:left="36" w:hanging="283"/>
              <w:rPr>
                <w:b/>
                <w:sz w:val="20"/>
                <w:szCs w:val="20"/>
                <w:lang w:val="mn-MN"/>
              </w:rPr>
            </w:pPr>
          </w:p>
          <w:p w14:paraId="5E78ACBC" w14:textId="77777777" w:rsidR="00AF5B6A" w:rsidRDefault="00AF5B6A" w:rsidP="00C40A58">
            <w:pPr>
              <w:pStyle w:val="NoSpacing"/>
              <w:ind w:left="36" w:hanging="283"/>
              <w:rPr>
                <w:b/>
                <w:sz w:val="20"/>
                <w:szCs w:val="20"/>
                <w:lang w:val="mn-MN"/>
              </w:rPr>
            </w:pPr>
          </w:p>
          <w:p w14:paraId="56877E04" w14:textId="77777777" w:rsidR="00AF5B6A" w:rsidRDefault="00AF5B6A" w:rsidP="00C40A58">
            <w:pPr>
              <w:pStyle w:val="NoSpacing"/>
              <w:ind w:left="36" w:hanging="283"/>
              <w:rPr>
                <w:b/>
                <w:sz w:val="20"/>
                <w:szCs w:val="20"/>
                <w:lang w:val="mn-MN"/>
              </w:rPr>
            </w:pPr>
          </w:p>
          <w:p w14:paraId="26FA3180" w14:textId="77777777" w:rsidR="00AF5B6A" w:rsidRDefault="00AF5B6A" w:rsidP="00C40A58">
            <w:pPr>
              <w:pStyle w:val="NoSpacing"/>
              <w:ind w:left="36" w:hanging="283"/>
              <w:rPr>
                <w:b/>
                <w:sz w:val="20"/>
                <w:szCs w:val="20"/>
                <w:lang w:val="mn-MN"/>
              </w:rPr>
            </w:pPr>
          </w:p>
          <w:p w14:paraId="6749D15E" w14:textId="77777777" w:rsidR="00AF5B6A" w:rsidRDefault="00AF5B6A" w:rsidP="00C40A58">
            <w:pPr>
              <w:pStyle w:val="NoSpacing"/>
              <w:ind w:left="36" w:hanging="283"/>
              <w:rPr>
                <w:b/>
                <w:sz w:val="20"/>
                <w:szCs w:val="20"/>
                <w:lang w:val="mn-MN"/>
              </w:rPr>
            </w:pPr>
          </w:p>
          <w:p w14:paraId="15F1E322" w14:textId="77777777" w:rsidR="00AF5B6A" w:rsidRDefault="00AF5B6A" w:rsidP="00C40A58">
            <w:pPr>
              <w:pStyle w:val="NoSpacing"/>
              <w:ind w:left="36" w:hanging="283"/>
              <w:rPr>
                <w:b/>
                <w:sz w:val="20"/>
                <w:szCs w:val="20"/>
                <w:lang w:val="mn-MN"/>
              </w:rPr>
            </w:pPr>
          </w:p>
          <w:p w14:paraId="7BA35CF9" w14:textId="77777777" w:rsidR="008C2B15" w:rsidRPr="007534C1" w:rsidRDefault="008C2B15" w:rsidP="00C40A58">
            <w:pPr>
              <w:pStyle w:val="NoSpacing"/>
              <w:ind w:left="36" w:hanging="283"/>
              <w:rPr>
                <w:sz w:val="20"/>
                <w:szCs w:val="20"/>
                <w:lang w:val="mn-MN"/>
              </w:rPr>
            </w:pPr>
            <w:r w:rsidRPr="007534C1">
              <w:rPr>
                <w:sz w:val="20"/>
                <w:szCs w:val="20"/>
                <w:lang w:val="mn-MN"/>
              </w:rPr>
              <w:t>2007-</w:t>
            </w:r>
          </w:p>
          <w:p w14:paraId="4532C38E" w14:textId="77777777" w:rsidR="008C2B15" w:rsidRPr="007534C1" w:rsidRDefault="008C2B15" w:rsidP="00C40A58">
            <w:pPr>
              <w:pStyle w:val="NoSpacing"/>
              <w:ind w:left="36" w:hanging="283"/>
              <w:rPr>
                <w:sz w:val="20"/>
                <w:szCs w:val="20"/>
                <w:lang w:val="mn-MN"/>
              </w:rPr>
            </w:pPr>
            <w:r w:rsidRPr="007534C1">
              <w:rPr>
                <w:sz w:val="20"/>
                <w:szCs w:val="20"/>
                <w:lang w:val="mn-MN"/>
              </w:rPr>
              <w:t xml:space="preserve">   2021</w:t>
            </w:r>
          </w:p>
        </w:tc>
        <w:tc>
          <w:tcPr>
            <w:tcW w:w="1900" w:type="dxa"/>
          </w:tcPr>
          <w:p w14:paraId="4784E53E" w14:textId="77777777" w:rsidR="00AF5B6A" w:rsidRDefault="00AF5B6A" w:rsidP="00C40A58">
            <w:pPr>
              <w:pStyle w:val="NoSpacing"/>
              <w:jc w:val="both"/>
              <w:rPr>
                <w:b/>
                <w:sz w:val="20"/>
                <w:szCs w:val="20"/>
                <w:lang w:val="mn-MN"/>
              </w:rPr>
            </w:pPr>
          </w:p>
          <w:p w14:paraId="505B6060" w14:textId="77777777" w:rsidR="00AF5B6A" w:rsidRDefault="00AF5B6A" w:rsidP="00C40A58">
            <w:pPr>
              <w:pStyle w:val="NoSpacing"/>
              <w:jc w:val="both"/>
              <w:rPr>
                <w:b/>
                <w:sz w:val="20"/>
                <w:szCs w:val="20"/>
                <w:lang w:val="mn-MN"/>
              </w:rPr>
            </w:pPr>
          </w:p>
          <w:p w14:paraId="5C8D2F72" w14:textId="77777777" w:rsidR="00AF5B6A" w:rsidRDefault="00AF5B6A" w:rsidP="00C40A58">
            <w:pPr>
              <w:pStyle w:val="NoSpacing"/>
              <w:jc w:val="both"/>
              <w:rPr>
                <w:b/>
                <w:sz w:val="20"/>
                <w:szCs w:val="20"/>
                <w:lang w:val="mn-MN"/>
              </w:rPr>
            </w:pPr>
          </w:p>
          <w:p w14:paraId="2F6209D2" w14:textId="77777777" w:rsidR="00AF5B6A" w:rsidRDefault="00AF5B6A" w:rsidP="00C40A58">
            <w:pPr>
              <w:pStyle w:val="NoSpacing"/>
              <w:jc w:val="both"/>
              <w:rPr>
                <w:b/>
                <w:sz w:val="20"/>
                <w:szCs w:val="20"/>
                <w:lang w:val="mn-MN"/>
              </w:rPr>
            </w:pPr>
          </w:p>
          <w:p w14:paraId="5F1F9C39" w14:textId="77777777" w:rsidR="00AF5B6A" w:rsidRDefault="00AF5B6A" w:rsidP="00C40A58">
            <w:pPr>
              <w:pStyle w:val="NoSpacing"/>
              <w:jc w:val="both"/>
              <w:rPr>
                <w:b/>
                <w:sz w:val="20"/>
                <w:szCs w:val="20"/>
                <w:lang w:val="mn-MN"/>
              </w:rPr>
            </w:pPr>
          </w:p>
          <w:p w14:paraId="5AB915DD" w14:textId="77777777" w:rsidR="00AF5B6A" w:rsidRDefault="00AF5B6A" w:rsidP="00C40A58">
            <w:pPr>
              <w:pStyle w:val="NoSpacing"/>
              <w:jc w:val="both"/>
              <w:rPr>
                <w:b/>
                <w:sz w:val="20"/>
                <w:szCs w:val="20"/>
                <w:lang w:val="mn-MN"/>
              </w:rPr>
            </w:pPr>
          </w:p>
          <w:p w14:paraId="0988B35A" w14:textId="77777777" w:rsidR="00AF5B6A" w:rsidRDefault="00AF5B6A" w:rsidP="00C40A58">
            <w:pPr>
              <w:pStyle w:val="NoSpacing"/>
              <w:jc w:val="both"/>
              <w:rPr>
                <w:b/>
                <w:sz w:val="20"/>
                <w:szCs w:val="20"/>
                <w:lang w:val="mn-MN"/>
              </w:rPr>
            </w:pPr>
          </w:p>
          <w:p w14:paraId="5C554508" w14:textId="77777777" w:rsidR="00AF5B6A" w:rsidRDefault="00AF5B6A" w:rsidP="00C40A58">
            <w:pPr>
              <w:pStyle w:val="NoSpacing"/>
              <w:jc w:val="both"/>
              <w:rPr>
                <w:b/>
                <w:sz w:val="20"/>
                <w:szCs w:val="20"/>
                <w:lang w:val="mn-MN"/>
              </w:rPr>
            </w:pPr>
          </w:p>
          <w:p w14:paraId="4E462CBB" w14:textId="77777777" w:rsidR="00AF5B6A" w:rsidRDefault="00AF5B6A" w:rsidP="00C40A58">
            <w:pPr>
              <w:pStyle w:val="NoSpacing"/>
              <w:jc w:val="both"/>
              <w:rPr>
                <w:b/>
                <w:sz w:val="20"/>
                <w:szCs w:val="20"/>
                <w:lang w:val="mn-MN"/>
              </w:rPr>
            </w:pPr>
          </w:p>
          <w:p w14:paraId="752EE031" w14:textId="77777777" w:rsidR="00AF5B6A" w:rsidRDefault="00AF5B6A" w:rsidP="00C40A58">
            <w:pPr>
              <w:pStyle w:val="NoSpacing"/>
              <w:jc w:val="both"/>
              <w:rPr>
                <w:b/>
                <w:sz w:val="20"/>
                <w:szCs w:val="20"/>
                <w:lang w:val="mn-MN"/>
              </w:rPr>
            </w:pPr>
          </w:p>
          <w:p w14:paraId="225BA4F9" w14:textId="77777777" w:rsidR="00AF5B6A" w:rsidRDefault="00AF5B6A" w:rsidP="00C40A58">
            <w:pPr>
              <w:pStyle w:val="NoSpacing"/>
              <w:jc w:val="both"/>
              <w:rPr>
                <w:b/>
                <w:sz w:val="20"/>
                <w:szCs w:val="20"/>
                <w:lang w:val="mn-MN"/>
              </w:rPr>
            </w:pPr>
          </w:p>
          <w:p w14:paraId="30D4B0F6" w14:textId="77777777" w:rsidR="00AF5B6A" w:rsidRDefault="00AF5B6A" w:rsidP="00C40A58">
            <w:pPr>
              <w:pStyle w:val="NoSpacing"/>
              <w:jc w:val="both"/>
              <w:rPr>
                <w:b/>
                <w:sz w:val="20"/>
                <w:szCs w:val="20"/>
                <w:lang w:val="mn-MN"/>
              </w:rPr>
            </w:pPr>
          </w:p>
          <w:p w14:paraId="6A95924D" w14:textId="77777777" w:rsidR="00AF5B6A" w:rsidRDefault="00AF5B6A" w:rsidP="00C40A58">
            <w:pPr>
              <w:pStyle w:val="NoSpacing"/>
              <w:jc w:val="both"/>
              <w:rPr>
                <w:b/>
                <w:sz w:val="20"/>
                <w:szCs w:val="20"/>
                <w:lang w:val="mn-MN"/>
              </w:rPr>
            </w:pPr>
          </w:p>
          <w:p w14:paraId="071A7203" w14:textId="77777777" w:rsidR="00AF5B6A" w:rsidRDefault="00AF5B6A" w:rsidP="00C40A58">
            <w:pPr>
              <w:pStyle w:val="NoSpacing"/>
              <w:jc w:val="both"/>
              <w:rPr>
                <w:b/>
                <w:sz w:val="20"/>
                <w:szCs w:val="20"/>
                <w:lang w:val="mn-MN"/>
              </w:rPr>
            </w:pPr>
          </w:p>
          <w:p w14:paraId="1C948EFF" w14:textId="77777777" w:rsidR="00AF5B6A" w:rsidRDefault="00AF5B6A" w:rsidP="00C40A58">
            <w:pPr>
              <w:pStyle w:val="NoSpacing"/>
              <w:jc w:val="both"/>
              <w:rPr>
                <w:b/>
                <w:sz w:val="20"/>
                <w:szCs w:val="20"/>
                <w:lang w:val="mn-MN"/>
              </w:rPr>
            </w:pPr>
          </w:p>
          <w:p w14:paraId="0A3E7F11" w14:textId="77777777" w:rsidR="00AF5B6A" w:rsidRDefault="00AF5B6A" w:rsidP="00C40A58">
            <w:pPr>
              <w:pStyle w:val="NoSpacing"/>
              <w:jc w:val="both"/>
              <w:rPr>
                <w:b/>
                <w:sz w:val="20"/>
                <w:szCs w:val="20"/>
                <w:lang w:val="mn-MN"/>
              </w:rPr>
            </w:pPr>
          </w:p>
          <w:p w14:paraId="1A9D6C05" w14:textId="77777777" w:rsidR="00AF5B6A" w:rsidRDefault="00AF5B6A" w:rsidP="00C40A58">
            <w:pPr>
              <w:pStyle w:val="NoSpacing"/>
              <w:jc w:val="both"/>
              <w:rPr>
                <w:b/>
                <w:sz w:val="20"/>
                <w:szCs w:val="20"/>
                <w:lang w:val="mn-MN"/>
              </w:rPr>
            </w:pPr>
          </w:p>
          <w:p w14:paraId="2445C22D" w14:textId="77777777" w:rsidR="008C2B15" w:rsidRPr="007534C1" w:rsidRDefault="008C2B15" w:rsidP="00C40A58">
            <w:pPr>
              <w:pStyle w:val="NoSpacing"/>
              <w:jc w:val="both"/>
              <w:rPr>
                <w:sz w:val="20"/>
                <w:szCs w:val="20"/>
                <w:lang w:val="mn-MN"/>
              </w:rPr>
            </w:pPr>
            <w:r w:rsidRPr="007534C1">
              <w:rPr>
                <w:b/>
                <w:sz w:val="20"/>
                <w:szCs w:val="20"/>
                <w:lang w:val="mn-MN"/>
              </w:rPr>
              <w:t>Арга хэмжээ-4.2.2.</w:t>
            </w:r>
            <w:r w:rsidRPr="007534C1">
              <w:rPr>
                <w:sz w:val="20"/>
                <w:szCs w:val="20"/>
                <w:lang w:val="mn-MN"/>
              </w:rPr>
              <w:t xml:space="preserve"> </w:t>
            </w:r>
            <w:r w:rsidRPr="007534C1">
              <w:rPr>
                <w:sz w:val="20"/>
                <w:szCs w:val="20"/>
              </w:rPr>
              <w:t>Бүх шатны боловсролын хөтөлбөрийн агуулгыг жендэрийн мэдрэмжтэй болгох</w:t>
            </w:r>
          </w:p>
        </w:tc>
        <w:tc>
          <w:tcPr>
            <w:tcW w:w="930" w:type="dxa"/>
            <w:gridSpan w:val="2"/>
          </w:tcPr>
          <w:p w14:paraId="23370154" w14:textId="77777777" w:rsidR="008C2B15" w:rsidRPr="007534C1" w:rsidRDefault="008C2B15" w:rsidP="00C40A58">
            <w:pPr>
              <w:pStyle w:val="NoSpacing"/>
              <w:jc w:val="both"/>
              <w:rPr>
                <w:sz w:val="20"/>
                <w:szCs w:val="20"/>
                <w:lang w:val="mn-MN"/>
              </w:rPr>
            </w:pPr>
          </w:p>
        </w:tc>
        <w:tc>
          <w:tcPr>
            <w:tcW w:w="708" w:type="dxa"/>
            <w:gridSpan w:val="2"/>
          </w:tcPr>
          <w:p w14:paraId="103ACA36" w14:textId="77777777" w:rsidR="008C2B15" w:rsidRPr="007534C1" w:rsidRDefault="008C2B15" w:rsidP="00C40A58">
            <w:pPr>
              <w:pStyle w:val="NoSpacing"/>
              <w:jc w:val="both"/>
              <w:rPr>
                <w:sz w:val="20"/>
                <w:szCs w:val="20"/>
                <w:lang w:val="mn-MN"/>
              </w:rPr>
            </w:pPr>
          </w:p>
        </w:tc>
        <w:tc>
          <w:tcPr>
            <w:tcW w:w="1182" w:type="dxa"/>
            <w:gridSpan w:val="3"/>
          </w:tcPr>
          <w:p w14:paraId="3A6C332A" w14:textId="77777777" w:rsidR="00AF5B6A" w:rsidRDefault="00AF5B6A" w:rsidP="00C40A58">
            <w:pPr>
              <w:jc w:val="center"/>
              <w:rPr>
                <w:rFonts w:ascii="Times New Roman" w:hAnsi="Times New Roman"/>
                <w:sz w:val="20"/>
                <w:szCs w:val="20"/>
                <w:lang w:val="mn-MN"/>
              </w:rPr>
            </w:pPr>
          </w:p>
          <w:p w14:paraId="63F398EA" w14:textId="77777777" w:rsidR="00AF5B6A" w:rsidRDefault="00AF5B6A" w:rsidP="00C40A58">
            <w:pPr>
              <w:jc w:val="center"/>
              <w:rPr>
                <w:rFonts w:ascii="Times New Roman" w:hAnsi="Times New Roman"/>
                <w:sz w:val="20"/>
                <w:szCs w:val="20"/>
                <w:lang w:val="mn-MN"/>
              </w:rPr>
            </w:pPr>
          </w:p>
          <w:p w14:paraId="133E2DDD" w14:textId="77777777" w:rsidR="00AF5B6A" w:rsidRDefault="00AF5B6A" w:rsidP="00C40A58">
            <w:pPr>
              <w:jc w:val="center"/>
              <w:rPr>
                <w:rFonts w:ascii="Times New Roman" w:hAnsi="Times New Roman"/>
                <w:sz w:val="20"/>
                <w:szCs w:val="20"/>
                <w:lang w:val="mn-MN"/>
              </w:rPr>
            </w:pPr>
          </w:p>
          <w:p w14:paraId="53723D7E" w14:textId="77777777" w:rsidR="00AF5B6A" w:rsidRDefault="00AF5B6A" w:rsidP="00C40A58">
            <w:pPr>
              <w:jc w:val="center"/>
              <w:rPr>
                <w:rFonts w:ascii="Times New Roman" w:hAnsi="Times New Roman"/>
                <w:sz w:val="20"/>
                <w:szCs w:val="20"/>
                <w:lang w:val="mn-MN"/>
              </w:rPr>
            </w:pPr>
          </w:p>
          <w:p w14:paraId="60ADEC2E" w14:textId="77777777" w:rsidR="00AF5B6A" w:rsidRDefault="00AF5B6A" w:rsidP="00C40A58">
            <w:pPr>
              <w:jc w:val="center"/>
              <w:rPr>
                <w:rFonts w:ascii="Times New Roman" w:hAnsi="Times New Roman"/>
                <w:sz w:val="20"/>
                <w:szCs w:val="20"/>
                <w:lang w:val="mn-MN"/>
              </w:rPr>
            </w:pPr>
          </w:p>
          <w:p w14:paraId="0B4A7FA6" w14:textId="77777777" w:rsidR="00AF5B6A" w:rsidRDefault="00AF5B6A" w:rsidP="00C40A58">
            <w:pPr>
              <w:jc w:val="center"/>
              <w:rPr>
                <w:rFonts w:ascii="Times New Roman" w:hAnsi="Times New Roman"/>
                <w:sz w:val="20"/>
                <w:szCs w:val="20"/>
                <w:lang w:val="mn-MN"/>
              </w:rPr>
            </w:pPr>
          </w:p>
          <w:p w14:paraId="440FBC1A" w14:textId="77777777" w:rsidR="00AF5B6A" w:rsidRDefault="00AF5B6A" w:rsidP="00C40A58">
            <w:pPr>
              <w:jc w:val="center"/>
              <w:rPr>
                <w:rFonts w:ascii="Times New Roman" w:hAnsi="Times New Roman"/>
                <w:sz w:val="20"/>
                <w:szCs w:val="20"/>
                <w:lang w:val="mn-MN"/>
              </w:rPr>
            </w:pPr>
          </w:p>
          <w:p w14:paraId="2AAFFF26" w14:textId="77777777" w:rsidR="00AF5B6A" w:rsidRDefault="00AF5B6A" w:rsidP="00C40A58">
            <w:pPr>
              <w:jc w:val="center"/>
              <w:rPr>
                <w:rFonts w:ascii="Times New Roman" w:hAnsi="Times New Roman"/>
                <w:sz w:val="20"/>
                <w:szCs w:val="20"/>
                <w:lang w:val="mn-MN"/>
              </w:rPr>
            </w:pPr>
          </w:p>
          <w:p w14:paraId="3CDC1625" w14:textId="77777777" w:rsidR="00AF5B6A" w:rsidRDefault="00AF5B6A" w:rsidP="00C40A58">
            <w:pPr>
              <w:jc w:val="center"/>
              <w:rPr>
                <w:rFonts w:ascii="Times New Roman" w:hAnsi="Times New Roman"/>
                <w:sz w:val="20"/>
                <w:szCs w:val="20"/>
                <w:lang w:val="mn-MN"/>
              </w:rPr>
            </w:pPr>
          </w:p>
          <w:p w14:paraId="624A4BE7" w14:textId="77777777" w:rsidR="00AF5B6A" w:rsidRDefault="00AF5B6A" w:rsidP="00C40A58">
            <w:pPr>
              <w:jc w:val="center"/>
              <w:rPr>
                <w:rFonts w:ascii="Times New Roman" w:hAnsi="Times New Roman"/>
                <w:sz w:val="20"/>
                <w:szCs w:val="20"/>
                <w:lang w:val="mn-MN"/>
              </w:rPr>
            </w:pPr>
          </w:p>
          <w:p w14:paraId="574EBB2D" w14:textId="77777777" w:rsidR="00AF5B6A" w:rsidRDefault="00AF5B6A" w:rsidP="00C40A58">
            <w:pPr>
              <w:jc w:val="center"/>
              <w:rPr>
                <w:rFonts w:ascii="Times New Roman" w:hAnsi="Times New Roman"/>
                <w:sz w:val="20"/>
                <w:szCs w:val="20"/>
                <w:lang w:val="mn-MN"/>
              </w:rPr>
            </w:pPr>
          </w:p>
          <w:p w14:paraId="026F9A86" w14:textId="77777777" w:rsidR="00AF5B6A" w:rsidRDefault="00AF5B6A" w:rsidP="00C40A58">
            <w:pPr>
              <w:jc w:val="center"/>
              <w:rPr>
                <w:rFonts w:ascii="Times New Roman" w:hAnsi="Times New Roman"/>
                <w:sz w:val="20"/>
                <w:szCs w:val="20"/>
                <w:lang w:val="mn-MN"/>
              </w:rPr>
            </w:pPr>
          </w:p>
          <w:p w14:paraId="0E87ACBF" w14:textId="77777777" w:rsidR="00AF5B6A" w:rsidRDefault="00AF5B6A" w:rsidP="00C40A58">
            <w:pPr>
              <w:jc w:val="center"/>
              <w:rPr>
                <w:rFonts w:ascii="Times New Roman" w:hAnsi="Times New Roman"/>
                <w:sz w:val="20"/>
                <w:szCs w:val="20"/>
                <w:lang w:val="mn-MN"/>
              </w:rPr>
            </w:pPr>
          </w:p>
          <w:p w14:paraId="05FAD95C" w14:textId="77777777" w:rsidR="00AF5B6A" w:rsidRDefault="00AF5B6A" w:rsidP="00C40A58">
            <w:pPr>
              <w:jc w:val="center"/>
              <w:rPr>
                <w:rFonts w:ascii="Times New Roman" w:hAnsi="Times New Roman"/>
                <w:sz w:val="20"/>
                <w:szCs w:val="20"/>
                <w:lang w:val="mn-MN"/>
              </w:rPr>
            </w:pPr>
          </w:p>
          <w:p w14:paraId="03714ADC" w14:textId="77777777" w:rsidR="00AF5B6A" w:rsidRDefault="00AF5B6A" w:rsidP="00C40A58">
            <w:pPr>
              <w:jc w:val="center"/>
              <w:rPr>
                <w:rFonts w:ascii="Times New Roman" w:hAnsi="Times New Roman"/>
                <w:sz w:val="20"/>
                <w:szCs w:val="20"/>
                <w:lang w:val="mn-MN"/>
              </w:rPr>
            </w:pPr>
          </w:p>
          <w:p w14:paraId="2C51826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БСШУЯ</w:t>
            </w:r>
          </w:p>
          <w:p w14:paraId="4E03C6BD" w14:textId="77777777" w:rsidR="008C2B15" w:rsidRPr="007534C1" w:rsidRDefault="008C2B15" w:rsidP="00C40A58">
            <w:pPr>
              <w:pStyle w:val="NoSpacing"/>
              <w:jc w:val="both"/>
              <w:rPr>
                <w:sz w:val="20"/>
                <w:szCs w:val="20"/>
                <w:lang w:val="mn-MN"/>
              </w:rPr>
            </w:pPr>
          </w:p>
        </w:tc>
        <w:tc>
          <w:tcPr>
            <w:tcW w:w="7479" w:type="dxa"/>
            <w:gridSpan w:val="5"/>
          </w:tcPr>
          <w:p w14:paraId="01EC1209" w14:textId="77777777" w:rsidR="008C2B15" w:rsidRPr="007534C1" w:rsidRDefault="008C2B15" w:rsidP="00C40A58">
            <w:pPr>
              <w:ind w:right="34" w:firstLine="33"/>
              <w:jc w:val="both"/>
              <w:rPr>
                <w:rFonts w:ascii="Times New Roman" w:hAnsi="Times New Roman"/>
                <w:sz w:val="20"/>
                <w:szCs w:val="20"/>
                <w:lang w:val="mn-MN"/>
              </w:rPr>
            </w:pPr>
            <w:r w:rsidRPr="007534C1">
              <w:rPr>
                <w:rFonts w:ascii="Times New Roman" w:hAnsi="Times New Roman"/>
                <w:sz w:val="20"/>
                <w:szCs w:val="20"/>
                <w:lang w:val="mn-MN"/>
              </w:rPr>
              <w:t>Боловсролын шинэчлэлийн хүрээнд бүх шатны боловсролын стандарт, сургалтын хөтөлбөрт  жендэрийн тэгш байдлыг хангах шалгуур үзүүлэлтийг  хангахуйц жендэрийн мэдрэмжтэй агуулгыг тусгах ажил явагдаж байна. Боловсрол, шинжлэх ухааны яам жендэрийн агуулгыг ерөнхий боловсролын 12 жилийн сургалтын хөтөлбөр, насан туршийн боловсрол, их дээд сургуулийн сургалтын хөтөлбөрт шинэчлэн тусгаж байгаа болно. Энэхүү ажлын хүрээнд 2014 онд боловсролын түвшин бүрт үе шаттайгаар  дараах арга хэмжээг арга хэмжээ авч хэрэгжүүлж байна. Үүнд:</w:t>
            </w:r>
          </w:p>
          <w:p w14:paraId="587CA0C9" w14:textId="77777777" w:rsidR="008C2B15" w:rsidRPr="007534C1" w:rsidRDefault="008C2B15" w:rsidP="00C40A58">
            <w:pPr>
              <w:ind w:right="34" w:firstLine="33"/>
              <w:jc w:val="both"/>
              <w:rPr>
                <w:rFonts w:ascii="Times New Roman" w:hAnsi="Times New Roman"/>
                <w:i/>
                <w:sz w:val="20"/>
                <w:szCs w:val="20"/>
                <w:u w:val="single"/>
                <w:lang w:val="mn-MN" w:eastAsia="ko-KR"/>
              </w:rPr>
            </w:pPr>
            <w:r w:rsidRPr="007534C1">
              <w:rPr>
                <w:rFonts w:ascii="Times New Roman" w:hAnsi="Times New Roman"/>
                <w:i/>
                <w:sz w:val="20"/>
                <w:szCs w:val="20"/>
                <w:u w:val="single"/>
                <w:lang w:val="mn-MN"/>
              </w:rPr>
              <w:t>А</w:t>
            </w:r>
            <w:r w:rsidRPr="007534C1">
              <w:rPr>
                <w:rFonts w:ascii="Times New Roman" w:hAnsi="Times New Roman"/>
                <w:i/>
                <w:sz w:val="20"/>
                <w:szCs w:val="20"/>
                <w:u w:val="single"/>
                <w:lang w:val="mn-MN" w:eastAsia="ko-KR"/>
              </w:rPr>
              <w:t xml:space="preserve">) </w:t>
            </w:r>
            <w:r w:rsidRPr="007534C1">
              <w:rPr>
                <w:rFonts w:ascii="Times New Roman" w:hAnsi="Times New Roman"/>
                <w:i/>
                <w:sz w:val="20"/>
                <w:szCs w:val="20"/>
                <w:u w:val="single"/>
                <w:lang w:val="mn-MN"/>
              </w:rPr>
              <w:t>Ерөнхий боловсролын сургалтын хөтөлбөрт:</w:t>
            </w:r>
          </w:p>
          <w:p w14:paraId="40311DBB" w14:textId="77777777" w:rsidR="008C2B15" w:rsidRPr="007534C1" w:rsidRDefault="008C2B15" w:rsidP="00C40A58">
            <w:pPr>
              <w:pStyle w:val="ListParagraph"/>
              <w:numPr>
                <w:ilvl w:val="0"/>
                <w:numId w:val="2"/>
              </w:numPr>
              <w:ind w:left="33" w:right="34" w:firstLine="360"/>
              <w:jc w:val="both"/>
              <w:rPr>
                <w:sz w:val="20"/>
                <w:szCs w:val="20"/>
                <w:lang w:val="mn-MN"/>
              </w:rPr>
            </w:pPr>
            <w:r w:rsidRPr="007534C1">
              <w:rPr>
                <w:sz w:val="20"/>
                <w:szCs w:val="20"/>
                <w:lang w:val="mn-MN"/>
              </w:rPr>
              <w:t>ЕБС-ийн дунд, ахлах боловсролын сургалтын стандарт, сургалтын хөтөлбөр, сурах бичигт хэрхэн туссан талаар хөтөлбөрийн болон агуулгын шинжилгээ боловсруулж, жендэрийн эрх тэгш байдлыг сургалтад интеграцчлан оруулах талаар шинжээчдийн зөвлөмж бэлтгэв.</w:t>
            </w:r>
          </w:p>
          <w:p w14:paraId="374E7031" w14:textId="77777777" w:rsidR="008C2B15" w:rsidRPr="007534C1" w:rsidRDefault="008C2B15" w:rsidP="00C40A58">
            <w:pPr>
              <w:pStyle w:val="ListParagraph"/>
              <w:numPr>
                <w:ilvl w:val="0"/>
                <w:numId w:val="2"/>
              </w:numPr>
              <w:ind w:left="33" w:right="34" w:firstLine="360"/>
              <w:jc w:val="both"/>
              <w:rPr>
                <w:sz w:val="20"/>
                <w:szCs w:val="20"/>
                <w:lang w:val="mn-MN"/>
              </w:rPr>
            </w:pPr>
            <w:r w:rsidRPr="007534C1">
              <w:rPr>
                <w:sz w:val="20"/>
                <w:szCs w:val="20"/>
                <w:lang w:val="mn-MN"/>
              </w:rPr>
              <w:t>Сургалтын хөтөлбөр, сурах бичиг боловсруулагчдад агуулга шинэчлэхэд хэрэ</w:t>
            </w:r>
            <w:r w:rsidRPr="007534C1">
              <w:rPr>
                <w:sz w:val="20"/>
                <w:szCs w:val="20"/>
                <w:cs/>
                <w:lang w:val="mn-MN" w:bidi="mn-Mong-CN"/>
              </w:rPr>
              <w:t>г</w:t>
            </w:r>
            <w:r w:rsidRPr="007534C1">
              <w:rPr>
                <w:sz w:val="20"/>
                <w:szCs w:val="20"/>
                <w:lang w:val="mn-MN"/>
              </w:rPr>
              <w:t>цээтэй 13 шинэчилсэн модуль боловсруулсны хоёр модуль нь “Жендэрт суурилсан хүчирхийлэл”, “Хорт зуршлаас сэргийлэх нь” бөгөөд энэхүү   арга зүйн зөвлөмж бүхий гарын авлага эцэслэгдээд, одоогоор хэвлэх шатандаа явагдаж байна.</w:t>
            </w:r>
          </w:p>
          <w:p w14:paraId="5732D8CC" w14:textId="77777777" w:rsidR="008C2B15" w:rsidRPr="007534C1" w:rsidRDefault="008C2B15" w:rsidP="00C40A58">
            <w:pPr>
              <w:pStyle w:val="ListParagraph"/>
              <w:numPr>
                <w:ilvl w:val="0"/>
                <w:numId w:val="2"/>
              </w:numPr>
              <w:ind w:left="33" w:right="34" w:firstLine="360"/>
              <w:jc w:val="both"/>
              <w:rPr>
                <w:sz w:val="20"/>
                <w:szCs w:val="20"/>
                <w:lang w:val="mn-MN"/>
              </w:rPr>
            </w:pPr>
            <w:r w:rsidRPr="007534C1">
              <w:rPr>
                <w:rFonts w:eastAsia="Times New Roman"/>
                <w:sz w:val="20"/>
                <w:szCs w:val="20"/>
                <w:lang w:val="mn-MN"/>
              </w:rPr>
              <w:t>2014 оны А/355 дугаар тушаалаар батлагдсан "Ерөнхий боловсролын лаборатори сургуулийн дунд ангийн сургалтын төлөвлөгөө"-нд 6-9 дүгээр анги бүрт жилд “Амьдрах ухаан” хичээлийн нэг бүлэг “Жендэр, хүйсийн харьцаа” агуулга судлагдахаар батлагдаад, туршилтын шатандаа явагдаж байна.</w:t>
            </w:r>
          </w:p>
          <w:p w14:paraId="54B3F182" w14:textId="77777777" w:rsidR="008C2B15" w:rsidRPr="007534C1" w:rsidRDefault="008C2B15" w:rsidP="00C40A58">
            <w:pPr>
              <w:pStyle w:val="ListParagraph"/>
              <w:numPr>
                <w:ilvl w:val="0"/>
                <w:numId w:val="2"/>
              </w:numPr>
              <w:ind w:left="33" w:right="34" w:firstLine="360"/>
              <w:jc w:val="both"/>
              <w:rPr>
                <w:i/>
                <w:sz w:val="20"/>
                <w:szCs w:val="20"/>
                <w:u w:val="single"/>
                <w:lang w:val="mn-MN"/>
              </w:rPr>
            </w:pPr>
            <w:r w:rsidRPr="007534C1">
              <w:rPr>
                <w:rFonts w:eastAsia="Times New Roman"/>
                <w:sz w:val="20"/>
                <w:szCs w:val="20"/>
                <w:lang w:val="mn-MN"/>
              </w:rPr>
              <w:t>2013-2014 оны хичээлийн жилд ерөнхий боловсролын лаборатори сургуулийн дунд ангийн туршилтын сурах бичиг боловсруулах  болон сурах бичиг зохиох багийн зохиогчдод зориулан жендэрийн тэгш байдлыг хангах чиглэлээр арга зүйн сургалт зохион байгуулав. Үүний үр дүнд  боловсруулсан сурах, сургалтын хөтөлбөрийн агуулга жендэрийн талаарх ташаа ойлголт, үйл үйлголцол бүхий үзэл санаа байхгүй,   мөн жендэрийн тэгш байдлыг хангах шалгуур үзүүлэлтэд нийцэхүйц  болж байна.</w:t>
            </w:r>
          </w:p>
          <w:p w14:paraId="1644FB8B" w14:textId="77777777" w:rsidR="008C2B15" w:rsidRPr="007534C1" w:rsidRDefault="008C2B15" w:rsidP="00C40A58">
            <w:pPr>
              <w:pStyle w:val="ListParagraph"/>
              <w:ind w:left="393" w:right="34"/>
              <w:jc w:val="both"/>
              <w:rPr>
                <w:i/>
                <w:sz w:val="20"/>
                <w:szCs w:val="20"/>
                <w:u w:val="single"/>
                <w:lang w:val="mn-MN"/>
              </w:rPr>
            </w:pPr>
            <w:r w:rsidRPr="007534C1">
              <w:rPr>
                <w:rFonts w:eastAsia="Times New Roman"/>
                <w:sz w:val="20"/>
                <w:szCs w:val="20"/>
                <w:lang w:val="mn-MN"/>
              </w:rPr>
              <w:t xml:space="preserve"> </w:t>
            </w:r>
          </w:p>
          <w:p w14:paraId="6F72CBE0" w14:textId="77777777" w:rsidR="008C2B15" w:rsidRPr="007534C1" w:rsidRDefault="008C2B15" w:rsidP="00C40A58">
            <w:pPr>
              <w:pStyle w:val="ListParagraph"/>
              <w:ind w:left="33" w:right="34"/>
              <w:jc w:val="both"/>
              <w:rPr>
                <w:i/>
                <w:sz w:val="20"/>
                <w:szCs w:val="20"/>
                <w:u w:val="single"/>
                <w:lang w:val="mn-MN"/>
              </w:rPr>
            </w:pPr>
            <w:r w:rsidRPr="007534C1">
              <w:rPr>
                <w:i/>
                <w:sz w:val="20"/>
                <w:szCs w:val="20"/>
                <w:u w:val="single"/>
                <w:lang w:val="mn-MN"/>
              </w:rPr>
              <w:t xml:space="preserve">Б) Насан туршийн боловсролын хөтөлбөрт: </w:t>
            </w:r>
          </w:p>
          <w:p w14:paraId="22043C0D" w14:textId="77777777" w:rsidR="008C2B15" w:rsidRPr="007534C1" w:rsidRDefault="008C2B15" w:rsidP="00C40A58">
            <w:pPr>
              <w:pStyle w:val="ListParagraph"/>
              <w:numPr>
                <w:ilvl w:val="0"/>
                <w:numId w:val="3"/>
              </w:numPr>
              <w:ind w:left="33" w:right="34" w:firstLine="327"/>
              <w:jc w:val="both"/>
              <w:rPr>
                <w:sz w:val="20"/>
                <w:szCs w:val="20"/>
                <w:lang w:val="mn-MN"/>
              </w:rPr>
            </w:pPr>
            <w:r w:rsidRPr="007534C1">
              <w:rPr>
                <w:sz w:val="20"/>
                <w:szCs w:val="20"/>
                <w:lang w:val="mn-MN"/>
              </w:rPr>
              <w:t xml:space="preserve">Дүйцсэн сургалтын хөтөлбөрийн “Амьдрах ухаан” хөтөлбөрийг “Хорт зуршлаас сэргийлэх нь”, “Жендэрт суурилсан хүчирхийллээс сэргийлэх нь” агуулгаар баяжуулан шинэчлээд  Боловсролын хүрээлэнд дүгнэлт гаргуулахаар хүргүүллэээ </w:t>
            </w:r>
          </w:p>
          <w:p w14:paraId="178072F3" w14:textId="77777777" w:rsidR="008C2B15" w:rsidRPr="007534C1" w:rsidRDefault="008C2B15" w:rsidP="00C40A58">
            <w:pPr>
              <w:pStyle w:val="ListParagraph"/>
              <w:numPr>
                <w:ilvl w:val="0"/>
                <w:numId w:val="3"/>
              </w:numPr>
              <w:ind w:left="33" w:firstLine="327"/>
              <w:jc w:val="both"/>
              <w:rPr>
                <w:rFonts w:eastAsia="Times New Roman"/>
                <w:sz w:val="20"/>
                <w:szCs w:val="20"/>
                <w:lang w:val="mn-MN"/>
              </w:rPr>
            </w:pPr>
            <w:r w:rsidRPr="007534C1">
              <w:rPr>
                <w:sz w:val="20"/>
                <w:szCs w:val="20"/>
                <w:lang w:val="mn-MN"/>
              </w:rPr>
              <w:t>Шинэчилсэн агуулгын хүрээнд</w:t>
            </w:r>
            <w:r w:rsidRPr="007534C1">
              <w:rPr>
                <w:rFonts w:eastAsia="Times New Roman"/>
                <w:sz w:val="20"/>
                <w:szCs w:val="20"/>
                <w:lang w:val="mn-MN"/>
              </w:rPr>
              <w:t xml:space="preserve"> хүйсийн тэгш байдал, жендэр, мөн түүнд суурилсан хүчирхийллээс сэргийлэх агуулгаар баяжуулан сургалтын арга зүйн сургалтыг  зорилтот 11 аймаг, хотын насан туршийн боловсролын 83 арга зүйч, нийт  325 нийгмийн ажилтан, багш нарыг хамруулсан </w:t>
            </w:r>
            <w:r w:rsidRPr="007534C1">
              <w:rPr>
                <w:rFonts w:eastAsia="Times New Roman"/>
                <w:sz w:val="20"/>
                <w:szCs w:val="20"/>
              </w:rPr>
              <w:t xml:space="preserve">5 </w:t>
            </w:r>
            <w:r w:rsidRPr="007534C1">
              <w:rPr>
                <w:rFonts w:eastAsia="Times New Roman"/>
                <w:sz w:val="20"/>
                <w:szCs w:val="20"/>
                <w:lang w:val="mn-MN"/>
              </w:rPr>
              <w:t>хоногийн  сургалтыг зохион байгуулав.</w:t>
            </w:r>
          </w:p>
          <w:p w14:paraId="35C69EE8" w14:textId="77777777" w:rsidR="008C2B15" w:rsidRPr="007534C1" w:rsidRDefault="008C2B15" w:rsidP="00C40A58">
            <w:pPr>
              <w:pStyle w:val="ListParagraph"/>
              <w:ind w:left="360"/>
              <w:jc w:val="both"/>
              <w:rPr>
                <w:rFonts w:eastAsia="Times New Roman"/>
                <w:sz w:val="20"/>
                <w:szCs w:val="20"/>
                <w:lang w:val="mn-MN"/>
              </w:rPr>
            </w:pPr>
          </w:p>
          <w:p w14:paraId="1FCB00D3" w14:textId="77777777" w:rsidR="008C2B15" w:rsidRPr="007534C1" w:rsidRDefault="008C2B15" w:rsidP="00C40A58">
            <w:pPr>
              <w:ind w:right="34" w:firstLine="33"/>
              <w:jc w:val="both"/>
              <w:rPr>
                <w:rFonts w:ascii="Times New Roman" w:hAnsi="Times New Roman"/>
                <w:i/>
                <w:sz w:val="20"/>
                <w:szCs w:val="20"/>
                <w:lang w:val="mn-MN"/>
              </w:rPr>
            </w:pPr>
            <w:r w:rsidRPr="007534C1">
              <w:rPr>
                <w:rFonts w:ascii="Times New Roman" w:hAnsi="Times New Roman"/>
                <w:i/>
                <w:sz w:val="20"/>
                <w:szCs w:val="20"/>
                <w:u w:val="single"/>
                <w:lang w:val="mn-MN"/>
              </w:rPr>
              <w:t>В</w:t>
            </w:r>
            <w:r w:rsidRPr="007534C1">
              <w:rPr>
                <w:rFonts w:ascii="Times New Roman" w:hAnsi="Times New Roman"/>
                <w:i/>
                <w:sz w:val="20"/>
                <w:szCs w:val="20"/>
                <w:u w:val="single"/>
                <w:lang w:val="mn-MN" w:eastAsia="ko-KR"/>
              </w:rPr>
              <w:t xml:space="preserve">) </w:t>
            </w:r>
            <w:r w:rsidRPr="007534C1">
              <w:rPr>
                <w:rFonts w:ascii="Times New Roman" w:hAnsi="Times New Roman"/>
                <w:i/>
                <w:sz w:val="20"/>
                <w:szCs w:val="20"/>
                <w:u w:val="single"/>
                <w:lang w:val="mn-MN"/>
              </w:rPr>
              <w:t>Дээд сургуулийн сургалтын хөтөлбөрт</w:t>
            </w:r>
            <w:r w:rsidRPr="007534C1">
              <w:rPr>
                <w:rFonts w:ascii="Times New Roman" w:hAnsi="Times New Roman"/>
                <w:i/>
                <w:sz w:val="20"/>
                <w:szCs w:val="20"/>
                <w:lang w:val="mn-MN"/>
              </w:rPr>
              <w:t xml:space="preserve">. </w:t>
            </w:r>
          </w:p>
          <w:p w14:paraId="49EB70A0" w14:textId="77777777" w:rsidR="008C2B15" w:rsidRPr="007534C1" w:rsidRDefault="008C2B15" w:rsidP="00C40A58">
            <w:pPr>
              <w:pStyle w:val="ListParagraph"/>
              <w:numPr>
                <w:ilvl w:val="1"/>
                <w:numId w:val="4"/>
              </w:numPr>
              <w:tabs>
                <w:tab w:val="left" w:pos="573"/>
              </w:tabs>
              <w:ind w:left="0" w:right="34" w:firstLine="303"/>
              <w:jc w:val="both"/>
              <w:rPr>
                <w:sz w:val="20"/>
                <w:szCs w:val="20"/>
                <w:lang w:val="mn-MN"/>
              </w:rPr>
            </w:pPr>
            <w:r w:rsidRPr="007534C1">
              <w:rPr>
                <w:sz w:val="20"/>
                <w:szCs w:val="20"/>
                <w:lang w:val="mn-MN"/>
              </w:rPr>
              <w:t xml:space="preserve">Дээд сургуулийн сургалтын байгууллагын хөтөлбөрт  заавал үзэх 4 хичээлийг оруулахаар БСШУ-ны сайдын 2014 оны “хичээлийн жагсаалт </w:t>
            </w:r>
            <w:r w:rsidRPr="00427441">
              <w:rPr>
                <w:sz w:val="20"/>
                <w:szCs w:val="20"/>
                <w:lang w:val="mn-MN"/>
              </w:rPr>
              <w:t>батлах</w:t>
            </w:r>
            <w:r w:rsidRPr="007534C1">
              <w:rPr>
                <w:sz w:val="20"/>
                <w:szCs w:val="20"/>
                <w:lang w:val="mn-MN"/>
              </w:rPr>
              <w:t xml:space="preserve"> тухай” А285 дугаар тушаалаар шийдвэрлэсэн. Энэ хичээлийн агуулгад жендэрийн эрх тэгш байдал хангах асуудлыг тусган судлан үзэхээр болсон.  </w:t>
            </w:r>
          </w:p>
          <w:p w14:paraId="684C7906" w14:textId="77777777" w:rsidR="008C2B15" w:rsidRPr="007534C1" w:rsidRDefault="008C2B15" w:rsidP="00C40A58">
            <w:pPr>
              <w:pStyle w:val="ListParagraph"/>
              <w:numPr>
                <w:ilvl w:val="0"/>
                <w:numId w:val="1"/>
              </w:numPr>
              <w:tabs>
                <w:tab w:val="left" w:pos="573"/>
              </w:tabs>
              <w:ind w:left="34" w:right="34" w:firstLine="283"/>
              <w:jc w:val="both"/>
              <w:rPr>
                <w:rFonts w:eastAsia="Times New Roman"/>
                <w:sz w:val="20"/>
                <w:szCs w:val="20"/>
                <w:lang w:val="mn-MN"/>
              </w:rPr>
            </w:pPr>
            <w:r w:rsidRPr="007534C1">
              <w:rPr>
                <w:rFonts w:eastAsia="Times New Roman"/>
                <w:sz w:val="20"/>
                <w:szCs w:val="20"/>
                <w:lang w:val="mn-MN"/>
              </w:rPr>
              <w:t>Дээд боловсролын шинэчлэл төслийн хүрээнд “Хүйсийн тэгш байдлын үйл ажиллагааны хөтөлбөр”-ийг боловсруулж байна. Хөтөлбөрийг хэрэгжүүлснээр дээд боловсролын элсэлтийн хүйсийн тэгш байдлыг зохистой шийдвэрлэх зөвлөмж гаргаж, үнэлгээ, хяналт хийх дотоод зохицуулалтыг бий болгох юм.</w:t>
            </w:r>
          </w:p>
          <w:p w14:paraId="58CBBF48" w14:textId="77777777" w:rsidR="008C2B15" w:rsidRPr="007534C1" w:rsidRDefault="008C2B15" w:rsidP="00C40A58">
            <w:pPr>
              <w:pStyle w:val="ListParagraph"/>
              <w:ind w:left="317" w:right="34"/>
              <w:jc w:val="both"/>
              <w:rPr>
                <w:rFonts w:eastAsia="Times New Roman"/>
                <w:sz w:val="20"/>
                <w:szCs w:val="20"/>
                <w:lang w:val="mn-MN"/>
              </w:rPr>
            </w:pPr>
          </w:p>
        </w:tc>
        <w:tc>
          <w:tcPr>
            <w:tcW w:w="891" w:type="dxa"/>
            <w:gridSpan w:val="4"/>
          </w:tcPr>
          <w:p w14:paraId="1B7620C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1DD409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6A899879" w14:textId="77777777" w:rsidR="008C2B15" w:rsidRPr="007534C1" w:rsidRDefault="008C2B15" w:rsidP="00C40A58">
            <w:pPr>
              <w:rPr>
                <w:rFonts w:ascii="Times New Roman" w:hAnsi="Times New Roman"/>
                <w:sz w:val="20"/>
                <w:szCs w:val="20"/>
                <w:highlight w:val="yellow"/>
              </w:rPr>
            </w:pPr>
          </w:p>
        </w:tc>
      </w:tr>
      <w:tr w:rsidR="008C2B15" w:rsidRPr="007534C1" w14:paraId="14B2612F" w14:textId="77777777" w:rsidTr="00843019">
        <w:trPr>
          <w:trHeight w:val="332"/>
        </w:trPr>
        <w:tc>
          <w:tcPr>
            <w:tcW w:w="529" w:type="dxa"/>
          </w:tcPr>
          <w:p w14:paraId="380204D1" w14:textId="77777777" w:rsidR="00AF5B6A" w:rsidRDefault="00AF5B6A" w:rsidP="00C40A58">
            <w:pPr>
              <w:jc w:val="center"/>
              <w:rPr>
                <w:rFonts w:ascii="Times New Roman" w:hAnsi="Times New Roman"/>
                <w:sz w:val="20"/>
                <w:szCs w:val="20"/>
                <w:lang w:val="mn-MN"/>
              </w:rPr>
            </w:pPr>
          </w:p>
          <w:p w14:paraId="407F9AE5" w14:textId="77777777" w:rsidR="00AF5B6A" w:rsidRDefault="00AF5B6A" w:rsidP="00C40A58">
            <w:pPr>
              <w:jc w:val="center"/>
              <w:rPr>
                <w:rFonts w:ascii="Times New Roman" w:hAnsi="Times New Roman"/>
                <w:sz w:val="20"/>
                <w:szCs w:val="20"/>
                <w:lang w:val="mn-MN"/>
              </w:rPr>
            </w:pPr>
          </w:p>
          <w:p w14:paraId="7A661C47" w14:textId="77777777" w:rsidR="00AF5B6A" w:rsidRDefault="00AF5B6A" w:rsidP="00C40A58">
            <w:pPr>
              <w:jc w:val="center"/>
              <w:rPr>
                <w:rFonts w:ascii="Times New Roman" w:hAnsi="Times New Roman"/>
                <w:sz w:val="20"/>
                <w:szCs w:val="20"/>
                <w:lang w:val="mn-MN"/>
              </w:rPr>
            </w:pPr>
          </w:p>
          <w:p w14:paraId="3A57CEDF" w14:textId="77777777" w:rsidR="00AF5B6A" w:rsidRDefault="00AF5B6A" w:rsidP="00C40A58">
            <w:pPr>
              <w:jc w:val="center"/>
              <w:rPr>
                <w:rFonts w:ascii="Times New Roman" w:hAnsi="Times New Roman"/>
                <w:sz w:val="20"/>
                <w:szCs w:val="20"/>
                <w:lang w:val="mn-MN"/>
              </w:rPr>
            </w:pPr>
          </w:p>
          <w:p w14:paraId="55A81D3F" w14:textId="77777777" w:rsidR="00AF5B6A" w:rsidRDefault="00AF5B6A" w:rsidP="00C40A58">
            <w:pPr>
              <w:jc w:val="center"/>
              <w:rPr>
                <w:rFonts w:ascii="Times New Roman" w:hAnsi="Times New Roman"/>
                <w:sz w:val="20"/>
                <w:szCs w:val="20"/>
                <w:lang w:val="mn-MN"/>
              </w:rPr>
            </w:pPr>
          </w:p>
          <w:p w14:paraId="2D76EAB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w:t>
            </w:r>
          </w:p>
        </w:tc>
        <w:tc>
          <w:tcPr>
            <w:tcW w:w="788" w:type="dxa"/>
          </w:tcPr>
          <w:p w14:paraId="4617D08A" w14:textId="77777777" w:rsidR="00AF5B6A" w:rsidRDefault="00AF5B6A" w:rsidP="00C40A58">
            <w:pPr>
              <w:jc w:val="center"/>
              <w:rPr>
                <w:rFonts w:ascii="Times New Roman" w:hAnsi="Times New Roman"/>
                <w:sz w:val="20"/>
                <w:szCs w:val="20"/>
                <w:lang w:val="mn-MN"/>
              </w:rPr>
            </w:pPr>
          </w:p>
          <w:p w14:paraId="1AA81859" w14:textId="77777777" w:rsidR="00AF5B6A" w:rsidRDefault="00AF5B6A" w:rsidP="00C40A58">
            <w:pPr>
              <w:jc w:val="center"/>
              <w:rPr>
                <w:rFonts w:ascii="Times New Roman" w:hAnsi="Times New Roman"/>
                <w:sz w:val="20"/>
                <w:szCs w:val="20"/>
                <w:lang w:val="mn-MN"/>
              </w:rPr>
            </w:pPr>
          </w:p>
          <w:p w14:paraId="3DBADC7C" w14:textId="77777777" w:rsidR="00AF5B6A" w:rsidRDefault="00AF5B6A" w:rsidP="00C40A58">
            <w:pPr>
              <w:jc w:val="center"/>
              <w:rPr>
                <w:rFonts w:ascii="Times New Roman" w:hAnsi="Times New Roman"/>
                <w:sz w:val="20"/>
                <w:szCs w:val="20"/>
                <w:lang w:val="mn-MN"/>
              </w:rPr>
            </w:pPr>
          </w:p>
          <w:p w14:paraId="44A945D5" w14:textId="77777777" w:rsidR="00AF5B6A" w:rsidRDefault="00AF5B6A" w:rsidP="00C40A58">
            <w:pPr>
              <w:jc w:val="center"/>
              <w:rPr>
                <w:rFonts w:ascii="Times New Roman" w:hAnsi="Times New Roman"/>
                <w:sz w:val="20"/>
                <w:szCs w:val="20"/>
                <w:lang w:val="mn-MN"/>
              </w:rPr>
            </w:pPr>
          </w:p>
          <w:p w14:paraId="2CE8CC7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79F944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2021</w:t>
            </w:r>
          </w:p>
          <w:p w14:paraId="6AD2510E" w14:textId="77777777" w:rsidR="008C2B15" w:rsidRPr="007534C1" w:rsidRDefault="008C2B15" w:rsidP="00C40A58">
            <w:pPr>
              <w:jc w:val="center"/>
              <w:rPr>
                <w:rFonts w:ascii="Times New Roman" w:hAnsi="Times New Roman"/>
                <w:sz w:val="20"/>
                <w:szCs w:val="20"/>
              </w:rPr>
            </w:pPr>
          </w:p>
        </w:tc>
        <w:tc>
          <w:tcPr>
            <w:tcW w:w="1900" w:type="dxa"/>
          </w:tcPr>
          <w:p w14:paraId="217C7069" w14:textId="77777777" w:rsidR="00AF5B6A" w:rsidRDefault="00AF5B6A" w:rsidP="00C40A58">
            <w:pPr>
              <w:rPr>
                <w:rFonts w:ascii="Times New Roman" w:hAnsi="Times New Roman"/>
                <w:b/>
                <w:sz w:val="20"/>
                <w:szCs w:val="20"/>
                <w:lang w:val="mn-MN"/>
              </w:rPr>
            </w:pPr>
          </w:p>
          <w:p w14:paraId="3DF13C65" w14:textId="77777777" w:rsidR="00AF5B6A" w:rsidRDefault="00AF5B6A" w:rsidP="00C40A58">
            <w:pPr>
              <w:rPr>
                <w:rFonts w:ascii="Times New Roman" w:hAnsi="Times New Roman"/>
                <w:b/>
                <w:sz w:val="20"/>
                <w:szCs w:val="20"/>
                <w:lang w:val="mn-MN"/>
              </w:rPr>
            </w:pPr>
          </w:p>
          <w:p w14:paraId="6AA6B6C5" w14:textId="77777777" w:rsidR="008C2B15" w:rsidRPr="007534C1" w:rsidRDefault="008C2B15" w:rsidP="00C40A58">
            <w:pPr>
              <w:rPr>
                <w:rFonts w:ascii="Times New Roman" w:hAnsi="Times New Roman"/>
                <w:sz w:val="20"/>
                <w:szCs w:val="20"/>
              </w:rPr>
            </w:pPr>
            <w:r w:rsidRPr="007534C1">
              <w:rPr>
                <w:rFonts w:ascii="Times New Roman" w:hAnsi="Times New Roman"/>
                <w:b/>
                <w:sz w:val="20"/>
                <w:szCs w:val="20"/>
                <w:lang w:val="mn-MN"/>
              </w:rPr>
              <w:t>Арга хэмжээ-4.2.3</w:t>
            </w:r>
            <w:r w:rsidRPr="007534C1">
              <w:rPr>
                <w:rFonts w:ascii="Times New Roman" w:hAnsi="Times New Roman"/>
                <w:sz w:val="20"/>
                <w:szCs w:val="20"/>
                <w:lang w:val="mn-MN"/>
              </w:rPr>
              <w:t xml:space="preserve"> Удирдах, шийдвэр гаргах түвшинд Жендэрийн тэгш байдлыг хангах нөхцлийг бүрдүүлэх</w:t>
            </w:r>
          </w:p>
        </w:tc>
        <w:tc>
          <w:tcPr>
            <w:tcW w:w="930" w:type="dxa"/>
            <w:gridSpan w:val="2"/>
          </w:tcPr>
          <w:p w14:paraId="18BE99BB"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631C5F91"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528B2633" w14:textId="77777777" w:rsidR="00AF5B6A" w:rsidRDefault="00AF5B6A" w:rsidP="00C40A58">
            <w:pPr>
              <w:jc w:val="center"/>
              <w:rPr>
                <w:rFonts w:ascii="Times New Roman" w:hAnsi="Times New Roman"/>
                <w:sz w:val="20"/>
                <w:szCs w:val="20"/>
                <w:lang w:val="mn-MN"/>
              </w:rPr>
            </w:pPr>
          </w:p>
          <w:p w14:paraId="3F455B47" w14:textId="77777777" w:rsidR="00AF5B6A" w:rsidRDefault="00AF5B6A" w:rsidP="00C40A58">
            <w:pPr>
              <w:jc w:val="center"/>
              <w:rPr>
                <w:rFonts w:ascii="Times New Roman" w:hAnsi="Times New Roman"/>
                <w:sz w:val="20"/>
                <w:szCs w:val="20"/>
                <w:lang w:val="mn-MN"/>
              </w:rPr>
            </w:pPr>
          </w:p>
          <w:p w14:paraId="62CB8A15" w14:textId="77777777" w:rsidR="00AF5B6A" w:rsidRDefault="00AF5B6A" w:rsidP="00C40A58">
            <w:pPr>
              <w:jc w:val="center"/>
              <w:rPr>
                <w:rFonts w:ascii="Times New Roman" w:hAnsi="Times New Roman"/>
                <w:sz w:val="20"/>
                <w:szCs w:val="20"/>
                <w:lang w:val="mn-MN"/>
              </w:rPr>
            </w:pPr>
          </w:p>
          <w:p w14:paraId="357D38EC" w14:textId="77777777" w:rsidR="00AF5B6A" w:rsidRDefault="00AF5B6A" w:rsidP="00C40A58">
            <w:pPr>
              <w:jc w:val="center"/>
              <w:rPr>
                <w:rFonts w:ascii="Times New Roman" w:hAnsi="Times New Roman"/>
                <w:sz w:val="20"/>
                <w:szCs w:val="20"/>
                <w:lang w:val="mn-MN"/>
              </w:rPr>
            </w:pPr>
          </w:p>
          <w:p w14:paraId="1FFD81CA"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5B68E3D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УИХ-ын 2012 оны сонгуулийн хуулийг шинэчлэн боловсруулж, улс төрийн намуудаас нэр дэвшигчдийн 20 хувь нь эмэгтэй нэр дэвшигч байхыг хуульчилж өгсөн. Ингэснээрээ 2012-2016 Парламентад нийт 76 гишүүнээс 11 эмэгтэй гишүүн сонгогдохын зэрэгцээ эмэгтэй гишүүдийн бүлэг байгуулан ажиллаж байна. Улс төрийн намууд дүрмэндээ намын шийдвэр гаргах удирдах байгууллагад эмэгтэйчүүдийн төлөөллийг 20-40 хувь байлгахаар тусган ажиллаж байна. Тухайлбал: Ардчилсан нам Үндэсний зөвлөлдөх хорооны 154 гишүүны 51 нь эмэгтэй, Монгол Ардын нам  Бага хурлын гишүүд болон удирдах зөвлөлдөө 20 хувь нь  эмэгтэй, Иргэний Зориг ногоон нам Удирдах зөвлөлийн гишүүдийн 50 хувь нь эмэгтэй байхаар  тус тус  квотыг тусгасан байна.</w:t>
            </w:r>
          </w:p>
        </w:tc>
        <w:tc>
          <w:tcPr>
            <w:tcW w:w="891" w:type="dxa"/>
            <w:gridSpan w:val="4"/>
          </w:tcPr>
          <w:p w14:paraId="61FAB26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p w14:paraId="699B3C29" w14:textId="77777777" w:rsidR="008C2B15" w:rsidRPr="007534C1" w:rsidRDefault="008C2B15" w:rsidP="00C40A58">
            <w:pPr>
              <w:jc w:val="center"/>
              <w:rPr>
                <w:rFonts w:ascii="Times New Roman" w:hAnsi="Times New Roman"/>
                <w:sz w:val="20"/>
                <w:szCs w:val="20"/>
                <w:lang w:val="mn-MN"/>
              </w:rPr>
            </w:pPr>
          </w:p>
        </w:tc>
        <w:tc>
          <w:tcPr>
            <w:tcW w:w="630" w:type="dxa"/>
            <w:gridSpan w:val="3"/>
          </w:tcPr>
          <w:p w14:paraId="035FDED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0FF3BD50" w14:textId="77777777" w:rsidR="008C2B15" w:rsidRPr="007534C1" w:rsidRDefault="008C2B15" w:rsidP="00C40A58">
            <w:pPr>
              <w:rPr>
                <w:rFonts w:ascii="Times New Roman" w:hAnsi="Times New Roman"/>
                <w:sz w:val="20"/>
                <w:szCs w:val="20"/>
                <w:highlight w:val="yellow"/>
              </w:rPr>
            </w:pPr>
          </w:p>
        </w:tc>
      </w:tr>
      <w:tr w:rsidR="008C2B15" w:rsidRPr="007534C1" w14:paraId="28C2BFFB" w14:textId="77777777" w:rsidTr="00843019">
        <w:trPr>
          <w:trHeight w:val="332"/>
        </w:trPr>
        <w:tc>
          <w:tcPr>
            <w:tcW w:w="16038" w:type="dxa"/>
            <w:gridSpan w:val="24"/>
          </w:tcPr>
          <w:p w14:paraId="1A47079E" w14:textId="77777777" w:rsidR="008C2B15" w:rsidRPr="007534C1" w:rsidRDefault="008C2B15" w:rsidP="00C40A58">
            <w:pPr>
              <w:jc w:val="center"/>
              <w:rPr>
                <w:rFonts w:ascii="Times New Roman" w:hAnsi="Times New Roman"/>
                <w:b/>
                <w:sz w:val="20"/>
                <w:szCs w:val="20"/>
                <w:u w:val="single"/>
                <w:lang w:val="mn-MN"/>
              </w:rPr>
            </w:pPr>
            <w:r w:rsidRPr="007534C1">
              <w:rPr>
                <w:rFonts w:ascii="Times New Roman" w:hAnsi="Times New Roman"/>
                <w:b/>
                <w:sz w:val="20"/>
                <w:szCs w:val="20"/>
                <w:u w:val="single"/>
                <w:lang w:val="mn-MN"/>
              </w:rPr>
              <w:t>4.3 Гэр бүлийн хөгжил хүн ам зүйн бодлого</w:t>
            </w:r>
          </w:p>
          <w:p w14:paraId="31FBED13"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lang w:val="mn-MN"/>
              </w:rPr>
              <w:t>Гэр бүл бат бэх байх, үр хүүхэд аюулгүй орчинд эрүүл өсөж хөгжих, уламжлалт ёс заншлаа хүндлэх, байгаль дэлхийгээ хайрлан хамгаалах, авъяасаа хөгжүүлэх, сурч боловсрох эрмэлзэлтэй, бүтээлч, хариуцлагатай, хувь заяандаа эзэн иргэн болж төлөвшин нөхцлийг бүрдүүлж, хүн амаа өсгөх бодлого баримтална.</w:t>
            </w:r>
          </w:p>
        </w:tc>
      </w:tr>
      <w:tr w:rsidR="008C2B15" w:rsidRPr="007534C1" w14:paraId="3EC4DA38" w14:textId="77777777" w:rsidTr="00843019">
        <w:trPr>
          <w:trHeight w:val="332"/>
        </w:trPr>
        <w:tc>
          <w:tcPr>
            <w:tcW w:w="16038" w:type="dxa"/>
            <w:gridSpan w:val="24"/>
          </w:tcPr>
          <w:p w14:paraId="524BBE00" w14:textId="77777777" w:rsidR="008C2B15" w:rsidRPr="007534C1" w:rsidRDefault="008C2B15" w:rsidP="00C40A58">
            <w:pPr>
              <w:rPr>
                <w:rFonts w:ascii="Times New Roman" w:hAnsi="Times New Roman"/>
                <w:b/>
                <w:sz w:val="20"/>
                <w:szCs w:val="20"/>
                <w:lang w:val="mn-MN"/>
              </w:rPr>
            </w:pPr>
          </w:p>
        </w:tc>
      </w:tr>
      <w:tr w:rsidR="008C2B15" w:rsidRPr="007534C1" w14:paraId="1FB0AAB1" w14:textId="77777777" w:rsidTr="00843019">
        <w:trPr>
          <w:trHeight w:val="332"/>
        </w:trPr>
        <w:tc>
          <w:tcPr>
            <w:tcW w:w="529" w:type="dxa"/>
          </w:tcPr>
          <w:p w14:paraId="20F4767B" w14:textId="77777777" w:rsidR="00AF5B6A" w:rsidRDefault="00AF5B6A" w:rsidP="00C40A58">
            <w:pPr>
              <w:jc w:val="center"/>
              <w:rPr>
                <w:rFonts w:ascii="Times New Roman" w:hAnsi="Times New Roman"/>
                <w:sz w:val="20"/>
                <w:szCs w:val="20"/>
                <w:lang w:val="mn-MN"/>
              </w:rPr>
            </w:pPr>
          </w:p>
          <w:p w14:paraId="5D7201E2" w14:textId="77777777" w:rsidR="00AF5B6A" w:rsidRDefault="00AF5B6A" w:rsidP="00C40A58">
            <w:pPr>
              <w:jc w:val="center"/>
              <w:rPr>
                <w:rFonts w:ascii="Times New Roman" w:hAnsi="Times New Roman"/>
                <w:sz w:val="20"/>
                <w:szCs w:val="20"/>
                <w:lang w:val="mn-MN"/>
              </w:rPr>
            </w:pPr>
          </w:p>
          <w:p w14:paraId="79BF1397" w14:textId="77777777" w:rsidR="00AF5B6A" w:rsidRDefault="00AF5B6A" w:rsidP="00C40A58">
            <w:pPr>
              <w:jc w:val="center"/>
              <w:rPr>
                <w:rFonts w:ascii="Times New Roman" w:hAnsi="Times New Roman"/>
                <w:sz w:val="20"/>
                <w:szCs w:val="20"/>
                <w:lang w:val="mn-MN"/>
              </w:rPr>
            </w:pPr>
          </w:p>
          <w:p w14:paraId="325F758D" w14:textId="77777777" w:rsidR="00AF5B6A" w:rsidRDefault="00AF5B6A" w:rsidP="00C40A58">
            <w:pPr>
              <w:jc w:val="center"/>
              <w:rPr>
                <w:rFonts w:ascii="Times New Roman" w:hAnsi="Times New Roman"/>
                <w:sz w:val="20"/>
                <w:szCs w:val="20"/>
                <w:lang w:val="mn-MN"/>
              </w:rPr>
            </w:pPr>
          </w:p>
          <w:p w14:paraId="132D791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w:t>
            </w:r>
          </w:p>
        </w:tc>
        <w:tc>
          <w:tcPr>
            <w:tcW w:w="788" w:type="dxa"/>
          </w:tcPr>
          <w:p w14:paraId="528A48A8" w14:textId="77777777" w:rsidR="00AF5B6A" w:rsidRDefault="00AF5B6A" w:rsidP="00C40A58">
            <w:pPr>
              <w:jc w:val="center"/>
              <w:rPr>
                <w:rFonts w:ascii="Times New Roman" w:hAnsi="Times New Roman"/>
                <w:sz w:val="20"/>
                <w:szCs w:val="20"/>
                <w:lang w:val="mn-MN"/>
              </w:rPr>
            </w:pPr>
          </w:p>
          <w:p w14:paraId="1E1239D0" w14:textId="77777777" w:rsidR="00AF5B6A" w:rsidRDefault="00AF5B6A" w:rsidP="00C40A58">
            <w:pPr>
              <w:jc w:val="center"/>
              <w:rPr>
                <w:rFonts w:ascii="Times New Roman" w:hAnsi="Times New Roman"/>
                <w:sz w:val="20"/>
                <w:szCs w:val="20"/>
                <w:lang w:val="mn-MN"/>
              </w:rPr>
            </w:pPr>
          </w:p>
          <w:p w14:paraId="3C409FCD" w14:textId="77777777" w:rsidR="00AF5B6A" w:rsidRDefault="00AF5B6A" w:rsidP="00C40A58">
            <w:pPr>
              <w:jc w:val="center"/>
              <w:rPr>
                <w:rFonts w:ascii="Times New Roman" w:hAnsi="Times New Roman"/>
                <w:sz w:val="20"/>
                <w:szCs w:val="20"/>
                <w:lang w:val="mn-MN"/>
              </w:rPr>
            </w:pPr>
          </w:p>
          <w:p w14:paraId="163F6101" w14:textId="77777777" w:rsidR="00AF5B6A" w:rsidRDefault="00AF5B6A" w:rsidP="00C40A58">
            <w:pPr>
              <w:jc w:val="center"/>
              <w:rPr>
                <w:rFonts w:ascii="Times New Roman" w:hAnsi="Times New Roman"/>
                <w:sz w:val="20"/>
                <w:szCs w:val="20"/>
                <w:lang w:val="mn-MN"/>
              </w:rPr>
            </w:pPr>
          </w:p>
          <w:p w14:paraId="18791B9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79231FA0" w14:textId="77777777" w:rsidR="008C2B15" w:rsidRPr="007534C1" w:rsidRDefault="008C2B15" w:rsidP="00C40A58">
            <w:pPr>
              <w:jc w:val="center"/>
              <w:rPr>
                <w:rFonts w:ascii="Times New Roman" w:hAnsi="Times New Roman"/>
                <w:sz w:val="20"/>
                <w:szCs w:val="20"/>
              </w:rPr>
            </w:pPr>
          </w:p>
        </w:tc>
        <w:tc>
          <w:tcPr>
            <w:tcW w:w="1900" w:type="dxa"/>
          </w:tcPr>
          <w:p w14:paraId="538145CB" w14:textId="77777777" w:rsidR="00AF5B6A" w:rsidRDefault="00AF5B6A" w:rsidP="00C40A58">
            <w:pPr>
              <w:jc w:val="both"/>
              <w:rPr>
                <w:rFonts w:ascii="Times New Roman" w:hAnsi="Times New Roman"/>
                <w:b/>
                <w:sz w:val="20"/>
                <w:szCs w:val="20"/>
                <w:lang w:val="mn-MN"/>
              </w:rPr>
            </w:pPr>
            <w:bookmarkStart w:id="5" w:name="OLE_LINK28"/>
            <w:bookmarkStart w:id="6" w:name="OLE_LINK29"/>
            <w:bookmarkStart w:id="7" w:name="OLE_LINK32"/>
            <w:bookmarkStart w:id="8" w:name="OLE_LINK75"/>
            <w:bookmarkStart w:id="9" w:name="OLE_LINK33"/>
            <w:bookmarkStart w:id="10" w:name="OLE_LINK34"/>
          </w:p>
          <w:p w14:paraId="215F6293" w14:textId="77777777" w:rsidR="00AF5B6A" w:rsidRDefault="00AF5B6A" w:rsidP="00C40A58">
            <w:pPr>
              <w:jc w:val="both"/>
              <w:rPr>
                <w:rFonts w:ascii="Times New Roman" w:hAnsi="Times New Roman"/>
                <w:b/>
                <w:sz w:val="20"/>
                <w:szCs w:val="20"/>
                <w:lang w:val="mn-MN"/>
              </w:rPr>
            </w:pPr>
          </w:p>
          <w:p w14:paraId="63557578" w14:textId="77777777" w:rsidR="008C2B15" w:rsidRPr="003D1B9B"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 xml:space="preserve">Стратегийн зорилт 4.3.1 </w:t>
            </w:r>
            <w:r w:rsidRPr="003D1B9B">
              <w:rPr>
                <w:rFonts w:ascii="Times New Roman" w:hAnsi="Times New Roman"/>
                <w:sz w:val="20"/>
                <w:szCs w:val="20"/>
                <w:lang w:val="mn-MN"/>
              </w:rPr>
              <w:t>Гэр бүлийг хүний аж төрөх таатай орчин болгоход чиглэсэн цогц бодлого хэрэгжүүлнэ.</w:t>
            </w:r>
            <w:bookmarkEnd w:id="5"/>
            <w:bookmarkEnd w:id="6"/>
            <w:bookmarkEnd w:id="7"/>
            <w:bookmarkEnd w:id="8"/>
          </w:p>
          <w:p w14:paraId="60887527" w14:textId="77777777" w:rsidR="008C2B15" w:rsidRPr="007534C1" w:rsidRDefault="008C2B15" w:rsidP="00C40A58">
            <w:pPr>
              <w:jc w:val="both"/>
              <w:rPr>
                <w:rFonts w:ascii="Times New Roman" w:hAnsi="Times New Roman"/>
                <w:b/>
                <w:sz w:val="20"/>
                <w:szCs w:val="20"/>
                <w:lang w:val="mn-MN"/>
              </w:rPr>
            </w:pPr>
          </w:p>
          <w:p w14:paraId="6E033CF8" w14:textId="77777777" w:rsidR="00AF5B6A" w:rsidRDefault="00AF5B6A" w:rsidP="00C40A58">
            <w:pPr>
              <w:jc w:val="both"/>
              <w:rPr>
                <w:rFonts w:ascii="Times New Roman" w:hAnsi="Times New Roman"/>
                <w:b/>
                <w:sz w:val="20"/>
                <w:szCs w:val="20"/>
                <w:lang w:val="mn-MN"/>
              </w:rPr>
            </w:pPr>
          </w:p>
          <w:p w14:paraId="0D46F434" w14:textId="77777777" w:rsidR="00AF5B6A" w:rsidRDefault="00AF5B6A" w:rsidP="00C40A58">
            <w:pPr>
              <w:jc w:val="both"/>
              <w:rPr>
                <w:rFonts w:ascii="Times New Roman" w:hAnsi="Times New Roman"/>
                <w:b/>
                <w:sz w:val="20"/>
                <w:szCs w:val="20"/>
                <w:lang w:val="mn-MN"/>
              </w:rPr>
            </w:pPr>
          </w:p>
          <w:p w14:paraId="761316F9" w14:textId="77777777" w:rsidR="00AF5B6A" w:rsidRDefault="00AF5B6A" w:rsidP="00C40A58">
            <w:pPr>
              <w:jc w:val="both"/>
              <w:rPr>
                <w:rFonts w:ascii="Times New Roman" w:hAnsi="Times New Roman"/>
                <w:b/>
                <w:sz w:val="20"/>
                <w:szCs w:val="20"/>
                <w:lang w:val="mn-MN"/>
              </w:rPr>
            </w:pPr>
          </w:p>
          <w:p w14:paraId="5565557A" w14:textId="77777777" w:rsidR="00AF5B6A" w:rsidRDefault="00AF5B6A" w:rsidP="00C40A58">
            <w:pPr>
              <w:jc w:val="both"/>
              <w:rPr>
                <w:rFonts w:ascii="Times New Roman" w:hAnsi="Times New Roman"/>
                <w:b/>
                <w:sz w:val="20"/>
                <w:szCs w:val="20"/>
                <w:lang w:val="mn-MN"/>
              </w:rPr>
            </w:pPr>
          </w:p>
          <w:p w14:paraId="2B8D0F73" w14:textId="77777777" w:rsidR="00AF5B6A" w:rsidRDefault="00AF5B6A" w:rsidP="00C40A58">
            <w:pPr>
              <w:jc w:val="both"/>
              <w:rPr>
                <w:rFonts w:ascii="Times New Roman" w:hAnsi="Times New Roman"/>
                <w:b/>
                <w:sz w:val="20"/>
                <w:szCs w:val="20"/>
                <w:lang w:val="mn-MN"/>
              </w:rPr>
            </w:pPr>
          </w:p>
          <w:p w14:paraId="5D96785B" w14:textId="77777777" w:rsidR="00AF5B6A" w:rsidRDefault="00AF5B6A" w:rsidP="00C40A58">
            <w:pPr>
              <w:jc w:val="both"/>
              <w:rPr>
                <w:rFonts w:ascii="Times New Roman" w:hAnsi="Times New Roman"/>
                <w:b/>
                <w:sz w:val="20"/>
                <w:szCs w:val="20"/>
                <w:lang w:val="mn-MN"/>
              </w:rPr>
            </w:pPr>
          </w:p>
          <w:p w14:paraId="70942322" w14:textId="77777777" w:rsidR="00AF5B6A" w:rsidRDefault="00AF5B6A" w:rsidP="00C40A58">
            <w:pPr>
              <w:jc w:val="both"/>
              <w:rPr>
                <w:rFonts w:ascii="Times New Roman" w:hAnsi="Times New Roman"/>
                <w:b/>
                <w:sz w:val="20"/>
                <w:szCs w:val="20"/>
                <w:lang w:val="mn-MN"/>
              </w:rPr>
            </w:pPr>
          </w:p>
          <w:p w14:paraId="7E14B4A7" w14:textId="77777777" w:rsidR="00AF5B6A" w:rsidRDefault="00AF5B6A" w:rsidP="00C40A58">
            <w:pPr>
              <w:jc w:val="both"/>
              <w:rPr>
                <w:rFonts w:ascii="Times New Roman" w:hAnsi="Times New Roman"/>
                <w:b/>
                <w:sz w:val="20"/>
                <w:szCs w:val="20"/>
                <w:lang w:val="mn-MN"/>
              </w:rPr>
            </w:pPr>
          </w:p>
          <w:p w14:paraId="7B635AAF" w14:textId="77777777" w:rsidR="00AF5B6A" w:rsidRDefault="00AF5B6A" w:rsidP="00C40A58">
            <w:pPr>
              <w:jc w:val="both"/>
              <w:rPr>
                <w:rFonts w:ascii="Times New Roman" w:hAnsi="Times New Roman"/>
                <w:b/>
                <w:sz w:val="20"/>
                <w:szCs w:val="20"/>
                <w:lang w:val="mn-MN"/>
              </w:rPr>
            </w:pPr>
          </w:p>
          <w:p w14:paraId="2D9ADAB2" w14:textId="77777777" w:rsidR="00AF5B6A" w:rsidRDefault="00AF5B6A" w:rsidP="00C40A58">
            <w:pPr>
              <w:jc w:val="both"/>
              <w:rPr>
                <w:rFonts w:ascii="Times New Roman" w:hAnsi="Times New Roman"/>
                <w:b/>
                <w:sz w:val="20"/>
                <w:szCs w:val="20"/>
                <w:lang w:val="mn-MN"/>
              </w:rPr>
            </w:pPr>
          </w:p>
          <w:p w14:paraId="28C4A087"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Арга хэмжээ-4.3.1.1</w:t>
            </w:r>
            <w:r w:rsidRPr="007534C1">
              <w:rPr>
                <w:rFonts w:ascii="Times New Roman" w:hAnsi="Times New Roman"/>
                <w:sz w:val="20"/>
                <w:szCs w:val="20"/>
                <w:lang w:val="mn-MN"/>
              </w:rPr>
              <w:t xml:space="preserve">  Гэр бүлийг уламжлалт соёл, ёс заншлын өвийг хадгалан хөгжүүлэх орчин болгох</w:t>
            </w:r>
            <w:bookmarkEnd w:id="9"/>
            <w:bookmarkEnd w:id="10"/>
          </w:p>
        </w:tc>
        <w:tc>
          <w:tcPr>
            <w:tcW w:w="930" w:type="dxa"/>
            <w:gridSpan w:val="2"/>
          </w:tcPr>
          <w:p w14:paraId="1A4F27EC"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69BB4A25"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51185D3C" w14:textId="77777777" w:rsidR="00AF5B6A" w:rsidRDefault="00AF5B6A" w:rsidP="00C40A58">
            <w:pPr>
              <w:jc w:val="center"/>
              <w:rPr>
                <w:rFonts w:ascii="Times New Roman" w:hAnsi="Times New Roman"/>
                <w:sz w:val="20"/>
                <w:szCs w:val="20"/>
                <w:lang w:val="mn-MN"/>
              </w:rPr>
            </w:pPr>
          </w:p>
          <w:p w14:paraId="2EBDA0F0" w14:textId="77777777" w:rsidR="00AF5B6A" w:rsidRDefault="00AF5B6A" w:rsidP="00C40A58">
            <w:pPr>
              <w:jc w:val="center"/>
              <w:rPr>
                <w:rFonts w:ascii="Times New Roman" w:hAnsi="Times New Roman"/>
                <w:sz w:val="20"/>
                <w:szCs w:val="20"/>
                <w:lang w:val="mn-MN"/>
              </w:rPr>
            </w:pPr>
          </w:p>
          <w:p w14:paraId="3BD3DE5F" w14:textId="77777777" w:rsidR="00AF5B6A" w:rsidRDefault="00AF5B6A" w:rsidP="00C40A58">
            <w:pPr>
              <w:jc w:val="center"/>
              <w:rPr>
                <w:rFonts w:ascii="Times New Roman" w:hAnsi="Times New Roman"/>
                <w:sz w:val="20"/>
                <w:szCs w:val="20"/>
                <w:lang w:val="mn-MN"/>
              </w:rPr>
            </w:pPr>
          </w:p>
          <w:p w14:paraId="4A06AB6B" w14:textId="77777777" w:rsidR="00AF5B6A" w:rsidRDefault="00AF5B6A" w:rsidP="00C40A58">
            <w:pPr>
              <w:jc w:val="center"/>
              <w:rPr>
                <w:rFonts w:ascii="Times New Roman" w:hAnsi="Times New Roman"/>
                <w:sz w:val="20"/>
                <w:szCs w:val="20"/>
                <w:lang w:val="mn-MN"/>
              </w:rPr>
            </w:pPr>
          </w:p>
          <w:p w14:paraId="7CEAF797"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5D29663F"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Хүн амын хөгжил, нийгмийн хамгааллын сайдын 2014 оны 01 дүгээр сарын 23-ны өдрийн А/10 тоот тушаалаар 2014 оныг “Гэр бүлийн хөгжлийг дэмжих жил” болгон зарласан.</w:t>
            </w:r>
          </w:p>
          <w:p w14:paraId="18446B9C" w14:textId="77777777" w:rsidR="008C2B15" w:rsidRPr="007534C1" w:rsidRDefault="008C2B15" w:rsidP="00C40A58">
            <w:pPr>
              <w:jc w:val="both"/>
              <w:rPr>
                <w:rFonts w:ascii="Times New Roman" w:eastAsia="Batang" w:hAnsi="Times New Roman"/>
                <w:sz w:val="20"/>
                <w:szCs w:val="20"/>
                <w:lang w:val="mn-MN" w:eastAsia="ko-KR"/>
              </w:rPr>
            </w:pPr>
          </w:p>
          <w:p w14:paraId="13E108A8"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Монгол гэр бүлийн уламжлалт ёс заншлыг сэргээх өвлүүлэхэд чиглэсэн бодлогын нөлөөллийн хэд хэдэн арга хэмжээ авч хэрэгжүүллээ. Үүнд:</w:t>
            </w:r>
          </w:p>
          <w:p w14:paraId="3B15C55C" w14:textId="77777777" w:rsidR="008C2B15" w:rsidRPr="007534C1" w:rsidRDefault="008C2B15" w:rsidP="00C40A58">
            <w:pPr>
              <w:jc w:val="both"/>
              <w:rPr>
                <w:rFonts w:ascii="Times New Roman" w:eastAsia="Batang" w:hAnsi="Times New Roman"/>
                <w:sz w:val="20"/>
                <w:szCs w:val="20"/>
                <w:lang w:val="mn-MN" w:eastAsia="ko-KR"/>
              </w:rPr>
            </w:pPr>
          </w:p>
          <w:p w14:paraId="4D413A54"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-“Гэр бүлийн хөгжлийг дэмжих жил”-д зориулан Хүн амын хөгжил, нийгмийн хамгааллын яамны захиалгаар Улаанбаатар их сургуулийн Хүүхэд, нийгмийн үйлчилгээний тэнхимийн эрхлэгч, гэр бүл судлалын төвийн захирал, сурган хүмүүжүүлэх шинжлэх ухааны доктор, профессор Т.Намжил “Гэр бүлийн тайлбар толь”, “Монгол гэр бүл” гэсэн томоохон бүтээлүүдийг гаргалаа. </w:t>
            </w:r>
          </w:p>
          <w:p w14:paraId="5A679589" w14:textId="77777777" w:rsidR="008C2B15" w:rsidRPr="007534C1" w:rsidRDefault="008C2B15" w:rsidP="00C40A58">
            <w:pPr>
              <w:jc w:val="both"/>
              <w:rPr>
                <w:rFonts w:ascii="Times New Roman" w:eastAsia="Batang" w:hAnsi="Times New Roman"/>
                <w:sz w:val="20"/>
                <w:szCs w:val="20"/>
                <w:lang w:val="mn-MN" w:eastAsia="ko-KR"/>
              </w:rPr>
            </w:pPr>
          </w:p>
          <w:p w14:paraId="52E08D9F"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-Олон улсын гэр бүлийн өдрөөр Гэр бүлийн хөгжлийг дэмжих жилд зориулсан “Хүндэтгэлийн арга хэмжээ”-г Соёлын төв өргөөнд зохион байгуулан, аймаг, дүүргүүдээс ирсэн 200 орчим шилдэг гэр бүлүүдээс “Авъяаслаг гэр бүл”, “Хүмүүнлэг гэр бүл”, “Бүтээлч гэр бүл”, “Алдартан гэр бүл”, “Оюунлаг гэр бүл”, “Азай гэр бүл”, “Өнөр гэр бүл” гэсэн төрлүүдээр “Шилдэг 9 гэр бүл” шалгаруулж, Хүн амын хөгжил, нийгмийн хамгааллын сайд өргөмжлөл гардуулж, хүндэтгэл үзүүлсэн. Уг арга хэмжээнд 1200 гаруй гэр бүлийн төлөөлөл оролцсон. Энэ арга хэмжээг уламжлалт арга хэмжээ болгон жил бүр зохион байгуулах юм.</w:t>
            </w:r>
          </w:p>
          <w:p w14:paraId="0BA5F956" w14:textId="77777777" w:rsidR="008C2B15" w:rsidRPr="007534C1" w:rsidRDefault="008C2B15" w:rsidP="00C40A58">
            <w:pPr>
              <w:jc w:val="both"/>
              <w:rPr>
                <w:rFonts w:ascii="Times New Roman" w:eastAsia="Batang" w:hAnsi="Times New Roman"/>
                <w:sz w:val="20"/>
                <w:szCs w:val="20"/>
                <w:lang w:val="mn-MN" w:eastAsia="ko-KR"/>
              </w:rPr>
            </w:pPr>
          </w:p>
          <w:p w14:paraId="795B1348"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-Хүүхдийн төлөө үндэсний газраас хэрэгжүүлж буй “Миний гэр бүл” хөгжлийн хөтөлбөрт Хөвсгөл аймгийн 11240, Налайх дүүргийн 2370, бусад 20 аймаг, 8 дүүргийн 2500, нийт 16 мянган хүүхэд, өрх гэр бүл хамрагдаж байна. “Нээлттэй хаалганы өдөрлөг”-ийг 21 аймаг, 9 дүүрэгт зохион байгуулсан байна. Аймаг, орон нутгийн хэмжээнд гэр бүлийн хөгжлийн жилд зориулан 25.7 мянган хүнийг хамруулан 118 удаагийн сургалт лекцийг,  14.8 мянган хүнийг хамруулан 60 удаагийн хурал, чуулган, уулзалт, хэлэцүүлэг, зөвлөгөөнийг  зохион байгууллаа. Мөн орон нутагт нийт 47 удаагийн телевизийн нэвтрүүлэг бэлтгэж гаргасан байна. Гэр бүлийн асуудлаар зөвлөгөө, зөвлөмж өгөх ажлыг 502 удаа зохион байгуулж, 2300 гаруй хүнд хүрч үйлчилсэн байна. </w:t>
            </w:r>
          </w:p>
          <w:p w14:paraId="35FFB674" w14:textId="77777777" w:rsidR="008C2B15" w:rsidRPr="007534C1" w:rsidRDefault="008C2B15" w:rsidP="00C40A58">
            <w:pPr>
              <w:jc w:val="both"/>
              <w:rPr>
                <w:rFonts w:ascii="Times New Roman" w:eastAsia="Batang" w:hAnsi="Times New Roman"/>
                <w:sz w:val="20"/>
                <w:szCs w:val="20"/>
                <w:lang w:val="mn-MN" w:eastAsia="ko-KR"/>
              </w:rPr>
            </w:pPr>
          </w:p>
          <w:p w14:paraId="2E075F60"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-Хүүхэд, гэр бүлд зориулсан утасны үйлчилгээ 12 газарт ажиллаж, шаардлагатай мэдээлэл, зөвлөгөөг өгч байна. </w:t>
            </w:r>
          </w:p>
          <w:p w14:paraId="6BE2BA8B" w14:textId="77777777" w:rsidR="008C2B15" w:rsidRPr="007534C1" w:rsidRDefault="008C2B15" w:rsidP="00C40A58">
            <w:pPr>
              <w:jc w:val="both"/>
              <w:rPr>
                <w:rFonts w:ascii="Times New Roman" w:eastAsia="Batang" w:hAnsi="Times New Roman"/>
                <w:sz w:val="20"/>
                <w:szCs w:val="20"/>
                <w:lang w:val="mn-MN" w:eastAsia="ko-KR"/>
              </w:rPr>
            </w:pPr>
          </w:p>
          <w:p w14:paraId="741B4A13"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-Орон нутагт гэр бүлд чиглэсэн 14 хөтөлбөр хэрэгжиж байна.</w:t>
            </w:r>
          </w:p>
          <w:p w14:paraId="55F5A42D" w14:textId="77777777" w:rsidR="008C2B15" w:rsidRPr="007534C1" w:rsidRDefault="008C2B15" w:rsidP="00C40A58">
            <w:pPr>
              <w:jc w:val="both"/>
              <w:rPr>
                <w:rFonts w:ascii="Times New Roman" w:eastAsia="Batang" w:hAnsi="Times New Roman"/>
                <w:sz w:val="20"/>
                <w:szCs w:val="20"/>
                <w:lang w:val="mn-MN" w:eastAsia="ko-KR"/>
              </w:rPr>
            </w:pPr>
          </w:p>
          <w:p w14:paraId="4BA83421" w14:textId="77777777" w:rsidR="008C2B15" w:rsidRPr="00D256E0" w:rsidRDefault="008C2B15" w:rsidP="00C40A58">
            <w:pPr>
              <w:jc w:val="both"/>
              <w:rPr>
                <w:rFonts w:ascii="Times New Roman" w:eastAsia="Times New Roman" w:hAnsi="Times New Roman"/>
                <w:sz w:val="20"/>
                <w:szCs w:val="20"/>
                <w:lang w:val="mn-MN"/>
              </w:rPr>
            </w:pPr>
            <w:r w:rsidRPr="007534C1">
              <w:rPr>
                <w:rFonts w:ascii="Times New Roman" w:eastAsia="Batang" w:hAnsi="Times New Roman"/>
                <w:sz w:val="20"/>
                <w:szCs w:val="20"/>
                <w:lang w:val="mn-MN" w:eastAsia="ko-KR"/>
              </w:rPr>
              <w:t>-Мөн Гэр бүлд зөвлөгөө өгөх төвийн стандартыг батлуулж, 16 аймаг, дүүрэг, нийслэлд 14 зөвлөгөө өгөх төв ажиллаж, 240 мянган гэр бүлийн гишүүд хамрагдаад байна.</w:t>
            </w:r>
            <w:r>
              <w:rPr>
                <w:rFonts w:ascii="Times New Roman" w:eastAsia="Times New Roman" w:hAnsi="Times New Roman"/>
                <w:sz w:val="20"/>
                <w:szCs w:val="20"/>
                <w:lang w:val="mn-MN"/>
              </w:rPr>
              <w:t xml:space="preserve"> </w:t>
            </w:r>
            <w:r w:rsidRPr="007534C1">
              <w:rPr>
                <w:rFonts w:ascii="Times New Roman" w:hAnsi="Times New Roman"/>
                <w:sz w:val="20"/>
                <w:szCs w:val="20"/>
                <w:lang w:val="mn-MN"/>
              </w:rPr>
              <w:t xml:space="preserve"> </w:t>
            </w:r>
          </w:p>
        </w:tc>
        <w:tc>
          <w:tcPr>
            <w:tcW w:w="891" w:type="dxa"/>
            <w:gridSpan w:val="4"/>
          </w:tcPr>
          <w:p w14:paraId="0EE4B167" w14:textId="77777777" w:rsidR="008C2B15" w:rsidRPr="007534C1" w:rsidRDefault="008C2B15" w:rsidP="00C40A58">
            <w:pPr>
              <w:jc w:val="center"/>
              <w:rPr>
                <w:rFonts w:ascii="Times New Roman" w:hAnsi="Times New Roman"/>
                <w:b/>
                <w:sz w:val="20"/>
                <w:szCs w:val="20"/>
                <w:lang w:val="mn-MN"/>
              </w:rPr>
            </w:pPr>
            <w:r w:rsidRPr="00427441">
              <w:rPr>
                <w:rFonts w:ascii="Times New Roman" w:hAnsi="Times New Roman"/>
                <w:b/>
                <w:sz w:val="20"/>
                <w:szCs w:val="20"/>
                <w:lang w:val="mn-MN"/>
              </w:rPr>
              <w:t>70</w:t>
            </w:r>
          </w:p>
          <w:p w14:paraId="767686F8" w14:textId="77777777" w:rsidR="008C2B15" w:rsidRPr="007534C1" w:rsidRDefault="008C2B15" w:rsidP="00C40A58">
            <w:pPr>
              <w:jc w:val="center"/>
              <w:rPr>
                <w:rFonts w:ascii="Times New Roman" w:hAnsi="Times New Roman"/>
                <w:sz w:val="20"/>
                <w:szCs w:val="20"/>
                <w:lang w:val="mn-MN"/>
              </w:rPr>
            </w:pPr>
          </w:p>
          <w:p w14:paraId="3C24CE08" w14:textId="77777777" w:rsidR="008C2B15" w:rsidRPr="007534C1" w:rsidRDefault="008C2B15" w:rsidP="00C40A58">
            <w:pPr>
              <w:jc w:val="center"/>
              <w:rPr>
                <w:rFonts w:ascii="Times New Roman" w:hAnsi="Times New Roman"/>
                <w:sz w:val="20"/>
                <w:szCs w:val="20"/>
                <w:lang w:val="mn-MN"/>
              </w:rPr>
            </w:pPr>
          </w:p>
          <w:p w14:paraId="6B00DF25" w14:textId="77777777" w:rsidR="008C2B15" w:rsidRPr="007534C1" w:rsidRDefault="008C2B15" w:rsidP="00C40A58">
            <w:pPr>
              <w:jc w:val="center"/>
              <w:rPr>
                <w:rFonts w:ascii="Times New Roman" w:hAnsi="Times New Roman"/>
                <w:sz w:val="20"/>
                <w:szCs w:val="20"/>
                <w:lang w:val="mn-MN"/>
              </w:rPr>
            </w:pPr>
          </w:p>
          <w:p w14:paraId="1B7D9145" w14:textId="77777777" w:rsidR="008C2B15" w:rsidRPr="007534C1" w:rsidRDefault="008C2B15" w:rsidP="00C40A58">
            <w:pPr>
              <w:jc w:val="center"/>
              <w:rPr>
                <w:rFonts w:ascii="Times New Roman" w:hAnsi="Times New Roman"/>
                <w:sz w:val="20"/>
                <w:szCs w:val="20"/>
                <w:lang w:val="mn-MN"/>
              </w:rPr>
            </w:pPr>
          </w:p>
          <w:p w14:paraId="3B3ABD3D" w14:textId="77777777" w:rsidR="008C2B15" w:rsidRDefault="008C2B15" w:rsidP="00C40A58">
            <w:pPr>
              <w:jc w:val="center"/>
              <w:rPr>
                <w:rFonts w:ascii="Times New Roman" w:hAnsi="Times New Roman"/>
                <w:sz w:val="20"/>
                <w:szCs w:val="20"/>
                <w:lang w:val="mn-MN"/>
              </w:rPr>
            </w:pPr>
          </w:p>
          <w:p w14:paraId="577A9757" w14:textId="77777777" w:rsidR="008C2B15" w:rsidRDefault="008C2B15" w:rsidP="00C40A58">
            <w:pPr>
              <w:jc w:val="center"/>
              <w:rPr>
                <w:rFonts w:ascii="Times New Roman" w:hAnsi="Times New Roman"/>
                <w:sz w:val="20"/>
                <w:szCs w:val="20"/>
                <w:lang w:val="mn-MN"/>
              </w:rPr>
            </w:pPr>
          </w:p>
          <w:p w14:paraId="150CB7B4" w14:textId="77777777" w:rsidR="008C2B15" w:rsidRDefault="008C2B15" w:rsidP="00C40A58">
            <w:pPr>
              <w:jc w:val="center"/>
              <w:rPr>
                <w:rFonts w:ascii="Times New Roman" w:hAnsi="Times New Roman"/>
                <w:sz w:val="20"/>
                <w:szCs w:val="20"/>
                <w:lang w:val="mn-MN"/>
              </w:rPr>
            </w:pPr>
          </w:p>
          <w:p w14:paraId="23F038BA"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100</w:t>
            </w:r>
          </w:p>
          <w:p w14:paraId="51BD0439" w14:textId="77777777" w:rsidR="008C2B15" w:rsidRPr="007534C1" w:rsidRDefault="008C2B15" w:rsidP="00C40A58">
            <w:pPr>
              <w:jc w:val="center"/>
              <w:rPr>
                <w:rFonts w:ascii="Times New Roman" w:hAnsi="Times New Roman"/>
                <w:sz w:val="20"/>
                <w:szCs w:val="20"/>
              </w:rPr>
            </w:pPr>
          </w:p>
        </w:tc>
        <w:tc>
          <w:tcPr>
            <w:tcW w:w="630" w:type="dxa"/>
            <w:gridSpan w:val="3"/>
          </w:tcPr>
          <w:p w14:paraId="5B57D194"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530FF08F" w14:textId="77777777" w:rsidR="008C2B15" w:rsidRPr="007534C1" w:rsidRDefault="008C2B15" w:rsidP="00C40A58">
            <w:pPr>
              <w:jc w:val="center"/>
              <w:rPr>
                <w:rFonts w:ascii="Times New Roman" w:hAnsi="Times New Roman"/>
                <w:sz w:val="20"/>
                <w:szCs w:val="20"/>
                <w:lang w:val="mn-MN"/>
              </w:rPr>
            </w:pPr>
          </w:p>
          <w:p w14:paraId="258C76F7" w14:textId="77777777" w:rsidR="008C2B15" w:rsidRPr="007534C1" w:rsidRDefault="008C2B15" w:rsidP="00C40A58">
            <w:pPr>
              <w:jc w:val="center"/>
              <w:rPr>
                <w:rFonts w:ascii="Times New Roman" w:hAnsi="Times New Roman"/>
                <w:sz w:val="20"/>
                <w:szCs w:val="20"/>
                <w:lang w:val="mn-MN"/>
              </w:rPr>
            </w:pPr>
          </w:p>
          <w:p w14:paraId="18BCB37B" w14:textId="77777777" w:rsidR="008C2B15" w:rsidRPr="007534C1" w:rsidRDefault="008C2B15" w:rsidP="00C40A58">
            <w:pPr>
              <w:jc w:val="center"/>
              <w:rPr>
                <w:rFonts w:ascii="Times New Roman" w:hAnsi="Times New Roman"/>
                <w:sz w:val="20"/>
                <w:szCs w:val="20"/>
                <w:lang w:val="mn-MN"/>
              </w:rPr>
            </w:pPr>
          </w:p>
          <w:p w14:paraId="1A3E2FAE" w14:textId="77777777" w:rsidR="008C2B15" w:rsidRPr="007534C1" w:rsidRDefault="008C2B15" w:rsidP="00C40A58">
            <w:pPr>
              <w:jc w:val="center"/>
              <w:rPr>
                <w:rFonts w:ascii="Times New Roman" w:hAnsi="Times New Roman"/>
                <w:sz w:val="20"/>
                <w:szCs w:val="20"/>
                <w:lang w:val="mn-MN"/>
              </w:rPr>
            </w:pPr>
          </w:p>
          <w:p w14:paraId="5EB7F050" w14:textId="77777777" w:rsidR="008C2B15" w:rsidRDefault="008C2B15" w:rsidP="00C40A58">
            <w:pPr>
              <w:jc w:val="center"/>
              <w:rPr>
                <w:rFonts w:ascii="Times New Roman" w:hAnsi="Times New Roman"/>
                <w:sz w:val="20"/>
                <w:szCs w:val="20"/>
                <w:lang w:val="mn-MN"/>
              </w:rPr>
            </w:pPr>
          </w:p>
          <w:p w14:paraId="518B1F8D" w14:textId="77777777" w:rsidR="008C2B15" w:rsidRDefault="008C2B15" w:rsidP="00C40A58">
            <w:pPr>
              <w:jc w:val="center"/>
              <w:rPr>
                <w:rFonts w:ascii="Times New Roman" w:hAnsi="Times New Roman"/>
                <w:sz w:val="20"/>
                <w:szCs w:val="20"/>
                <w:lang w:val="mn-MN"/>
              </w:rPr>
            </w:pPr>
          </w:p>
          <w:p w14:paraId="6146530A" w14:textId="77777777" w:rsidR="008C2B15" w:rsidRDefault="008C2B15" w:rsidP="00C40A58">
            <w:pPr>
              <w:jc w:val="center"/>
              <w:rPr>
                <w:rFonts w:ascii="Times New Roman" w:hAnsi="Times New Roman"/>
                <w:sz w:val="20"/>
                <w:szCs w:val="20"/>
                <w:lang w:val="mn-MN"/>
              </w:rPr>
            </w:pPr>
          </w:p>
          <w:p w14:paraId="61EC994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CC0E8D2" w14:textId="77777777" w:rsidR="008C2B15" w:rsidRPr="007534C1" w:rsidRDefault="008C2B15" w:rsidP="00C40A58">
            <w:pPr>
              <w:rPr>
                <w:rFonts w:ascii="Times New Roman" w:hAnsi="Times New Roman"/>
                <w:sz w:val="20"/>
                <w:szCs w:val="20"/>
              </w:rPr>
            </w:pPr>
          </w:p>
        </w:tc>
      </w:tr>
      <w:tr w:rsidR="008C2B15" w:rsidRPr="007534C1" w14:paraId="29E07B63" w14:textId="77777777" w:rsidTr="00843019">
        <w:trPr>
          <w:trHeight w:val="404"/>
        </w:trPr>
        <w:tc>
          <w:tcPr>
            <w:tcW w:w="529" w:type="dxa"/>
          </w:tcPr>
          <w:p w14:paraId="5790F914" w14:textId="77777777" w:rsidR="00AF5B6A" w:rsidRDefault="00AF5B6A" w:rsidP="00C40A58">
            <w:pPr>
              <w:jc w:val="center"/>
              <w:rPr>
                <w:rFonts w:ascii="Times New Roman" w:hAnsi="Times New Roman"/>
                <w:sz w:val="20"/>
                <w:szCs w:val="20"/>
                <w:lang w:val="mn-MN"/>
              </w:rPr>
            </w:pPr>
          </w:p>
          <w:p w14:paraId="6FB0579E" w14:textId="77777777" w:rsidR="00AF5B6A" w:rsidRDefault="00AF5B6A" w:rsidP="00C40A58">
            <w:pPr>
              <w:jc w:val="center"/>
              <w:rPr>
                <w:rFonts w:ascii="Times New Roman" w:hAnsi="Times New Roman"/>
                <w:sz w:val="20"/>
                <w:szCs w:val="20"/>
                <w:lang w:val="mn-MN"/>
              </w:rPr>
            </w:pPr>
          </w:p>
          <w:p w14:paraId="5B1E430E" w14:textId="77777777" w:rsidR="00AF5B6A" w:rsidRDefault="00AF5B6A" w:rsidP="00C40A58">
            <w:pPr>
              <w:jc w:val="center"/>
              <w:rPr>
                <w:rFonts w:ascii="Times New Roman" w:hAnsi="Times New Roman"/>
                <w:sz w:val="20"/>
                <w:szCs w:val="20"/>
                <w:lang w:val="mn-MN"/>
              </w:rPr>
            </w:pPr>
          </w:p>
          <w:p w14:paraId="32FF5743" w14:textId="77777777" w:rsidR="00AF5B6A" w:rsidRDefault="00AF5B6A" w:rsidP="00C40A58">
            <w:pPr>
              <w:jc w:val="center"/>
              <w:rPr>
                <w:rFonts w:ascii="Times New Roman" w:hAnsi="Times New Roman"/>
                <w:sz w:val="20"/>
                <w:szCs w:val="20"/>
                <w:lang w:val="mn-MN"/>
              </w:rPr>
            </w:pPr>
          </w:p>
          <w:p w14:paraId="08C383C1" w14:textId="77777777" w:rsidR="00AF5B6A" w:rsidRDefault="00AF5B6A" w:rsidP="00C40A58">
            <w:pPr>
              <w:jc w:val="center"/>
              <w:rPr>
                <w:rFonts w:ascii="Times New Roman" w:hAnsi="Times New Roman"/>
                <w:sz w:val="20"/>
                <w:szCs w:val="20"/>
                <w:lang w:val="mn-MN"/>
              </w:rPr>
            </w:pPr>
          </w:p>
          <w:p w14:paraId="4FA2317E" w14:textId="77777777" w:rsidR="00AF5B6A" w:rsidRDefault="00AF5B6A" w:rsidP="00C40A58">
            <w:pPr>
              <w:jc w:val="center"/>
              <w:rPr>
                <w:rFonts w:ascii="Times New Roman" w:hAnsi="Times New Roman"/>
                <w:sz w:val="20"/>
                <w:szCs w:val="20"/>
                <w:lang w:val="mn-MN"/>
              </w:rPr>
            </w:pPr>
          </w:p>
          <w:p w14:paraId="1C51995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w:t>
            </w:r>
          </w:p>
        </w:tc>
        <w:tc>
          <w:tcPr>
            <w:tcW w:w="788" w:type="dxa"/>
          </w:tcPr>
          <w:p w14:paraId="0173C3DF" w14:textId="77777777" w:rsidR="00AF5B6A" w:rsidRDefault="00AF5B6A" w:rsidP="00C40A58">
            <w:pPr>
              <w:jc w:val="center"/>
              <w:rPr>
                <w:rFonts w:ascii="Times New Roman" w:hAnsi="Times New Roman"/>
                <w:sz w:val="20"/>
                <w:szCs w:val="20"/>
                <w:lang w:val="mn-MN"/>
              </w:rPr>
            </w:pPr>
          </w:p>
          <w:p w14:paraId="512DF6C3" w14:textId="77777777" w:rsidR="00AF5B6A" w:rsidRDefault="00AF5B6A" w:rsidP="00C40A58">
            <w:pPr>
              <w:jc w:val="center"/>
              <w:rPr>
                <w:rFonts w:ascii="Times New Roman" w:hAnsi="Times New Roman"/>
                <w:sz w:val="20"/>
                <w:szCs w:val="20"/>
                <w:lang w:val="mn-MN"/>
              </w:rPr>
            </w:pPr>
          </w:p>
          <w:p w14:paraId="6B606BE2" w14:textId="77777777" w:rsidR="00AF5B6A" w:rsidRDefault="00AF5B6A" w:rsidP="00C40A58">
            <w:pPr>
              <w:jc w:val="center"/>
              <w:rPr>
                <w:rFonts w:ascii="Times New Roman" w:hAnsi="Times New Roman"/>
                <w:sz w:val="20"/>
                <w:szCs w:val="20"/>
                <w:lang w:val="mn-MN"/>
              </w:rPr>
            </w:pPr>
          </w:p>
          <w:p w14:paraId="6D17A89F" w14:textId="77777777" w:rsidR="00AF5B6A" w:rsidRDefault="00AF5B6A" w:rsidP="00C40A58">
            <w:pPr>
              <w:jc w:val="center"/>
              <w:rPr>
                <w:rFonts w:ascii="Times New Roman" w:hAnsi="Times New Roman"/>
                <w:sz w:val="20"/>
                <w:szCs w:val="20"/>
                <w:lang w:val="mn-MN"/>
              </w:rPr>
            </w:pPr>
          </w:p>
          <w:p w14:paraId="3FACCEC7" w14:textId="77777777" w:rsidR="00AF5B6A" w:rsidRDefault="00AF5B6A" w:rsidP="00C40A58">
            <w:pPr>
              <w:jc w:val="center"/>
              <w:rPr>
                <w:rFonts w:ascii="Times New Roman" w:hAnsi="Times New Roman"/>
                <w:sz w:val="20"/>
                <w:szCs w:val="20"/>
                <w:lang w:val="mn-MN"/>
              </w:rPr>
            </w:pPr>
          </w:p>
          <w:p w14:paraId="63857B3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12D5AFED" w14:textId="77777777" w:rsidR="008C2B15" w:rsidRPr="007534C1" w:rsidRDefault="008C2B15" w:rsidP="00C40A58">
            <w:pPr>
              <w:jc w:val="center"/>
              <w:rPr>
                <w:rFonts w:ascii="Times New Roman" w:hAnsi="Times New Roman"/>
                <w:sz w:val="20"/>
                <w:szCs w:val="20"/>
              </w:rPr>
            </w:pPr>
          </w:p>
        </w:tc>
        <w:tc>
          <w:tcPr>
            <w:tcW w:w="1900" w:type="dxa"/>
          </w:tcPr>
          <w:p w14:paraId="2ACAC5A1" w14:textId="77777777" w:rsidR="008C2B15" w:rsidRPr="007534C1" w:rsidRDefault="008C2B15" w:rsidP="00C40A58">
            <w:pPr>
              <w:jc w:val="both"/>
              <w:rPr>
                <w:rFonts w:ascii="Times New Roman" w:hAnsi="Times New Roman"/>
                <w:sz w:val="20"/>
                <w:szCs w:val="20"/>
              </w:rPr>
            </w:pPr>
            <w:bookmarkStart w:id="11" w:name="OLE_LINK35"/>
            <w:bookmarkStart w:id="12" w:name="OLE_LINK36"/>
            <w:r w:rsidRPr="007534C1">
              <w:rPr>
                <w:rFonts w:ascii="Times New Roman" w:hAnsi="Times New Roman"/>
                <w:b/>
                <w:sz w:val="20"/>
                <w:szCs w:val="20"/>
                <w:lang w:val="mn-MN"/>
              </w:rPr>
              <w:t>Арга хэмжээ-4.3.1.2</w:t>
            </w:r>
            <w:r w:rsidRPr="007534C1">
              <w:rPr>
                <w:rFonts w:ascii="Times New Roman" w:hAnsi="Times New Roman"/>
                <w:sz w:val="20"/>
                <w:szCs w:val="20"/>
                <w:lang w:val="mn-MN"/>
              </w:rPr>
              <w:t xml:space="preserve">  Ядууралд орсон болон эмзэг бүлэгт хамрагдаж буй гэр бүлийн онцлогт тохирсон “Өрхийн хөгжлийн төлөвлөгөө”-г тэдний өөрсдийн оролцоотойгоор боловсруулж, түүнд үндэслэн амьжиргааг дээшлүүлэх ажлыг тасралтгүй хэрэгжүүлэх</w:t>
            </w:r>
            <w:bookmarkEnd w:id="11"/>
            <w:bookmarkEnd w:id="12"/>
          </w:p>
        </w:tc>
        <w:tc>
          <w:tcPr>
            <w:tcW w:w="930" w:type="dxa"/>
            <w:gridSpan w:val="2"/>
          </w:tcPr>
          <w:p w14:paraId="400C839C"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3B21D482"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1BE25B17" w14:textId="77777777" w:rsidR="00AF5B6A" w:rsidRDefault="00AF5B6A" w:rsidP="00C40A58">
            <w:pPr>
              <w:jc w:val="center"/>
              <w:rPr>
                <w:rFonts w:ascii="Times New Roman" w:hAnsi="Times New Roman"/>
                <w:sz w:val="20"/>
                <w:szCs w:val="20"/>
                <w:lang w:val="mn-MN"/>
              </w:rPr>
            </w:pPr>
          </w:p>
          <w:p w14:paraId="55CD4F5B" w14:textId="77777777" w:rsidR="00AF5B6A" w:rsidRDefault="00AF5B6A" w:rsidP="00C40A58">
            <w:pPr>
              <w:jc w:val="center"/>
              <w:rPr>
                <w:rFonts w:ascii="Times New Roman" w:hAnsi="Times New Roman"/>
                <w:sz w:val="20"/>
                <w:szCs w:val="20"/>
                <w:lang w:val="mn-MN"/>
              </w:rPr>
            </w:pPr>
          </w:p>
          <w:p w14:paraId="406A3345" w14:textId="77777777" w:rsidR="00AF5B6A" w:rsidRDefault="00AF5B6A" w:rsidP="00C40A58">
            <w:pPr>
              <w:jc w:val="center"/>
              <w:rPr>
                <w:rFonts w:ascii="Times New Roman" w:hAnsi="Times New Roman"/>
                <w:sz w:val="20"/>
                <w:szCs w:val="20"/>
                <w:lang w:val="mn-MN"/>
              </w:rPr>
            </w:pPr>
          </w:p>
          <w:p w14:paraId="453DB668" w14:textId="77777777" w:rsidR="00AF5B6A" w:rsidRDefault="00AF5B6A" w:rsidP="00C40A58">
            <w:pPr>
              <w:jc w:val="center"/>
              <w:rPr>
                <w:rFonts w:ascii="Times New Roman" w:hAnsi="Times New Roman"/>
                <w:sz w:val="20"/>
                <w:szCs w:val="20"/>
                <w:lang w:val="mn-MN"/>
              </w:rPr>
            </w:pPr>
          </w:p>
          <w:p w14:paraId="6B8B938A" w14:textId="77777777" w:rsidR="00AF5B6A" w:rsidRDefault="00AF5B6A" w:rsidP="00C40A58">
            <w:pPr>
              <w:jc w:val="center"/>
              <w:rPr>
                <w:rFonts w:ascii="Times New Roman" w:hAnsi="Times New Roman"/>
                <w:sz w:val="20"/>
                <w:szCs w:val="20"/>
                <w:lang w:val="mn-MN"/>
              </w:rPr>
            </w:pPr>
          </w:p>
          <w:p w14:paraId="64A7F43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1A50CF27"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НХҮЕГ</w:t>
            </w:r>
          </w:p>
        </w:tc>
        <w:tc>
          <w:tcPr>
            <w:tcW w:w="7479" w:type="dxa"/>
            <w:gridSpan w:val="5"/>
          </w:tcPr>
          <w:p w14:paraId="2927D799" w14:textId="77777777" w:rsidR="008C2B15" w:rsidRPr="007534C1" w:rsidRDefault="008C2B15" w:rsidP="00C40A58">
            <w:pPr>
              <w:contextualSpacing/>
              <w:jc w:val="both"/>
              <w:rPr>
                <w:rFonts w:ascii="Times New Roman" w:eastAsia="Times New Roman" w:hAnsi="Times New Roman"/>
                <w:sz w:val="20"/>
                <w:szCs w:val="20"/>
                <w:lang w:val="mn-MN" w:eastAsia="ko-KR"/>
              </w:rPr>
            </w:pPr>
            <w:r w:rsidRPr="007534C1">
              <w:rPr>
                <w:rFonts w:ascii="Times New Roman" w:eastAsia="Times New Roman" w:hAnsi="Times New Roman"/>
                <w:sz w:val="20"/>
                <w:szCs w:val="20"/>
                <w:lang w:val="mn-MN"/>
              </w:rPr>
              <w:t xml:space="preserve">Өрхийн хөгжлийн төлөвлөгөөг 2014 онд 13.8 мянган өрхөд боловсруулан ажиллаж, </w:t>
            </w:r>
            <w:r w:rsidRPr="007534C1">
              <w:rPr>
                <w:rFonts w:ascii="Times New Roman" w:eastAsia="Times New Roman" w:hAnsi="Times New Roman"/>
                <w:sz w:val="20"/>
                <w:szCs w:val="20"/>
                <w:lang w:val="mn-MN" w:eastAsia="ko-KR"/>
              </w:rPr>
              <w:t>1.1 мянган иргэнийг бичиг баримтжуулж, оршин суугаа газар нь иргэний бүртгэлд хамруулж, 4.6 мянга гаруй өрхийн хаяг гэрэлтүүлэг, орчны ая тухтай байдлыг хангахад дэмжлэг үзүүлж, 1.9 мянган иргэнийг  хүчирхийлэл, архины хэрэглээ, хүүхдийн хөдөлмөрийн талаарх сургалт, сурталчилгаанд хамруулж, 6.3 мянган өрхийн ариун цэврийн байгууламжийг сайжрууллаа. Мөн 2.5 мянган иргэнийг хөдөлмөр эрхлэлтийн үйлчилгээнд, 5.9 мянган иргэнийг нийгмийн халамжийн үйлчилгээнд хамруулж, 843 өрхөд өрхийн аж ахуй эрхлэхэд нь дэмжлэг үзүүллээ. Хүүхдийн хөгжил, хүмүүжлийн талаарх сургалтанд 2.5 мянган эцэг эхийг, сургуулийн өмнөх болон суурь боловсролд 2.5 мянган хүүхдийг хамруулах  ажлыг зохион байгуулав.  Мөн тусламж хөнгөлөлт, нөхөн сэргээх үйлчилгээнд</w:t>
            </w:r>
            <w:r w:rsidRPr="007534C1">
              <w:rPr>
                <w:rFonts w:ascii="Times New Roman" w:eastAsia="Times New Roman" w:hAnsi="Times New Roman"/>
                <w:sz w:val="20"/>
                <w:szCs w:val="20"/>
                <w:lang w:eastAsia="ko-KR"/>
              </w:rPr>
              <w:t xml:space="preserve"> 1300 </w:t>
            </w:r>
            <w:r w:rsidRPr="007534C1">
              <w:rPr>
                <w:rFonts w:ascii="Times New Roman" w:eastAsia="Times New Roman" w:hAnsi="Times New Roman"/>
                <w:sz w:val="20"/>
                <w:szCs w:val="20"/>
                <w:lang w:val="mn-MN" w:eastAsia="ko-KR"/>
              </w:rPr>
              <w:t xml:space="preserve">хөгжлийн бэрхшээлтэй иргэнийг хамруулж, БЗДХ, ХДХВ/ДОХ, сүрьеэгээс сэргийлэх сургалт сурталчилгаа, үзлэг шинжилгээнд 7.0 мянга гаруй иргэнийг хамруулж, зөвлөгөө өгөв. </w:t>
            </w:r>
          </w:p>
          <w:p w14:paraId="7886C68B" w14:textId="77777777" w:rsidR="008C2B15" w:rsidRPr="007534C1" w:rsidRDefault="008C2B15" w:rsidP="00C40A58">
            <w:pPr>
              <w:jc w:val="both"/>
              <w:rPr>
                <w:rFonts w:ascii="Times New Roman" w:eastAsia="Times New Roman" w:hAnsi="Times New Roman"/>
                <w:sz w:val="20"/>
                <w:szCs w:val="20"/>
                <w:lang w:val="mn-MN"/>
              </w:rPr>
            </w:pPr>
          </w:p>
        </w:tc>
        <w:tc>
          <w:tcPr>
            <w:tcW w:w="891" w:type="dxa"/>
            <w:gridSpan w:val="4"/>
          </w:tcPr>
          <w:p w14:paraId="657BCB03"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90</w:t>
            </w:r>
          </w:p>
        </w:tc>
        <w:tc>
          <w:tcPr>
            <w:tcW w:w="630" w:type="dxa"/>
            <w:gridSpan w:val="3"/>
          </w:tcPr>
          <w:p w14:paraId="5928307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1001" w:type="dxa"/>
            <w:gridSpan w:val="2"/>
          </w:tcPr>
          <w:p w14:paraId="75D93C05" w14:textId="77777777" w:rsidR="008C2B15" w:rsidRPr="007534C1" w:rsidRDefault="008C2B15" w:rsidP="00C40A58">
            <w:pPr>
              <w:rPr>
                <w:rFonts w:ascii="Times New Roman" w:hAnsi="Times New Roman"/>
                <w:sz w:val="20"/>
                <w:szCs w:val="20"/>
              </w:rPr>
            </w:pPr>
          </w:p>
        </w:tc>
      </w:tr>
      <w:tr w:rsidR="008C2B15" w:rsidRPr="007534C1" w14:paraId="67693CCA" w14:textId="77777777" w:rsidTr="00843019">
        <w:trPr>
          <w:trHeight w:val="332"/>
        </w:trPr>
        <w:tc>
          <w:tcPr>
            <w:tcW w:w="529" w:type="dxa"/>
          </w:tcPr>
          <w:p w14:paraId="23EA4A47" w14:textId="77777777" w:rsidR="00AF5B6A" w:rsidRDefault="00AF5B6A" w:rsidP="00C40A58">
            <w:pPr>
              <w:jc w:val="center"/>
              <w:rPr>
                <w:rFonts w:ascii="Times New Roman" w:hAnsi="Times New Roman"/>
                <w:sz w:val="20"/>
                <w:szCs w:val="20"/>
                <w:lang w:val="mn-MN"/>
              </w:rPr>
            </w:pPr>
          </w:p>
          <w:p w14:paraId="6E3039F1" w14:textId="77777777" w:rsidR="00AF5B6A" w:rsidRDefault="00AF5B6A" w:rsidP="00C40A58">
            <w:pPr>
              <w:jc w:val="center"/>
              <w:rPr>
                <w:rFonts w:ascii="Times New Roman" w:hAnsi="Times New Roman"/>
                <w:sz w:val="20"/>
                <w:szCs w:val="20"/>
                <w:lang w:val="mn-MN"/>
              </w:rPr>
            </w:pPr>
          </w:p>
          <w:p w14:paraId="4B2BBC93" w14:textId="77777777" w:rsidR="00AF5B6A" w:rsidRDefault="00AF5B6A" w:rsidP="00C40A58">
            <w:pPr>
              <w:jc w:val="center"/>
              <w:rPr>
                <w:rFonts w:ascii="Times New Roman" w:hAnsi="Times New Roman"/>
                <w:sz w:val="20"/>
                <w:szCs w:val="20"/>
                <w:lang w:val="mn-MN"/>
              </w:rPr>
            </w:pPr>
          </w:p>
          <w:p w14:paraId="67EE2E23" w14:textId="77777777" w:rsidR="00AF5B6A" w:rsidRDefault="00AF5B6A" w:rsidP="00C40A58">
            <w:pPr>
              <w:jc w:val="center"/>
              <w:rPr>
                <w:rFonts w:ascii="Times New Roman" w:hAnsi="Times New Roman"/>
                <w:sz w:val="20"/>
                <w:szCs w:val="20"/>
                <w:lang w:val="mn-MN"/>
              </w:rPr>
            </w:pPr>
          </w:p>
          <w:p w14:paraId="376CF3A5" w14:textId="77777777" w:rsidR="00AF5B6A" w:rsidRDefault="00AF5B6A" w:rsidP="00C40A58">
            <w:pPr>
              <w:jc w:val="center"/>
              <w:rPr>
                <w:rFonts w:ascii="Times New Roman" w:hAnsi="Times New Roman"/>
                <w:sz w:val="20"/>
                <w:szCs w:val="20"/>
                <w:lang w:val="mn-MN"/>
              </w:rPr>
            </w:pPr>
          </w:p>
          <w:p w14:paraId="69CBCF3D" w14:textId="77777777" w:rsidR="00AF5B6A" w:rsidRDefault="00AF5B6A" w:rsidP="00C40A58">
            <w:pPr>
              <w:jc w:val="center"/>
              <w:rPr>
                <w:rFonts w:ascii="Times New Roman" w:hAnsi="Times New Roman"/>
                <w:sz w:val="20"/>
                <w:szCs w:val="20"/>
                <w:lang w:val="mn-MN"/>
              </w:rPr>
            </w:pPr>
          </w:p>
          <w:p w14:paraId="4ADA503E" w14:textId="77777777" w:rsidR="00AF5B6A" w:rsidRDefault="00AF5B6A" w:rsidP="00C40A58">
            <w:pPr>
              <w:jc w:val="center"/>
              <w:rPr>
                <w:rFonts w:ascii="Times New Roman" w:hAnsi="Times New Roman"/>
                <w:sz w:val="20"/>
                <w:szCs w:val="20"/>
                <w:lang w:val="mn-MN"/>
              </w:rPr>
            </w:pPr>
          </w:p>
          <w:p w14:paraId="344548BE" w14:textId="77777777" w:rsidR="00AF5B6A" w:rsidRDefault="00AF5B6A" w:rsidP="00C40A58">
            <w:pPr>
              <w:jc w:val="center"/>
              <w:rPr>
                <w:rFonts w:ascii="Times New Roman" w:hAnsi="Times New Roman"/>
                <w:sz w:val="20"/>
                <w:szCs w:val="20"/>
                <w:lang w:val="mn-MN"/>
              </w:rPr>
            </w:pPr>
          </w:p>
          <w:p w14:paraId="6104824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w:t>
            </w:r>
          </w:p>
        </w:tc>
        <w:tc>
          <w:tcPr>
            <w:tcW w:w="788" w:type="dxa"/>
          </w:tcPr>
          <w:p w14:paraId="0506D528" w14:textId="77777777" w:rsidR="00AF5B6A" w:rsidRDefault="00AF5B6A" w:rsidP="00C40A58">
            <w:pPr>
              <w:jc w:val="center"/>
              <w:rPr>
                <w:rFonts w:ascii="Times New Roman" w:hAnsi="Times New Roman"/>
                <w:sz w:val="20"/>
                <w:szCs w:val="20"/>
                <w:lang w:val="mn-MN"/>
              </w:rPr>
            </w:pPr>
          </w:p>
          <w:p w14:paraId="722C2091" w14:textId="77777777" w:rsidR="00AF5B6A" w:rsidRDefault="00AF5B6A" w:rsidP="00C40A58">
            <w:pPr>
              <w:jc w:val="center"/>
              <w:rPr>
                <w:rFonts w:ascii="Times New Roman" w:hAnsi="Times New Roman"/>
                <w:sz w:val="20"/>
                <w:szCs w:val="20"/>
                <w:lang w:val="mn-MN"/>
              </w:rPr>
            </w:pPr>
          </w:p>
          <w:p w14:paraId="21EA4DFE" w14:textId="77777777" w:rsidR="00AF5B6A" w:rsidRDefault="00AF5B6A" w:rsidP="00C40A58">
            <w:pPr>
              <w:jc w:val="center"/>
              <w:rPr>
                <w:rFonts w:ascii="Times New Roman" w:hAnsi="Times New Roman"/>
                <w:sz w:val="20"/>
                <w:szCs w:val="20"/>
                <w:lang w:val="mn-MN"/>
              </w:rPr>
            </w:pPr>
          </w:p>
          <w:p w14:paraId="34BED1BB" w14:textId="77777777" w:rsidR="00AF5B6A" w:rsidRDefault="00AF5B6A" w:rsidP="00C40A58">
            <w:pPr>
              <w:jc w:val="center"/>
              <w:rPr>
                <w:rFonts w:ascii="Times New Roman" w:hAnsi="Times New Roman"/>
                <w:sz w:val="20"/>
                <w:szCs w:val="20"/>
                <w:lang w:val="mn-MN"/>
              </w:rPr>
            </w:pPr>
          </w:p>
          <w:p w14:paraId="1780BF37" w14:textId="77777777" w:rsidR="00AF5B6A" w:rsidRDefault="00AF5B6A" w:rsidP="00C40A58">
            <w:pPr>
              <w:jc w:val="center"/>
              <w:rPr>
                <w:rFonts w:ascii="Times New Roman" w:hAnsi="Times New Roman"/>
                <w:sz w:val="20"/>
                <w:szCs w:val="20"/>
                <w:lang w:val="mn-MN"/>
              </w:rPr>
            </w:pPr>
          </w:p>
          <w:p w14:paraId="41345102" w14:textId="77777777" w:rsidR="00AF5B6A" w:rsidRDefault="00AF5B6A" w:rsidP="00C40A58">
            <w:pPr>
              <w:jc w:val="center"/>
              <w:rPr>
                <w:rFonts w:ascii="Times New Roman" w:hAnsi="Times New Roman"/>
                <w:sz w:val="20"/>
                <w:szCs w:val="20"/>
                <w:lang w:val="mn-MN"/>
              </w:rPr>
            </w:pPr>
          </w:p>
          <w:p w14:paraId="0F14A421" w14:textId="77777777" w:rsidR="00AF5B6A" w:rsidRDefault="00AF5B6A" w:rsidP="00C40A58">
            <w:pPr>
              <w:jc w:val="center"/>
              <w:rPr>
                <w:rFonts w:ascii="Times New Roman" w:hAnsi="Times New Roman"/>
                <w:sz w:val="20"/>
                <w:szCs w:val="20"/>
                <w:lang w:val="mn-MN"/>
              </w:rPr>
            </w:pPr>
          </w:p>
          <w:p w14:paraId="25E936C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7EE6E08E" w14:textId="77777777" w:rsidR="008C2B15" w:rsidRPr="007534C1" w:rsidRDefault="008C2B15" w:rsidP="00C40A58">
            <w:pPr>
              <w:jc w:val="center"/>
              <w:rPr>
                <w:rFonts w:ascii="Times New Roman" w:hAnsi="Times New Roman"/>
                <w:sz w:val="20"/>
                <w:szCs w:val="20"/>
              </w:rPr>
            </w:pPr>
          </w:p>
        </w:tc>
        <w:tc>
          <w:tcPr>
            <w:tcW w:w="1900" w:type="dxa"/>
          </w:tcPr>
          <w:p w14:paraId="7A41A23E" w14:textId="77777777" w:rsidR="00AF5B6A" w:rsidRDefault="00AF5B6A" w:rsidP="00C40A58">
            <w:pPr>
              <w:jc w:val="both"/>
              <w:rPr>
                <w:rFonts w:ascii="Times New Roman" w:hAnsi="Times New Roman"/>
                <w:b/>
                <w:sz w:val="20"/>
                <w:szCs w:val="20"/>
                <w:lang w:val="mn-MN"/>
              </w:rPr>
            </w:pPr>
          </w:p>
          <w:p w14:paraId="42FA0BB3" w14:textId="77777777" w:rsidR="00AF5B6A" w:rsidRDefault="00AF5B6A" w:rsidP="00C40A58">
            <w:pPr>
              <w:jc w:val="both"/>
              <w:rPr>
                <w:rFonts w:ascii="Times New Roman" w:hAnsi="Times New Roman"/>
                <w:b/>
                <w:sz w:val="20"/>
                <w:szCs w:val="20"/>
                <w:lang w:val="mn-MN"/>
              </w:rPr>
            </w:pPr>
          </w:p>
          <w:p w14:paraId="0D9FB08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Арга хэмжээ-4.3.1.3</w:t>
            </w:r>
            <w:r w:rsidRPr="007534C1">
              <w:rPr>
                <w:rFonts w:ascii="Times New Roman" w:hAnsi="Times New Roman"/>
                <w:sz w:val="20"/>
                <w:szCs w:val="20"/>
                <w:lang w:val="mn-MN"/>
              </w:rPr>
              <w:t>.Бүтэн өнчин, хаягдмал, гэр бүлээсээ дайжсан, хараа хяналтгүй хүүхдийг гэр бүлд, эсхүл гэр бүлтэй нь дүйцэхүйц халамжийн таатай орчинд өсгөж хүмүүжүүлэх нөхцлийг бүрдүүлэх</w:t>
            </w:r>
          </w:p>
        </w:tc>
        <w:tc>
          <w:tcPr>
            <w:tcW w:w="930" w:type="dxa"/>
            <w:gridSpan w:val="2"/>
          </w:tcPr>
          <w:p w14:paraId="42436D4D"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2FC50967"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35067382" w14:textId="77777777" w:rsidR="00AF5B6A" w:rsidRDefault="00AF5B6A" w:rsidP="00C40A58">
            <w:pPr>
              <w:jc w:val="center"/>
              <w:rPr>
                <w:rFonts w:ascii="Times New Roman" w:hAnsi="Times New Roman"/>
                <w:sz w:val="20"/>
                <w:szCs w:val="20"/>
                <w:lang w:val="mn-MN"/>
              </w:rPr>
            </w:pPr>
          </w:p>
          <w:p w14:paraId="538A19D1" w14:textId="77777777" w:rsidR="00AF5B6A" w:rsidRDefault="00AF5B6A" w:rsidP="00C40A58">
            <w:pPr>
              <w:jc w:val="center"/>
              <w:rPr>
                <w:rFonts w:ascii="Times New Roman" w:hAnsi="Times New Roman"/>
                <w:sz w:val="20"/>
                <w:szCs w:val="20"/>
                <w:lang w:val="mn-MN"/>
              </w:rPr>
            </w:pPr>
          </w:p>
          <w:p w14:paraId="740D4DB9" w14:textId="77777777" w:rsidR="00AF5B6A" w:rsidRDefault="00AF5B6A" w:rsidP="00C40A58">
            <w:pPr>
              <w:jc w:val="center"/>
              <w:rPr>
                <w:rFonts w:ascii="Times New Roman" w:hAnsi="Times New Roman"/>
                <w:sz w:val="20"/>
                <w:szCs w:val="20"/>
                <w:lang w:val="mn-MN"/>
              </w:rPr>
            </w:pPr>
          </w:p>
          <w:p w14:paraId="3D6BBA81" w14:textId="77777777" w:rsidR="00AF5B6A" w:rsidRDefault="00AF5B6A" w:rsidP="00C40A58">
            <w:pPr>
              <w:jc w:val="center"/>
              <w:rPr>
                <w:rFonts w:ascii="Times New Roman" w:hAnsi="Times New Roman"/>
                <w:sz w:val="20"/>
                <w:szCs w:val="20"/>
                <w:lang w:val="mn-MN"/>
              </w:rPr>
            </w:pPr>
          </w:p>
          <w:p w14:paraId="68DEA9EC" w14:textId="77777777" w:rsidR="00AF5B6A" w:rsidRDefault="00AF5B6A" w:rsidP="00C40A58">
            <w:pPr>
              <w:jc w:val="center"/>
              <w:rPr>
                <w:rFonts w:ascii="Times New Roman" w:hAnsi="Times New Roman"/>
                <w:sz w:val="20"/>
                <w:szCs w:val="20"/>
                <w:lang w:val="mn-MN"/>
              </w:rPr>
            </w:pPr>
          </w:p>
          <w:p w14:paraId="4129B261" w14:textId="77777777" w:rsidR="00AF5B6A" w:rsidRDefault="00AF5B6A" w:rsidP="00C40A58">
            <w:pPr>
              <w:jc w:val="center"/>
              <w:rPr>
                <w:rFonts w:ascii="Times New Roman" w:hAnsi="Times New Roman"/>
                <w:sz w:val="20"/>
                <w:szCs w:val="20"/>
                <w:lang w:val="mn-MN"/>
              </w:rPr>
            </w:pPr>
          </w:p>
          <w:p w14:paraId="77ACFF7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42D0617A"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ХТҮГ</w:t>
            </w:r>
          </w:p>
        </w:tc>
        <w:tc>
          <w:tcPr>
            <w:tcW w:w="7479" w:type="dxa"/>
            <w:gridSpan w:val="5"/>
          </w:tcPr>
          <w:p w14:paraId="4F384D7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Төрийн захиргааны байгууллага, эцэг эхийн үүрэг, хариуцлагыг нэмэгдүүлэх зорилгоор Хүүхдийн эрхийн тухай хуулийн шинэчилсэн найруулгын төслийг боловсруулаад байна. Төсөлд хүүхэд эцэг, эхтэйгээ амьдрах, тэдний анхаарал халамжид байх, эцэг эхээсээ буюу хэн нэгнээс  нь тусдаа амьдрах үед тэдэнтэй байнгын харилцаатай байх, эцэг, эх нь гэрлэлтээ цуцлуулсан, тусдаа амьдрах үед хэнтэй нь амьдрах тухай саналаа илэрхийлэх эрхтэй байх талаар тусгаад байгаа юм. </w:t>
            </w:r>
          </w:p>
          <w:p w14:paraId="3E011816" w14:textId="77777777" w:rsidR="008C2B15" w:rsidRPr="007534C1" w:rsidRDefault="008C2B15" w:rsidP="00C40A58">
            <w:pPr>
              <w:jc w:val="both"/>
              <w:rPr>
                <w:rFonts w:ascii="Times New Roman" w:hAnsi="Times New Roman"/>
                <w:sz w:val="20"/>
                <w:szCs w:val="20"/>
                <w:lang w:val="mn-MN"/>
              </w:rPr>
            </w:pPr>
          </w:p>
          <w:p w14:paraId="4B05EADE" w14:textId="77777777" w:rsidR="008C2B15" w:rsidRPr="007534C1" w:rsidRDefault="008C2B15" w:rsidP="00C40A58">
            <w:pPr>
              <w:jc w:val="both"/>
              <w:rPr>
                <w:rFonts w:ascii="Times New Roman" w:hAnsi="Times New Roman"/>
                <w:sz w:val="20"/>
                <w:szCs w:val="20"/>
                <w:lang w:val="mn-MN"/>
              </w:rPr>
            </w:pPr>
            <w:r w:rsidRPr="007534C1">
              <w:rPr>
                <w:rStyle w:val="hps"/>
                <w:rFonts w:ascii="Times New Roman" w:hAnsi="Times New Roman"/>
                <w:sz w:val="20"/>
                <w:szCs w:val="20"/>
                <w:lang w:val="mn-MN"/>
              </w:rPr>
              <w:t>Өнөөгийн байдлаар Улсын хэмжээнд нийт 300 гаруй нийгмийн эмзэг бүлгийн хараа хяналтгүй хүүхдүүд байгаагаас 60 орчим хувь нь 2-4 жилийн хугацаанд эцэг эх, орон гэргүй тэнүүчлэн амьдарч цаашид улам  нэмэгдэх хандлагатай байна. Ж</w:t>
            </w:r>
            <w:r w:rsidRPr="007534C1">
              <w:rPr>
                <w:rFonts w:ascii="Times New Roman" w:hAnsi="Times New Roman"/>
                <w:sz w:val="20"/>
                <w:szCs w:val="20"/>
              </w:rPr>
              <w:t xml:space="preserve">ил болгон зохион байгуулдаг хараа хяналтгүй, тэнэмэл хүүхдүүдийг бүртгэлжүүлж, тэднийг эрсдлээс урьдчилан сэргийлэх  арга хэмжээний хүрээнд </w:t>
            </w:r>
            <w:r w:rsidRPr="007534C1">
              <w:rPr>
                <w:rFonts w:ascii="Times New Roman" w:hAnsi="Times New Roman"/>
                <w:sz w:val="20"/>
                <w:szCs w:val="20"/>
                <w:lang w:val="mn-MN"/>
              </w:rPr>
              <w:t>2014 оны 12 дугаар сарын 16-17-нд гудамж, талбай, тогтоомын газар, нийтийн үйлчилгээний орчинд байрлаж амьдарч байсан 51 хүүхдийг БЗД-ийн нутагт ажилладаг Донбоско төвд байрлуулав. Энэ арга хэмжээнд ХӨСҮТ, Нийслэлийн цагдаагийн газар хамтран дэмжлэг үзүүлж, 7 хүүхдийг гэр бүлд нь буцаан хүлээлгэн өгч, 9 хүүхдийг халамжийн төвд шилжүүлсэн байна.</w:t>
            </w:r>
          </w:p>
          <w:p w14:paraId="3D102F8C" w14:textId="77777777" w:rsidR="008C2B15" w:rsidRPr="007534C1" w:rsidRDefault="008C2B15" w:rsidP="00C40A58">
            <w:pPr>
              <w:jc w:val="both"/>
              <w:rPr>
                <w:rFonts w:ascii="Times New Roman" w:hAnsi="Times New Roman"/>
                <w:sz w:val="20"/>
                <w:szCs w:val="20"/>
                <w:lang w:val="mn-MN"/>
              </w:rPr>
            </w:pPr>
          </w:p>
        </w:tc>
        <w:tc>
          <w:tcPr>
            <w:tcW w:w="891" w:type="dxa"/>
            <w:gridSpan w:val="4"/>
          </w:tcPr>
          <w:p w14:paraId="30FCF31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60</w:t>
            </w:r>
          </w:p>
          <w:p w14:paraId="73067C0A" w14:textId="77777777" w:rsidR="008C2B15" w:rsidRPr="007534C1" w:rsidRDefault="008C2B15" w:rsidP="00C40A58">
            <w:pPr>
              <w:rPr>
                <w:rFonts w:ascii="Times New Roman" w:hAnsi="Times New Roman"/>
                <w:sz w:val="20"/>
                <w:szCs w:val="20"/>
              </w:rPr>
            </w:pPr>
          </w:p>
        </w:tc>
        <w:tc>
          <w:tcPr>
            <w:tcW w:w="630" w:type="dxa"/>
            <w:gridSpan w:val="3"/>
          </w:tcPr>
          <w:p w14:paraId="5AD17EC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1001" w:type="dxa"/>
            <w:gridSpan w:val="2"/>
          </w:tcPr>
          <w:p w14:paraId="31FA38FE" w14:textId="77777777" w:rsidR="008C2B15" w:rsidRPr="007534C1" w:rsidRDefault="008C2B15" w:rsidP="00C40A58">
            <w:pPr>
              <w:rPr>
                <w:rFonts w:ascii="Times New Roman" w:hAnsi="Times New Roman"/>
                <w:sz w:val="20"/>
                <w:szCs w:val="20"/>
              </w:rPr>
            </w:pPr>
          </w:p>
        </w:tc>
      </w:tr>
      <w:tr w:rsidR="008C2B15" w:rsidRPr="007534C1" w14:paraId="7F262E99" w14:textId="77777777" w:rsidTr="00843019">
        <w:trPr>
          <w:trHeight w:val="332"/>
        </w:trPr>
        <w:tc>
          <w:tcPr>
            <w:tcW w:w="529" w:type="dxa"/>
          </w:tcPr>
          <w:p w14:paraId="4B4E0D64" w14:textId="77777777" w:rsidR="00AF5B6A" w:rsidRDefault="00AF5B6A" w:rsidP="00C40A58">
            <w:pPr>
              <w:jc w:val="center"/>
              <w:rPr>
                <w:rFonts w:ascii="Times New Roman" w:hAnsi="Times New Roman"/>
                <w:sz w:val="20"/>
                <w:szCs w:val="20"/>
                <w:lang w:val="mn-MN"/>
              </w:rPr>
            </w:pPr>
          </w:p>
          <w:p w14:paraId="0C648069" w14:textId="77777777" w:rsidR="00AF5B6A" w:rsidRDefault="00AF5B6A" w:rsidP="00C40A58">
            <w:pPr>
              <w:jc w:val="center"/>
              <w:rPr>
                <w:rFonts w:ascii="Times New Roman" w:hAnsi="Times New Roman"/>
                <w:sz w:val="20"/>
                <w:szCs w:val="20"/>
                <w:lang w:val="mn-MN"/>
              </w:rPr>
            </w:pPr>
          </w:p>
          <w:p w14:paraId="069EEFC6" w14:textId="77777777" w:rsidR="00AF5B6A" w:rsidRDefault="00AF5B6A" w:rsidP="00C40A58">
            <w:pPr>
              <w:jc w:val="center"/>
              <w:rPr>
                <w:rFonts w:ascii="Times New Roman" w:hAnsi="Times New Roman"/>
                <w:sz w:val="20"/>
                <w:szCs w:val="20"/>
                <w:lang w:val="mn-MN"/>
              </w:rPr>
            </w:pPr>
          </w:p>
          <w:p w14:paraId="1A61382D" w14:textId="77777777" w:rsidR="00AF5B6A" w:rsidRDefault="00AF5B6A" w:rsidP="00C40A58">
            <w:pPr>
              <w:jc w:val="center"/>
              <w:rPr>
                <w:rFonts w:ascii="Times New Roman" w:hAnsi="Times New Roman"/>
                <w:sz w:val="20"/>
                <w:szCs w:val="20"/>
                <w:lang w:val="mn-MN"/>
              </w:rPr>
            </w:pPr>
          </w:p>
          <w:p w14:paraId="1EB4E77F" w14:textId="77777777" w:rsidR="00AF5B6A" w:rsidRDefault="00AF5B6A" w:rsidP="00C40A58">
            <w:pPr>
              <w:jc w:val="center"/>
              <w:rPr>
                <w:rFonts w:ascii="Times New Roman" w:hAnsi="Times New Roman"/>
                <w:sz w:val="20"/>
                <w:szCs w:val="20"/>
                <w:lang w:val="mn-MN"/>
              </w:rPr>
            </w:pPr>
          </w:p>
          <w:p w14:paraId="1D21C21D" w14:textId="77777777" w:rsidR="00AF5B6A" w:rsidRDefault="00AF5B6A" w:rsidP="00C40A58">
            <w:pPr>
              <w:jc w:val="center"/>
              <w:rPr>
                <w:rFonts w:ascii="Times New Roman" w:hAnsi="Times New Roman"/>
                <w:sz w:val="20"/>
                <w:szCs w:val="20"/>
                <w:lang w:val="mn-MN"/>
              </w:rPr>
            </w:pPr>
          </w:p>
          <w:p w14:paraId="3320973F" w14:textId="77777777" w:rsidR="00AF5B6A" w:rsidRDefault="00AF5B6A" w:rsidP="00C40A58">
            <w:pPr>
              <w:jc w:val="center"/>
              <w:rPr>
                <w:rFonts w:ascii="Times New Roman" w:hAnsi="Times New Roman"/>
                <w:sz w:val="20"/>
                <w:szCs w:val="20"/>
                <w:lang w:val="mn-MN"/>
              </w:rPr>
            </w:pPr>
          </w:p>
          <w:p w14:paraId="0457150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w:t>
            </w:r>
          </w:p>
        </w:tc>
        <w:tc>
          <w:tcPr>
            <w:tcW w:w="788" w:type="dxa"/>
          </w:tcPr>
          <w:p w14:paraId="1BCE1F16" w14:textId="77777777" w:rsidR="00AF5B6A" w:rsidRDefault="00AF5B6A" w:rsidP="00C40A58">
            <w:pPr>
              <w:jc w:val="center"/>
              <w:rPr>
                <w:rFonts w:ascii="Times New Roman" w:hAnsi="Times New Roman"/>
                <w:sz w:val="20"/>
                <w:szCs w:val="20"/>
                <w:lang w:val="mn-MN"/>
              </w:rPr>
            </w:pPr>
          </w:p>
          <w:p w14:paraId="4D8B404B" w14:textId="77777777" w:rsidR="00AF5B6A" w:rsidRDefault="00AF5B6A" w:rsidP="00C40A58">
            <w:pPr>
              <w:jc w:val="center"/>
              <w:rPr>
                <w:rFonts w:ascii="Times New Roman" w:hAnsi="Times New Roman"/>
                <w:sz w:val="20"/>
                <w:szCs w:val="20"/>
                <w:lang w:val="mn-MN"/>
              </w:rPr>
            </w:pPr>
          </w:p>
          <w:p w14:paraId="722E6B03" w14:textId="77777777" w:rsidR="00AF5B6A" w:rsidRDefault="00AF5B6A" w:rsidP="00C40A58">
            <w:pPr>
              <w:jc w:val="center"/>
              <w:rPr>
                <w:rFonts w:ascii="Times New Roman" w:hAnsi="Times New Roman"/>
                <w:sz w:val="20"/>
                <w:szCs w:val="20"/>
                <w:lang w:val="mn-MN"/>
              </w:rPr>
            </w:pPr>
          </w:p>
          <w:p w14:paraId="79CC5643" w14:textId="77777777" w:rsidR="00AF5B6A" w:rsidRDefault="00AF5B6A" w:rsidP="00C40A58">
            <w:pPr>
              <w:jc w:val="center"/>
              <w:rPr>
                <w:rFonts w:ascii="Times New Roman" w:hAnsi="Times New Roman"/>
                <w:sz w:val="20"/>
                <w:szCs w:val="20"/>
                <w:lang w:val="mn-MN"/>
              </w:rPr>
            </w:pPr>
          </w:p>
          <w:p w14:paraId="2F163211" w14:textId="77777777" w:rsidR="00AF5B6A" w:rsidRDefault="00AF5B6A" w:rsidP="00C40A58">
            <w:pPr>
              <w:jc w:val="center"/>
              <w:rPr>
                <w:rFonts w:ascii="Times New Roman" w:hAnsi="Times New Roman"/>
                <w:sz w:val="20"/>
                <w:szCs w:val="20"/>
                <w:lang w:val="mn-MN"/>
              </w:rPr>
            </w:pPr>
          </w:p>
          <w:p w14:paraId="018B750B" w14:textId="77777777" w:rsidR="00AF5B6A" w:rsidRDefault="00AF5B6A" w:rsidP="00C40A58">
            <w:pPr>
              <w:jc w:val="center"/>
              <w:rPr>
                <w:rFonts w:ascii="Times New Roman" w:hAnsi="Times New Roman"/>
                <w:sz w:val="20"/>
                <w:szCs w:val="20"/>
                <w:lang w:val="mn-MN"/>
              </w:rPr>
            </w:pPr>
          </w:p>
          <w:p w14:paraId="5E15E9A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09B2AB61" w14:textId="77777777" w:rsidR="008C2B15" w:rsidRPr="007534C1" w:rsidRDefault="008C2B15" w:rsidP="00C40A58">
            <w:pPr>
              <w:jc w:val="center"/>
              <w:rPr>
                <w:rFonts w:ascii="Times New Roman" w:hAnsi="Times New Roman"/>
                <w:sz w:val="20"/>
                <w:szCs w:val="20"/>
              </w:rPr>
            </w:pPr>
          </w:p>
        </w:tc>
        <w:tc>
          <w:tcPr>
            <w:tcW w:w="1900" w:type="dxa"/>
          </w:tcPr>
          <w:p w14:paraId="26656E26" w14:textId="77777777" w:rsidR="00AF5B6A" w:rsidRDefault="00AF5B6A" w:rsidP="00C40A58">
            <w:pPr>
              <w:jc w:val="both"/>
              <w:rPr>
                <w:rFonts w:ascii="Times New Roman" w:hAnsi="Times New Roman"/>
                <w:b/>
                <w:sz w:val="20"/>
                <w:szCs w:val="20"/>
                <w:lang w:val="mn-MN"/>
              </w:rPr>
            </w:pPr>
            <w:bookmarkStart w:id="13" w:name="OLE_LINK76"/>
            <w:bookmarkStart w:id="14" w:name="OLE_LINK77"/>
          </w:p>
          <w:p w14:paraId="1C3F6D57" w14:textId="77777777" w:rsidR="00AF5B6A" w:rsidRDefault="00AF5B6A" w:rsidP="00C40A58">
            <w:pPr>
              <w:jc w:val="both"/>
              <w:rPr>
                <w:rFonts w:ascii="Times New Roman" w:hAnsi="Times New Roman"/>
                <w:b/>
                <w:sz w:val="20"/>
                <w:szCs w:val="20"/>
                <w:lang w:val="mn-MN"/>
              </w:rPr>
            </w:pPr>
          </w:p>
          <w:p w14:paraId="48526BA9" w14:textId="77777777" w:rsidR="00AF5B6A" w:rsidRDefault="00AF5B6A" w:rsidP="00C40A58">
            <w:pPr>
              <w:jc w:val="both"/>
              <w:rPr>
                <w:rFonts w:ascii="Times New Roman" w:hAnsi="Times New Roman"/>
                <w:b/>
                <w:sz w:val="20"/>
                <w:szCs w:val="20"/>
                <w:lang w:val="mn-MN"/>
              </w:rPr>
            </w:pPr>
          </w:p>
          <w:p w14:paraId="1CF9100F" w14:textId="77777777" w:rsidR="00AF5B6A" w:rsidRDefault="00AF5B6A" w:rsidP="00C40A58">
            <w:pPr>
              <w:jc w:val="both"/>
              <w:rPr>
                <w:rFonts w:ascii="Times New Roman" w:hAnsi="Times New Roman"/>
                <w:b/>
                <w:sz w:val="20"/>
                <w:szCs w:val="20"/>
                <w:lang w:val="mn-MN"/>
              </w:rPr>
            </w:pPr>
          </w:p>
          <w:p w14:paraId="19E9C4E0" w14:textId="77777777" w:rsidR="00AF5B6A" w:rsidRDefault="00AF5B6A" w:rsidP="00C40A58">
            <w:pPr>
              <w:jc w:val="both"/>
              <w:rPr>
                <w:rFonts w:ascii="Times New Roman" w:hAnsi="Times New Roman"/>
                <w:b/>
                <w:sz w:val="20"/>
                <w:szCs w:val="20"/>
                <w:lang w:val="mn-MN"/>
              </w:rPr>
            </w:pPr>
          </w:p>
          <w:p w14:paraId="38328C6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Арга хэмжээ-4.3.1.4</w:t>
            </w:r>
            <w:r w:rsidRPr="007534C1">
              <w:rPr>
                <w:rFonts w:ascii="Times New Roman" w:hAnsi="Times New Roman"/>
                <w:sz w:val="20"/>
                <w:szCs w:val="20"/>
                <w:lang w:val="mn-MN"/>
              </w:rPr>
              <w:t xml:space="preserve">  “Гэр бүл, хүүхдийн цогц хөгжил” хөтөлбөрийг боловсруулж хэрэгжүүлэх</w:t>
            </w:r>
            <w:bookmarkEnd w:id="13"/>
            <w:bookmarkEnd w:id="14"/>
          </w:p>
        </w:tc>
        <w:tc>
          <w:tcPr>
            <w:tcW w:w="930" w:type="dxa"/>
            <w:gridSpan w:val="2"/>
          </w:tcPr>
          <w:p w14:paraId="0641531E" w14:textId="77777777" w:rsidR="00AF5B6A" w:rsidRDefault="00AF5B6A" w:rsidP="00C40A58">
            <w:pPr>
              <w:jc w:val="center"/>
              <w:rPr>
                <w:rFonts w:ascii="Times New Roman" w:hAnsi="Times New Roman"/>
                <w:sz w:val="20"/>
                <w:szCs w:val="20"/>
                <w:lang w:val="mn-MN"/>
              </w:rPr>
            </w:pPr>
          </w:p>
          <w:p w14:paraId="131E5781" w14:textId="77777777" w:rsidR="00AF5B6A" w:rsidRDefault="00AF5B6A" w:rsidP="00C40A58">
            <w:pPr>
              <w:jc w:val="center"/>
              <w:rPr>
                <w:rFonts w:ascii="Times New Roman" w:hAnsi="Times New Roman"/>
                <w:sz w:val="20"/>
                <w:szCs w:val="20"/>
                <w:lang w:val="mn-MN"/>
              </w:rPr>
            </w:pPr>
          </w:p>
          <w:p w14:paraId="0E0FACC9" w14:textId="77777777" w:rsidR="00AF5B6A" w:rsidRDefault="00AF5B6A" w:rsidP="00C40A58">
            <w:pPr>
              <w:jc w:val="center"/>
              <w:rPr>
                <w:rFonts w:ascii="Times New Roman" w:hAnsi="Times New Roman"/>
                <w:sz w:val="20"/>
                <w:szCs w:val="20"/>
                <w:lang w:val="mn-MN"/>
              </w:rPr>
            </w:pPr>
          </w:p>
          <w:p w14:paraId="0A6441FC" w14:textId="77777777" w:rsidR="00AF5B6A" w:rsidRDefault="00AF5B6A" w:rsidP="00C40A58">
            <w:pPr>
              <w:jc w:val="center"/>
              <w:rPr>
                <w:rFonts w:ascii="Times New Roman" w:hAnsi="Times New Roman"/>
                <w:sz w:val="20"/>
                <w:szCs w:val="20"/>
                <w:lang w:val="mn-MN"/>
              </w:rPr>
            </w:pPr>
          </w:p>
          <w:p w14:paraId="43442568" w14:textId="77777777" w:rsidR="00AF5B6A" w:rsidRDefault="00AF5B6A" w:rsidP="00C40A58">
            <w:pPr>
              <w:jc w:val="center"/>
              <w:rPr>
                <w:rFonts w:ascii="Times New Roman" w:hAnsi="Times New Roman"/>
                <w:sz w:val="20"/>
                <w:szCs w:val="20"/>
                <w:lang w:val="mn-MN"/>
              </w:rPr>
            </w:pPr>
          </w:p>
          <w:p w14:paraId="285BDDDA" w14:textId="77777777" w:rsidR="00AF5B6A" w:rsidRDefault="00AF5B6A" w:rsidP="00C40A58">
            <w:pPr>
              <w:jc w:val="center"/>
              <w:rPr>
                <w:rFonts w:ascii="Times New Roman" w:hAnsi="Times New Roman"/>
                <w:sz w:val="20"/>
                <w:szCs w:val="20"/>
                <w:lang w:val="mn-MN"/>
              </w:rPr>
            </w:pPr>
          </w:p>
          <w:p w14:paraId="675AAA37" w14:textId="77777777" w:rsidR="00AF5B6A" w:rsidRDefault="00AF5B6A" w:rsidP="00C40A58">
            <w:pPr>
              <w:jc w:val="center"/>
              <w:rPr>
                <w:rFonts w:ascii="Times New Roman" w:hAnsi="Times New Roman"/>
                <w:sz w:val="20"/>
                <w:szCs w:val="20"/>
                <w:lang w:val="mn-MN"/>
              </w:rPr>
            </w:pPr>
          </w:p>
          <w:p w14:paraId="1C40FEC3" w14:textId="77777777" w:rsidR="00AF5B6A" w:rsidRDefault="00AF5B6A" w:rsidP="00C40A58">
            <w:pPr>
              <w:jc w:val="center"/>
              <w:rPr>
                <w:rFonts w:ascii="Times New Roman" w:hAnsi="Times New Roman"/>
                <w:sz w:val="20"/>
                <w:szCs w:val="20"/>
                <w:lang w:val="mn-MN"/>
              </w:rPr>
            </w:pPr>
          </w:p>
          <w:p w14:paraId="047A3F3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08" w:type="dxa"/>
            <w:gridSpan w:val="2"/>
          </w:tcPr>
          <w:p w14:paraId="60D788DA" w14:textId="77777777" w:rsidR="00AF5B6A" w:rsidRDefault="00AF5B6A" w:rsidP="00C40A58">
            <w:pPr>
              <w:jc w:val="center"/>
              <w:rPr>
                <w:rFonts w:ascii="Times New Roman" w:hAnsi="Times New Roman"/>
                <w:sz w:val="20"/>
                <w:szCs w:val="20"/>
                <w:lang w:val="mn-MN"/>
              </w:rPr>
            </w:pPr>
          </w:p>
          <w:p w14:paraId="47AA00AA" w14:textId="77777777" w:rsidR="00AF5B6A" w:rsidRDefault="00AF5B6A" w:rsidP="00C40A58">
            <w:pPr>
              <w:jc w:val="center"/>
              <w:rPr>
                <w:rFonts w:ascii="Times New Roman" w:hAnsi="Times New Roman"/>
                <w:sz w:val="20"/>
                <w:szCs w:val="20"/>
                <w:lang w:val="mn-MN"/>
              </w:rPr>
            </w:pPr>
          </w:p>
          <w:p w14:paraId="5FE8620E" w14:textId="77777777" w:rsidR="00AF5B6A" w:rsidRDefault="00AF5B6A" w:rsidP="00C40A58">
            <w:pPr>
              <w:jc w:val="center"/>
              <w:rPr>
                <w:rFonts w:ascii="Times New Roman" w:hAnsi="Times New Roman"/>
                <w:sz w:val="20"/>
                <w:szCs w:val="20"/>
                <w:lang w:val="mn-MN"/>
              </w:rPr>
            </w:pPr>
          </w:p>
          <w:p w14:paraId="7106AD4B" w14:textId="77777777" w:rsidR="00AF5B6A" w:rsidRDefault="00AF5B6A" w:rsidP="00C40A58">
            <w:pPr>
              <w:jc w:val="center"/>
              <w:rPr>
                <w:rFonts w:ascii="Times New Roman" w:hAnsi="Times New Roman"/>
                <w:sz w:val="20"/>
                <w:szCs w:val="20"/>
                <w:lang w:val="mn-MN"/>
              </w:rPr>
            </w:pPr>
          </w:p>
          <w:p w14:paraId="2832F9E7" w14:textId="77777777" w:rsidR="00AF5B6A" w:rsidRDefault="00AF5B6A" w:rsidP="00C40A58">
            <w:pPr>
              <w:jc w:val="center"/>
              <w:rPr>
                <w:rFonts w:ascii="Times New Roman" w:hAnsi="Times New Roman"/>
                <w:sz w:val="20"/>
                <w:szCs w:val="20"/>
                <w:lang w:val="mn-MN"/>
              </w:rPr>
            </w:pPr>
          </w:p>
          <w:p w14:paraId="46A9DCDF" w14:textId="77777777" w:rsidR="00AF5B6A" w:rsidRDefault="00AF5B6A" w:rsidP="00C40A58">
            <w:pPr>
              <w:jc w:val="center"/>
              <w:rPr>
                <w:rFonts w:ascii="Times New Roman" w:hAnsi="Times New Roman"/>
                <w:sz w:val="20"/>
                <w:szCs w:val="20"/>
                <w:lang w:val="mn-MN"/>
              </w:rPr>
            </w:pPr>
          </w:p>
          <w:p w14:paraId="7D8B3B90" w14:textId="77777777" w:rsidR="00AF5B6A" w:rsidRDefault="00AF5B6A" w:rsidP="00C40A58">
            <w:pPr>
              <w:jc w:val="center"/>
              <w:rPr>
                <w:rFonts w:ascii="Times New Roman" w:hAnsi="Times New Roman"/>
                <w:sz w:val="20"/>
                <w:szCs w:val="20"/>
                <w:lang w:val="mn-MN"/>
              </w:rPr>
            </w:pPr>
          </w:p>
          <w:p w14:paraId="6178FA5F" w14:textId="77777777" w:rsidR="00AF5B6A" w:rsidRDefault="00AF5B6A" w:rsidP="00C40A58">
            <w:pPr>
              <w:jc w:val="center"/>
              <w:rPr>
                <w:rFonts w:ascii="Times New Roman" w:hAnsi="Times New Roman"/>
                <w:sz w:val="20"/>
                <w:szCs w:val="20"/>
                <w:lang w:val="mn-MN"/>
              </w:rPr>
            </w:pPr>
          </w:p>
          <w:p w14:paraId="792A0079" w14:textId="77777777" w:rsidR="00AF5B6A" w:rsidRDefault="00AF5B6A" w:rsidP="00C40A58">
            <w:pPr>
              <w:jc w:val="center"/>
              <w:rPr>
                <w:rFonts w:ascii="Times New Roman" w:hAnsi="Times New Roman"/>
                <w:sz w:val="20"/>
                <w:szCs w:val="20"/>
                <w:lang w:val="mn-MN"/>
              </w:rPr>
            </w:pPr>
          </w:p>
          <w:p w14:paraId="5B612CB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182" w:type="dxa"/>
            <w:gridSpan w:val="3"/>
          </w:tcPr>
          <w:p w14:paraId="39FD9E55" w14:textId="77777777" w:rsidR="00AF5B6A" w:rsidRDefault="00AF5B6A" w:rsidP="00C40A58">
            <w:pPr>
              <w:jc w:val="center"/>
              <w:rPr>
                <w:rFonts w:ascii="Times New Roman" w:hAnsi="Times New Roman"/>
                <w:sz w:val="20"/>
                <w:szCs w:val="20"/>
                <w:lang w:val="mn-MN"/>
              </w:rPr>
            </w:pPr>
          </w:p>
          <w:p w14:paraId="51AFF6A6" w14:textId="77777777" w:rsidR="00AF5B6A" w:rsidRDefault="00AF5B6A" w:rsidP="00C40A58">
            <w:pPr>
              <w:jc w:val="center"/>
              <w:rPr>
                <w:rFonts w:ascii="Times New Roman" w:hAnsi="Times New Roman"/>
                <w:sz w:val="20"/>
                <w:szCs w:val="20"/>
                <w:lang w:val="mn-MN"/>
              </w:rPr>
            </w:pPr>
          </w:p>
          <w:p w14:paraId="66961AFD" w14:textId="77777777" w:rsidR="00AF5B6A" w:rsidRDefault="00AF5B6A" w:rsidP="00C40A58">
            <w:pPr>
              <w:jc w:val="center"/>
              <w:rPr>
                <w:rFonts w:ascii="Times New Roman" w:hAnsi="Times New Roman"/>
                <w:sz w:val="20"/>
                <w:szCs w:val="20"/>
                <w:lang w:val="mn-MN"/>
              </w:rPr>
            </w:pPr>
          </w:p>
          <w:p w14:paraId="27965033" w14:textId="77777777" w:rsidR="00AF5B6A" w:rsidRDefault="00AF5B6A" w:rsidP="00C40A58">
            <w:pPr>
              <w:jc w:val="center"/>
              <w:rPr>
                <w:rFonts w:ascii="Times New Roman" w:hAnsi="Times New Roman"/>
                <w:sz w:val="20"/>
                <w:szCs w:val="20"/>
                <w:lang w:val="mn-MN"/>
              </w:rPr>
            </w:pPr>
          </w:p>
          <w:p w14:paraId="4C8F8AC5" w14:textId="77777777" w:rsidR="00AF5B6A" w:rsidRDefault="00AF5B6A" w:rsidP="00C40A58">
            <w:pPr>
              <w:jc w:val="center"/>
              <w:rPr>
                <w:rFonts w:ascii="Times New Roman" w:hAnsi="Times New Roman"/>
                <w:sz w:val="20"/>
                <w:szCs w:val="20"/>
                <w:lang w:val="mn-MN"/>
              </w:rPr>
            </w:pPr>
          </w:p>
          <w:p w14:paraId="39CB8407" w14:textId="77777777" w:rsidR="00AF5B6A" w:rsidRDefault="00AF5B6A" w:rsidP="00C40A58">
            <w:pPr>
              <w:jc w:val="center"/>
              <w:rPr>
                <w:rFonts w:ascii="Times New Roman" w:hAnsi="Times New Roman"/>
                <w:sz w:val="20"/>
                <w:szCs w:val="20"/>
                <w:lang w:val="mn-MN"/>
              </w:rPr>
            </w:pPr>
          </w:p>
          <w:p w14:paraId="4F94DFED" w14:textId="77777777" w:rsidR="00AF5B6A" w:rsidRDefault="00AF5B6A" w:rsidP="00C40A58">
            <w:pPr>
              <w:jc w:val="center"/>
              <w:rPr>
                <w:rFonts w:ascii="Times New Roman" w:hAnsi="Times New Roman"/>
                <w:sz w:val="20"/>
                <w:szCs w:val="20"/>
                <w:lang w:val="mn-MN"/>
              </w:rPr>
            </w:pPr>
          </w:p>
          <w:p w14:paraId="1D5F69B5" w14:textId="77777777" w:rsidR="00AF5B6A" w:rsidRDefault="00AF5B6A" w:rsidP="00C40A58">
            <w:pPr>
              <w:jc w:val="center"/>
              <w:rPr>
                <w:rFonts w:ascii="Times New Roman" w:hAnsi="Times New Roman"/>
                <w:sz w:val="20"/>
                <w:szCs w:val="20"/>
                <w:lang w:val="mn-MN"/>
              </w:rPr>
            </w:pPr>
          </w:p>
          <w:p w14:paraId="7066F9BA"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39873E8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Гэр бүлд суурилсан хүүхдийн хөгжил, хамгааллын бодлогыг хэрэгжүүлэх чиглэлийг баримтлан Гэр бүлийн тухай хууль, Хүүхдийн эрхийн тухай хуулийн шинэчилсэн найруулга болон Хүүхэд хамгааллын тухай хуулийг шинээр боловсруулаад байна. Дээрх хуулиуд батлагдсаны дараа гэр бүл хүүхдийн цогц хөтөлбөрийг боловсруулах нь зүйтэй гэж үзсэн.  </w:t>
            </w:r>
          </w:p>
          <w:p w14:paraId="1476482A" w14:textId="77777777" w:rsidR="008C2B15" w:rsidRPr="007534C1" w:rsidRDefault="008C2B15" w:rsidP="00C40A58">
            <w:pPr>
              <w:jc w:val="both"/>
              <w:rPr>
                <w:rFonts w:ascii="Times New Roman" w:hAnsi="Times New Roman"/>
                <w:sz w:val="20"/>
                <w:szCs w:val="20"/>
                <w:lang w:val="mn-MN"/>
              </w:rPr>
            </w:pPr>
          </w:p>
          <w:p w14:paraId="18BB308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Дэлхийн банкны Олон салбарыг хамарсан хөтөлбөрийн хүрээнд Нийгмийн халамжийн зорилтот бүлгийн иргэдэд гэр бүлийн боловсрол олгох,  гэр бүлийн харилцаа, төлөвлөлтийн асуудлаар  хийх сургалтын хөтөлбөр, модулыг боловсруулан, туршиж, зорилтот гэр бүлийн нийгмийн хариуцлагыг сайжруулах зөвлөхийг сонгон шалгаруулж, ажиллууллаа. Иргэдэд гэр бүлийн боловсрол олгох энэхүү модул нь 8 сэдвээс бүрдэх ба сэдэв бүр 3 цаг, нийт 24 цагийн хөтөлбөртэй. Сургалтын модулыг турших 2 удаагийн сургалтыг Архангай аймаг, Баянгол дүүргийн 60 гаруй хүнийг оролцуулан зохион байгуулав. </w:t>
            </w:r>
          </w:p>
          <w:p w14:paraId="60425B06" w14:textId="77777777" w:rsidR="008C2B15" w:rsidRPr="007534C1" w:rsidRDefault="008C2B15" w:rsidP="00C40A58">
            <w:pPr>
              <w:jc w:val="both"/>
              <w:rPr>
                <w:rFonts w:ascii="Times New Roman" w:hAnsi="Times New Roman"/>
                <w:sz w:val="20"/>
                <w:szCs w:val="20"/>
                <w:lang w:val="mn-MN"/>
              </w:rPr>
            </w:pPr>
          </w:p>
        </w:tc>
        <w:tc>
          <w:tcPr>
            <w:tcW w:w="891" w:type="dxa"/>
            <w:gridSpan w:val="4"/>
          </w:tcPr>
          <w:p w14:paraId="6CAAF228"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50</w:t>
            </w:r>
          </w:p>
          <w:p w14:paraId="7518E7D5" w14:textId="77777777" w:rsidR="008C2B15" w:rsidRPr="007534C1" w:rsidRDefault="008C2B15" w:rsidP="00C40A58">
            <w:pPr>
              <w:jc w:val="center"/>
              <w:rPr>
                <w:rFonts w:ascii="Times New Roman" w:hAnsi="Times New Roman"/>
                <w:sz w:val="20"/>
                <w:szCs w:val="20"/>
              </w:rPr>
            </w:pPr>
          </w:p>
        </w:tc>
        <w:tc>
          <w:tcPr>
            <w:tcW w:w="630" w:type="dxa"/>
            <w:gridSpan w:val="3"/>
          </w:tcPr>
          <w:p w14:paraId="5782C79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1001" w:type="dxa"/>
            <w:gridSpan w:val="2"/>
          </w:tcPr>
          <w:p w14:paraId="4F2FFDBE" w14:textId="77777777" w:rsidR="008C2B15" w:rsidRPr="007534C1" w:rsidRDefault="008C2B15" w:rsidP="00C40A58">
            <w:pPr>
              <w:rPr>
                <w:rFonts w:ascii="Times New Roman" w:hAnsi="Times New Roman"/>
                <w:sz w:val="20"/>
                <w:szCs w:val="20"/>
              </w:rPr>
            </w:pPr>
          </w:p>
        </w:tc>
      </w:tr>
      <w:tr w:rsidR="008C2B15" w:rsidRPr="007534C1" w14:paraId="08715C83" w14:textId="77777777" w:rsidTr="00843019">
        <w:trPr>
          <w:trHeight w:val="332"/>
        </w:trPr>
        <w:tc>
          <w:tcPr>
            <w:tcW w:w="529" w:type="dxa"/>
          </w:tcPr>
          <w:p w14:paraId="76D695D8" w14:textId="77777777" w:rsidR="00AF5B6A" w:rsidRDefault="00AF5B6A" w:rsidP="00C40A58">
            <w:pPr>
              <w:jc w:val="center"/>
              <w:rPr>
                <w:rFonts w:ascii="Times New Roman" w:hAnsi="Times New Roman"/>
                <w:sz w:val="20"/>
                <w:szCs w:val="20"/>
                <w:lang w:val="mn-MN"/>
              </w:rPr>
            </w:pPr>
          </w:p>
          <w:p w14:paraId="213F7FD3" w14:textId="77777777" w:rsidR="00AF5B6A" w:rsidRDefault="00AF5B6A" w:rsidP="00C40A58">
            <w:pPr>
              <w:jc w:val="center"/>
              <w:rPr>
                <w:rFonts w:ascii="Times New Roman" w:hAnsi="Times New Roman"/>
                <w:sz w:val="20"/>
                <w:szCs w:val="20"/>
                <w:lang w:val="mn-MN"/>
              </w:rPr>
            </w:pPr>
          </w:p>
          <w:p w14:paraId="1C177AFA" w14:textId="77777777" w:rsidR="00AF5B6A" w:rsidRDefault="00AF5B6A" w:rsidP="00C40A58">
            <w:pPr>
              <w:jc w:val="center"/>
              <w:rPr>
                <w:rFonts w:ascii="Times New Roman" w:hAnsi="Times New Roman"/>
                <w:sz w:val="20"/>
                <w:szCs w:val="20"/>
                <w:lang w:val="mn-MN"/>
              </w:rPr>
            </w:pPr>
          </w:p>
          <w:p w14:paraId="4BD57A93" w14:textId="77777777" w:rsidR="00AF5B6A" w:rsidRDefault="00AF5B6A" w:rsidP="00C40A58">
            <w:pPr>
              <w:jc w:val="center"/>
              <w:rPr>
                <w:rFonts w:ascii="Times New Roman" w:hAnsi="Times New Roman"/>
                <w:sz w:val="20"/>
                <w:szCs w:val="20"/>
                <w:lang w:val="mn-MN"/>
              </w:rPr>
            </w:pPr>
          </w:p>
          <w:p w14:paraId="57CC2441" w14:textId="77777777" w:rsidR="00AF5B6A" w:rsidRDefault="00AF5B6A" w:rsidP="00C40A58">
            <w:pPr>
              <w:jc w:val="center"/>
              <w:rPr>
                <w:rFonts w:ascii="Times New Roman" w:hAnsi="Times New Roman"/>
                <w:sz w:val="20"/>
                <w:szCs w:val="20"/>
                <w:lang w:val="mn-MN"/>
              </w:rPr>
            </w:pPr>
          </w:p>
          <w:p w14:paraId="4D97BD0F" w14:textId="77777777" w:rsidR="00AF5B6A" w:rsidRDefault="00AF5B6A" w:rsidP="00C40A58">
            <w:pPr>
              <w:jc w:val="center"/>
              <w:rPr>
                <w:rFonts w:ascii="Times New Roman" w:hAnsi="Times New Roman"/>
                <w:sz w:val="20"/>
                <w:szCs w:val="20"/>
                <w:lang w:val="mn-MN"/>
              </w:rPr>
            </w:pPr>
          </w:p>
          <w:p w14:paraId="513CD46C" w14:textId="77777777" w:rsidR="00AF5B6A" w:rsidRDefault="00AF5B6A" w:rsidP="00C40A58">
            <w:pPr>
              <w:jc w:val="center"/>
              <w:rPr>
                <w:rFonts w:ascii="Times New Roman" w:hAnsi="Times New Roman"/>
                <w:sz w:val="20"/>
                <w:szCs w:val="20"/>
                <w:lang w:val="mn-MN"/>
              </w:rPr>
            </w:pPr>
          </w:p>
          <w:p w14:paraId="25AE0342" w14:textId="77777777" w:rsidR="00AF5B6A" w:rsidRDefault="00AF5B6A" w:rsidP="00C40A58">
            <w:pPr>
              <w:jc w:val="center"/>
              <w:rPr>
                <w:rFonts w:ascii="Times New Roman" w:hAnsi="Times New Roman"/>
                <w:sz w:val="20"/>
                <w:szCs w:val="20"/>
                <w:lang w:val="mn-MN"/>
              </w:rPr>
            </w:pPr>
          </w:p>
          <w:p w14:paraId="1FBFD485" w14:textId="77777777" w:rsidR="00AF5B6A" w:rsidRDefault="00AF5B6A" w:rsidP="00C40A58">
            <w:pPr>
              <w:jc w:val="center"/>
              <w:rPr>
                <w:rFonts w:ascii="Times New Roman" w:hAnsi="Times New Roman"/>
                <w:sz w:val="20"/>
                <w:szCs w:val="20"/>
                <w:lang w:val="mn-MN"/>
              </w:rPr>
            </w:pPr>
          </w:p>
          <w:p w14:paraId="1D48A81E" w14:textId="77777777" w:rsidR="00AF5B6A" w:rsidRDefault="00AF5B6A" w:rsidP="00C40A58">
            <w:pPr>
              <w:jc w:val="center"/>
              <w:rPr>
                <w:rFonts w:ascii="Times New Roman" w:hAnsi="Times New Roman"/>
                <w:sz w:val="20"/>
                <w:szCs w:val="20"/>
                <w:lang w:val="mn-MN"/>
              </w:rPr>
            </w:pPr>
          </w:p>
          <w:p w14:paraId="07664A6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w:t>
            </w:r>
          </w:p>
        </w:tc>
        <w:tc>
          <w:tcPr>
            <w:tcW w:w="788" w:type="dxa"/>
          </w:tcPr>
          <w:p w14:paraId="7A416ADE" w14:textId="77777777" w:rsidR="00AF5B6A" w:rsidRDefault="00AF5B6A" w:rsidP="00C40A58">
            <w:pPr>
              <w:jc w:val="center"/>
              <w:rPr>
                <w:rFonts w:ascii="Times New Roman" w:hAnsi="Times New Roman"/>
                <w:sz w:val="20"/>
                <w:szCs w:val="20"/>
                <w:lang w:val="mn-MN"/>
              </w:rPr>
            </w:pPr>
          </w:p>
          <w:p w14:paraId="3AADC6DA" w14:textId="77777777" w:rsidR="00AF5B6A" w:rsidRDefault="00AF5B6A" w:rsidP="00C40A58">
            <w:pPr>
              <w:jc w:val="center"/>
              <w:rPr>
                <w:rFonts w:ascii="Times New Roman" w:hAnsi="Times New Roman"/>
                <w:sz w:val="20"/>
                <w:szCs w:val="20"/>
                <w:lang w:val="mn-MN"/>
              </w:rPr>
            </w:pPr>
          </w:p>
          <w:p w14:paraId="37B26AF1" w14:textId="77777777" w:rsidR="00AF5B6A" w:rsidRDefault="00AF5B6A" w:rsidP="00C40A58">
            <w:pPr>
              <w:jc w:val="center"/>
              <w:rPr>
                <w:rFonts w:ascii="Times New Roman" w:hAnsi="Times New Roman"/>
                <w:sz w:val="20"/>
                <w:szCs w:val="20"/>
                <w:lang w:val="mn-MN"/>
              </w:rPr>
            </w:pPr>
          </w:p>
          <w:p w14:paraId="52BD7FE8" w14:textId="77777777" w:rsidR="00AF5B6A" w:rsidRDefault="00AF5B6A" w:rsidP="00C40A58">
            <w:pPr>
              <w:jc w:val="center"/>
              <w:rPr>
                <w:rFonts w:ascii="Times New Roman" w:hAnsi="Times New Roman"/>
                <w:sz w:val="20"/>
                <w:szCs w:val="20"/>
                <w:lang w:val="mn-MN"/>
              </w:rPr>
            </w:pPr>
          </w:p>
          <w:p w14:paraId="4AE0D7C0" w14:textId="77777777" w:rsidR="00AF5B6A" w:rsidRDefault="00AF5B6A" w:rsidP="00C40A58">
            <w:pPr>
              <w:jc w:val="center"/>
              <w:rPr>
                <w:rFonts w:ascii="Times New Roman" w:hAnsi="Times New Roman"/>
                <w:sz w:val="20"/>
                <w:szCs w:val="20"/>
                <w:lang w:val="mn-MN"/>
              </w:rPr>
            </w:pPr>
          </w:p>
          <w:p w14:paraId="2EC1ACE1" w14:textId="77777777" w:rsidR="00AF5B6A" w:rsidRDefault="00AF5B6A" w:rsidP="00C40A58">
            <w:pPr>
              <w:jc w:val="center"/>
              <w:rPr>
                <w:rFonts w:ascii="Times New Roman" w:hAnsi="Times New Roman"/>
                <w:sz w:val="20"/>
                <w:szCs w:val="20"/>
                <w:lang w:val="mn-MN"/>
              </w:rPr>
            </w:pPr>
          </w:p>
          <w:p w14:paraId="5711FC31" w14:textId="77777777" w:rsidR="00AF5B6A" w:rsidRDefault="00AF5B6A" w:rsidP="00C40A58">
            <w:pPr>
              <w:jc w:val="center"/>
              <w:rPr>
                <w:rFonts w:ascii="Times New Roman" w:hAnsi="Times New Roman"/>
                <w:sz w:val="20"/>
                <w:szCs w:val="20"/>
                <w:lang w:val="mn-MN"/>
              </w:rPr>
            </w:pPr>
          </w:p>
          <w:p w14:paraId="6804D670" w14:textId="77777777" w:rsidR="00AF5B6A" w:rsidRDefault="00AF5B6A" w:rsidP="00C40A58">
            <w:pPr>
              <w:jc w:val="center"/>
              <w:rPr>
                <w:rFonts w:ascii="Times New Roman" w:hAnsi="Times New Roman"/>
                <w:sz w:val="20"/>
                <w:szCs w:val="20"/>
                <w:lang w:val="mn-MN"/>
              </w:rPr>
            </w:pPr>
          </w:p>
          <w:p w14:paraId="1CA38372" w14:textId="77777777" w:rsidR="00AF5B6A" w:rsidRDefault="00AF5B6A" w:rsidP="00C40A58">
            <w:pPr>
              <w:jc w:val="center"/>
              <w:rPr>
                <w:rFonts w:ascii="Times New Roman" w:hAnsi="Times New Roman"/>
                <w:sz w:val="20"/>
                <w:szCs w:val="20"/>
                <w:lang w:val="mn-MN"/>
              </w:rPr>
            </w:pPr>
          </w:p>
          <w:p w14:paraId="47F67073" w14:textId="77777777" w:rsidR="00AF5B6A" w:rsidRDefault="00AF5B6A" w:rsidP="00C40A58">
            <w:pPr>
              <w:jc w:val="center"/>
              <w:rPr>
                <w:rFonts w:ascii="Times New Roman" w:hAnsi="Times New Roman"/>
                <w:sz w:val="20"/>
                <w:szCs w:val="20"/>
                <w:lang w:val="mn-MN"/>
              </w:rPr>
            </w:pPr>
          </w:p>
          <w:p w14:paraId="5444C2E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6CF694B9" w14:textId="77777777" w:rsidR="008C2B15" w:rsidRPr="007534C1" w:rsidRDefault="008C2B15" w:rsidP="00C40A58">
            <w:pPr>
              <w:jc w:val="center"/>
              <w:rPr>
                <w:rFonts w:ascii="Times New Roman" w:hAnsi="Times New Roman"/>
                <w:sz w:val="20"/>
                <w:szCs w:val="20"/>
              </w:rPr>
            </w:pPr>
          </w:p>
        </w:tc>
        <w:tc>
          <w:tcPr>
            <w:tcW w:w="1900" w:type="dxa"/>
          </w:tcPr>
          <w:p w14:paraId="4AB477DD" w14:textId="77777777" w:rsidR="008C2B15" w:rsidRDefault="008C2B15" w:rsidP="00C40A58">
            <w:pPr>
              <w:jc w:val="both"/>
              <w:rPr>
                <w:rFonts w:ascii="Times New Roman" w:hAnsi="Times New Roman"/>
                <w:b/>
                <w:sz w:val="20"/>
                <w:szCs w:val="20"/>
                <w:lang w:val="mn-MN"/>
              </w:rPr>
            </w:pPr>
            <w:r w:rsidRPr="007534C1">
              <w:rPr>
                <w:rFonts w:ascii="Times New Roman" w:hAnsi="Times New Roman"/>
                <w:b/>
                <w:sz w:val="20"/>
                <w:szCs w:val="20"/>
                <w:lang w:val="mn-MN"/>
              </w:rPr>
              <w:t xml:space="preserve">Стратегийн зорилт-4.3.2 </w:t>
            </w:r>
          </w:p>
          <w:p w14:paraId="08674077" w14:textId="77777777" w:rsidR="008C2B15" w:rsidRPr="00934DDC" w:rsidRDefault="008C2B15" w:rsidP="00C40A58">
            <w:pPr>
              <w:jc w:val="both"/>
              <w:rPr>
                <w:rFonts w:ascii="Times New Roman" w:hAnsi="Times New Roman"/>
                <w:sz w:val="20"/>
                <w:szCs w:val="20"/>
                <w:lang w:val="mn-MN"/>
              </w:rPr>
            </w:pPr>
            <w:r w:rsidRPr="00934DDC">
              <w:rPr>
                <w:rFonts w:ascii="Times New Roman" w:hAnsi="Times New Roman"/>
                <w:sz w:val="20"/>
                <w:szCs w:val="20"/>
                <w:lang w:val="mn-MN"/>
              </w:rPr>
              <w:t>Хүн амын эмзэг бүлгийн хөгжлийг дэмжих хүний эрхэд суурилсан гэр бүл төвтэй төрийн цогц бодлогыг хэрэгжүүлнэ.</w:t>
            </w:r>
          </w:p>
          <w:p w14:paraId="7C20CD46" w14:textId="77777777" w:rsidR="008C2B15" w:rsidRPr="007534C1" w:rsidRDefault="008C2B15" w:rsidP="00C40A58">
            <w:pPr>
              <w:jc w:val="both"/>
              <w:rPr>
                <w:rFonts w:ascii="Times New Roman" w:hAnsi="Times New Roman"/>
                <w:sz w:val="20"/>
                <w:szCs w:val="20"/>
                <w:lang w:val="mn-MN"/>
              </w:rPr>
            </w:pPr>
          </w:p>
          <w:p w14:paraId="116FF18A"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Арга хэмжээ-4.3.2.1</w:t>
            </w:r>
            <w:r w:rsidRPr="007534C1">
              <w:rPr>
                <w:rFonts w:ascii="Times New Roman" w:hAnsi="Times New Roman"/>
                <w:sz w:val="20"/>
                <w:szCs w:val="20"/>
                <w:lang w:val="mn-MN"/>
              </w:rPr>
              <w:t xml:space="preserve"> Хүн амын тодорхой бүлгийн онцлог хэрэгцээнд тохирсон урьдчилан сэргийлэх, хөгжүүлэх, хамгаалах, зуучлах, нийгмийн үйлчилгээг өргөжүүлэн хөгжүүлэх</w:t>
            </w:r>
          </w:p>
        </w:tc>
        <w:tc>
          <w:tcPr>
            <w:tcW w:w="930" w:type="dxa"/>
            <w:gridSpan w:val="2"/>
          </w:tcPr>
          <w:p w14:paraId="0E91FF65" w14:textId="77777777" w:rsidR="00AF5B6A" w:rsidRDefault="00AF5B6A" w:rsidP="00C40A58">
            <w:pPr>
              <w:jc w:val="center"/>
              <w:rPr>
                <w:rFonts w:ascii="Times New Roman" w:hAnsi="Times New Roman"/>
                <w:sz w:val="20"/>
                <w:szCs w:val="20"/>
                <w:lang w:val="mn-MN"/>
              </w:rPr>
            </w:pPr>
          </w:p>
          <w:p w14:paraId="11FF8B61" w14:textId="77777777" w:rsidR="00AF5B6A" w:rsidRDefault="00AF5B6A" w:rsidP="00C40A58">
            <w:pPr>
              <w:jc w:val="center"/>
              <w:rPr>
                <w:rFonts w:ascii="Times New Roman" w:hAnsi="Times New Roman"/>
                <w:sz w:val="20"/>
                <w:szCs w:val="20"/>
                <w:lang w:val="mn-MN"/>
              </w:rPr>
            </w:pPr>
          </w:p>
          <w:p w14:paraId="1392B8DF" w14:textId="77777777" w:rsidR="00AF5B6A" w:rsidRDefault="00AF5B6A" w:rsidP="00C40A58">
            <w:pPr>
              <w:jc w:val="center"/>
              <w:rPr>
                <w:rFonts w:ascii="Times New Roman" w:hAnsi="Times New Roman"/>
                <w:sz w:val="20"/>
                <w:szCs w:val="20"/>
                <w:lang w:val="mn-MN"/>
              </w:rPr>
            </w:pPr>
          </w:p>
          <w:p w14:paraId="7ECAF210" w14:textId="77777777" w:rsidR="00AF5B6A" w:rsidRDefault="00AF5B6A" w:rsidP="00C40A58">
            <w:pPr>
              <w:jc w:val="center"/>
              <w:rPr>
                <w:rFonts w:ascii="Times New Roman" w:hAnsi="Times New Roman"/>
                <w:sz w:val="20"/>
                <w:szCs w:val="20"/>
                <w:lang w:val="mn-MN"/>
              </w:rPr>
            </w:pPr>
          </w:p>
          <w:p w14:paraId="4AB552B6" w14:textId="77777777" w:rsidR="00AF5B6A" w:rsidRDefault="00AF5B6A" w:rsidP="00C40A58">
            <w:pPr>
              <w:jc w:val="center"/>
              <w:rPr>
                <w:rFonts w:ascii="Times New Roman" w:hAnsi="Times New Roman"/>
                <w:sz w:val="20"/>
                <w:szCs w:val="20"/>
                <w:lang w:val="mn-MN"/>
              </w:rPr>
            </w:pPr>
          </w:p>
          <w:p w14:paraId="2932F68C" w14:textId="77777777" w:rsidR="00AF5B6A" w:rsidRDefault="00AF5B6A" w:rsidP="00C40A58">
            <w:pPr>
              <w:jc w:val="center"/>
              <w:rPr>
                <w:rFonts w:ascii="Times New Roman" w:hAnsi="Times New Roman"/>
                <w:sz w:val="20"/>
                <w:szCs w:val="20"/>
                <w:lang w:val="mn-MN"/>
              </w:rPr>
            </w:pPr>
          </w:p>
          <w:p w14:paraId="232917F3" w14:textId="77777777" w:rsidR="00AF5B6A" w:rsidRDefault="00AF5B6A" w:rsidP="00C40A58">
            <w:pPr>
              <w:jc w:val="center"/>
              <w:rPr>
                <w:rFonts w:ascii="Times New Roman" w:hAnsi="Times New Roman"/>
                <w:sz w:val="20"/>
                <w:szCs w:val="20"/>
                <w:lang w:val="mn-MN"/>
              </w:rPr>
            </w:pPr>
          </w:p>
          <w:p w14:paraId="7A889CDE" w14:textId="77777777" w:rsidR="00AF5B6A" w:rsidRDefault="00AF5B6A" w:rsidP="00C40A58">
            <w:pPr>
              <w:jc w:val="center"/>
              <w:rPr>
                <w:rFonts w:ascii="Times New Roman" w:hAnsi="Times New Roman"/>
                <w:sz w:val="20"/>
                <w:szCs w:val="20"/>
                <w:lang w:val="mn-MN"/>
              </w:rPr>
            </w:pPr>
          </w:p>
          <w:p w14:paraId="65F6D773" w14:textId="77777777" w:rsidR="00AF5B6A" w:rsidRDefault="00AF5B6A" w:rsidP="00C40A58">
            <w:pPr>
              <w:jc w:val="center"/>
              <w:rPr>
                <w:rFonts w:ascii="Times New Roman" w:hAnsi="Times New Roman"/>
                <w:sz w:val="20"/>
                <w:szCs w:val="20"/>
                <w:lang w:val="mn-MN"/>
              </w:rPr>
            </w:pPr>
          </w:p>
          <w:p w14:paraId="49B438B5" w14:textId="77777777" w:rsidR="00AF5B6A" w:rsidRDefault="00AF5B6A" w:rsidP="00C40A58">
            <w:pPr>
              <w:jc w:val="center"/>
              <w:rPr>
                <w:rFonts w:ascii="Times New Roman" w:hAnsi="Times New Roman"/>
                <w:sz w:val="20"/>
                <w:szCs w:val="20"/>
                <w:lang w:val="mn-MN"/>
              </w:rPr>
            </w:pPr>
          </w:p>
          <w:p w14:paraId="21F0611B" w14:textId="77777777" w:rsidR="00AF5B6A" w:rsidRDefault="00AF5B6A" w:rsidP="00C40A58">
            <w:pPr>
              <w:jc w:val="center"/>
              <w:rPr>
                <w:rFonts w:ascii="Times New Roman" w:hAnsi="Times New Roman"/>
                <w:sz w:val="20"/>
                <w:szCs w:val="20"/>
                <w:lang w:val="mn-MN"/>
              </w:rPr>
            </w:pPr>
          </w:p>
          <w:p w14:paraId="1DCA0B1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08" w:type="dxa"/>
            <w:gridSpan w:val="2"/>
          </w:tcPr>
          <w:p w14:paraId="6B197495" w14:textId="77777777" w:rsidR="00AF5B6A" w:rsidRDefault="00AF5B6A" w:rsidP="00C40A58">
            <w:pPr>
              <w:jc w:val="center"/>
              <w:rPr>
                <w:rFonts w:ascii="Times New Roman" w:hAnsi="Times New Roman"/>
                <w:sz w:val="20"/>
                <w:szCs w:val="20"/>
                <w:lang w:val="mn-MN"/>
              </w:rPr>
            </w:pPr>
          </w:p>
          <w:p w14:paraId="4A9A6D8B" w14:textId="77777777" w:rsidR="00AF5B6A" w:rsidRDefault="00AF5B6A" w:rsidP="00C40A58">
            <w:pPr>
              <w:jc w:val="center"/>
              <w:rPr>
                <w:rFonts w:ascii="Times New Roman" w:hAnsi="Times New Roman"/>
                <w:sz w:val="20"/>
                <w:szCs w:val="20"/>
                <w:lang w:val="mn-MN"/>
              </w:rPr>
            </w:pPr>
          </w:p>
          <w:p w14:paraId="21693940" w14:textId="77777777" w:rsidR="00AF5B6A" w:rsidRDefault="00AF5B6A" w:rsidP="00C40A58">
            <w:pPr>
              <w:jc w:val="center"/>
              <w:rPr>
                <w:rFonts w:ascii="Times New Roman" w:hAnsi="Times New Roman"/>
                <w:sz w:val="20"/>
                <w:szCs w:val="20"/>
                <w:lang w:val="mn-MN"/>
              </w:rPr>
            </w:pPr>
          </w:p>
          <w:p w14:paraId="5CC6183A" w14:textId="77777777" w:rsidR="00AF5B6A" w:rsidRDefault="00AF5B6A" w:rsidP="00C40A58">
            <w:pPr>
              <w:jc w:val="center"/>
              <w:rPr>
                <w:rFonts w:ascii="Times New Roman" w:hAnsi="Times New Roman"/>
                <w:sz w:val="20"/>
                <w:szCs w:val="20"/>
                <w:lang w:val="mn-MN"/>
              </w:rPr>
            </w:pPr>
          </w:p>
          <w:p w14:paraId="369C49F4" w14:textId="77777777" w:rsidR="00AF5B6A" w:rsidRDefault="00AF5B6A" w:rsidP="00C40A58">
            <w:pPr>
              <w:jc w:val="center"/>
              <w:rPr>
                <w:rFonts w:ascii="Times New Roman" w:hAnsi="Times New Roman"/>
                <w:sz w:val="20"/>
                <w:szCs w:val="20"/>
                <w:lang w:val="mn-MN"/>
              </w:rPr>
            </w:pPr>
          </w:p>
          <w:p w14:paraId="24CDEA29" w14:textId="77777777" w:rsidR="00AF5B6A" w:rsidRDefault="00AF5B6A" w:rsidP="00C40A58">
            <w:pPr>
              <w:jc w:val="center"/>
              <w:rPr>
                <w:rFonts w:ascii="Times New Roman" w:hAnsi="Times New Roman"/>
                <w:sz w:val="20"/>
                <w:szCs w:val="20"/>
                <w:lang w:val="mn-MN"/>
              </w:rPr>
            </w:pPr>
          </w:p>
          <w:p w14:paraId="0A9CFC8B" w14:textId="77777777" w:rsidR="00AF5B6A" w:rsidRDefault="00AF5B6A" w:rsidP="00C40A58">
            <w:pPr>
              <w:jc w:val="center"/>
              <w:rPr>
                <w:rFonts w:ascii="Times New Roman" w:hAnsi="Times New Roman"/>
                <w:sz w:val="20"/>
                <w:szCs w:val="20"/>
                <w:lang w:val="mn-MN"/>
              </w:rPr>
            </w:pPr>
          </w:p>
          <w:p w14:paraId="43910536" w14:textId="77777777" w:rsidR="00AF5B6A" w:rsidRDefault="00AF5B6A" w:rsidP="00C40A58">
            <w:pPr>
              <w:jc w:val="center"/>
              <w:rPr>
                <w:rFonts w:ascii="Times New Roman" w:hAnsi="Times New Roman"/>
                <w:sz w:val="20"/>
                <w:szCs w:val="20"/>
                <w:lang w:val="mn-MN"/>
              </w:rPr>
            </w:pPr>
          </w:p>
          <w:p w14:paraId="2D81C29C" w14:textId="77777777" w:rsidR="00AF5B6A" w:rsidRDefault="00AF5B6A" w:rsidP="00C40A58">
            <w:pPr>
              <w:jc w:val="center"/>
              <w:rPr>
                <w:rFonts w:ascii="Times New Roman" w:hAnsi="Times New Roman"/>
                <w:sz w:val="20"/>
                <w:szCs w:val="20"/>
                <w:lang w:val="mn-MN"/>
              </w:rPr>
            </w:pPr>
          </w:p>
          <w:p w14:paraId="661393EA" w14:textId="77777777" w:rsidR="00AF5B6A" w:rsidRDefault="00AF5B6A" w:rsidP="00C40A58">
            <w:pPr>
              <w:jc w:val="center"/>
              <w:rPr>
                <w:rFonts w:ascii="Times New Roman" w:hAnsi="Times New Roman"/>
                <w:sz w:val="20"/>
                <w:szCs w:val="20"/>
                <w:lang w:val="mn-MN"/>
              </w:rPr>
            </w:pPr>
          </w:p>
          <w:p w14:paraId="181E6F85" w14:textId="77777777" w:rsidR="00AF5B6A" w:rsidRDefault="00AF5B6A" w:rsidP="00C40A58">
            <w:pPr>
              <w:jc w:val="center"/>
              <w:rPr>
                <w:rFonts w:ascii="Times New Roman" w:hAnsi="Times New Roman"/>
                <w:sz w:val="20"/>
                <w:szCs w:val="20"/>
                <w:lang w:val="mn-MN"/>
              </w:rPr>
            </w:pPr>
          </w:p>
          <w:p w14:paraId="62A9104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182" w:type="dxa"/>
            <w:gridSpan w:val="3"/>
          </w:tcPr>
          <w:p w14:paraId="0AE2D1F5" w14:textId="77777777" w:rsidR="00AF5B6A" w:rsidRDefault="00AF5B6A" w:rsidP="00C40A58">
            <w:pPr>
              <w:jc w:val="center"/>
              <w:rPr>
                <w:rFonts w:ascii="Times New Roman" w:hAnsi="Times New Roman"/>
                <w:sz w:val="20"/>
                <w:szCs w:val="20"/>
                <w:lang w:val="mn-MN"/>
              </w:rPr>
            </w:pPr>
          </w:p>
          <w:p w14:paraId="3A9D6D22" w14:textId="77777777" w:rsidR="00AF5B6A" w:rsidRDefault="00AF5B6A" w:rsidP="00C40A58">
            <w:pPr>
              <w:jc w:val="center"/>
              <w:rPr>
                <w:rFonts w:ascii="Times New Roman" w:hAnsi="Times New Roman"/>
                <w:sz w:val="20"/>
                <w:szCs w:val="20"/>
                <w:lang w:val="mn-MN"/>
              </w:rPr>
            </w:pPr>
          </w:p>
          <w:p w14:paraId="447095FB" w14:textId="77777777" w:rsidR="00AF5B6A" w:rsidRDefault="00AF5B6A" w:rsidP="00C40A58">
            <w:pPr>
              <w:jc w:val="center"/>
              <w:rPr>
                <w:rFonts w:ascii="Times New Roman" w:hAnsi="Times New Roman"/>
                <w:sz w:val="20"/>
                <w:szCs w:val="20"/>
                <w:lang w:val="mn-MN"/>
              </w:rPr>
            </w:pPr>
          </w:p>
          <w:p w14:paraId="2E3695DA" w14:textId="77777777" w:rsidR="00AF5B6A" w:rsidRDefault="00AF5B6A" w:rsidP="00C40A58">
            <w:pPr>
              <w:jc w:val="center"/>
              <w:rPr>
                <w:rFonts w:ascii="Times New Roman" w:hAnsi="Times New Roman"/>
                <w:sz w:val="20"/>
                <w:szCs w:val="20"/>
                <w:lang w:val="mn-MN"/>
              </w:rPr>
            </w:pPr>
          </w:p>
          <w:p w14:paraId="7F1F9399" w14:textId="77777777" w:rsidR="00AF5B6A" w:rsidRDefault="00AF5B6A" w:rsidP="00C40A58">
            <w:pPr>
              <w:jc w:val="center"/>
              <w:rPr>
                <w:rFonts w:ascii="Times New Roman" w:hAnsi="Times New Roman"/>
                <w:sz w:val="20"/>
                <w:szCs w:val="20"/>
                <w:lang w:val="mn-MN"/>
              </w:rPr>
            </w:pPr>
          </w:p>
          <w:p w14:paraId="796E58C1" w14:textId="77777777" w:rsidR="00AF5B6A" w:rsidRDefault="00AF5B6A" w:rsidP="00C40A58">
            <w:pPr>
              <w:jc w:val="center"/>
              <w:rPr>
                <w:rFonts w:ascii="Times New Roman" w:hAnsi="Times New Roman"/>
                <w:sz w:val="20"/>
                <w:szCs w:val="20"/>
                <w:lang w:val="mn-MN"/>
              </w:rPr>
            </w:pPr>
          </w:p>
          <w:p w14:paraId="194FCDD7" w14:textId="77777777" w:rsidR="00AF5B6A" w:rsidRDefault="00AF5B6A" w:rsidP="00C40A58">
            <w:pPr>
              <w:jc w:val="center"/>
              <w:rPr>
                <w:rFonts w:ascii="Times New Roman" w:hAnsi="Times New Roman"/>
                <w:sz w:val="20"/>
                <w:szCs w:val="20"/>
                <w:lang w:val="mn-MN"/>
              </w:rPr>
            </w:pPr>
          </w:p>
          <w:p w14:paraId="25986FF9" w14:textId="77777777" w:rsidR="00AF5B6A" w:rsidRDefault="00AF5B6A" w:rsidP="00C40A58">
            <w:pPr>
              <w:jc w:val="center"/>
              <w:rPr>
                <w:rFonts w:ascii="Times New Roman" w:hAnsi="Times New Roman"/>
                <w:sz w:val="20"/>
                <w:szCs w:val="20"/>
                <w:lang w:val="mn-MN"/>
              </w:rPr>
            </w:pPr>
          </w:p>
          <w:p w14:paraId="640C6624" w14:textId="77777777" w:rsidR="00AF5B6A" w:rsidRDefault="00AF5B6A" w:rsidP="00C40A58">
            <w:pPr>
              <w:jc w:val="center"/>
              <w:rPr>
                <w:rFonts w:ascii="Times New Roman" w:hAnsi="Times New Roman"/>
                <w:sz w:val="20"/>
                <w:szCs w:val="20"/>
                <w:lang w:val="mn-MN"/>
              </w:rPr>
            </w:pPr>
          </w:p>
          <w:p w14:paraId="4AB7663E" w14:textId="77777777" w:rsidR="00AF5B6A" w:rsidRDefault="00AF5B6A" w:rsidP="00C40A58">
            <w:pPr>
              <w:jc w:val="center"/>
              <w:rPr>
                <w:rFonts w:ascii="Times New Roman" w:hAnsi="Times New Roman"/>
                <w:sz w:val="20"/>
                <w:szCs w:val="20"/>
                <w:lang w:val="mn-MN"/>
              </w:rPr>
            </w:pPr>
          </w:p>
          <w:p w14:paraId="78DA3954" w14:textId="77777777" w:rsidR="00AF5B6A" w:rsidRDefault="00AF5B6A" w:rsidP="00C40A58">
            <w:pPr>
              <w:jc w:val="center"/>
              <w:rPr>
                <w:rFonts w:ascii="Times New Roman" w:hAnsi="Times New Roman"/>
                <w:sz w:val="20"/>
                <w:szCs w:val="20"/>
                <w:lang w:val="mn-MN"/>
              </w:rPr>
            </w:pPr>
          </w:p>
          <w:p w14:paraId="66D63F6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444C38C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НХҮЕГ</w:t>
            </w:r>
          </w:p>
        </w:tc>
        <w:tc>
          <w:tcPr>
            <w:tcW w:w="7479" w:type="dxa"/>
            <w:gridSpan w:val="5"/>
          </w:tcPr>
          <w:p w14:paraId="3B2BE225" w14:textId="77777777" w:rsidR="008C2B15" w:rsidRPr="007534C1" w:rsidRDefault="008C2B15" w:rsidP="00C40A58">
            <w:pPr>
              <w:tabs>
                <w:tab w:val="left" w:pos="970"/>
              </w:tabs>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Хүн амын хөгжил, нийгмийн хамгааллын Сайдын 2014 оны А/52 дугаар тушаалаар </w:t>
            </w:r>
            <w:r w:rsidRPr="007534C1">
              <w:rPr>
                <w:rFonts w:ascii="Times New Roman" w:eastAsia="Times New Roman" w:hAnsi="Times New Roman"/>
                <w:sz w:val="20"/>
                <w:szCs w:val="20"/>
                <w:highlight w:val="yellow"/>
                <w:lang w:val="mn-MN"/>
              </w:rPr>
              <w:t>“ОНОТХҮ</w:t>
            </w:r>
            <w:r w:rsidRPr="007534C1">
              <w:rPr>
                <w:rFonts w:ascii="Times New Roman" w:eastAsia="Times New Roman" w:hAnsi="Times New Roman"/>
                <w:sz w:val="20"/>
                <w:szCs w:val="20"/>
                <w:lang w:val="mn-MN"/>
              </w:rPr>
              <w:t xml:space="preserve"> үзүүлэх байгууллагыг магадлан итгэмжлэх журам”-ыг батлан 2015 оны 01 сарын 01-нээс эхлэн хэрэгжүүлж байна.</w:t>
            </w:r>
          </w:p>
          <w:p w14:paraId="1D8F7ED5" w14:textId="77777777" w:rsidR="008C2B15" w:rsidRPr="007534C1" w:rsidRDefault="008C2B15" w:rsidP="00C40A58">
            <w:pPr>
              <w:jc w:val="both"/>
              <w:rPr>
                <w:rStyle w:val="textexposedshow"/>
                <w:sz w:val="20"/>
                <w:szCs w:val="20"/>
                <w:shd w:val="clear" w:color="auto" w:fill="FFFFFF"/>
                <w:lang w:val="mn-MN"/>
              </w:rPr>
            </w:pPr>
            <w:r w:rsidRPr="007534C1">
              <w:rPr>
                <w:rStyle w:val="textexposedshow"/>
                <w:sz w:val="20"/>
                <w:szCs w:val="20"/>
                <w:shd w:val="clear" w:color="auto" w:fill="FFFFFF"/>
                <w:lang w:val="mn-MN"/>
              </w:rPr>
              <w:t>Зорилтот бүлгийн гэр бүлийн гишүүдийн зан үйлийг өөрчлөх, гэр бүлийн боловсрол олгох ажлыг аймаг, дүүрэг бүрт зохион байгуулсан. Эдгээр сургалт, арга хэмжээнд нийт 5.0 мянга гаруй хүн хамрагджээ. Түүнчлэн өрхийн хөгжлийн төлөвлөгөө боловсруулахаар сонгогдсон өрхөд зориулсан сургалтад 1500 гаруй өрхийн төлөөллийг оролцуулсан гэх мэт өргөн хүрээтэй олон арга хэмжээг зохион байгуулсан.</w:t>
            </w:r>
          </w:p>
          <w:p w14:paraId="25017F9B" w14:textId="77777777" w:rsidR="008C2B15" w:rsidRPr="007534C1" w:rsidRDefault="008C2B15" w:rsidP="00C40A58">
            <w:pPr>
              <w:ind w:firstLine="20"/>
              <w:jc w:val="both"/>
              <w:rPr>
                <w:rFonts w:ascii="Times New Roman" w:hAnsi="Times New Roman"/>
                <w:sz w:val="20"/>
                <w:szCs w:val="20"/>
                <w:lang w:val="mn-MN"/>
              </w:rPr>
            </w:pPr>
          </w:p>
          <w:p w14:paraId="45892910" w14:textId="77777777" w:rsidR="008C2B15" w:rsidRPr="007534C1" w:rsidRDefault="008C2B15" w:rsidP="00C40A58">
            <w:pPr>
              <w:ind w:firstLine="20"/>
              <w:jc w:val="both"/>
              <w:rPr>
                <w:rFonts w:ascii="Times New Roman" w:hAnsi="Times New Roman"/>
                <w:sz w:val="20"/>
                <w:szCs w:val="20"/>
                <w:lang w:val="mn-MN"/>
              </w:rPr>
            </w:pPr>
            <w:r w:rsidRPr="007534C1">
              <w:rPr>
                <w:rFonts w:ascii="Times New Roman" w:hAnsi="Times New Roman"/>
                <w:sz w:val="20"/>
                <w:szCs w:val="20"/>
                <w:lang w:val="mn-MN"/>
              </w:rPr>
              <w:t xml:space="preserve">Хөгжлийн бэрхшээлтэй иргэдийн нийгэм-сэтгэл зүйн онцлог, олон улсын чиг хандлагын талаар хөгжлийн бэрхшээлтэй иргэдийн гэр бүлийн гишүүд, хөгжлийн бэрхшээлтэй иргэдтэй ажилладаг хүмүүст чиглэсэн сургалт, үйл ажиллагааг нийслэл, орон нутгийн түвшинд зохион байгуулсан. Тухайлбал,  Чингэлтэй, Хан-Уул, Сүхбаатар, Сонгинохайрхан, Баянгол дүүргийн ЗДТГ-тай хамтран ажиллах төлөвлөгөө боловсруулан хорооны хэсгийн ахлагч, халамжийн ажилтан, нийгмийн ажилтан, өрхийн эмч нар, сайн дурынхныг хамруулан ажиллаж байна. </w:t>
            </w:r>
            <w:r w:rsidRPr="007534C1">
              <w:rPr>
                <w:rFonts w:ascii="Times New Roman" w:hAnsi="Times New Roman"/>
                <w:sz w:val="20"/>
                <w:szCs w:val="20"/>
                <w:lang w:val="mn-MN"/>
              </w:rPr>
              <w:tab/>
            </w:r>
            <w:r w:rsidRPr="007534C1">
              <w:rPr>
                <w:rFonts w:ascii="Times New Roman" w:hAnsi="Times New Roman"/>
                <w:sz w:val="20"/>
                <w:szCs w:val="20"/>
              </w:rPr>
              <w:t>“</w:t>
            </w:r>
            <w:r w:rsidRPr="007534C1">
              <w:rPr>
                <w:rFonts w:ascii="Times New Roman" w:hAnsi="Times New Roman"/>
                <w:sz w:val="20"/>
                <w:szCs w:val="20"/>
                <w:lang w:val="mn-MN"/>
              </w:rPr>
              <w:t xml:space="preserve">Хөгжлийн бэрхшээлтэй хүүхэдтэй гэр бүлд нийгмийн ажилтны зүгээс өгөх дэмжлэг”, “Хүүхдийн эрүүл мэнд ба хүүхдийг хөгжлийн бэрхшээлээс сэргийлэх хөтөлбөр” зэрэг богино хугацааны баримтат кинонуудыг орчуулан, хүүхдийн хөгжлийн хөтөлбөрийг боловсруулах ажлыг зохион байгуулаа. </w:t>
            </w:r>
          </w:p>
          <w:p w14:paraId="39F916CA" w14:textId="77777777" w:rsidR="008C2B15" w:rsidRPr="007534C1" w:rsidRDefault="008C2B15" w:rsidP="00C40A58">
            <w:pPr>
              <w:pStyle w:val="ListParagraph"/>
              <w:ind w:left="20"/>
              <w:contextualSpacing/>
              <w:jc w:val="both"/>
              <w:rPr>
                <w:rFonts w:eastAsia="MS Mincho"/>
                <w:sz w:val="20"/>
                <w:szCs w:val="20"/>
                <w:lang w:val="mn-MN" w:eastAsia="en-US"/>
              </w:rPr>
            </w:pPr>
          </w:p>
          <w:p w14:paraId="23EC2444" w14:textId="77777777" w:rsidR="008C2B15" w:rsidRPr="007534C1" w:rsidRDefault="008C2B15" w:rsidP="00C40A58">
            <w:pPr>
              <w:pStyle w:val="ListParagraph"/>
              <w:ind w:left="20"/>
              <w:contextualSpacing/>
              <w:jc w:val="both"/>
              <w:rPr>
                <w:rFonts w:eastAsia="MS Mincho"/>
                <w:sz w:val="20"/>
                <w:szCs w:val="20"/>
                <w:lang w:val="mn-MN" w:eastAsia="en-US"/>
              </w:rPr>
            </w:pPr>
            <w:r w:rsidRPr="007534C1">
              <w:rPr>
                <w:rFonts w:eastAsia="MS Mincho"/>
                <w:sz w:val="20"/>
                <w:szCs w:val="20"/>
                <w:lang w:val="mn-MN" w:eastAsia="en-US"/>
              </w:rPr>
              <w:t xml:space="preserve">Засгийн газрын 281 дүгээр тогтоолоор Хөгжлийн бэрхшээлтэй хүмүүсийн эрхийн тухай НҮБ-ын конвенц, түүний нэмэлт протоколд Монгол Улс нэгдэн орсон жилийн бүрийн 5 дугаар сарын 13-ны өдрийг "Хөгжлийн бэрхшээлийг эрт үед илрүүлэх, оролцох өдөр" болгон тэмдэглэхээр шийдвэрлэсэн.  Тус өдрийн хүрээнд “Хөгжлийн бэрхшээлийн эрт үеийн илрүүлэлт, оролцоо” сэдэвт эрдэм шинжилгээний бага хурал, мөн төрийн, төрийн бус байгууллагын төлөөлөл бүхий хэлэлцүүлгийг тус тус зохион байгуулсан. </w:t>
            </w:r>
          </w:p>
          <w:p w14:paraId="35381939" w14:textId="77777777" w:rsidR="008C2B15" w:rsidRPr="007534C1" w:rsidRDefault="008C2B15" w:rsidP="00C40A58">
            <w:pPr>
              <w:tabs>
                <w:tab w:val="left" w:pos="0"/>
              </w:tabs>
              <w:jc w:val="both"/>
              <w:rPr>
                <w:rFonts w:ascii="Times New Roman" w:hAnsi="Times New Roman"/>
                <w:sz w:val="20"/>
                <w:szCs w:val="20"/>
                <w:highlight w:val="yellow"/>
                <w:lang w:val="mn-MN"/>
              </w:rPr>
            </w:pPr>
          </w:p>
        </w:tc>
        <w:tc>
          <w:tcPr>
            <w:tcW w:w="891" w:type="dxa"/>
            <w:gridSpan w:val="4"/>
          </w:tcPr>
          <w:p w14:paraId="442C755A" w14:textId="77777777" w:rsidR="008C2B15" w:rsidRPr="007534C1" w:rsidRDefault="008C2B15" w:rsidP="00C40A58">
            <w:pPr>
              <w:jc w:val="center"/>
              <w:rPr>
                <w:rFonts w:ascii="Times New Roman" w:hAnsi="Times New Roman"/>
                <w:sz w:val="20"/>
                <w:szCs w:val="20"/>
                <w:lang w:val="mn-MN"/>
              </w:rPr>
            </w:pPr>
          </w:p>
          <w:p w14:paraId="789EC8C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80</w:t>
            </w:r>
          </w:p>
          <w:p w14:paraId="7E892DEA" w14:textId="77777777" w:rsidR="008C2B15" w:rsidRPr="007534C1" w:rsidRDefault="008C2B15" w:rsidP="00C40A58">
            <w:pPr>
              <w:jc w:val="center"/>
              <w:rPr>
                <w:rFonts w:ascii="Times New Roman" w:hAnsi="Times New Roman"/>
                <w:sz w:val="20"/>
                <w:szCs w:val="20"/>
                <w:lang w:val="mn-MN"/>
              </w:rPr>
            </w:pPr>
          </w:p>
          <w:p w14:paraId="6FB3700D" w14:textId="77777777" w:rsidR="008C2B15" w:rsidRPr="007534C1" w:rsidRDefault="008C2B15" w:rsidP="00C40A58">
            <w:pPr>
              <w:jc w:val="center"/>
              <w:rPr>
                <w:rFonts w:ascii="Times New Roman" w:hAnsi="Times New Roman"/>
                <w:sz w:val="20"/>
                <w:szCs w:val="20"/>
                <w:lang w:val="mn-MN"/>
              </w:rPr>
            </w:pPr>
          </w:p>
          <w:p w14:paraId="51DEA147" w14:textId="77777777" w:rsidR="008C2B15" w:rsidRPr="007534C1" w:rsidRDefault="008C2B15" w:rsidP="00C40A58">
            <w:pPr>
              <w:jc w:val="center"/>
              <w:rPr>
                <w:rFonts w:ascii="Times New Roman" w:hAnsi="Times New Roman"/>
                <w:sz w:val="20"/>
                <w:szCs w:val="20"/>
                <w:lang w:val="mn-MN"/>
              </w:rPr>
            </w:pPr>
          </w:p>
          <w:p w14:paraId="64DDF2B0" w14:textId="77777777" w:rsidR="008C2B15" w:rsidRPr="007534C1" w:rsidRDefault="008C2B15" w:rsidP="00C40A58">
            <w:pPr>
              <w:jc w:val="center"/>
              <w:rPr>
                <w:rFonts w:ascii="Times New Roman" w:hAnsi="Times New Roman"/>
                <w:sz w:val="20"/>
                <w:szCs w:val="20"/>
                <w:lang w:val="mn-MN"/>
              </w:rPr>
            </w:pPr>
          </w:p>
          <w:p w14:paraId="31B4383C" w14:textId="77777777" w:rsidR="008C2B15" w:rsidRPr="007534C1" w:rsidRDefault="008C2B15" w:rsidP="00C40A58">
            <w:pPr>
              <w:jc w:val="center"/>
              <w:rPr>
                <w:rFonts w:ascii="Times New Roman" w:hAnsi="Times New Roman"/>
                <w:sz w:val="20"/>
                <w:szCs w:val="20"/>
                <w:lang w:val="mn-MN"/>
              </w:rPr>
            </w:pPr>
          </w:p>
          <w:p w14:paraId="69DE17A8" w14:textId="77777777" w:rsidR="008C2B15" w:rsidRPr="007534C1" w:rsidRDefault="008C2B15" w:rsidP="00C40A58">
            <w:pPr>
              <w:jc w:val="center"/>
              <w:rPr>
                <w:rFonts w:ascii="Times New Roman" w:hAnsi="Times New Roman"/>
                <w:sz w:val="20"/>
                <w:szCs w:val="20"/>
                <w:lang w:val="mn-MN"/>
              </w:rPr>
            </w:pPr>
          </w:p>
          <w:p w14:paraId="083E7B46" w14:textId="77777777" w:rsidR="008C2B15" w:rsidRPr="007534C1" w:rsidRDefault="008C2B15" w:rsidP="00C40A58">
            <w:pPr>
              <w:jc w:val="center"/>
              <w:rPr>
                <w:rFonts w:ascii="Times New Roman" w:hAnsi="Times New Roman"/>
                <w:sz w:val="20"/>
                <w:szCs w:val="20"/>
                <w:lang w:val="mn-MN"/>
              </w:rPr>
            </w:pPr>
          </w:p>
          <w:p w14:paraId="600BEDD7" w14:textId="77777777" w:rsidR="008C2B15" w:rsidRPr="007534C1" w:rsidRDefault="008C2B15" w:rsidP="00C40A58">
            <w:pPr>
              <w:jc w:val="center"/>
              <w:rPr>
                <w:rFonts w:ascii="Times New Roman" w:hAnsi="Times New Roman"/>
                <w:sz w:val="20"/>
                <w:szCs w:val="20"/>
                <w:lang w:val="mn-MN"/>
              </w:rPr>
            </w:pPr>
          </w:p>
          <w:p w14:paraId="44B040E6"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8</w:t>
            </w:r>
            <w:r w:rsidRPr="007534C1">
              <w:rPr>
                <w:rFonts w:ascii="Times New Roman" w:hAnsi="Times New Roman"/>
                <w:sz w:val="20"/>
                <w:szCs w:val="20"/>
              </w:rPr>
              <w:t>0</w:t>
            </w:r>
          </w:p>
          <w:p w14:paraId="38B691B2" w14:textId="77777777" w:rsidR="008C2B15" w:rsidRPr="007534C1" w:rsidRDefault="008C2B15" w:rsidP="00C40A58">
            <w:pPr>
              <w:jc w:val="center"/>
              <w:rPr>
                <w:rFonts w:ascii="Times New Roman" w:hAnsi="Times New Roman"/>
                <w:sz w:val="20"/>
                <w:szCs w:val="20"/>
                <w:highlight w:val="yellow"/>
              </w:rPr>
            </w:pPr>
          </w:p>
        </w:tc>
        <w:tc>
          <w:tcPr>
            <w:tcW w:w="630" w:type="dxa"/>
            <w:gridSpan w:val="3"/>
          </w:tcPr>
          <w:p w14:paraId="4F0020D8" w14:textId="77777777" w:rsidR="008C2B15" w:rsidRPr="007534C1" w:rsidRDefault="008C2B15" w:rsidP="00C40A58">
            <w:pPr>
              <w:jc w:val="center"/>
              <w:rPr>
                <w:rFonts w:ascii="Times New Roman" w:hAnsi="Times New Roman"/>
                <w:sz w:val="20"/>
                <w:szCs w:val="20"/>
                <w:lang w:val="mn-MN"/>
              </w:rPr>
            </w:pPr>
          </w:p>
          <w:p w14:paraId="52F8EDBD"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32C53B63" w14:textId="77777777" w:rsidR="008C2B15" w:rsidRPr="007534C1" w:rsidRDefault="008C2B15" w:rsidP="00C40A58">
            <w:pPr>
              <w:jc w:val="center"/>
              <w:rPr>
                <w:rFonts w:ascii="Times New Roman" w:hAnsi="Times New Roman"/>
                <w:sz w:val="20"/>
                <w:szCs w:val="20"/>
                <w:lang w:val="mn-MN"/>
              </w:rPr>
            </w:pPr>
          </w:p>
          <w:p w14:paraId="538402A1" w14:textId="77777777" w:rsidR="008C2B15" w:rsidRPr="007534C1" w:rsidRDefault="008C2B15" w:rsidP="00C40A58">
            <w:pPr>
              <w:jc w:val="center"/>
              <w:rPr>
                <w:rFonts w:ascii="Times New Roman" w:hAnsi="Times New Roman"/>
                <w:sz w:val="20"/>
                <w:szCs w:val="20"/>
                <w:lang w:val="mn-MN"/>
              </w:rPr>
            </w:pPr>
          </w:p>
          <w:p w14:paraId="0A65C723" w14:textId="77777777" w:rsidR="008C2B15" w:rsidRPr="007534C1" w:rsidRDefault="008C2B15" w:rsidP="00C40A58">
            <w:pPr>
              <w:jc w:val="center"/>
              <w:rPr>
                <w:rFonts w:ascii="Times New Roman" w:hAnsi="Times New Roman"/>
                <w:sz w:val="20"/>
                <w:szCs w:val="20"/>
                <w:lang w:val="mn-MN"/>
              </w:rPr>
            </w:pPr>
          </w:p>
          <w:p w14:paraId="7D954BB9" w14:textId="77777777" w:rsidR="008C2B15" w:rsidRPr="007534C1" w:rsidRDefault="008C2B15" w:rsidP="00C40A58">
            <w:pPr>
              <w:jc w:val="center"/>
              <w:rPr>
                <w:rFonts w:ascii="Times New Roman" w:hAnsi="Times New Roman"/>
                <w:sz w:val="20"/>
                <w:szCs w:val="20"/>
                <w:lang w:val="mn-MN"/>
              </w:rPr>
            </w:pPr>
          </w:p>
          <w:p w14:paraId="6386F962" w14:textId="77777777" w:rsidR="008C2B15" w:rsidRPr="007534C1" w:rsidRDefault="008C2B15" w:rsidP="00C40A58">
            <w:pPr>
              <w:jc w:val="center"/>
              <w:rPr>
                <w:rFonts w:ascii="Times New Roman" w:hAnsi="Times New Roman"/>
                <w:sz w:val="20"/>
                <w:szCs w:val="20"/>
                <w:lang w:val="mn-MN"/>
              </w:rPr>
            </w:pPr>
          </w:p>
          <w:p w14:paraId="4C1A0422" w14:textId="77777777" w:rsidR="008C2B15" w:rsidRPr="007534C1" w:rsidRDefault="008C2B15" w:rsidP="00C40A58">
            <w:pPr>
              <w:jc w:val="center"/>
              <w:rPr>
                <w:rFonts w:ascii="Times New Roman" w:hAnsi="Times New Roman"/>
                <w:sz w:val="20"/>
                <w:szCs w:val="20"/>
                <w:lang w:val="mn-MN"/>
              </w:rPr>
            </w:pPr>
          </w:p>
          <w:p w14:paraId="1D1D7CE5" w14:textId="77777777" w:rsidR="008C2B15" w:rsidRPr="007534C1" w:rsidRDefault="008C2B15" w:rsidP="00C40A58">
            <w:pPr>
              <w:jc w:val="center"/>
              <w:rPr>
                <w:rFonts w:ascii="Times New Roman" w:hAnsi="Times New Roman"/>
                <w:sz w:val="20"/>
                <w:szCs w:val="20"/>
                <w:lang w:val="mn-MN"/>
              </w:rPr>
            </w:pPr>
          </w:p>
          <w:p w14:paraId="0F4D304A" w14:textId="77777777" w:rsidR="008C2B15" w:rsidRPr="007534C1" w:rsidRDefault="008C2B15" w:rsidP="00C40A58">
            <w:pPr>
              <w:jc w:val="center"/>
              <w:rPr>
                <w:rFonts w:ascii="Times New Roman" w:hAnsi="Times New Roman"/>
                <w:sz w:val="20"/>
                <w:szCs w:val="20"/>
                <w:lang w:val="mn-MN"/>
              </w:rPr>
            </w:pPr>
          </w:p>
          <w:p w14:paraId="1F424B38" w14:textId="77777777" w:rsidR="008C2B15" w:rsidRPr="007534C1" w:rsidRDefault="008C2B15" w:rsidP="00C40A58">
            <w:pPr>
              <w:jc w:val="center"/>
              <w:rPr>
                <w:rFonts w:ascii="Times New Roman" w:hAnsi="Times New Roman"/>
                <w:sz w:val="20"/>
                <w:szCs w:val="20"/>
                <w:highlight w:val="yellow"/>
                <w:lang w:val="mn-MN"/>
              </w:rPr>
            </w:pPr>
            <w:r w:rsidRPr="007534C1">
              <w:rPr>
                <w:rFonts w:ascii="Times New Roman" w:hAnsi="Times New Roman"/>
                <w:sz w:val="20"/>
                <w:szCs w:val="20"/>
                <w:lang w:val="mn-MN"/>
              </w:rPr>
              <w:t>70</w:t>
            </w:r>
          </w:p>
        </w:tc>
        <w:tc>
          <w:tcPr>
            <w:tcW w:w="1001" w:type="dxa"/>
            <w:gridSpan w:val="2"/>
          </w:tcPr>
          <w:p w14:paraId="4D4C6FFF" w14:textId="77777777" w:rsidR="008C2B15" w:rsidRPr="007534C1" w:rsidRDefault="008C2B15" w:rsidP="00C40A58">
            <w:pPr>
              <w:rPr>
                <w:rFonts w:ascii="Times New Roman" w:hAnsi="Times New Roman"/>
                <w:sz w:val="20"/>
                <w:szCs w:val="20"/>
                <w:highlight w:val="yellow"/>
              </w:rPr>
            </w:pPr>
          </w:p>
        </w:tc>
      </w:tr>
      <w:tr w:rsidR="008C2B15" w:rsidRPr="007534C1" w14:paraId="6247EF9F" w14:textId="77777777" w:rsidTr="00843019">
        <w:trPr>
          <w:trHeight w:val="332"/>
        </w:trPr>
        <w:tc>
          <w:tcPr>
            <w:tcW w:w="529" w:type="dxa"/>
          </w:tcPr>
          <w:p w14:paraId="7FF6BD04" w14:textId="77777777" w:rsidR="00AF5B6A" w:rsidRDefault="00AF5B6A" w:rsidP="00C40A58">
            <w:pPr>
              <w:jc w:val="center"/>
              <w:rPr>
                <w:rFonts w:ascii="Times New Roman" w:hAnsi="Times New Roman"/>
                <w:sz w:val="20"/>
                <w:szCs w:val="20"/>
                <w:lang w:val="mn-MN"/>
              </w:rPr>
            </w:pPr>
          </w:p>
          <w:p w14:paraId="37BE41D5" w14:textId="77777777" w:rsidR="00AF5B6A" w:rsidRDefault="00AF5B6A" w:rsidP="00C40A58">
            <w:pPr>
              <w:jc w:val="center"/>
              <w:rPr>
                <w:rFonts w:ascii="Times New Roman" w:hAnsi="Times New Roman"/>
                <w:sz w:val="20"/>
                <w:szCs w:val="20"/>
                <w:lang w:val="mn-MN"/>
              </w:rPr>
            </w:pPr>
          </w:p>
          <w:p w14:paraId="18F05A21" w14:textId="77777777" w:rsidR="00AF5B6A" w:rsidRDefault="00AF5B6A" w:rsidP="00C40A58">
            <w:pPr>
              <w:jc w:val="center"/>
              <w:rPr>
                <w:rFonts w:ascii="Times New Roman" w:hAnsi="Times New Roman"/>
                <w:sz w:val="20"/>
                <w:szCs w:val="20"/>
                <w:lang w:val="mn-MN"/>
              </w:rPr>
            </w:pPr>
          </w:p>
          <w:p w14:paraId="57BE5DFB" w14:textId="77777777" w:rsidR="00AF5B6A" w:rsidRDefault="00AF5B6A" w:rsidP="00C40A58">
            <w:pPr>
              <w:jc w:val="center"/>
              <w:rPr>
                <w:rFonts w:ascii="Times New Roman" w:hAnsi="Times New Roman"/>
                <w:sz w:val="20"/>
                <w:szCs w:val="20"/>
                <w:lang w:val="mn-MN"/>
              </w:rPr>
            </w:pPr>
          </w:p>
          <w:p w14:paraId="3D2856A7" w14:textId="77777777" w:rsidR="00AF5B6A" w:rsidRDefault="00AF5B6A" w:rsidP="00C40A58">
            <w:pPr>
              <w:jc w:val="center"/>
              <w:rPr>
                <w:rFonts w:ascii="Times New Roman" w:hAnsi="Times New Roman"/>
                <w:sz w:val="20"/>
                <w:szCs w:val="20"/>
                <w:lang w:val="mn-MN"/>
              </w:rPr>
            </w:pPr>
          </w:p>
          <w:p w14:paraId="4F9110CB" w14:textId="77777777" w:rsidR="00AF5B6A" w:rsidRDefault="00AF5B6A" w:rsidP="00C40A58">
            <w:pPr>
              <w:jc w:val="center"/>
              <w:rPr>
                <w:rFonts w:ascii="Times New Roman" w:hAnsi="Times New Roman"/>
                <w:sz w:val="20"/>
                <w:szCs w:val="20"/>
                <w:lang w:val="mn-MN"/>
              </w:rPr>
            </w:pPr>
          </w:p>
          <w:p w14:paraId="0B3E2A92" w14:textId="77777777" w:rsidR="00AF5B6A" w:rsidRDefault="00AF5B6A" w:rsidP="00C40A58">
            <w:pPr>
              <w:jc w:val="center"/>
              <w:rPr>
                <w:rFonts w:ascii="Times New Roman" w:hAnsi="Times New Roman"/>
                <w:sz w:val="20"/>
                <w:szCs w:val="20"/>
                <w:lang w:val="mn-MN"/>
              </w:rPr>
            </w:pPr>
          </w:p>
          <w:p w14:paraId="6AF3C8F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w:t>
            </w:r>
          </w:p>
        </w:tc>
        <w:tc>
          <w:tcPr>
            <w:tcW w:w="788" w:type="dxa"/>
          </w:tcPr>
          <w:p w14:paraId="25710F09" w14:textId="77777777" w:rsidR="00AF5B6A" w:rsidRDefault="00AF5B6A" w:rsidP="00C40A58">
            <w:pPr>
              <w:jc w:val="center"/>
              <w:rPr>
                <w:rFonts w:ascii="Times New Roman" w:hAnsi="Times New Roman"/>
                <w:sz w:val="20"/>
                <w:szCs w:val="20"/>
                <w:lang w:val="mn-MN"/>
              </w:rPr>
            </w:pPr>
          </w:p>
          <w:p w14:paraId="7D5A9060" w14:textId="77777777" w:rsidR="00AF5B6A" w:rsidRDefault="00AF5B6A" w:rsidP="00C40A58">
            <w:pPr>
              <w:jc w:val="center"/>
              <w:rPr>
                <w:rFonts w:ascii="Times New Roman" w:hAnsi="Times New Roman"/>
                <w:sz w:val="20"/>
                <w:szCs w:val="20"/>
                <w:lang w:val="mn-MN"/>
              </w:rPr>
            </w:pPr>
          </w:p>
          <w:p w14:paraId="1661B75A" w14:textId="77777777" w:rsidR="00AF5B6A" w:rsidRDefault="00AF5B6A" w:rsidP="00C40A58">
            <w:pPr>
              <w:jc w:val="center"/>
              <w:rPr>
                <w:rFonts w:ascii="Times New Roman" w:hAnsi="Times New Roman"/>
                <w:sz w:val="20"/>
                <w:szCs w:val="20"/>
                <w:lang w:val="mn-MN"/>
              </w:rPr>
            </w:pPr>
          </w:p>
          <w:p w14:paraId="3DC3B091" w14:textId="77777777" w:rsidR="00AF5B6A" w:rsidRDefault="00AF5B6A" w:rsidP="00C40A58">
            <w:pPr>
              <w:jc w:val="center"/>
              <w:rPr>
                <w:rFonts w:ascii="Times New Roman" w:hAnsi="Times New Roman"/>
                <w:sz w:val="20"/>
                <w:szCs w:val="20"/>
                <w:lang w:val="mn-MN"/>
              </w:rPr>
            </w:pPr>
          </w:p>
          <w:p w14:paraId="17597F59" w14:textId="77777777" w:rsidR="00AF5B6A" w:rsidRDefault="00AF5B6A" w:rsidP="00C40A58">
            <w:pPr>
              <w:jc w:val="center"/>
              <w:rPr>
                <w:rFonts w:ascii="Times New Roman" w:hAnsi="Times New Roman"/>
                <w:sz w:val="20"/>
                <w:szCs w:val="20"/>
                <w:lang w:val="mn-MN"/>
              </w:rPr>
            </w:pPr>
          </w:p>
          <w:p w14:paraId="5F77368C" w14:textId="77777777" w:rsidR="00AF5B6A" w:rsidRDefault="00AF5B6A" w:rsidP="00C40A58">
            <w:pPr>
              <w:jc w:val="center"/>
              <w:rPr>
                <w:rFonts w:ascii="Times New Roman" w:hAnsi="Times New Roman"/>
                <w:sz w:val="20"/>
                <w:szCs w:val="20"/>
                <w:lang w:val="mn-MN"/>
              </w:rPr>
            </w:pPr>
          </w:p>
          <w:p w14:paraId="7B74820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3FAE5430" w14:textId="77777777" w:rsidR="008C2B15" w:rsidRPr="007534C1" w:rsidRDefault="008C2B15" w:rsidP="00C40A58">
            <w:pPr>
              <w:jc w:val="center"/>
              <w:rPr>
                <w:rFonts w:ascii="Times New Roman" w:hAnsi="Times New Roman"/>
                <w:sz w:val="20"/>
                <w:szCs w:val="20"/>
              </w:rPr>
            </w:pPr>
          </w:p>
        </w:tc>
        <w:tc>
          <w:tcPr>
            <w:tcW w:w="1900" w:type="dxa"/>
          </w:tcPr>
          <w:p w14:paraId="1DE08E14" w14:textId="77777777" w:rsidR="00AF5B6A" w:rsidRDefault="00AF5B6A" w:rsidP="00C40A58">
            <w:pPr>
              <w:jc w:val="both"/>
              <w:rPr>
                <w:rFonts w:ascii="Times New Roman" w:hAnsi="Times New Roman"/>
                <w:b/>
                <w:sz w:val="20"/>
                <w:szCs w:val="20"/>
                <w:lang w:val="mn-MN"/>
              </w:rPr>
            </w:pPr>
            <w:bookmarkStart w:id="15" w:name="OLE_LINK39"/>
            <w:bookmarkStart w:id="16" w:name="OLE_LINK40"/>
          </w:p>
          <w:p w14:paraId="4AB76A89" w14:textId="77777777" w:rsidR="00AF5B6A" w:rsidRDefault="00AF5B6A" w:rsidP="00C40A58">
            <w:pPr>
              <w:jc w:val="both"/>
              <w:rPr>
                <w:rFonts w:ascii="Times New Roman" w:hAnsi="Times New Roman"/>
                <w:b/>
                <w:sz w:val="20"/>
                <w:szCs w:val="20"/>
                <w:lang w:val="mn-MN"/>
              </w:rPr>
            </w:pPr>
          </w:p>
          <w:p w14:paraId="797ED85E" w14:textId="77777777" w:rsidR="00AF5B6A" w:rsidRDefault="00AF5B6A" w:rsidP="00C40A58">
            <w:pPr>
              <w:jc w:val="both"/>
              <w:rPr>
                <w:rFonts w:ascii="Times New Roman" w:hAnsi="Times New Roman"/>
                <w:b/>
                <w:sz w:val="20"/>
                <w:szCs w:val="20"/>
                <w:lang w:val="mn-MN"/>
              </w:rPr>
            </w:pPr>
          </w:p>
          <w:p w14:paraId="123F7CB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Арга хэмжээ-4.3.2.2</w:t>
            </w:r>
            <w:r w:rsidRPr="007534C1">
              <w:rPr>
                <w:rFonts w:ascii="Times New Roman" w:hAnsi="Times New Roman"/>
                <w:sz w:val="20"/>
                <w:szCs w:val="20"/>
                <w:lang w:val="mn-MN"/>
              </w:rPr>
              <w:t xml:space="preserve"> Өсвөр үе, залуучуудад ардчилсан эх оронч үзэл, Үндэсний уламжлал, хэл соёл, зан заншлыг төлөвшүүлэх</w:t>
            </w:r>
          </w:p>
          <w:bookmarkEnd w:id="15"/>
          <w:bookmarkEnd w:id="16"/>
          <w:p w14:paraId="28A162C3" w14:textId="77777777" w:rsidR="008C2B15" w:rsidRPr="007534C1" w:rsidRDefault="008C2B15" w:rsidP="00C40A58">
            <w:pPr>
              <w:jc w:val="both"/>
              <w:rPr>
                <w:rFonts w:ascii="Times New Roman" w:hAnsi="Times New Roman"/>
                <w:sz w:val="20"/>
                <w:szCs w:val="20"/>
                <w:lang w:val="mn-MN"/>
              </w:rPr>
            </w:pPr>
          </w:p>
        </w:tc>
        <w:tc>
          <w:tcPr>
            <w:tcW w:w="930" w:type="dxa"/>
            <w:gridSpan w:val="2"/>
          </w:tcPr>
          <w:p w14:paraId="52568F3B" w14:textId="77777777" w:rsidR="00AF5B6A" w:rsidRDefault="00AF5B6A" w:rsidP="00C40A58">
            <w:pPr>
              <w:jc w:val="center"/>
              <w:rPr>
                <w:rFonts w:ascii="Times New Roman" w:hAnsi="Times New Roman"/>
                <w:sz w:val="20"/>
                <w:szCs w:val="20"/>
                <w:lang w:val="mn-MN"/>
              </w:rPr>
            </w:pPr>
          </w:p>
          <w:p w14:paraId="5DC1B3B5" w14:textId="77777777" w:rsidR="00AF5B6A" w:rsidRDefault="00AF5B6A" w:rsidP="00C40A58">
            <w:pPr>
              <w:jc w:val="center"/>
              <w:rPr>
                <w:rFonts w:ascii="Times New Roman" w:hAnsi="Times New Roman"/>
                <w:sz w:val="20"/>
                <w:szCs w:val="20"/>
                <w:lang w:val="mn-MN"/>
              </w:rPr>
            </w:pPr>
          </w:p>
          <w:p w14:paraId="6B180875" w14:textId="77777777" w:rsidR="00AF5B6A" w:rsidRDefault="00AF5B6A" w:rsidP="00C40A58">
            <w:pPr>
              <w:jc w:val="center"/>
              <w:rPr>
                <w:rFonts w:ascii="Times New Roman" w:hAnsi="Times New Roman"/>
                <w:sz w:val="20"/>
                <w:szCs w:val="20"/>
                <w:lang w:val="mn-MN"/>
              </w:rPr>
            </w:pPr>
          </w:p>
          <w:p w14:paraId="14096B50" w14:textId="77777777" w:rsidR="00AF5B6A" w:rsidRDefault="00AF5B6A" w:rsidP="00C40A58">
            <w:pPr>
              <w:jc w:val="center"/>
              <w:rPr>
                <w:rFonts w:ascii="Times New Roman" w:hAnsi="Times New Roman"/>
                <w:sz w:val="20"/>
                <w:szCs w:val="20"/>
                <w:lang w:val="mn-MN"/>
              </w:rPr>
            </w:pPr>
          </w:p>
          <w:p w14:paraId="4866AAD0" w14:textId="77777777" w:rsidR="00AF5B6A" w:rsidRDefault="00AF5B6A" w:rsidP="00C40A58">
            <w:pPr>
              <w:jc w:val="center"/>
              <w:rPr>
                <w:rFonts w:ascii="Times New Roman" w:hAnsi="Times New Roman"/>
                <w:sz w:val="20"/>
                <w:szCs w:val="20"/>
                <w:lang w:val="mn-MN"/>
              </w:rPr>
            </w:pPr>
          </w:p>
          <w:p w14:paraId="25B3C3BB" w14:textId="77777777" w:rsidR="00AF5B6A" w:rsidRDefault="00AF5B6A" w:rsidP="00C40A58">
            <w:pPr>
              <w:jc w:val="center"/>
              <w:rPr>
                <w:rFonts w:ascii="Times New Roman" w:hAnsi="Times New Roman"/>
                <w:sz w:val="20"/>
                <w:szCs w:val="20"/>
                <w:lang w:val="mn-MN"/>
              </w:rPr>
            </w:pPr>
          </w:p>
          <w:p w14:paraId="7C68B26C" w14:textId="77777777" w:rsidR="00AF5B6A" w:rsidRDefault="00AF5B6A" w:rsidP="00C40A58">
            <w:pPr>
              <w:jc w:val="center"/>
              <w:rPr>
                <w:rFonts w:ascii="Times New Roman" w:hAnsi="Times New Roman"/>
                <w:sz w:val="20"/>
                <w:szCs w:val="20"/>
                <w:lang w:val="mn-MN"/>
              </w:rPr>
            </w:pPr>
          </w:p>
          <w:p w14:paraId="5791E31A" w14:textId="77777777" w:rsidR="00AF5B6A" w:rsidRDefault="00AF5B6A" w:rsidP="00C40A58">
            <w:pPr>
              <w:jc w:val="center"/>
              <w:rPr>
                <w:rFonts w:ascii="Times New Roman" w:hAnsi="Times New Roman"/>
                <w:sz w:val="20"/>
                <w:szCs w:val="20"/>
                <w:lang w:val="mn-MN"/>
              </w:rPr>
            </w:pPr>
          </w:p>
          <w:p w14:paraId="12C23EAE" w14:textId="77777777" w:rsidR="00AF5B6A" w:rsidRDefault="00AF5B6A" w:rsidP="00C40A58">
            <w:pPr>
              <w:jc w:val="center"/>
              <w:rPr>
                <w:rFonts w:ascii="Times New Roman" w:hAnsi="Times New Roman"/>
                <w:sz w:val="20"/>
                <w:szCs w:val="20"/>
                <w:lang w:val="mn-MN"/>
              </w:rPr>
            </w:pPr>
          </w:p>
          <w:p w14:paraId="40EB51B5" w14:textId="77777777" w:rsidR="00AF5B6A" w:rsidRDefault="00AF5B6A" w:rsidP="00C40A58">
            <w:pPr>
              <w:jc w:val="center"/>
              <w:rPr>
                <w:rFonts w:ascii="Times New Roman" w:hAnsi="Times New Roman"/>
                <w:sz w:val="20"/>
                <w:szCs w:val="20"/>
                <w:lang w:val="mn-MN"/>
              </w:rPr>
            </w:pPr>
          </w:p>
          <w:p w14:paraId="1EAA64F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08" w:type="dxa"/>
            <w:gridSpan w:val="2"/>
          </w:tcPr>
          <w:p w14:paraId="09EF69BD" w14:textId="77777777" w:rsidR="00AF5B6A" w:rsidRDefault="00AF5B6A" w:rsidP="00C40A58">
            <w:pPr>
              <w:jc w:val="center"/>
              <w:rPr>
                <w:rFonts w:ascii="Times New Roman" w:hAnsi="Times New Roman"/>
                <w:sz w:val="20"/>
                <w:szCs w:val="20"/>
                <w:lang w:val="mn-MN"/>
              </w:rPr>
            </w:pPr>
          </w:p>
          <w:p w14:paraId="40B838A0" w14:textId="77777777" w:rsidR="00AF5B6A" w:rsidRDefault="00AF5B6A" w:rsidP="00C40A58">
            <w:pPr>
              <w:jc w:val="center"/>
              <w:rPr>
                <w:rFonts w:ascii="Times New Roman" w:hAnsi="Times New Roman"/>
                <w:sz w:val="20"/>
                <w:szCs w:val="20"/>
                <w:lang w:val="mn-MN"/>
              </w:rPr>
            </w:pPr>
          </w:p>
          <w:p w14:paraId="7661181B" w14:textId="77777777" w:rsidR="00AF5B6A" w:rsidRDefault="00AF5B6A" w:rsidP="00C40A58">
            <w:pPr>
              <w:jc w:val="center"/>
              <w:rPr>
                <w:rFonts w:ascii="Times New Roman" w:hAnsi="Times New Roman"/>
                <w:sz w:val="20"/>
                <w:szCs w:val="20"/>
                <w:lang w:val="mn-MN"/>
              </w:rPr>
            </w:pPr>
          </w:p>
          <w:p w14:paraId="05E6B6AD" w14:textId="77777777" w:rsidR="00AF5B6A" w:rsidRDefault="00AF5B6A" w:rsidP="00C40A58">
            <w:pPr>
              <w:jc w:val="center"/>
              <w:rPr>
                <w:rFonts w:ascii="Times New Roman" w:hAnsi="Times New Roman"/>
                <w:sz w:val="20"/>
                <w:szCs w:val="20"/>
                <w:lang w:val="mn-MN"/>
              </w:rPr>
            </w:pPr>
          </w:p>
          <w:p w14:paraId="7EFACFDA" w14:textId="77777777" w:rsidR="00AF5B6A" w:rsidRDefault="00AF5B6A" w:rsidP="00C40A58">
            <w:pPr>
              <w:jc w:val="center"/>
              <w:rPr>
                <w:rFonts w:ascii="Times New Roman" w:hAnsi="Times New Roman"/>
                <w:sz w:val="20"/>
                <w:szCs w:val="20"/>
                <w:lang w:val="mn-MN"/>
              </w:rPr>
            </w:pPr>
          </w:p>
          <w:p w14:paraId="7704E98F" w14:textId="77777777" w:rsidR="00AF5B6A" w:rsidRDefault="00AF5B6A" w:rsidP="00C40A58">
            <w:pPr>
              <w:jc w:val="center"/>
              <w:rPr>
                <w:rFonts w:ascii="Times New Roman" w:hAnsi="Times New Roman"/>
                <w:sz w:val="20"/>
                <w:szCs w:val="20"/>
                <w:lang w:val="mn-MN"/>
              </w:rPr>
            </w:pPr>
          </w:p>
          <w:p w14:paraId="12810D76" w14:textId="77777777" w:rsidR="00AF5B6A" w:rsidRDefault="00AF5B6A" w:rsidP="00C40A58">
            <w:pPr>
              <w:jc w:val="center"/>
              <w:rPr>
                <w:rFonts w:ascii="Times New Roman" w:hAnsi="Times New Roman"/>
                <w:sz w:val="20"/>
                <w:szCs w:val="20"/>
                <w:lang w:val="mn-MN"/>
              </w:rPr>
            </w:pPr>
          </w:p>
          <w:p w14:paraId="7BEE1ABD" w14:textId="77777777" w:rsidR="00AF5B6A" w:rsidRDefault="00AF5B6A" w:rsidP="00C40A58">
            <w:pPr>
              <w:jc w:val="center"/>
              <w:rPr>
                <w:rFonts w:ascii="Times New Roman" w:hAnsi="Times New Roman"/>
                <w:sz w:val="20"/>
                <w:szCs w:val="20"/>
                <w:lang w:val="mn-MN"/>
              </w:rPr>
            </w:pPr>
          </w:p>
          <w:p w14:paraId="7884D1A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182" w:type="dxa"/>
            <w:gridSpan w:val="3"/>
          </w:tcPr>
          <w:p w14:paraId="1A6CADFF" w14:textId="77777777" w:rsidR="00AF5B6A" w:rsidRDefault="00AF5B6A" w:rsidP="00C40A58">
            <w:pPr>
              <w:jc w:val="center"/>
              <w:rPr>
                <w:rFonts w:ascii="Times New Roman" w:hAnsi="Times New Roman"/>
                <w:sz w:val="20"/>
                <w:szCs w:val="20"/>
                <w:lang w:val="mn-MN"/>
              </w:rPr>
            </w:pPr>
          </w:p>
          <w:p w14:paraId="565BC283" w14:textId="77777777" w:rsidR="00AF5B6A" w:rsidRDefault="00AF5B6A" w:rsidP="00C40A58">
            <w:pPr>
              <w:jc w:val="center"/>
              <w:rPr>
                <w:rFonts w:ascii="Times New Roman" w:hAnsi="Times New Roman"/>
                <w:sz w:val="20"/>
                <w:szCs w:val="20"/>
                <w:lang w:val="mn-MN"/>
              </w:rPr>
            </w:pPr>
          </w:p>
          <w:p w14:paraId="1942023F" w14:textId="77777777" w:rsidR="00AF5B6A" w:rsidRDefault="00AF5B6A" w:rsidP="00C40A58">
            <w:pPr>
              <w:jc w:val="center"/>
              <w:rPr>
                <w:rFonts w:ascii="Times New Roman" w:hAnsi="Times New Roman"/>
                <w:sz w:val="20"/>
                <w:szCs w:val="20"/>
                <w:lang w:val="mn-MN"/>
              </w:rPr>
            </w:pPr>
          </w:p>
          <w:p w14:paraId="145CD885" w14:textId="77777777" w:rsidR="00AF5B6A" w:rsidRDefault="00AF5B6A" w:rsidP="00C40A58">
            <w:pPr>
              <w:jc w:val="center"/>
              <w:rPr>
                <w:rFonts w:ascii="Times New Roman" w:hAnsi="Times New Roman"/>
                <w:sz w:val="20"/>
                <w:szCs w:val="20"/>
                <w:lang w:val="mn-MN"/>
              </w:rPr>
            </w:pPr>
          </w:p>
          <w:p w14:paraId="48EB318B" w14:textId="77777777" w:rsidR="00AF5B6A" w:rsidRDefault="00AF5B6A" w:rsidP="00C40A58">
            <w:pPr>
              <w:jc w:val="center"/>
              <w:rPr>
                <w:rFonts w:ascii="Times New Roman" w:hAnsi="Times New Roman"/>
                <w:sz w:val="20"/>
                <w:szCs w:val="20"/>
                <w:lang w:val="mn-MN"/>
              </w:rPr>
            </w:pPr>
          </w:p>
          <w:p w14:paraId="01D8896D" w14:textId="77777777" w:rsidR="00AF5B6A" w:rsidRDefault="00AF5B6A" w:rsidP="00C40A58">
            <w:pPr>
              <w:jc w:val="center"/>
              <w:rPr>
                <w:rFonts w:ascii="Times New Roman" w:hAnsi="Times New Roman"/>
                <w:sz w:val="20"/>
                <w:szCs w:val="20"/>
                <w:lang w:val="mn-MN"/>
              </w:rPr>
            </w:pPr>
          </w:p>
          <w:p w14:paraId="6B1CCB99" w14:textId="77777777" w:rsidR="00AF5B6A" w:rsidRDefault="00AF5B6A" w:rsidP="00C40A58">
            <w:pPr>
              <w:jc w:val="center"/>
              <w:rPr>
                <w:rFonts w:ascii="Times New Roman" w:hAnsi="Times New Roman"/>
                <w:sz w:val="20"/>
                <w:szCs w:val="20"/>
                <w:lang w:val="mn-MN"/>
              </w:rPr>
            </w:pPr>
          </w:p>
          <w:p w14:paraId="4ABBA4D8" w14:textId="77777777" w:rsidR="00AF5B6A" w:rsidRDefault="00AF5B6A" w:rsidP="00C40A58">
            <w:pPr>
              <w:jc w:val="center"/>
              <w:rPr>
                <w:rFonts w:ascii="Times New Roman" w:hAnsi="Times New Roman"/>
                <w:sz w:val="20"/>
                <w:szCs w:val="20"/>
                <w:lang w:val="mn-MN"/>
              </w:rPr>
            </w:pPr>
          </w:p>
          <w:p w14:paraId="1BAFD168"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43013B94"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hAnsi="Times New Roman"/>
                <w:sz w:val="20"/>
                <w:szCs w:val="20"/>
                <w:lang w:val="mn-MN"/>
              </w:rPr>
              <w:t xml:space="preserve">Өсвөр үе, залуучуудад ардчилсан эх оронч үзэл, үндэсний уламжлал, хэл соёл, зан заншлыг төлөвшүүлэх хүрээнд </w:t>
            </w:r>
            <w:r w:rsidRPr="007534C1">
              <w:rPr>
                <w:rFonts w:ascii="Times New Roman" w:eastAsia="Times New Roman" w:hAnsi="Times New Roman"/>
                <w:sz w:val="20"/>
                <w:szCs w:val="20"/>
                <w:lang w:val="mn-MN"/>
              </w:rPr>
              <w:t>яам, харъяа агентлагууд болон орон нутгийн Хүүхэд, гэр бүлийн хөгжлийн хэлтэс /төв/-үүд,  холбогдох төрийн бус байгууллагуудтай  хамтран тодорхой арга хэмжээ, нөлөөллийн үйл ажиллагааг зохион байгууллаа. Үүнд:</w:t>
            </w:r>
          </w:p>
          <w:p w14:paraId="21576A78"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-Орон нутаг, анхан шатны нэгж дээр ажиллаж буй ажилтан албан хаагчдын мэдлэг чадварыг дээшлүүлэх зарилгоор Залуучуудын хөгжил хөтөлбөр төслийн хүрээнд зорилтот орон нутгийн Хүүхэд, гэр бүлийн хөгжлийн хэлтсийн ажилтнууд, Залуучуудын хөгжлийн төвүүдийн ажилтнуудад чадавхи бэхжүүлэх сургалтыг  43 мэргэжилтнийг  хамруулан 2014 оны 6 сарын 4-нөөс 6-ны өдрүүдэд Улаанбаатар хотод зохион байгууллаа.  </w:t>
            </w:r>
          </w:p>
          <w:p w14:paraId="319C3EEF"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-Өсвөр насны хүүхдэд зориулсан Хүүхдийн хөгжлийн “Миний гэр бүл”</w:t>
            </w:r>
          </w:p>
          <w:p w14:paraId="52271949" w14:textId="77777777" w:rsidR="008C2B15" w:rsidRPr="007534C1" w:rsidRDefault="008C2B15" w:rsidP="00C40A58">
            <w:pPr>
              <w:jc w:val="both"/>
              <w:rPr>
                <w:rFonts w:ascii="Times New Roman" w:eastAsia="Times New Roman" w:hAnsi="Times New Roman"/>
                <w:sz w:val="20"/>
                <w:szCs w:val="20"/>
                <w:lang w:val="mn-MN"/>
              </w:rPr>
            </w:pPr>
            <w:r>
              <w:rPr>
                <w:rFonts w:ascii="Times New Roman" w:eastAsia="Times New Roman" w:hAnsi="Times New Roman"/>
                <w:sz w:val="20"/>
                <w:szCs w:val="20"/>
                <w:lang w:val="mn-MN"/>
              </w:rPr>
              <w:t xml:space="preserve"> </w:t>
            </w:r>
            <w:r w:rsidRPr="007534C1">
              <w:rPr>
                <w:rFonts w:ascii="Times New Roman" w:eastAsia="Times New Roman" w:hAnsi="Times New Roman"/>
                <w:sz w:val="20"/>
                <w:szCs w:val="20"/>
                <w:lang w:val="mn-MN"/>
              </w:rPr>
              <w:t>шаталсан хөтөлбөрт удам угсаагаа мэдэх, угийн бичгээ хөтлөх талаар “Миний гэр бүлийн түүх бахархал” бие даасан  бүлгийг боловсруулж хэрэгжүүллээ. Энэхүү чиглэлээр  үндэсний хэмжээнд 16.1 мянган өрхийн 49.6 мянган  гишүүдийг хамруулан сургалт, сурталчилгааны ажлыг зохион байгууллаа.</w:t>
            </w:r>
          </w:p>
          <w:p w14:paraId="4101E3C8" w14:textId="77777777" w:rsidR="008C2B15" w:rsidRPr="007534C1" w:rsidRDefault="008C2B15" w:rsidP="00C40A58">
            <w:pPr>
              <w:jc w:val="both"/>
              <w:rPr>
                <w:rFonts w:ascii="Times New Roman" w:hAnsi="Times New Roman"/>
                <w:sz w:val="20"/>
                <w:szCs w:val="20"/>
              </w:rPr>
            </w:pPr>
            <w:r w:rsidRPr="007534C1">
              <w:rPr>
                <w:rFonts w:ascii="Times New Roman" w:eastAsia="Times New Roman" w:hAnsi="Times New Roman"/>
                <w:sz w:val="20"/>
                <w:szCs w:val="20"/>
                <w:lang w:val="mn-MN"/>
              </w:rPr>
              <w:t>-</w:t>
            </w:r>
            <w:r w:rsidRPr="007534C1">
              <w:rPr>
                <w:rFonts w:ascii="Times New Roman" w:eastAsia="Verdana" w:hAnsi="Times New Roman"/>
                <w:sz w:val="20"/>
                <w:szCs w:val="20"/>
                <w:lang w:val="mn-MN"/>
              </w:rPr>
              <w:t>Хүүхдэд эх оронч үзэл төлөвшүүлэх “Эх орон-36”  хөтөлбөрийн хүрээнд Архангай, Булган, Дорнод, Дундговь, Завхан аймгууд, Нийслэлийн төвийн 6 дүүрэг, ОУХНТ, Шонхор, Янзага, Цагааннуга, Мөрөөдөл зуслангуудад 8.9 мянган хүүхэд, 1.5 мянган насанд хүрэгч, нийт 10.4 мянган хүүхэд, багш, эцэг эх, албан хаагчид тус хөтөлбөрт хамрагдлаа.</w:t>
            </w:r>
          </w:p>
          <w:p w14:paraId="008C3678" w14:textId="77777777" w:rsidR="008C2B15" w:rsidRPr="007534C1" w:rsidRDefault="008C2B15" w:rsidP="00C40A58">
            <w:pPr>
              <w:jc w:val="both"/>
              <w:rPr>
                <w:rFonts w:ascii="Times New Roman" w:eastAsia="Verdana" w:hAnsi="Times New Roman"/>
                <w:sz w:val="20"/>
                <w:szCs w:val="20"/>
                <w:lang w:val="mn-MN"/>
              </w:rPr>
            </w:pPr>
            <w:r w:rsidRPr="007534C1">
              <w:rPr>
                <w:rFonts w:ascii="Times New Roman" w:eastAsia="Verdana" w:hAnsi="Times New Roman"/>
                <w:sz w:val="20"/>
                <w:szCs w:val="20"/>
                <w:lang w:val="mn-MN"/>
              </w:rPr>
              <w:t xml:space="preserve">Мөн түүнчлэн өсвөр үеийнхэнд түүх, соёлын өвөө хамгаалах, уламжлалт зан үйлийг хөгжүүлэх чиглэлээр 382 төрлийн арга хэмжээнд  44.2 мянган хүүхдийг хамруулснаас 1.0 мянга гаруй буюу 2.3 хувь нь зорилтот бүлгийн хүүхэд байна. </w:t>
            </w:r>
          </w:p>
          <w:p w14:paraId="1E123FA9" w14:textId="77777777" w:rsidR="008C2B15" w:rsidRPr="00D256E0" w:rsidRDefault="008C2B15" w:rsidP="00C40A58">
            <w:pPr>
              <w:pStyle w:val="NoSpacing"/>
              <w:jc w:val="both"/>
              <w:rPr>
                <w:rFonts w:eastAsia="Times New Roman"/>
                <w:sz w:val="20"/>
                <w:szCs w:val="20"/>
                <w:lang w:val="mn-MN" w:eastAsia="en-US"/>
              </w:rPr>
            </w:pPr>
            <w:r w:rsidRPr="007534C1">
              <w:rPr>
                <w:rFonts w:eastAsia="Times New Roman"/>
                <w:sz w:val="20"/>
                <w:szCs w:val="20"/>
                <w:lang w:val="mn-MN" w:eastAsia="en-US"/>
              </w:rPr>
              <w:t>- “Монголын соёлын өв тээгч хүүхдийн наадам”-ыг олон улсын хүүхдийн “Найрамдал” төвд зохион байгуулж 8-17 насны 241 хүүхэд, 35 багш нийт 276 төлөөлөгчийг оролцуулав. Монгол үндэстний соёлын өв тээгч хүүхдийн урлагийн наадамд Монгол, ОХУ-ын Буриад улс, Халимаг улс, БНХАУ-ын ӨМӨЗО-ны болон АНУ, БНСУ-д амьдран суугаа монгол үндэстэн хүүхэд багачууд, тэднийг удирдагч багш нар оролцсон бөгөөд наадмын урлагийн нэгдсэн тоглолтыг Засгийн газар, УИХ-ын гишүүдийн төлөөлөл, наадамд оролцогч хүүхдүүдийн эцэг эх, амрагч хүүхдүүдэд нээлттэй үзүүлсэн нь хүүхдийн авъяас чадварыг хөгжүүлэх, соёл, уламжлалт зан заншлаа хамгаалах, хөгжүүлэх, багш, сургууль хамт олныг нь эцэг эх, төрийн  зүгээс дэмжин ажиллахад тодорхой мэдлэг олгосон, сэдэл санаа төрүүлсэн үр дүнтэ</w:t>
            </w:r>
            <w:r>
              <w:rPr>
                <w:rFonts w:eastAsia="Times New Roman"/>
                <w:sz w:val="20"/>
                <w:szCs w:val="20"/>
                <w:lang w:val="mn-MN" w:eastAsia="en-US"/>
              </w:rPr>
              <w:t>й ажил болсон байна.</w:t>
            </w:r>
          </w:p>
        </w:tc>
        <w:tc>
          <w:tcPr>
            <w:tcW w:w="891" w:type="dxa"/>
            <w:gridSpan w:val="4"/>
          </w:tcPr>
          <w:p w14:paraId="3D20F45D"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 xml:space="preserve">   10</w:t>
            </w:r>
            <w:r w:rsidRPr="007534C1">
              <w:rPr>
                <w:rFonts w:ascii="Times New Roman" w:hAnsi="Times New Roman"/>
                <w:sz w:val="20"/>
                <w:szCs w:val="20"/>
              </w:rPr>
              <w:t>0</w:t>
            </w:r>
          </w:p>
        </w:tc>
        <w:tc>
          <w:tcPr>
            <w:tcW w:w="630" w:type="dxa"/>
            <w:gridSpan w:val="3"/>
          </w:tcPr>
          <w:p w14:paraId="344B5B1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9F1F4C4" w14:textId="77777777" w:rsidR="008C2B15" w:rsidRPr="007534C1" w:rsidRDefault="008C2B15" w:rsidP="00C40A58">
            <w:pPr>
              <w:rPr>
                <w:rFonts w:ascii="Times New Roman" w:hAnsi="Times New Roman"/>
                <w:sz w:val="20"/>
                <w:szCs w:val="20"/>
              </w:rPr>
            </w:pPr>
          </w:p>
        </w:tc>
      </w:tr>
      <w:tr w:rsidR="008C2B15" w:rsidRPr="007534C1" w14:paraId="5D3888B8" w14:textId="77777777" w:rsidTr="00843019">
        <w:trPr>
          <w:trHeight w:val="332"/>
        </w:trPr>
        <w:tc>
          <w:tcPr>
            <w:tcW w:w="529" w:type="dxa"/>
          </w:tcPr>
          <w:p w14:paraId="5FEE5271" w14:textId="77777777" w:rsidR="005E6372" w:rsidRDefault="005E6372" w:rsidP="00C40A58">
            <w:pPr>
              <w:jc w:val="center"/>
              <w:rPr>
                <w:rFonts w:ascii="Times New Roman" w:hAnsi="Times New Roman"/>
                <w:sz w:val="20"/>
                <w:szCs w:val="20"/>
                <w:lang w:val="mn-MN"/>
              </w:rPr>
            </w:pPr>
          </w:p>
          <w:p w14:paraId="54DD95A9" w14:textId="77777777" w:rsidR="005E6372" w:rsidRDefault="005E6372" w:rsidP="00C40A58">
            <w:pPr>
              <w:jc w:val="center"/>
              <w:rPr>
                <w:rFonts w:ascii="Times New Roman" w:hAnsi="Times New Roman"/>
                <w:sz w:val="20"/>
                <w:szCs w:val="20"/>
                <w:lang w:val="mn-MN"/>
              </w:rPr>
            </w:pPr>
          </w:p>
          <w:p w14:paraId="53C361B7" w14:textId="77777777" w:rsidR="005E6372" w:rsidRDefault="005E6372" w:rsidP="00C40A58">
            <w:pPr>
              <w:jc w:val="center"/>
              <w:rPr>
                <w:rFonts w:ascii="Times New Roman" w:hAnsi="Times New Roman"/>
                <w:sz w:val="20"/>
                <w:szCs w:val="20"/>
                <w:lang w:val="mn-MN"/>
              </w:rPr>
            </w:pPr>
          </w:p>
          <w:p w14:paraId="098883D9" w14:textId="77777777" w:rsidR="005E6372" w:rsidRDefault="005E6372" w:rsidP="00C40A58">
            <w:pPr>
              <w:jc w:val="center"/>
              <w:rPr>
                <w:rFonts w:ascii="Times New Roman" w:hAnsi="Times New Roman"/>
                <w:sz w:val="20"/>
                <w:szCs w:val="20"/>
                <w:lang w:val="mn-MN"/>
              </w:rPr>
            </w:pPr>
          </w:p>
          <w:p w14:paraId="5536D18E" w14:textId="77777777" w:rsidR="005E6372" w:rsidRDefault="005E6372" w:rsidP="00C40A58">
            <w:pPr>
              <w:jc w:val="center"/>
              <w:rPr>
                <w:rFonts w:ascii="Times New Roman" w:hAnsi="Times New Roman"/>
                <w:sz w:val="20"/>
                <w:szCs w:val="20"/>
                <w:lang w:val="mn-MN"/>
              </w:rPr>
            </w:pPr>
          </w:p>
          <w:p w14:paraId="3312177E" w14:textId="77777777" w:rsidR="005E6372" w:rsidRDefault="005E6372" w:rsidP="00C40A58">
            <w:pPr>
              <w:jc w:val="center"/>
              <w:rPr>
                <w:rFonts w:ascii="Times New Roman" w:hAnsi="Times New Roman"/>
                <w:sz w:val="20"/>
                <w:szCs w:val="20"/>
                <w:lang w:val="mn-MN"/>
              </w:rPr>
            </w:pPr>
          </w:p>
          <w:p w14:paraId="581C0D9F" w14:textId="77777777" w:rsidR="005E6372" w:rsidRDefault="005E6372" w:rsidP="00C40A58">
            <w:pPr>
              <w:jc w:val="center"/>
              <w:rPr>
                <w:rFonts w:ascii="Times New Roman" w:hAnsi="Times New Roman"/>
                <w:sz w:val="20"/>
                <w:szCs w:val="20"/>
                <w:lang w:val="mn-MN"/>
              </w:rPr>
            </w:pPr>
          </w:p>
          <w:p w14:paraId="4743663A" w14:textId="77777777" w:rsidR="005E6372" w:rsidRDefault="005E6372" w:rsidP="00C40A58">
            <w:pPr>
              <w:jc w:val="center"/>
              <w:rPr>
                <w:rFonts w:ascii="Times New Roman" w:hAnsi="Times New Roman"/>
                <w:sz w:val="20"/>
                <w:szCs w:val="20"/>
                <w:lang w:val="mn-MN"/>
              </w:rPr>
            </w:pPr>
          </w:p>
          <w:p w14:paraId="7CC0A09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w:t>
            </w:r>
          </w:p>
        </w:tc>
        <w:tc>
          <w:tcPr>
            <w:tcW w:w="788" w:type="dxa"/>
          </w:tcPr>
          <w:p w14:paraId="7FB59443" w14:textId="77777777" w:rsidR="005E6372" w:rsidRDefault="005E6372" w:rsidP="00C40A58">
            <w:pPr>
              <w:jc w:val="center"/>
              <w:rPr>
                <w:rFonts w:ascii="Times New Roman" w:hAnsi="Times New Roman"/>
                <w:sz w:val="20"/>
                <w:szCs w:val="20"/>
                <w:lang w:val="mn-MN"/>
              </w:rPr>
            </w:pPr>
          </w:p>
          <w:p w14:paraId="7405BC55" w14:textId="77777777" w:rsidR="005E6372" w:rsidRDefault="005E6372" w:rsidP="00C40A58">
            <w:pPr>
              <w:jc w:val="center"/>
              <w:rPr>
                <w:rFonts w:ascii="Times New Roman" w:hAnsi="Times New Roman"/>
                <w:sz w:val="20"/>
                <w:szCs w:val="20"/>
                <w:lang w:val="mn-MN"/>
              </w:rPr>
            </w:pPr>
          </w:p>
          <w:p w14:paraId="1B16FB99" w14:textId="77777777" w:rsidR="005E6372" w:rsidRDefault="005E6372" w:rsidP="00C40A58">
            <w:pPr>
              <w:jc w:val="center"/>
              <w:rPr>
                <w:rFonts w:ascii="Times New Roman" w:hAnsi="Times New Roman"/>
                <w:sz w:val="20"/>
                <w:szCs w:val="20"/>
                <w:lang w:val="mn-MN"/>
              </w:rPr>
            </w:pPr>
          </w:p>
          <w:p w14:paraId="5BBED3A7" w14:textId="77777777" w:rsidR="005E6372" w:rsidRDefault="005E6372" w:rsidP="00C40A58">
            <w:pPr>
              <w:jc w:val="center"/>
              <w:rPr>
                <w:rFonts w:ascii="Times New Roman" w:hAnsi="Times New Roman"/>
                <w:sz w:val="20"/>
                <w:szCs w:val="20"/>
                <w:lang w:val="mn-MN"/>
              </w:rPr>
            </w:pPr>
          </w:p>
          <w:p w14:paraId="42CA9AEA" w14:textId="77777777" w:rsidR="005E6372" w:rsidRDefault="005E6372" w:rsidP="00C40A58">
            <w:pPr>
              <w:jc w:val="center"/>
              <w:rPr>
                <w:rFonts w:ascii="Times New Roman" w:hAnsi="Times New Roman"/>
                <w:sz w:val="20"/>
                <w:szCs w:val="20"/>
                <w:lang w:val="mn-MN"/>
              </w:rPr>
            </w:pPr>
          </w:p>
          <w:p w14:paraId="71A5D666" w14:textId="77777777" w:rsidR="005E6372" w:rsidRDefault="005E6372" w:rsidP="00C40A58">
            <w:pPr>
              <w:jc w:val="center"/>
              <w:rPr>
                <w:rFonts w:ascii="Times New Roman" w:hAnsi="Times New Roman"/>
                <w:sz w:val="20"/>
                <w:szCs w:val="20"/>
                <w:lang w:val="mn-MN"/>
              </w:rPr>
            </w:pPr>
          </w:p>
          <w:p w14:paraId="021F0DA1" w14:textId="77777777" w:rsidR="005E6372" w:rsidRDefault="005E6372" w:rsidP="00C40A58">
            <w:pPr>
              <w:jc w:val="center"/>
              <w:rPr>
                <w:rFonts w:ascii="Times New Roman" w:hAnsi="Times New Roman"/>
                <w:sz w:val="20"/>
                <w:szCs w:val="20"/>
                <w:lang w:val="mn-MN"/>
              </w:rPr>
            </w:pPr>
          </w:p>
          <w:p w14:paraId="04DDCE6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4C43D72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Бүх үе шат</w:t>
            </w:r>
          </w:p>
        </w:tc>
        <w:tc>
          <w:tcPr>
            <w:tcW w:w="1900" w:type="dxa"/>
          </w:tcPr>
          <w:p w14:paraId="7C5A95A7" w14:textId="77777777" w:rsidR="005E6372" w:rsidRDefault="005E6372" w:rsidP="00C40A58">
            <w:pPr>
              <w:jc w:val="both"/>
              <w:rPr>
                <w:rFonts w:ascii="Times New Roman" w:hAnsi="Times New Roman"/>
                <w:b/>
                <w:sz w:val="20"/>
                <w:szCs w:val="20"/>
                <w:lang w:val="mn-MN"/>
              </w:rPr>
            </w:pPr>
          </w:p>
          <w:p w14:paraId="3A2C2267" w14:textId="77777777" w:rsidR="005E6372" w:rsidRDefault="005E6372" w:rsidP="00C40A58">
            <w:pPr>
              <w:jc w:val="both"/>
              <w:rPr>
                <w:rFonts w:ascii="Times New Roman" w:hAnsi="Times New Roman"/>
                <w:b/>
                <w:sz w:val="20"/>
                <w:szCs w:val="20"/>
                <w:lang w:val="mn-MN"/>
              </w:rPr>
            </w:pPr>
          </w:p>
          <w:p w14:paraId="4A30A834" w14:textId="77777777" w:rsidR="005E6372" w:rsidRDefault="005E6372" w:rsidP="00C40A58">
            <w:pPr>
              <w:jc w:val="both"/>
              <w:rPr>
                <w:rFonts w:ascii="Times New Roman" w:hAnsi="Times New Roman"/>
                <w:b/>
                <w:sz w:val="20"/>
                <w:szCs w:val="20"/>
                <w:lang w:val="mn-MN"/>
              </w:rPr>
            </w:pPr>
          </w:p>
          <w:p w14:paraId="61A2B50F"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Арга хэмжээ-4.3.2.3</w:t>
            </w:r>
            <w:r w:rsidRPr="007534C1">
              <w:rPr>
                <w:rFonts w:ascii="Times New Roman" w:hAnsi="Times New Roman"/>
                <w:sz w:val="20"/>
                <w:szCs w:val="20"/>
                <w:lang w:val="mn-MN"/>
              </w:rPr>
              <w:t xml:space="preserve"> Хүн амын бүтцэд гарах өөрчлөлт, наслалтын асуудлыг нийгмийн бодлого, хөтөлбөр, хөгжлийн төлөвлөлтөд тусгах орчныг бүрдүүлэх</w:t>
            </w:r>
          </w:p>
        </w:tc>
        <w:tc>
          <w:tcPr>
            <w:tcW w:w="930" w:type="dxa"/>
            <w:gridSpan w:val="2"/>
          </w:tcPr>
          <w:p w14:paraId="47B1A41D" w14:textId="77777777" w:rsidR="005E6372" w:rsidRDefault="005E6372" w:rsidP="00C40A58">
            <w:pPr>
              <w:jc w:val="center"/>
              <w:rPr>
                <w:rFonts w:ascii="Times New Roman" w:hAnsi="Times New Roman"/>
                <w:sz w:val="20"/>
                <w:szCs w:val="20"/>
                <w:lang w:val="mn-MN"/>
              </w:rPr>
            </w:pPr>
          </w:p>
          <w:p w14:paraId="04F1C27B" w14:textId="77777777" w:rsidR="005E6372" w:rsidRDefault="005E6372" w:rsidP="00C40A58">
            <w:pPr>
              <w:jc w:val="center"/>
              <w:rPr>
                <w:rFonts w:ascii="Times New Roman" w:hAnsi="Times New Roman"/>
                <w:sz w:val="20"/>
                <w:szCs w:val="20"/>
                <w:lang w:val="mn-MN"/>
              </w:rPr>
            </w:pPr>
          </w:p>
          <w:p w14:paraId="49BEA946" w14:textId="77777777" w:rsidR="005E6372" w:rsidRDefault="005E6372" w:rsidP="00C40A58">
            <w:pPr>
              <w:jc w:val="center"/>
              <w:rPr>
                <w:rFonts w:ascii="Times New Roman" w:hAnsi="Times New Roman"/>
                <w:sz w:val="20"/>
                <w:szCs w:val="20"/>
                <w:lang w:val="mn-MN"/>
              </w:rPr>
            </w:pPr>
          </w:p>
          <w:p w14:paraId="3270ABEF" w14:textId="77777777" w:rsidR="005E6372" w:rsidRDefault="005E6372" w:rsidP="00C40A58">
            <w:pPr>
              <w:jc w:val="center"/>
              <w:rPr>
                <w:rFonts w:ascii="Times New Roman" w:hAnsi="Times New Roman"/>
                <w:sz w:val="20"/>
                <w:szCs w:val="20"/>
                <w:lang w:val="mn-MN"/>
              </w:rPr>
            </w:pPr>
          </w:p>
          <w:p w14:paraId="2780D0EF" w14:textId="77777777" w:rsidR="005E6372" w:rsidRDefault="005E6372" w:rsidP="00C40A58">
            <w:pPr>
              <w:jc w:val="center"/>
              <w:rPr>
                <w:rFonts w:ascii="Times New Roman" w:hAnsi="Times New Roman"/>
                <w:sz w:val="20"/>
                <w:szCs w:val="20"/>
                <w:lang w:val="mn-MN"/>
              </w:rPr>
            </w:pPr>
          </w:p>
          <w:p w14:paraId="13DC23E3" w14:textId="77777777" w:rsidR="005E6372" w:rsidRDefault="005E6372" w:rsidP="00C40A58">
            <w:pPr>
              <w:jc w:val="center"/>
              <w:rPr>
                <w:rFonts w:ascii="Times New Roman" w:hAnsi="Times New Roman"/>
                <w:sz w:val="20"/>
                <w:szCs w:val="20"/>
                <w:lang w:val="mn-MN"/>
              </w:rPr>
            </w:pPr>
          </w:p>
          <w:p w14:paraId="7F5984BE" w14:textId="77777777" w:rsidR="005E6372" w:rsidRDefault="005E6372" w:rsidP="00C40A58">
            <w:pPr>
              <w:jc w:val="center"/>
              <w:rPr>
                <w:rFonts w:ascii="Times New Roman" w:hAnsi="Times New Roman"/>
                <w:sz w:val="20"/>
                <w:szCs w:val="20"/>
                <w:lang w:val="mn-MN"/>
              </w:rPr>
            </w:pPr>
          </w:p>
          <w:p w14:paraId="28465F97" w14:textId="77777777" w:rsidR="005E6372" w:rsidRDefault="005E6372" w:rsidP="00C40A58">
            <w:pPr>
              <w:jc w:val="center"/>
              <w:rPr>
                <w:rFonts w:ascii="Times New Roman" w:hAnsi="Times New Roman"/>
                <w:sz w:val="20"/>
                <w:szCs w:val="20"/>
                <w:lang w:val="mn-MN"/>
              </w:rPr>
            </w:pPr>
          </w:p>
          <w:p w14:paraId="3A08E6E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08" w:type="dxa"/>
            <w:gridSpan w:val="2"/>
          </w:tcPr>
          <w:p w14:paraId="2ECDF35B" w14:textId="77777777" w:rsidR="005E6372" w:rsidRDefault="005E6372" w:rsidP="00C40A58">
            <w:pPr>
              <w:jc w:val="center"/>
              <w:rPr>
                <w:rFonts w:ascii="Times New Roman" w:hAnsi="Times New Roman"/>
                <w:sz w:val="20"/>
                <w:szCs w:val="20"/>
                <w:lang w:val="mn-MN"/>
              </w:rPr>
            </w:pPr>
          </w:p>
          <w:p w14:paraId="2DFDB92F" w14:textId="77777777" w:rsidR="005E6372" w:rsidRDefault="005E6372" w:rsidP="00C40A58">
            <w:pPr>
              <w:jc w:val="center"/>
              <w:rPr>
                <w:rFonts w:ascii="Times New Roman" w:hAnsi="Times New Roman"/>
                <w:sz w:val="20"/>
                <w:szCs w:val="20"/>
                <w:lang w:val="mn-MN"/>
              </w:rPr>
            </w:pPr>
          </w:p>
          <w:p w14:paraId="79B612B8" w14:textId="77777777" w:rsidR="005E6372" w:rsidRDefault="005E6372" w:rsidP="00C40A58">
            <w:pPr>
              <w:jc w:val="center"/>
              <w:rPr>
                <w:rFonts w:ascii="Times New Roman" w:hAnsi="Times New Roman"/>
                <w:sz w:val="20"/>
                <w:szCs w:val="20"/>
                <w:lang w:val="mn-MN"/>
              </w:rPr>
            </w:pPr>
          </w:p>
          <w:p w14:paraId="58F90418" w14:textId="77777777" w:rsidR="005E6372" w:rsidRDefault="005E6372" w:rsidP="00C40A58">
            <w:pPr>
              <w:jc w:val="center"/>
              <w:rPr>
                <w:rFonts w:ascii="Times New Roman" w:hAnsi="Times New Roman"/>
                <w:sz w:val="20"/>
                <w:szCs w:val="20"/>
                <w:lang w:val="mn-MN"/>
              </w:rPr>
            </w:pPr>
          </w:p>
          <w:p w14:paraId="641EF23F" w14:textId="77777777" w:rsidR="005E6372" w:rsidRDefault="005E6372" w:rsidP="00C40A58">
            <w:pPr>
              <w:jc w:val="center"/>
              <w:rPr>
                <w:rFonts w:ascii="Times New Roman" w:hAnsi="Times New Roman"/>
                <w:sz w:val="20"/>
                <w:szCs w:val="20"/>
                <w:lang w:val="mn-MN"/>
              </w:rPr>
            </w:pPr>
          </w:p>
          <w:p w14:paraId="12403973" w14:textId="77777777" w:rsidR="005E6372" w:rsidRDefault="005E6372" w:rsidP="00C40A58">
            <w:pPr>
              <w:jc w:val="center"/>
              <w:rPr>
                <w:rFonts w:ascii="Times New Roman" w:hAnsi="Times New Roman"/>
                <w:sz w:val="20"/>
                <w:szCs w:val="20"/>
                <w:lang w:val="mn-MN"/>
              </w:rPr>
            </w:pPr>
          </w:p>
          <w:p w14:paraId="44E8AD18" w14:textId="77777777" w:rsidR="005E6372" w:rsidRDefault="005E6372" w:rsidP="00C40A58">
            <w:pPr>
              <w:jc w:val="center"/>
              <w:rPr>
                <w:rFonts w:ascii="Times New Roman" w:hAnsi="Times New Roman"/>
                <w:sz w:val="20"/>
                <w:szCs w:val="20"/>
                <w:lang w:val="mn-MN"/>
              </w:rPr>
            </w:pPr>
          </w:p>
          <w:p w14:paraId="2D455407" w14:textId="77777777" w:rsidR="005E6372" w:rsidRDefault="005E6372" w:rsidP="00C40A58">
            <w:pPr>
              <w:jc w:val="center"/>
              <w:rPr>
                <w:rFonts w:ascii="Times New Roman" w:hAnsi="Times New Roman"/>
                <w:sz w:val="20"/>
                <w:szCs w:val="20"/>
                <w:lang w:val="mn-MN"/>
              </w:rPr>
            </w:pPr>
          </w:p>
          <w:p w14:paraId="57B55002" w14:textId="77777777" w:rsidR="005E6372" w:rsidRDefault="005E6372" w:rsidP="00C40A58">
            <w:pPr>
              <w:jc w:val="center"/>
              <w:rPr>
                <w:rFonts w:ascii="Times New Roman" w:hAnsi="Times New Roman"/>
                <w:sz w:val="20"/>
                <w:szCs w:val="20"/>
                <w:lang w:val="mn-MN"/>
              </w:rPr>
            </w:pPr>
          </w:p>
          <w:p w14:paraId="028E04D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182" w:type="dxa"/>
            <w:gridSpan w:val="3"/>
          </w:tcPr>
          <w:p w14:paraId="61CB30CB" w14:textId="77777777" w:rsidR="005E6372" w:rsidRDefault="005E6372" w:rsidP="00C40A58">
            <w:pPr>
              <w:jc w:val="center"/>
              <w:rPr>
                <w:rFonts w:ascii="Times New Roman" w:hAnsi="Times New Roman"/>
                <w:sz w:val="20"/>
                <w:szCs w:val="20"/>
                <w:lang w:val="mn-MN"/>
              </w:rPr>
            </w:pPr>
          </w:p>
          <w:p w14:paraId="4B1BD44E" w14:textId="77777777" w:rsidR="005E6372" w:rsidRDefault="005E6372" w:rsidP="00C40A58">
            <w:pPr>
              <w:jc w:val="center"/>
              <w:rPr>
                <w:rFonts w:ascii="Times New Roman" w:hAnsi="Times New Roman"/>
                <w:sz w:val="20"/>
                <w:szCs w:val="20"/>
                <w:lang w:val="mn-MN"/>
              </w:rPr>
            </w:pPr>
          </w:p>
          <w:p w14:paraId="05AC9825" w14:textId="77777777" w:rsidR="005E6372" w:rsidRDefault="005E6372" w:rsidP="00C40A58">
            <w:pPr>
              <w:jc w:val="center"/>
              <w:rPr>
                <w:rFonts w:ascii="Times New Roman" w:hAnsi="Times New Roman"/>
                <w:sz w:val="20"/>
                <w:szCs w:val="20"/>
                <w:lang w:val="mn-MN"/>
              </w:rPr>
            </w:pPr>
          </w:p>
          <w:p w14:paraId="495574D2" w14:textId="77777777" w:rsidR="005E6372" w:rsidRDefault="005E6372" w:rsidP="00C40A58">
            <w:pPr>
              <w:jc w:val="center"/>
              <w:rPr>
                <w:rFonts w:ascii="Times New Roman" w:hAnsi="Times New Roman"/>
                <w:sz w:val="20"/>
                <w:szCs w:val="20"/>
                <w:lang w:val="mn-MN"/>
              </w:rPr>
            </w:pPr>
          </w:p>
          <w:p w14:paraId="6E6F6AA9" w14:textId="77777777" w:rsidR="005E6372" w:rsidRDefault="005E6372" w:rsidP="00C40A58">
            <w:pPr>
              <w:jc w:val="center"/>
              <w:rPr>
                <w:rFonts w:ascii="Times New Roman" w:hAnsi="Times New Roman"/>
                <w:sz w:val="20"/>
                <w:szCs w:val="20"/>
                <w:lang w:val="mn-MN"/>
              </w:rPr>
            </w:pPr>
          </w:p>
          <w:p w14:paraId="435BD572" w14:textId="77777777" w:rsidR="005E6372" w:rsidRDefault="005E6372" w:rsidP="00C40A58">
            <w:pPr>
              <w:jc w:val="center"/>
              <w:rPr>
                <w:rFonts w:ascii="Times New Roman" w:hAnsi="Times New Roman"/>
                <w:sz w:val="20"/>
                <w:szCs w:val="20"/>
                <w:lang w:val="mn-MN"/>
              </w:rPr>
            </w:pPr>
          </w:p>
          <w:p w14:paraId="35186097" w14:textId="77777777" w:rsidR="005E6372" w:rsidRDefault="005E6372" w:rsidP="00C40A58">
            <w:pPr>
              <w:jc w:val="center"/>
              <w:rPr>
                <w:rFonts w:ascii="Times New Roman" w:hAnsi="Times New Roman"/>
                <w:sz w:val="20"/>
                <w:szCs w:val="20"/>
                <w:lang w:val="mn-MN"/>
              </w:rPr>
            </w:pPr>
          </w:p>
          <w:p w14:paraId="033E4319" w14:textId="77777777" w:rsidR="005E6372" w:rsidRDefault="005E6372" w:rsidP="00C40A58">
            <w:pPr>
              <w:jc w:val="center"/>
              <w:rPr>
                <w:rFonts w:ascii="Times New Roman" w:hAnsi="Times New Roman"/>
                <w:sz w:val="20"/>
                <w:szCs w:val="20"/>
                <w:lang w:val="mn-MN"/>
              </w:rPr>
            </w:pPr>
          </w:p>
          <w:p w14:paraId="1D5C109C"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6FF5F11C"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Монгол Улсын төрөөс хүн амын хөгжлийн талаар баримтлах цогц бодлогын төслийг боловсруулж, Засгийн газрын 2014 оны 7 дугаар сарын 9-ний өдрийн хуралдаанаар хэлэлцүүлж, мөн оны 9 дүгээр сарын 04-нд УИХ-д өргөн мэдүүлэв.</w:t>
            </w:r>
          </w:p>
          <w:p w14:paraId="492FB81B" w14:textId="77777777" w:rsidR="008C2B15" w:rsidRPr="007534C1" w:rsidRDefault="008C2B15" w:rsidP="00C40A58">
            <w:pPr>
              <w:jc w:val="both"/>
              <w:rPr>
                <w:rFonts w:ascii="Times New Roman" w:eastAsia="Batang" w:hAnsi="Times New Roman"/>
                <w:sz w:val="20"/>
                <w:szCs w:val="20"/>
                <w:shd w:val="clear" w:color="auto" w:fill="FFFFFF"/>
                <w:lang w:val="mn-MN" w:eastAsia="ko-KR"/>
              </w:rPr>
            </w:pPr>
          </w:p>
          <w:p w14:paraId="46B6C43E" w14:textId="77777777" w:rsidR="008C2B15" w:rsidRPr="007534C1" w:rsidRDefault="008C2B15" w:rsidP="00C40A58">
            <w:pPr>
              <w:jc w:val="both"/>
              <w:rPr>
                <w:rFonts w:ascii="Times New Roman" w:eastAsia="Batang" w:hAnsi="Times New Roman"/>
                <w:sz w:val="20"/>
                <w:szCs w:val="20"/>
                <w:shd w:val="clear" w:color="auto" w:fill="FFFFFF"/>
                <w:lang w:val="mn-MN" w:eastAsia="ko-KR"/>
              </w:rPr>
            </w:pPr>
            <w:r w:rsidRPr="007534C1">
              <w:rPr>
                <w:rFonts w:ascii="Times New Roman" w:eastAsia="Batang" w:hAnsi="Times New Roman"/>
                <w:sz w:val="20"/>
                <w:szCs w:val="20"/>
                <w:shd w:val="clear" w:color="auto" w:fill="FFFFFF"/>
                <w:lang w:val="mn-MN" w:eastAsia="ko-KR"/>
              </w:rPr>
              <w:t>Зорилтот бүлгийн гэр бүлийн гишүүдийн зан үйлийг өөрчлөх, гэр бүлийн боловсрол олгох ажлыг аймаг, дүүрэг бүрт зохион байгуулав. Эдгээр сургалтуудад улсын хэмжээнд нийт 5.0 мянга гаруй иргэн хамрагдлаа.</w:t>
            </w:r>
          </w:p>
          <w:p w14:paraId="6C934F98" w14:textId="77777777" w:rsidR="008C2B15" w:rsidRPr="007534C1" w:rsidRDefault="008C2B15" w:rsidP="00C40A58">
            <w:pPr>
              <w:jc w:val="both"/>
              <w:rPr>
                <w:rFonts w:ascii="Times New Roman" w:eastAsia="Arial Unicode MS" w:hAnsi="Times New Roman"/>
                <w:sz w:val="20"/>
                <w:szCs w:val="20"/>
                <w:lang w:val="mn-MN" w:eastAsia="ko-KR"/>
              </w:rPr>
            </w:pPr>
          </w:p>
          <w:p w14:paraId="6A616896"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Arial Unicode MS" w:hAnsi="Times New Roman"/>
                <w:sz w:val="20"/>
                <w:szCs w:val="20"/>
                <w:lang w:val="mn-MN" w:eastAsia="ko-KR"/>
              </w:rPr>
              <w:t xml:space="preserve">Хүн амын хөгжил, нийгмийн хамгааллын сайдын 2014 оны 07 дугаар сарын 07-ны өдрийн А/77 дугаар тушаалаар “Хүн амын насжилтын стратегийг 2014-2016 онд хэрэгжүүлэх төлөвлөгөө”-г  батлан хэрэгжүүлж байна. </w:t>
            </w:r>
          </w:p>
          <w:p w14:paraId="35F631C3" w14:textId="77777777" w:rsidR="008C2B15" w:rsidRPr="007534C1" w:rsidRDefault="008C2B15" w:rsidP="00C40A58">
            <w:pPr>
              <w:jc w:val="both"/>
              <w:rPr>
                <w:rFonts w:ascii="Times New Roman" w:eastAsia="Batang" w:hAnsi="Times New Roman"/>
                <w:sz w:val="20"/>
                <w:szCs w:val="20"/>
                <w:lang w:val="mn-MN" w:eastAsia="ko-KR"/>
              </w:rPr>
            </w:pPr>
          </w:p>
          <w:p w14:paraId="40DFD590"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Хүн амын хөгжил, нийгмийн хамгааллын сайд, Хөдөлмөрийн сайдын 2014 оны 08 дугаар сарын 28-ны өдрийн 90/201 дүгээр хамтарсан тушаалаар “Монголын ахмад мэргэжилтнүүдийн үндэсний сүлжээ, бүртгэл, мэдээллийн нэгдсэн системийг байгуулж, ахмад мэргэжилтнүүдэд зөвлөгөө өгөх, гэрээгээр, түр хугацаагаар ажиллуулах хөтөлбөр”-ийг баталж, аймаг, нийслэл, дүүргийн Засаг дарга нарт чиглэл, зөвлөмж хүргүүлэн ажиллаж байна. </w:t>
            </w:r>
          </w:p>
          <w:p w14:paraId="6610D957" w14:textId="77777777" w:rsidR="008C2B15" w:rsidRPr="00934DDC"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Хөдөлмөр эрхлэлтийг дэмжих сангаас “Ахмад мэргэжилтний зөвлөх үйлчилгээ төсөл”-ийг хэрэгжүүлж  байна. Төслийн хүрээнд 330 сум, 152 хорооны 964 ахмадын бүлэг, 3.0 мянган ахмадуудад 1.1 тэрбум төгрөг, үндэсний хэмжээнд үйл ажиллагаа явуулдаг ТББ, холбоод, мэргэжлийн зөвлөхүүдийн баг ажиллуулахад 135.0 сая төгрөгийг зарцуулахаар шийдвэрлэв.</w:t>
            </w:r>
          </w:p>
        </w:tc>
        <w:tc>
          <w:tcPr>
            <w:tcW w:w="891" w:type="dxa"/>
            <w:gridSpan w:val="4"/>
          </w:tcPr>
          <w:p w14:paraId="2F6ECB41"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90</w:t>
            </w:r>
          </w:p>
        </w:tc>
        <w:tc>
          <w:tcPr>
            <w:tcW w:w="630" w:type="dxa"/>
            <w:gridSpan w:val="3"/>
          </w:tcPr>
          <w:p w14:paraId="48783EA0" w14:textId="77777777" w:rsidR="008C2B15" w:rsidRPr="007534C1" w:rsidRDefault="008C2B15" w:rsidP="00C40A58">
            <w:pPr>
              <w:jc w:val="center"/>
              <w:rPr>
                <w:rFonts w:ascii="Times New Roman" w:hAnsi="Times New Roman"/>
                <w:sz w:val="20"/>
                <w:szCs w:val="20"/>
                <w:highlight w:val="yellow"/>
                <w:lang w:val="mn-MN"/>
              </w:rPr>
            </w:pPr>
            <w:r w:rsidRPr="007534C1">
              <w:rPr>
                <w:rFonts w:ascii="Times New Roman" w:hAnsi="Times New Roman"/>
                <w:sz w:val="20"/>
                <w:szCs w:val="20"/>
                <w:lang w:val="mn-MN"/>
              </w:rPr>
              <w:t>90</w:t>
            </w:r>
          </w:p>
        </w:tc>
        <w:tc>
          <w:tcPr>
            <w:tcW w:w="1001" w:type="dxa"/>
            <w:gridSpan w:val="2"/>
          </w:tcPr>
          <w:p w14:paraId="48075AF0" w14:textId="77777777" w:rsidR="008C2B15" w:rsidRPr="007534C1" w:rsidRDefault="008C2B15" w:rsidP="00C40A58">
            <w:pPr>
              <w:jc w:val="center"/>
              <w:rPr>
                <w:rFonts w:ascii="Times New Roman" w:hAnsi="Times New Roman"/>
                <w:sz w:val="20"/>
                <w:szCs w:val="20"/>
                <w:highlight w:val="yellow"/>
              </w:rPr>
            </w:pPr>
          </w:p>
        </w:tc>
      </w:tr>
      <w:tr w:rsidR="008C2B15" w:rsidRPr="007534C1" w14:paraId="69656CF2" w14:textId="77777777" w:rsidTr="00843019">
        <w:trPr>
          <w:trHeight w:val="332"/>
        </w:trPr>
        <w:tc>
          <w:tcPr>
            <w:tcW w:w="529" w:type="dxa"/>
          </w:tcPr>
          <w:p w14:paraId="05CBC308" w14:textId="77777777" w:rsidR="005E6372" w:rsidRDefault="005E6372" w:rsidP="00C40A58">
            <w:pPr>
              <w:jc w:val="center"/>
              <w:rPr>
                <w:rFonts w:ascii="Times New Roman" w:hAnsi="Times New Roman"/>
                <w:sz w:val="20"/>
                <w:szCs w:val="20"/>
                <w:lang w:val="mn-MN"/>
              </w:rPr>
            </w:pPr>
          </w:p>
          <w:p w14:paraId="7505B669" w14:textId="77777777" w:rsidR="005E6372" w:rsidRDefault="005E6372" w:rsidP="00C40A58">
            <w:pPr>
              <w:jc w:val="center"/>
              <w:rPr>
                <w:rFonts w:ascii="Times New Roman" w:hAnsi="Times New Roman"/>
                <w:sz w:val="20"/>
                <w:szCs w:val="20"/>
                <w:lang w:val="mn-MN"/>
              </w:rPr>
            </w:pPr>
          </w:p>
          <w:p w14:paraId="7733D64C" w14:textId="77777777" w:rsidR="005E6372" w:rsidRDefault="005E6372" w:rsidP="00C40A58">
            <w:pPr>
              <w:jc w:val="center"/>
              <w:rPr>
                <w:rFonts w:ascii="Times New Roman" w:hAnsi="Times New Roman"/>
                <w:sz w:val="20"/>
                <w:szCs w:val="20"/>
                <w:lang w:val="mn-MN"/>
              </w:rPr>
            </w:pPr>
          </w:p>
          <w:p w14:paraId="1AB12111" w14:textId="77777777" w:rsidR="005E6372" w:rsidRDefault="005E6372" w:rsidP="00C40A58">
            <w:pPr>
              <w:jc w:val="center"/>
              <w:rPr>
                <w:rFonts w:ascii="Times New Roman" w:hAnsi="Times New Roman"/>
                <w:sz w:val="20"/>
                <w:szCs w:val="20"/>
                <w:lang w:val="mn-MN"/>
              </w:rPr>
            </w:pPr>
          </w:p>
          <w:p w14:paraId="184E3B9B" w14:textId="77777777" w:rsidR="005E6372" w:rsidRDefault="005E6372" w:rsidP="00C40A58">
            <w:pPr>
              <w:jc w:val="center"/>
              <w:rPr>
                <w:rFonts w:ascii="Times New Roman" w:hAnsi="Times New Roman"/>
                <w:sz w:val="20"/>
                <w:szCs w:val="20"/>
                <w:lang w:val="mn-MN"/>
              </w:rPr>
            </w:pPr>
          </w:p>
          <w:p w14:paraId="0C516627" w14:textId="77777777" w:rsidR="005E6372" w:rsidRDefault="005E6372" w:rsidP="00C40A58">
            <w:pPr>
              <w:jc w:val="center"/>
              <w:rPr>
                <w:rFonts w:ascii="Times New Roman" w:hAnsi="Times New Roman"/>
                <w:sz w:val="20"/>
                <w:szCs w:val="20"/>
                <w:lang w:val="mn-MN"/>
              </w:rPr>
            </w:pPr>
          </w:p>
          <w:p w14:paraId="29C8AC87" w14:textId="77777777" w:rsidR="005E6372" w:rsidRDefault="005E6372" w:rsidP="00C40A58">
            <w:pPr>
              <w:jc w:val="center"/>
              <w:rPr>
                <w:rFonts w:ascii="Times New Roman" w:hAnsi="Times New Roman"/>
                <w:sz w:val="20"/>
                <w:szCs w:val="20"/>
                <w:lang w:val="mn-MN"/>
              </w:rPr>
            </w:pPr>
          </w:p>
          <w:p w14:paraId="128F8007" w14:textId="77777777" w:rsidR="005E6372" w:rsidRDefault="005E6372" w:rsidP="00C40A58">
            <w:pPr>
              <w:jc w:val="center"/>
              <w:rPr>
                <w:rFonts w:ascii="Times New Roman" w:hAnsi="Times New Roman"/>
                <w:sz w:val="20"/>
                <w:szCs w:val="20"/>
                <w:lang w:val="mn-MN"/>
              </w:rPr>
            </w:pPr>
          </w:p>
          <w:p w14:paraId="262F3CE0" w14:textId="77777777" w:rsidR="005E6372" w:rsidRDefault="005E6372" w:rsidP="00C40A58">
            <w:pPr>
              <w:jc w:val="center"/>
              <w:rPr>
                <w:rFonts w:ascii="Times New Roman" w:hAnsi="Times New Roman"/>
                <w:sz w:val="20"/>
                <w:szCs w:val="20"/>
                <w:lang w:val="mn-MN"/>
              </w:rPr>
            </w:pPr>
          </w:p>
          <w:p w14:paraId="7D3F16EB" w14:textId="77777777" w:rsidR="005E6372" w:rsidRDefault="005E6372" w:rsidP="00C40A58">
            <w:pPr>
              <w:jc w:val="center"/>
              <w:rPr>
                <w:rFonts w:ascii="Times New Roman" w:hAnsi="Times New Roman"/>
                <w:sz w:val="20"/>
                <w:szCs w:val="20"/>
                <w:lang w:val="mn-MN"/>
              </w:rPr>
            </w:pPr>
          </w:p>
          <w:p w14:paraId="785F2263" w14:textId="77777777" w:rsidR="005E6372" w:rsidRDefault="005E6372" w:rsidP="00C40A58">
            <w:pPr>
              <w:jc w:val="center"/>
              <w:rPr>
                <w:rFonts w:ascii="Times New Roman" w:hAnsi="Times New Roman"/>
                <w:sz w:val="20"/>
                <w:szCs w:val="20"/>
                <w:lang w:val="mn-MN"/>
              </w:rPr>
            </w:pPr>
          </w:p>
          <w:p w14:paraId="74B73B41" w14:textId="77777777" w:rsidR="005E6372" w:rsidRDefault="005E6372" w:rsidP="00C40A58">
            <w:pPr>
              <w:jc w:val="center"/>
              <w:rPr>
                <w:rFonts w:ascii="Times New Roman" w:hAnsi="Times New Roman"/>
                <w:sz w:val="20"/>
                <w:szCs w:val="20"/>
                <w:lang w:val="mn-MN"/>
              </w:rPr>
            </w:pPr>
          </w:p>
          <w:p w14:paraId="3469203B" w14:textId="77777777" w:rsidR="005E6372" w:rsidRDefault="005E6372" w:rsidP="00C40A58">
            <w:pPr>
              <w:jc w:val="center"/>
              <w:rPr>
                <w:rFonts w:ascii="Times New Roman" w:hAnsi="Times New Roman"/>
                <w:sz w:val="20"/>
                <w:szCs w:val="20"/>
                <w:lang w:val="mn-MN"/>
              </w:rPr>
            </w:pPr>
          </w:p>
          <w:p w14:paraId="5CE1EB6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w:t>
            </w:r>
          </w:p>
        </w:tc>
        <w:tc>
          <w:tcPr>
            <w:tcW w:w="788" w:type="dxa"/>
          </w:tcPr>
          <w:p w14:paraId="06A0B914" w14:textId="77777777" w:rsidR="005E6372" w:rsidRDefault="005E6372" w:rsidP="00C40A58">
            <w:pPr>
              <w:jc w:val="center"/>
              <w:rPr>
                <w:rFonts w:ascii="Times New Roman" w:hAnsi="Times New Roman"/>
                <w:sz w:val="20"/>
                <w:szCs w:val="20"/>
                <w:lang w:val="mn-MN"/>
              </w:rPr>
            </w:pPr>
          </w:p>
          <w:p w14:paraId="5EE8E113" w14:textId="77777777" w:rsidR="005E6372" w:rsidRDefault="005E6372" w:rsidP="00C40A58">
            <w:pPr>
              <w:jc w:val="center"/>
              <w:rPr>
                <w:rFonts w:ascii="Times New Roman" w:hAnsi="Times New Roman"/>
                <w:sz w:val="20"/>
                <w:szCs w:val="20"/>
                <w:lang w:val="mn-MN"/>
              </w:rPr>
            </w:pPr>
          </w:p>
          <w:p w14:paraId="270F7833" w14:textId="77777777" w:rsidR="005E6372" w:rsidRDefault="005E6372" w:rsidP="00C40A58">
            <w:pPr>
              <w:jc w:val="center"/>
              <w:rPr>
                <w:rFonts w:ascii="Times New Roman" w:hAnsi="Times New Roman"/>
                <w:sz w:val="20"/>
                <w:szCs w:val="20"/>
                <w:lang w:val="mn-MN"/>
              </w:rPr>
            </w:pPr>
          </w:p>
          <w:p w14:paraId="17831313" w14:textId="77777777" w:rsidR="005E6372" w:rsidRDefault="005E6372" w:rsidP="00C40A58">
            <w:pPr>
              <w:jc w:val="center"/>
              <w:rPr>
                <w:rFonts w:ascii="Times New Roman" w:hAnsi="Times New Roman"/>
                <w:sz w:val="20"/>
                <w:szCs w:val="20"/>
                <w:lang w:val="mn-MN"/>
              </w:rPr>
            </w:pPr>
          </w:p>
          <w:p w14:paraId="1A7F6B83" w14:textId="77777777" w:rsidR="005E6372" w:rsidRDefault="005E6372" w:rsidP="00C40A58">
            <w:pPr>
              <w:jc w:val="center"/>
              <w:rPr>
                <w:rFonts w:ascii="Times New Roman" w:hAnsi="Times New Roman"/>
                <w:sz w:val="20"/>
                <w:szCs w:val="20"/>
                <w:lang w:val="mn-MN"/>
              </w:rPr>
            </w:pPr>
          </w:p>
          <w:p w14:paraId="254C4F7E" w14:textId="77777777" w:rsidR="005E6372" w:rsidRDefault="005E6372" w:rsidP="00C40A58">
            <w:pPr>
              <w:jc w:val="center"/>
              <w:rPr>
                <w:rFonts w:ascii="Times New Roman" w:hAnsi="Times New Roman"/>
                <w:sz w:val="20"/>
                <w:szCs w:val="20"/>
                <w:lang w:val="mn-MN"/>
              </w:rPr>
            </w:pPr>
          </w:p>
          <w:p w14:paraId="7B925283" w14:textId="77777777" w:rsidR="005E6372" w:rsidRDefault="005E6372" w:rsidP="00C40A58">
            <w:pPr>
              <w:jc w:val="center"/>
              <w:rPr>
                <w:rFonts w:ascii="Times New Roman" w:hAnsi="Times New Roman"/>
                <w:sz w:val="20"/>
                <w:szCs w:val="20"/>
                <w:lang w:val="mn-MN"/>
              </w:rPr>
            </w:pPr>
          </w:p>
          <w:p w14:paraId="37745F34" w14:textId="77777777" w:rsidR="005E6372" w:rsidRDefault="005E6372" w:rsidP="00C40A58">
            <w:pPr>
              <w:jc w:val="center"/>
              <w:rPr>
                <w:rFonts w:ascii="Times New Roman" w:hAnsi="Times New Roman"/>
                <w:sz w:val="20"/>
                <w:szCs w:val="20"/>
                <w:lang w:val="mn-MN"/>
              </w:rPr>
            </w:pPr>
          </w:p>
          <w:p w14:paraId="06753239" w14:textId="77777777" w:rsidR="005E6372" w:rsidRDefault="005E6372" w:rsidP="00C40A58">
            <w:pPr>
              <w:jc w:val="center"/>
              <w:rPr>
                <w:rFonts w:ascii="Times New Roman" w:hAnsi="Times New Roman"/>
                <w:sz w:val="20"/>
                <w:szCs w:val="20"/>
                <w:lang w:val="mn-MN"/>
              </w:rPr>
            </w:pPr>
          </w:p>
          <w:p w14:paraId="59147080" w14:textId="77777777" w:rsidR="005E6372" w:rsidRDefault="005E6372" w:rsidP="00C40A58">
            <w:pPr>
              <w:jc w:val="center"/>
              <w:rPr>
                <w:rFonts w:ascii="Times New Roman" w:hAnsi="Times New Roman"/>
                <w:sz w:val="20"/>
                <w:szCs w:val="20"/>
                <w:lang w:val="mn-MN"/>
              </w:rPr>
            </w:pPr>
          </w:p>
          <w:p w14:paraId="002CB665" w14:textId="77777777" w:rsidR="005E6372" w:rsidRDefault="005E6372" w:rsidP="00C40A58">
            <w:pPr>
              <w:jc w:val="center"/>
              <w:rPr>
                <w:rFonts w:ascii="Times New Roman" w:hAnsi="Times New Roman"/>
                <w:sz w:val="20"/>
                <w:szCs w:val="20"/>
                <w:lang w:val="mn-MN"/>
              </w:rPr>
            </w:pPr>
          </w:p>
          <w:p w14:paraId="4E5DF6A4" w14:textId="77777777" w:rsidR="005E6372" w:rsidRDefault="005E6372" w:rsidP="00C40A58">
            <w:pPr>
              <w:jc w:val="center"/>
              <w:rPr>
                <w:rFonts w:ascii="Times New Roman" w:hAnsi="Times New Roman"/>
                <w:sz w:val="20"/>
                <w:szCs w:val="20"/>
                <w:lang w:val="mn-MN"/>
              </w:rPr>
            </w:pPr>
          </w:p>
          <w:p w14:paraId="6210080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1C121226" w14:textId="77777777" w:rsidR="008C2B15" w:rsidRPr="007534C1" w:rsidRDefault="008C2B15" w:rsidP="00C40A58">
            <w:pPr>
              <w:jc w:val="center"/>
              <w:rPr>
                <w:rFonts w:ascii="Times New Roman" w:hAnsi="Times New Roman"/>
                <w:sz w:val="20"/>
                <w:szCs w:val="20"/>
              </w:rPr>
            </w:pPr>
          </w:p>
        </w:tc>
        <w:tc>
          <w:tcPr>
            <w:tcW w:w="1900" w:type="dxa"/>
          </w:tcPr>
          <w:p w14:paraId="40063566" w14:textId="77777777" w:rsidR="005E6372" w:rsidRDefault="005E6372" w:rsidP="00C40A58">
            <w:pPr>
              <w:pStyle w:val="ListParagraph"/>
              <w:ind w:left="0"/>
              <w:jc w:val="both"/>
              <w:rPr>
                <w:b/>
                <w:sz w:val="20"/>
                <w:szCs w:val="20"/>
                <w:lang w:val="mn-MN"/>
              </w:rPr>
            </w:pPr>
          </w:p>
          <w:p w14:paraId="493B6C36" w14:textId="77777777" w:rsidR="005E6372" w:rsidRDefault="005E6372" w:rsidP="00C40A58">
            <w:pPr>
              <w:pStyle w:val="ListParagraph"/>
              <w:ind w:left="0"/>
              <w:jc w:val="both"/>
              <w:rPr>
                <w:b/>
                <w:sz w:val="20"/>
                <w:szCs w:val="20"/>
                <w:lang w:val="mn-MN"/>
              </w:rPr>
            </w:pPr>
          </w:p>
          <w:p w14:paraId="07B32B83" w14:textId="77777777" w:rsidR="005E6372" w:rsidRDefault="005E6372" w:rsidP="00C40A58">
            <w:pPr>
              <w:pStyle w:val="ListParagraph"/>
              <w:ind w:left="0"/>
              <w:jc w:val="both"/>
              <w:rPr>
                <w:b/>
                <w:sz w:val="20"/>
                <w:szCs w:val="20"/>
                <w:lang w:val="mn-MN"/>
              </w:rPr>
            </w:pPr>
          </w:p>
          <w:p w14:paraId="7F98F689" w14:textId="77777777" w:rsidR="005E6372" w:rsidRDefault="005E6372" w:rsidP="00C40A58">
            <w:pPr>
              <w:pStyle w:val="ListParagraph"/>
              <w:ind w:left="0"/>
              <w:jc w:val="both"/>
              <w:rPr>
                <w:b/>
                <w:sz w:val="20"/>
                <w:szCs w:val="20"/>
                <w:lang w:val="mn-MN"/>
              </w:rPr>
            </w:pPr>
          </w:p>
          <w:p w14:paraId="2A36DD95" w14:textId="77777777" w:rsidR="005E6372" w:rsidRDefault="005E6372" w:rsidP="00C40A58">
            <w:pPr>
              <w:pStyle w:val="ListParagraph"/>
              <w:ind w:left="0"/>
              <w:jc w:val="both"/>
              <w:rPr>
                <w:b/>
                <w:sz w:val="20"/>
                <w:szCs w:val="20"/>
                <w:lang w:val="mn-MN"/>
              </w:rPr>
            </w:pPr>
          </w:p>
          <w:p w14:paraId="15DF61B1" w14:textId="77777777" w:rsidR="005E6372" w:rsidRDefault="005E6372" w:rsidP="00C40A58">
            <w:pPr>
              <w:pStyle w:val="ListParagraph"/>
              <w:ind w:left="0"/>
              <w:jc w:val="both"/>
              <w:rPr>
                <w:b/>
                <w:sz w:val="20"/>
                <w:szCs w:val="20"/>
                <w:lang w:val="mn-MN"/>
              </w:rPr>
            </w:pPr>
          </w:p>
          <w:p w14:paraId="35B37E7F" w14:textId="77777777" w:rsidR="005E6372" w:rsidRDefault="005E6372" w:rsidP="00C40A58">
            <w:pPr>
              <w:pStyle w:val="ListParagraph"/>
              <w:ind w:left="0"/>
              <w:jc w:val="both"/>
              <w:rPr>
                <w:b/>
                <w:sz w:val="20"/>
                <w:szCs w:val="20"/>
                <w:lang w:val="mn-MN"/>
              </w:rPr>
            </w:pPr>
          </w:p>
          <w:p w14:paraId="420894A5" w14:textId="77777777" w:rsidR="005E6372" w:rsidRDefault="005E6372" w:rsidP="00C40A58">
            <w:pPr>
              <w:pStyle w:val="ListParagraph"/>
              <w:ind w:left="0"/>
              <w:jc w:val="both"/>
              <w:rPr>
                <w:b/>
                <w:sz w:val="20"/>
                <w:szCs w:val="20"/>
                <w:lang w:val="mn-MN"/>
              </w:rPr>
            </w:pPr>
          </w:p>
          <w:p w14:paraId="5E3B54DB" w14:textId="77777777" w:rsidR="005E6372" w:rsidRDefault="005E6372" w:rsidP="00C40A58">
            <w:pPr>
              <w:pStyle w:val="ListParagraph"/>
              <w:ind w:left="0"/>
              <w:jc w:val="both"/>
              <w:rPr>
                <w:b/>
                <w:sz w:val="20"/>
                <w:szCs w:val="20"/>
                <w:lang w:val="mn-MN"/>
              </w:rPr>
            </w:pPr>
          </w:p>
          <w:p w14:paraId="7C4F0874" w14:textId="77777777" w:rsidR="008C2B15" w:rsidRPr="007534C1" w:rsidRDefault="008C2B15" w:rsidP="00C40A58">
            <w:pPr>
              <w:pStyle w:val="ListParagraph"/>
              <w:ind w:left="0"/>
              <w:jc w:val="both"/>
              <w:rPr>
                <w:sz w:val="20"/>
                <w:szCs w:val="20"/>
                <w:lang w:val="mn-MN"/>
              </w:rPr>
            </w:pPr>
            <w:r w:rsidRPr="007534C1">
              <w:rPr>
                <w:b/>
                <w:sz w:val="20"/>
                <w:szCs w:val="20"/>
                <w:lang w:val="mn-MN"/>
              </w:rPr>
              <w:t>Арга хэмжээ-4.3.2.4</w:t>
            </w:r>
            <w:r w:rsidRPr="007534C1">
              <w:rPr>
                <w:sz w:val="20"/>
                <w:szCs w:val="20"/>
                <w:lang w:val="mn-MN"/>
              </w:rPr>
              <w:t xml:space="preserve"> Хөгжлийн бэрхшээлтэй иргэдийн эрхийг хамгаалах, нийгмийн амьдралд идэвхтэй оролцох таатай орчныг бүрдүүлэх</w:t>
            </w:r>
          </w:p>
          <w:p w14:paraId="7F04435F" w14:textId="77777777" w:rsidR="008C2B15" w:rsidRPr="007534C1" w:rsidRDefault="008C2B15" w:rsidP="00C40A58">
            <w:pPr>
              <w:pStyle w:val="ListParagraph"/>
              <w:ind w:left="0"/>
              <w:jc w:val="both"/>
              <w:rPr>
                <w:sz w:val="20"/>
                <w:szCs w:val="20"/>
                <w:lang w:val="mn-MN"/>
              </w:rPr>
            </w:pPr>
          </w:p>
          <w:p w14:paraId="61998FD1" w14:textId="77777777" w:rsidR="008C2B15" w:rsidRPr="007534C1" w:rsidRDefault="008C2B15" w:rsidP="00C40A58">
            <w:pPr>
              <w:pStyle w:val="ListParagraph"/>
              <w:ind w:left="0"/>
              <w:rPr>
                <w:sz w:val="20"/>
                <w:szCs w:val="20"/>
                <w:lang w:val="mn-MN"/>
              </w:rPr>
            </w:pPr>
          </w:p>
        </w:tc>
        <w:tc>
          <w:tcPr>
            <w:tcW w:w="930" w:type="dxa"/>
            <w:gridSpan w:val="2"/>
          </w:tcPr>
          <w:p w14:paraId="25334A60" w14:textId="77777777" w:rsidR="005E6372" w:rsidRDefault="005E6372" w:rsidP="00C40A58">
            <w:pPr>
              <w:jc w:val="center"/>
              <w:rPr>
                <w:rFonts w:ascii="Times New Roman" w:hAnsi="Times New Roman"/>
                <w:sz w:val="20"/>
                <w:szCs w:val="20"/>
                <w:lang w:val="mn-MN"/>
              </w:rPr>
            </w:pPr>
          </w:p>
          <w:p w14:paraId="3BB8FF2B" w14:textId="77777777" w:rsidR="005E6372" w:rsidRDefault="005E6372" w:rsidP="00C40A58">
            <w:pPr>
              <w:jc w:val="center"/>
              <w:rPr>
                <w:rFonts w:ascii="Times New Roman" w:hAnsi="Times New Roman"/>
                <w:sz w:val="20"/>
                <w:szCs w:val="20"/>
                <w:lang w:val="mn-MN"/>
              </w:rPr>
            </w:pPr>
          </w:p>
          <w:p w14:paraId="4321FA99" w14:textId="77777777" w:rsidR="005E6372" w:rsidRDefault="005E6372" w:rsidP="00C40A58">
            <w:pPr>
              <w:jc w:val="center"/>
              <w:rPr>
                <w:rFonts w:ascii="Times New Roman" w:hAnsi="Times New Roman"/>
                <w:sz w:val="20"/>
                <w:szCs w:val="20"/>
                <w:lang w:val="mn-MN"/>
              </w:rPr>
            </w:pPr>
          </w:p>
          <w:p w14:paraId="0997A198" w14:textId="77777777" w:rsidR="005E6372" w:rsidRDefault="005E6372" w:rsidP="00C40A58">
            <w:pPr>
              <w:jc w:val="center"/>
              <w:rPr>
                <w:rFonts w:ascii="Times New Roman" w:hAnsi="Times New Roman"/>
                <w:sz w:val="20"/>
                <w:szCs w:val="20"/>
                <w:lang w:val="mn-MN"/>
              </w:rPr>
            </w:pPr>
          </w:p>
          <w:p w14:paraId="191EE7D0" w14:textId="77777777" w:rsidR="005E6372" w:rsidRDefault="005E6372" w:rsidP="00C40A58">
            <w:pPr>
              <w:jc w:val="center"/>
              <w:rPr>
                <w:rFonts w:ascii="Times New Roman" w:hAnsi="Times New Roman"/>
                <w:sz w:val="20"/>
                <w:szCs w:val="20"/>
                <w:lang w:val="mn-MN"/>
              </w:rPr>
            </w:pPr>
          </w:p>
          <w:p w14:paraId="51AFD4C1" w14:textId="77777777" w:rsidR="005E6372" w:rsidRDefault="005E6372" w:rsidP="00C40A58">
            <w:pPr>
              <w:jc w:val="center"/>
              <w:rPr>
                <w:rFonts w:ascii="Times New Roman" w:hAnsi="Times New Roman"/>
                <w:sz w:val="20"/>
                <w:szCs w:val="20"/>
                <w:lang w:val="mn-MN"/>
              </w:rPr>
            </w:pPr>
          </w:p>
          <w:p w14:paraId="6181C0CF" w14:textId="77777777" w:rsidR="005E6372" w:rsidRDefault="005E6372" w:rsidP="00C40A58">
            <w:pPr>
              <w:jc w:val="center"/>
              <w:rPr>
                <w:rFonts w:ascii="Times New Roman" w:hAnsi="Times New Roman"/>
                <w:sz w:val="20"/>
                <w:szCs w:val="20"/>
                <w:lang w:val="mn-MN"/>
              </w:rPr>
            </w:pPr>
          </w:p>
          <w:p w14:paraId="49CEB717" w14:textId="77777777" w:rsidR="005E6372" w:rsidRDefault="005E6372" w:rsidP="00C40A58">
            <w:pPr>
              <w:jc w:val="center"/>
              <w:rPr>
                <w:rFonts w:ascii="Times New Roman" w:hAnsi="Times New Roman"/>
                <w:sz w:val="20"/>
                <w:szCs w:val="20"/>
                <w:lang w:val="mn-MN"/>
              </w:rPr>
            </w:pPr>
          </w:p>
          <w:p w14:paraId="1A52CACB" w14:textId="77777777" w:rsidR="005E6372" w:rsidRDefault="005E6372" w:rsidP="00C40A58">
            <w:pPr>
              <w:jc w:val="center"/>
              <w:rPr>
                <w:rFonts w:ascii="Times New Roman" w:hAnsi="Times New Roman"/>
                <w:sz w:val="20"/>
                <w:szCs w:val="20"/>
                <w:lang w:val="mn-MN"/>
              </w:rPr>
            </w:pPr>
          </w:p>
          <w:p w14:paraId="753A94A0" w14:textId="77777777" w:rsidR="005E6372" w:rsidRDefault="005E6372" w:rsidP="00C40A58">
            <w:pPr>
              <w:jc w:val="center"/>
              <w:rPr>
                <w:rFonts w:ascii="Times New Roman" w:hAnsi="Times New Roman"/>
                <w:sz w:val="20"/>
                <w:szCs w:val="20"/>
                <w:lang w:val="mn-MN"/>
              </w:rPr>
            </w:pPr>
          </w:p>
          <w:p w14:paraId="6364B7E2" w14:textId="77777777" w:rsidR="005E6372" w:rsidRDefault="005E6372" w:rsidP="00C40A58">
            <w:pPr>
              <w:jc w:val="center"/>
              <w:rPr>
                <w:rFonts w:ascii="Times New Roman" w:hAnsi="Times New Roman"/>
                <w:sz w:val="20"/>
                <w:szCs w:val="20"/>
                <w:lang w:val="mn-MN"/>
              </w:rPr>
            </w:pPr>
          </w:p>
          <w:p w14:paraId="29EF3963" w14:textId="77777777" w:rsidR="005E6372" w:rsidRDefault="005E6372" w:rsidP="00C40A58">
            <w:pPr>
              <w:jc w:val="center"/>
              <w:rPr>
                <w:rFonts w:ascii="Times New Roman" w:hAnsi="Times New Roman"/>
                <w:sz w:val="20"/>
                <w:szCs w:val="20"/>
                <w:lang w:val="mn-MN"/>
              </w:rPr>
            </w:pPr>
          </w:p>
          <w:p w14:paraId="59794E19" w14:textId="77777777" w:rsidR="005E6372" w:rsidRDefault="005E6372" w:rsidP="00C40A58">
            <w:pPr>
              <w:jc w:val="center"/>
              <w:rPr>
                <w:rFonts w:ascii="Times New Roman" w:hAnsi="Times New Roman"/>
                <w:sz w:val="20"/>
                <w:szCs w:val="20"/>
                <w:lang w:val="mn-MN"/>
              </w:rPr>
            </w:pPr>
          </w:p>
          <w:p w14:paraId="1DB60BB2" w14:textId="77777777" w:rsidR="005E6372" w:rsidRDefault="005E6372" w:rsidP="00C40A58">
            <w:pPr>
              <w:jc w:val="center"/>
              <w:rPr>
                <w:rFonts w:ascii="Times New Roman" w:hAnsi="Times New Roman"/>
                <w:sz w:val="20"/>
                <w:szCs w:val="20"/>
                <w:lang w:val="mn-MN"/>
              </w:rPr>
            </w:pPr>
          </w:p>
          <w:p w14:paraId="6BEB73BE" w14:textId="77777777" w:rsidR="005E6372" w:rsidRDefault="005E6372" w:rsidP="00C40A58">
            <w:pPr>
              <w:jc w:val="center"/>
              <w:rPr>
                <w:rFonts w:ascii="Times New Roman" w:hAnsi="Times New Roman"/>
                <w:sz w:val="20"/>
                <w:szCs w:val="20"/>
                <w:lang w:val="mn-MN"/>
              </w:rPr>
            </w:pPr>
          </w:p>
          <w:p w14:paraId="5B2F2BF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08" w:type="dxa"/>
            <w:gridSpan w:val="2"/>
          </w:tcPr>
          <w:p w14:paraId="42C4362F" w14:textId="77777777" w:rsidR="005E6372" w:rsidRDefault="005E6372" w:rsidP="00C40A58">
            <w:pPr>
              <w:jc w:val="center"/>
              <w:rPr>
                <w:rFonts w:ascii="Times New Roman" w:hAnsi="Times New Roman"/>
                <w:sz w:val="20"/>
                <w:szCs w:val="20"/>
                <w:lang w:val="mn-MN"/>
              </w:rPr>
            </w:pPr>
          </w:p>
          <w:p w14:paraId="7C5F9425" w14:textId="77777777" w:rsidR="005E6372" w:rsidRDefault="005E6372" w:rsidP="00C40A58">
            <w:pPr>
              <w:jc w:val="center"/>
              <w:rPr>
                <w:rFonts w:ascii="Times New Roman" w:hAnsi="Times New Roman"/>
                <w:sz w:val="20"/>
                <w:szCs w:val="20"/>
                <w:lang w:val="mn-MN"/>
              </w:rPr>
            </w:pPr>
          </w:p>
          <w:p w14:paraId="79C33EEE" w14:textId="77777777" w:rsidR="005E6372" w:rsidRDefault="005E6372" w:rsidP="00C40A58">
            <w:pPr>
              <w:jc w:val="center"/>
              <w:rPr>
                <w:rFonts w:ascii="Times New Roman" w:hAnsi="Times New Roman"/>
                <w:sz w:val="20"/>
                <w:szCs w:val="20"/>
                <w:lang w:val="mn-MN"/>
              </w:rPr>
            </w:pPr>
          </w:p>
          <w:p w14:paraId="52523B74" w14:textId="77777777" w:rsidR="005E6372" w:rsidRDefault="005E6372" w:rsidP="00C40A58">
            <w:pPr>
              <w:jc w:val="center"/>
              <w:rPr>
                <w:rFonts w:ascii="Times New Roman" w:hAnsi="Times New Roman"/>
                <w:sz w:val="20"/>
                <w:szCs w:val="20"/>
                <w:lang w:val="mn-MN"/>
              </w:rPr>
            </w:pPr>
          </w:p>
          <w:p w14:paraId="37BFA8E2" w14:textId="77777777" w:rsidR="005E6372" w:rsidRDefault="005E6372" w:rsidP="00C40A58">
            <w:pPr>
              <w:jc w:val="center"/>
              <w:rPr>
                <w:rFonts w:ascii="Times New Roman" w:hAnsi="Times New Roman"/>
                <w:sz w:val="20"/>
                <w:szCs w:val="20"/>
                <w:lang w:val="mn-MN"/>
              </w:rPr>
            </w:pPr>
          </w:p>
          <w:p w14:paraId="4EBEB47A" w14:textId="77777777" w:rsidR="005E6372" w:rsidRDefault="005E6372" w:rsidP="00C40A58">
            <w:pPr>
              <w:jc w:val="center"/>
              <w:rPr>
                <w:rFonts w:ascii="Times New Roman" w:hAnsi="Times New Roman"/>
                <w:sz w:val="20"/>
                <w:szCs w:val="20"/>
                <w:lang w:val="mn-MN"/>
              </w:rPr>
            </w:pPr>
          </w:p>
          <w:p w14:paraId="051E8603" w14:textId="77777777" w:rsidR="005E6372" w:rsidRDefault="005E6372" w:rsidP="00C40A58">
            <w:pPr>
              <w:jc w:val="center"/>
              <w:rPr>
                <w:rFonts w:ascii="Times New Roman" w:hAnsi="Times New Roman"/>
                <w:sz w:val="20"/>
                <w:szCs w:val="20"/>
                <w:lang w:val="mn-MN"/>
              </w:rPr>
            </w:pPr>
          </w:p>
          <w:p w14:paraId="7F07E4D2" w14:textId="77777777" w:rsidR="005E6372" w:rsidRDefault="005E6372" w:rsidP="00C40A58">
            <w:pPr>
              <w:jc w:val="center"/>
              <w:rPr>
                <w:rFonts w:ascii="Times New Roman" w:hAnsi="Times New Roman"/>
                <w:sz w:val="20"/>
                <w:szCs w:val="20"/>
                <w:lang w:val="mn-MN"/>
              </w:rPr>
            </w:pPr>
          </w:p>
          <w:p w14:paraId="6CE25448" w14:textId="77777777" w:rsidR="005E6372" w:rsidRDefault="005E6372" w:rsidP="00C40A58">
            <w:pPr>
              <w:jc w:val="center"/>
              <w:rPr>
                <w:rFonts w:ascii="Times New Roman" w:hAnsi="Times New Roman"/>
                <w:sz w:val="20"/>
                <w:szCs w:val="20"/>
                <w:lang w:val="mn-MN"/>
              </w:rPr>
            </w:pPr>
          </w:p>
          <w:p w14:paraId="41C84212" w14:textId="77777777" w:rsidR="005E6372" w:rsidRDefault="005E6372" w:rsidP="00C40A58">
            <w:pPr>
              <w:jc w:val="center"/>
              <w:rPr>
                <w:rFonts w:ascii="Times New Roman" w:hAnsi="Times New Roman"/>
                <w:sz w:val="20"/>
                <w:szCs w:val="20"/>
                <w:lang w:val="mn-MN"/>
              </w:rPr>
            </w:pPr>
          </w:p>
          <w:p w14:paraId="3A9B8661" w14:textId="77777777" w:rsidR="005E6372" w:rsidRDefault="005E6372" w:rsidP="00C40A58">
            <w:pPr>
              <w:jc w:val="center"/>
              <w:rPr>
                <w:rFonts w:ascii="Times New Roman" w:hAnsi="Times New Roman"/>
                <w:sz w:val="20"/>
                <w:szCs w:val="20"/>
                <w:lang w:val="mn-MN"/>
              </w:rPr>
            </w:pPr>
          </w:p>
          <w:p w14:paraId="7B7F08E8" w14:textId="77777777" w:rsidR="005E6372" w:rsidRDefault="005E6372" w:rsidP="00C40A58">
            <w:pPr>
              <w:jc w:val="center"/>
              <w:rPr>
                <w:rFonts w:ascii="Times New Roman" w:hAnsi="Times New Roman"/>
                <w:sz w:val="20"/>
                <w:szCs w:val="20"/>
                <w:lang w:val="mn-MN"/>
              </w:rPr>
            </w:pPr>
          </w:p>
          <w:p w14:paraId="5385AC08" w14:textId="77777777" w:rsidR="005E6372" w:rsidRDefault="005E6372" w:rsidP="00C40A58">
            <w:pPr>
              <w:jc w:val="center"/>
              <w:rPr>
                <w:rFonts w:ascii="Times New Roman" w:hAnsi="Times New Roman"/>
                <w:sz w:val="20"/>
                <w:szCs w:val="20"/>
                <w:lang w:val="mn-MN"/>
              </w:rPr>
            </w:pPr>
          </w:p>
          <w:p w14:paraId="4A25A392" w14:textId="77777777" w:rsidR="005E6372" w:rsidRDefault="005E6372" w:rsidP="00C40A58">
            <w:pPr>
              <w:jc w:val="center"/>
              <w:rPr>
                <w:rFonts w:ascii="Times New Roman" w:hAnsi="Times New Roman"/>
                <w:sz w:val="20"/>
                <w:szCs w:val="20"/>
                <w:lang w:val="mn-MN"/>
              </w:rPr>
            </w:pPr>
          </w:p>
          <w:p w14:paraId="2100EAC3" w14:textId="77777777" w:rsidR="005E6372" w:rsidRDefault="005E6372" w:rsidP="00C40A58">
            <w:pPr>
              <w:jc w:val="center"/>
              <w:rPr>
                <w:rFonts w:ascii="Times New Roman" w:hAnsi="Times New Roman"/>
                <w:sz w:val="20"/>
                <w:szCs w:val="20"/>
                <w:lang w:val="mn-MN"/>
              </w:rPr>
            </w:pPr>
          </w:p>
          <w:p w14:paraId="3B3B02B2" w14:textId="77777777" w:rsidR="005E6372" w:rsidRDefault="005E6372" w:rsidP="00C40A58">
            <w:pPr>
              <w:jc w:val="center"/>
              <w:rPr>
                <w:rFonts w:ascii="Times New Roman" w:hAnsi="Times New Roman"/>
                <w:sz w:val="20"/>
                <w:szCs w:val="20"/>
                <w:lang w:val="mn-MN"/>
              </w:rPr>
            </w:pPr>
          </w:p>
          <w:p w14:paraId="3BB600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182" w:type="dxa"/>
            <w:gridSpan w:val="3"/>
          </w:tcPr>
          <w:p w14:paraId="61E347EB" w14:textId="77777777" w:rsidR="005E6372" w:rsidRDefault="005E6372" w:rsidP="00C40A58">
            <w:pPr>
              <w:jc w:val="center"/>
              <w:rPr>
                <w:rFonts w:ascii="Times New Roman" w:hAnsi="Times New Roman"/>
                <w:sz w:val="20"/>
                <w:szCs w:val="20"/>
                <w:lang w:val="mn-MN"/>
              </w:rPr>
            </w:pPr>
          </w:p>
          <w:p w14:paraId="674AF9BB" w14:textId="77777777" w:rsidR="005E6372" w:rsidRDefault="005E6372" w:rsidP="00C40A58">
            <w:pPr>
              <w:jc w:val="center"/>
              <w:rPr>
                <w:rFonts w:ascii="Times New Roman" w:hAnsi="Times New Roman"/>
                <w:sz w:val="20"/>
                <w:szCs w:val="20"/>
                <w:lang w:val="mn-MN"/>
              </w:rPr>
            </w:pPr>
          </w:p>
          <w:p w14:paraId="425B6256" w14:textId="77777777" w:rsidR="005E6372" w:rsidRDefault="005E6372" w:rsidP="00C40A58">
            <w:pPr>
              <w:jc w:val="center"/>
              <w:rPr>
                <w:rFonts w:ascii="Times New Roman" w:hAnsi="Times New Roman"/>
                <w:sz w:val="20"/>
                <w:szCs w:val="20"/>
                <w:lang w:val="mn-MN"/>
              </w:rPr>
            </w:pPr>
          </w:p>
          <w:p w14:paraId="46D84A32" w14:textId="77777777" w:rsidR="005E6372" w:rsidRDefault="005E6372" w:rsidP="00C40A58">
            <w:pPr>
              <w:jc w:val="center"/>
              <w:rPr>
                <w:rFonts w:ascii="Times New Roman" w:hAnsi="Times New Roman"/>
                <w:sz w:val="20"/>
                <w:szCs w:val="20"/>
                <w:lang w:val="mn-MN"/>
              </w:rPr>
            </w:pPr>
          </w:p>
          <w:p w14:paraId="72A3288B" w14:textId="77777777" w:rsidR="005E6372" w:rsidRDefault="005E6372" w:rsidP="00C40A58">
            <w:pPr>
              <w:jc w:val="center"/>
              <w:rPr>
                <w:rFonts w:ascii="Times New Roman" w:hAnsi="Times New Roman"/>
                <w:sz w:val="20"/>
                <w:szCs w:val="20"/>
                <w:lang w:val="mn-MN"/>
              </w:rPr>
            </w:pPr>
          </w:p>
          <w:p w14:paraId="7857482A" w14:textId="77777777" w:rsidR="005E6372" w:rsidRDefault="005E6372" w:rsidP="00C40A58">
            <w:pPr>
              <w:jc w:val="center"/>
              <w:rPr>
                <w:rFonts w:ascii="Times New Roman" w:hAnsi="Times New Roman"/>
                <w:sz w:val="20"/>
                <w:szCs w:val="20"/>
                <w:lang w:val="mn-MN"/>
              </w:rPr>
            </w:pPr>
          </w:p>
          <w:p w14:paraId="47787436" w14:textId="77777777" w:rsidR="005E6372" w:rsidRDefault="005E6372" w:rsidP="00C40A58">
            <w:pPr>
              <w:jc w:val="center"/>
              <w:rPr>
                <w:rFonts w:ascii="Times New Roman" w:hAnsi="Times New Roman"/>
                <w:sz w:val="20"/>
                <w:szCs w:val="20"/>
                <w:lang w:val="mn-MN"/>
              </w:rPr>
            </w:pPr>
          </w:p>
          <w:p w14:paraId="730F0651" w14:textId="77777777" w:rsidR="005E6372" w:rsidRDefault="005E6372" w:rsidP="00C40A58">
            <w:pPr>
              <w:jc w:val="center"/>
              <w:rPr>
                <w:rFonts w:ascii="Times New Roman" w:hAnsi="Times New Roman"/>
                <w:sz w:val="20"/>
                <w:szCs w:val="20"/>
                <w:lang w:val="mn-MN"/>
              </w:rPr>
            </w:pPr>
          </w:p>
          <w:p w14:paraId="2272554D" w14:textId="77777777" w:rsidR="005E6372" w:rsidRDefault="005E6372" w:rsidP="00C40A58">
            <w:pPr>
              <w:jc w:val="center"/>
              <w:rPr>
                <w:rFonts w:ascii="Times New Roman" w:hAnsi="Times New Roman"/>
                <w:sz w:val="20"/>
                <w:szCs w:val="20"/>
                <w:lang w:val="mn-MN"/>
              </w:rPr>
            </w:pPr>
          </w:p>
          <w:p w14:paraId="173F38D3" w14:textId="77777777" w:rsidR="005E6372" w:rsidRDefault="005E6372" w:rsidP="00C40A58">
            <w:pPr>
              <w:jc w:val="center"/>
              <w:rPr>
                <w:rFonts w:ascii="Times New Roman" w:hAnsi="Times New Roman"/>
                <w:sz w:val="20"/>
                <w:szCs w:val="20"/>
                <w:lang w:val="mn-MN"/>
              </w:rPr>
            </w:pPr>
          </w:p>
          <w:p w14:paraId="6F73C5ED" w14:textId="77777777" w:rsidR="005E6372" w:rsidRDefault="005E6372" w:rsidP="00C40A58">
            <w:pPr>
              <w:jc w:val="center"/>
              <w:rPr>
                <w:rFonts w:ascii="Times New Roman" w:hAnsi="Times New Roman"/>
                <w:sz w:val="20"/>
                <w:szCs w:val="20"/>
                <w:lang w:val="mn-MN"/>
              </w:rPr>
            </w:pPr>
          </w:p>
          <w:p w14:paraId="477CF5AE" w14:textId="77777777" w:rsidR="005E6372" w:rsidRDefault="005E6372" w:rsidP="00C40A58">
            <w:pPr>
              <w:jc w:val="center"/>
              <w:rPr>
                <w:rFonts w:ascii="Times New Roman" w:hAnsi="Times New Roman"/>
                <w:sz w:val="20"/>
                <w:szCs w:val="20"/>
                <w:lang w:val="mn-MN"/>
              </w:rPr>
            </w:pPr>
          </w:p>
          <w:p w14:paraId="1FE9F34C" w14:textId="77777777" w:rsidR="005E6372" w:rsidRDefault="005E6372" w:rsidP="00C40A58">
            <w:pPr>
              <w:jc w:val="center"/>
              <w:rPr>
                <w:rFonts w:ascii="Times New Roman" w:hAnsi="Times New Roman"/>
                <w:sz w:val="20"/>
                <w:szCs w:val="20"/>
                <w:lang w:val="mn-MN"/>
              </w:rPr>
            </w:pPr>
          </w:p>
          <w:p w14:paraId="6D277157" w14:textId="77777777" w:rsidR="005E6372" w:rsidRDefault="005E6372" w:rsidP="00C40A58">
            <w:pPr>
              <w:jc w:val="center"/>
              <w:rPr>
                <w:rFonts w:ascii="Times New Roman" w:hAnsi="Times New Roman"/>
                <w:sz w:val="20"/>
                <w:szCs w:val="20"/>
                <w:lang w:val="mn-MN"/>
              </w:rPr>
            </w:pPr>
          </w:p>
          <w:p w14:paraId="502F358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3E25191E"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СЗХҮТ</w:t>
            </w:r>
          </w:p>
        </w:tc>
        <w:tc>
          <w:tcPr>
            <w:tcW w:w="7479" w:type="dxa"/>
            <w:gridSpan w:val="5"/>
          </w:tcPr>
          <w:p w14:paraId="304159A8"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Хөгжлийн бэрхшээлтэй хүн олон нийт, хамт олны хүрээнд хөгжих эрх зүйн орчин бүрдүүлэх, хөгжлийн бэрхшээлтэй хүн өөрөө өөртөө итгэх, өөрийн бодит боломжид тулгуурлан хөдөлмөр эрхлэх, өөрийн онцлог хэрэгцээнд нийцсэн нийгмийн үйлчилгээнд хамрагдах боломжийг бүрдүүлэх зорилгоор хуулийн төсөл боловсруулах ажлын хэсгийг  Хүн амын хөгжил, нийгмийн хамгааллын сайдын 2013 оны 07 дугаар сарын 04-ний өдрийн А/106 тоот тушаалаар байгуулан ажиллаж байна.  Хуулийн төсөл боловсруулах явцад хөгжлийн бэрхшээлтэй иргэдийн төрийн бус байгууллагууд, хөгжлийн бэрхшээлтэй иргэдийг оролцуулах чиглэлээр шат дараалсан хэлэлцүүлэг зохион байгуулах, цахим шуудангаар санал авах зэргээр ажлуудыг зохион байгуулж байна.  </w:t>
            </w:r>
          </w:p>
          <w:p w14:paraId="56195FFE" w14:textId="77777777" w:rsidR="008C2B15" w:rsidRPr="007534C1" w:rsidRDefault="008C2B15" w:rsidP="00C40A58">
            <w:pPr>
              <w:jc w:val="both"/>
              <w:rPr>
                <w:rFonts w:ascii="Times New Roman" w:eastAsia="Batang" w:hAnsi="Times New Roman"/>
                <w:sz w:val="20"/>
                <w:szCs w:val="20"/>
                <w:lang w:val="mn-MN" w:eastAsia="ko-KR"/>
              </w:rPr>
            </w:pPr>
          </w:p>
          <w:p w14:paraId="26846493" w14:textId="77777777" w:rsidR="008C2B15" w:rsidRPr="007534C1" w:rsidRDefault="008C2B15" w:rsidP="00C40A58">
            <w:pPr>
              <w:jc w:val="both"/>
              <w:rPr>
                <w:rFonts w:ascii="Times New Roman" w:eastAsia="Batang" w:hAnsi="Times New Roman"/>
                <w:sz w:val="20"/>
                <w:szCs w:val="20"/>
                <w:lang w:val="mn-MN" w:eastAsia="ko-KR"/>
              </w:rPr>
            </w:pPr>
            <w:r w:rsidRPr="007534C1">
              <w:rPr>
                <w:rFonts w:ascii="Times New Roman" w:eastAsia="Batang" w:hAnsi="Times New Roman"/>
                <w:sz w:val="20"/>
                <w:szCs w:val="20"/>
                <w:lang w:val="mn-MN" w:eastAsia="ko-KR"/>
              </w:rPr>
              <w:t xml:space="preserve">Хөгжлийн бэрхшээлтэй иргэний нийгмийн хамгааллын тухай хуульд 2013 оны 2 сард нэмэлт өөрчлөлт орж, 2014 оны 1 дүгээр сарын 1-нээс эхлэн хэрэгжиж байна. Энэхүү хуулийн өөрчлөлтөөр хөгжлийн бэрхшээлтэй хүүхдийн асуудлыг түлхүү шийдвэрлэх боломжтой болсон билээ. Байнгын асаргаа, сувилгаа шаардлагатай хөгжлийн бэрхшээлтэй хүүхдэд сар бүр 60 мянган төгрөг олгодог байсныг нийгмийн халамжийн тэтгэвэртэй тэнцүү хэмжээний тэтгэмж олгохоор хуульчлагдсан. Мөн хөгжлийн бэрхшээлтэй хүүхэд дотоодын рашаан сувилалд сувилуулбал эрхийн бичгийн 50 хувийг хөнгөлдөг байсан бол 100 хувь хөнгөлдөг боллоо. Сэргээн засах өдрийн үйлчилгээнд хамруулах ажлыг зохион байгуулж, уг үйлчилгээнд 1000 гаруй хөгжлийн бэрхшээлтэй хүүхэд хамрагдаад байна. </w:t>
            </w:r>
          </w:p>
          <w:p w14:paraId="401311F3" w14:textId="77777777" w:rsidR="008C2B15" w:rsidRPr="007534C1" w:rsidRDefault="008C2B15" w:rsidP="00C40A58">
            <w:pPr>
              <w:jc w:val="both"/>
              <w:rPr>
                <w:rFonts w:ascii="Times New Roman" w:eastAsia="Batang" w:hAnsi="Times New Roman"/>
                <w:sz w:val="20"/>
                <w:szCs w:val="20"/>
                <w:lang w:val="mn-MN" w:eastAsia="ko-KR"/>
              </w:rPr>
            </w:pPr>
          </w:p>
          <w:p w14:paraId="36A47A1C" w14:textId="77777777" w:rsidR="008C2B15" w:rsidRPr="007534C1" w:rsidRDefault="008C2B15" w:rsidP="00C40A58">
            <w:pPr>
              <w:jc w:val="both"/>
              <w:rPr>
                <w:rFonts w:ascii="Times New Roman" w:eastAsiaTheme="minorHAnsi" w:hAnsi="Times New Roman"/>
                <w:sz w:val="20"/>
                <w:szCs w:val="20"/>
                <w:lang w:val="mn-MN"/>
              </w:rPr>
            </w:pPr>
            <w:r w:rsidRPr="007534C1">
              <w:rPr>
                <w:rFonts w:ascii="Times New Roman" w:eastAsia="Batang" w:hAnsi="Times New Roman"/>
                <w:sz w:val="20"/>
                <w:szCs w:val="20"/>
                <w:lang w:val="mn-MN" w:eastAsia="ko-KR"/>
              </w:rPr>
              <w:t>Хөгжлийн бэрхшээлтэй хүүхдийн тэтгэмж нэмэгдэж, нийгмийн халамжийн үйлчилгээнд хамрагдах боломжийг бий болгосноор хөгжлийн бэрхшээлтэй хүүхэд эмчилгээ үйлчилгээнд хамрагдах, хүүхэд өөрийгөө хөгжүүлэх, сурч боловсрох боломж бүрдэж, тухайн өрхийн орлого нэмэгдэж, амьжиргаанд нь нөлөөлөхүйц дэмжлэг болж байна.</w:t>
            </w:r>
          </w:p>
        </w:tc>
        <w:tc>
          <w:tcPr>
            <w:tcW w:w="891" w:type="dxa"/>
            <w:gridSpan w:val="4"/>
          </w:tcPr>
          <w:p w14:paraId="5EED4E0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90</w:t>
            </w:r>
          </w:p>
          <w:p w14:paraId="50D8264F" w14:textId="77777777" w:rsidR="008C2B15" w:rsidRPr="007534C1" w:rsidRDefault="008C2B15" w:rsidP="00C40A58">
            <w:pPr>
              <w:rPr>
                <w:rFonts w:ascii="Times New Roman" w:hAnsi="Times New Roman"/>
                <w:sz w:val="20"/>
                <w:szCs w:val="20"/>
                <w:lang w:val="mn-MN"/>
              </w:rPr>
            </w:pPr>
          </w:p>
          <w:p w14:paraId="0F427985" w14:textId="77777777" w:rsidR="008C2B15" w:rsidRPr="007534C1" w:rsidRDefault="008C2B15" w:rsidP="00C40A58">
            <w:pPr>
              <w:rPr>
                <w:rFonts w:ascii="Times New Roman" w:hAnsi="Times New Roman"/>
                <w:sz w:val="20"/>
                <w:szCs w:val="20"/>
                <w:lang w:val="mn-MN"/>
              </w:rPr>
            </w:pPr>
          </w:p>
          <w:p w14:paraId="043CAE79" w14:textId="77777777" w:rsidR="008C2B15" w:rsidRPr="007534C1" w:rsidRDefault="008C2B15" w:rsidP="00C40A58">
            <w:pPr>
              <w:rPr>
                <w:rFonts w:ascii="Times New Roman" w:hAnsi="Times New Roman"/>
                <w:sz w:val="20"/>
                <w:szCs w:val="20"/>
                <w:lang w:val="mn-MN"/>
              </w:rPr>
            </w:pPr>
          </w:p>
          <w:p w14:paraId="26FE128E" w14:textId="77777777" w:rsidR="008C2B15" w:rsidRPr="007534C1" w:rsidRDefault="008C2B15" w:rsidP="00C40A58">
            <w:pPr>
              <w:rPr>
                <w:rFonts w:ascii="Times New Roman" w:hAnsi="Times New Roman"/>
                <w:sz w:val="20"/>
                <w:szCs w:val="20"/>
                <w:lang w:val="mn-MN"/>
              </w:rPr>
            </w:pPr>
          </w:p>
          <w:p w14:paraId="7C1A86B5" w14:textId="77777777" w:rsidR="008C2B15" w:rsidRPr="007534C1" w:rsidRDefault="008C2B15" w:rsidP="00C40A58">
            <w:pPr>
              <w:rPr>
                <w:rFonts w:ascii="Times New Roman" w:hAnsi="Times New Roman"/>
                <w:sz w:val="20"/>
                <w:szCs w:val="20"/>
                <w:lang w:val="mn-MN"/>
              </w:rPr>
            </w:pPr>
          </w:p>
          <w:p w14:paraId="20AEC5A4" w14:textId="77777777" w:rsidR="008C2B15" w:rsidRPr="007534C1" w:rsidRDefault="008C2B15" w:rsidP="00C40A58">
            <w:pPr>
              <w:rPr>
                <w:rFonts w:ascii="Times New Roman" w:hAnsi="Times New Roman"/>
                <w:sz w:val="20"/>
                <w:szCs w:val="20"/>
                <w:lang w:val="mn-MN"/>
              </w:rPr>
            </w:pPr>
          </w:p>
          <w:p w14:paraId="6BE0F007" w14:textId="77777777" w:rsidR="008C2B15" w:rsidRPr="007534C1" w:rsidRDefault="008C2B15" w:rsidP="00C40A58">
            <w:pPr>
              <w:rPr>
                <w:rFonts w:ascii="Times New Roman" w:hAnsi="Times New Roman"/>
                <w:sz w:val="20"/>
                <w:szCs w:val="20"/>
                <w:lang w:val="mn-MN"/>
              </w:rPr>
            </w:pPr>
          </w:p>
          <w:p w14:paraId="2F653960" w14:textId="77777777" w:rsidR="008C2B15" w:rsidRPr="007534C1" w:rsidRDefault="008C2B15" w:rsidP="00C40A58">
            <w:pPr>
              <w:rPr>
                <w:rFonts w:ascii="Times New Roman" w:hAnsi="Times New Roman"/>
                <w:sz w:val="20"/>
                <w:szCs w:val="20"/>
                <w:lang w:val="mn-MN"/>
              </w:rPr>
            </w:pPr>
          </w:p>
          <w:p w14:paraId="5956E307" w14:textId="77777777" w:rsidR="008C2B15" w:rsidRPr="007534C1" w:rsidRDefault="008C2B15" w:rsidP="00C40A58">
            <w:pPr>
              <w:rPr>
                <w:rFonts w:ascii="Times New Roman" w:hAnsi="Times New Roman"/>
                <w:sz w:val="20"/>
                <w:szCs w:val="20"/>
                <w:lang w:val="mn-MN"/>
              </w:rPr>
            </w:pPr>
          </w:p>
          <w:p w14:paraId="7550647F" w14:textId="77777777" w:rsidR="008C2B15" w:rsidRPr="007534C1" w:rsidRDefault="008C2B15" w:rsidP="00C40A58">
            <w:pPr>
              <w:rPr>
                <w:rFonts w:ascii="Times New Roman" w:hAnsi="Times New Roman"/>
                <w:sz w:val="20"/>
                <w:szCs w:val="20"/>
                <w:lang w:val="mn-MN"/>
              </w:rPr>
            </w:pPr>
          </w:p>
          <w:p w14:paraId="282C5DFD" w14:textId="77777777" w:rsidR="008C2B15" w:rsidRPr="007534C1" w:rsidRDefault="008C2B15" w:rsidP="00C40A58">
            <w:pPr>
              <w:rPr>
                <w:rFonts w:ascii="Times New Roman" w:hAnsi="Times New Roman"/>
                <w:sz w:val="20"/>
                <w:szCs w:val="20"/>
                <w:lang w:val="mn-MN"/>
              </w:rPr>
            </w:pPr>
          </w:p>
          <w:p w14:paraId="491E8482" w14:textId="77777777" w:rsidR="008C2B15" w:rsidRPr="007534C1" w:rsidRDefault="008C2B15" w:rsidP="00C40A58">
            <w:pPr>
              <w:rPr>
                <w:rFonts w:ascii="Times New Roman" w:hAnsi="Times New Roman"/>
                <w:sz w:val="20"/>
                <w:szCs w:val="20"/>
                <w:lang w:val="mn-MN"/>
              </w:rPr>
            </w:pPr>
          </w:p>
          <w:p w14:paraId="32CE41A6" w14:textId="77777777" w:rsidR="008C2B15" w:rsidRPr="007534C1" w:rsidRDefault="008C2B15" w:rsidP="00C40A58">
            <w:pPr>
              <w:rPr>
                <w:rFonts w:ascii="Times New Roman" w:hAnsi="Times New Roman"/>
                <w:sz w:val="20"/>
                <w:szCs w:val="20"/>
                <w:lang w:val="mn-MN"/>
              </w:rPr>
            </w:pPr>
          </w:p>
          <w:p w14:paraId="2DB94FA7" w14:textId="77777777" w:rsidR="008C2B15" w:rsidRPr="007534C1" w:rsidRDefault="008C2B15" w:rsidP="00C40A58">
            <w:pPr>
              <w:rPr>
                <w:rFonts w:ascii="Times New Roman" w:hAnsi="Times New Roman"/>
                <w:sz w:val="20"/>
                <w:szCs w:val="20"/>
                <w:lang w:val="mn-MN"/>
              </w:rPr>
            </w:pPr>
          </w:p>
          <w:p w14:paraId="3931850C" w14:textId="77777777" w:rsidR="008C2B15" w:rsidRPr="007534C1" w:rsidRDefault="008C2B15" w:rsidP="00C40A58">
            <w:pPr>
              <w:rPr>
                <w:rFonts w:ascii="Times New Roman" w:hAnsi="Times New Roman"/>
                <w:sz w:val="20"/>
                <w:szCs w:val="20"/>
                <w:lang w:val="mn-MN"/>
              </w:rPr>
            </w:pPr>
          </w:p>
          <w:p w14:paraId="3BC9ECDC" w14:textId="77777777" w:rsidR="008C2B15" w:rsidRPr="007534C1" w:rsidRDefault="008C2B15" w:rsidP="00C40A58">
            <w:pPr>
              <w:rPr>
                <w:rFonts w:ascii="Times New Roman" w:hAnsi="Times New Roman"/>
                <w:sz w:val="20"/>
                <w:szCs w:val="20"/>
                <w:lang w:val="mn-MN"/>
              </w:rPr>
            </w:pPr>
          </w:p>
          <w:p w14:paraId="4C90830C" w14:textId="77777777" w:rsidR="008C2B15" w:rsidRPr="007534C1" w:rsidRDefault="008C2B15" w:rsidP="00C40A58">
            <w:pPr>
              <w:rPr>
                <w:rFonts w:ascii="Times New Roman" w:hAnsi="Times New Roman"/>
                <w:sz w:val="20"/>
                <w:szCs w:val="20"/>
                <w:lang w:val="mn-MN"/>
              </w:rPr>
            </w:pPr>
          </w:p>
          <w:p w14:paraId="5F003601" w14:textId="77777777" w:rsidR="008C2B15" w:rsidRPr="007534C1" w:rsidRDefault="008C2B15" w:rsidP="00C40A58">
            <w:pPr>
              <w:rPr>
                <w:rFonts w:ascii="Times New Roman" w:hAnsi="Times New Roman"/>
                <w:sz w:val="20"/>
                <w:szCs w:val="20"/>
                <w:lang w:val="mn-MN"/>
              </w:rPr>
            </w:pPr>
          </w:p>
          <w:p w14:paraId="2624AB9E" w14:textId="77777777" w:rsidR="008C2B15" w:rsidRPr="007534C1" w:rsidRDefault="008C2B15" w:rsidP="00C40A58">
            <w:pPr>
              <w:rPr>
                <w:rFonts w:ascii="Times New Roman" w:hAnsi="Times New Roman"/>
                <w:sz w:val="20"/>
                <w:szCs w:val="20"/>
                <w:lang w:val="mn-MN"/>
              </w:rPr>
            </w:pPr>
          </w:p>
          <w:p w14:paraId="67D88B69" w14:textId="77777777" w:rsidR="008C2B15" w:rsidRPr="007534C1" w:rsidRDefault="008C2B15" w:rsidP="00C40A58">
            <w:pPr>
              <w:rPr>
                <w:rFonts w:ascii="Times New Roman" w:hAnsi="Times New Roman"/>
                <w:sz w:val="20"/>
                <w:szCs w:val="20"/>
                <w:lang w:val="mn-MN"/>
              </w:rPr>
            </w:pPr>
          </w:p>
          <w:p w14:paraId="79693221" w14:textId="77777777" w:rsidR="008C2B15" w:rsidRPr="007534C1" w:rsidRDefault="008C2B15" w:rsidP="00C40A58">
            <w:pPr>
              <w:rPr>
                <w:rFonts w:ascii="Times New Roman" w:hAnsi="Times New Roman"/>
                <w:sz w:val="20"/>
                <w:szCs w:val="20"/>
                <w:lang w:val="mn-MN"/>
              </w:rPr>
            </w:pPr>
          </w:p>
          <w:p w14:paraId="53B506E9" w14:textId="77777777" w:rsidR="008C2B15" w:rsidRPr="007534C1" w:rsidRDefault="008C2B15" w:rsidP="00C40A58">
            <w:pPr>
              <w:rPr>
                <w:rFonts w:ascii="Times New Roman" w:hAnsi="Times New Roman"/>
                <w:sz w:val="20"/>
                <w:szCs w:val="20"/>
                <w:lang w:val="mn-MN"/>
              </w:rPr>
            </w:pPr>
          </w:p>
          <w:p w14:paraId="62D6FA46" w14:textId="77777777" w:rsidR="008C2B15" w:rsidRPr="007534C1" w:rsidRDefault="008C2B15" w:rsidP="00C40A58">
            <w:pPr>
              <w:rPr>
                <w:rFonts w:ascii="Times New Roman" w:hAnsi="Times New Roman"/>
                <w:sz w:val="20"/>
                <w:szCs w:val="20"/>
                <w:lang w:val="mn-MN"/>
              </w:rPr>
            </w:pPr>
          </w:p>
          <w:p w14:paraId="6C4C4344" w14:textId="77777777" w:rsidR="008C2B15" w:rsidRPr="007534C1" w:rsidRDefault="008C2B15" w:rsidP="00C40A58">
            <w:pPr>
              <w:rPr>
                <w:rFonts w:ascii="Times New Roman" w:hAnsi="Times New Roman"/>
                <w:sz w:val="20"/>
                <w:szCs w:val="20"/>
                <w:lang w:val="mn-MN"/>
              </w:rPr>
            </w:pPr>
          </w:p>
          <w:p w14:paraId="44BD80DD" w14:textId="77777777" w:rsidR="008C2B15" w:rsidRPr="007534C1" w:rsidRDefault="008C2B15" w:rsidP="00C40A58">
            <w:pPr>
              <w:rPr>
                <w:rFonts w:ascii="Times New Roman" w:hAnsi="Times New Roman"/>
                <w:sz w:val="20"/>
                <w:szCs w:val="20"/>
                <w:lang w:val="mn-MN"/>
              </w:rPr>
            </w:pPr>
          </w:p>
          <w:p w14:paraId="35056D30" w14:textId="77777777" w:rsidR="008C2B15" w:rsidRPr="007534C1" w:rsidRDefault="008C2B15" w:rsidP="00C40A58">
            <w:pPr>
              <w:rPr>
                <w:rFonts w:ascii="Times New Roman" w:hAnsi="Times New Roman"/>
                <w:sz w:val="20"/>
                <w:szCs w:val="20"/>
                <w:lang w:val="mn-MN"/>
              </w:rPr>
            </w:pPr>
          </w:p>
          <w:p w14:paraId="2C3A882E" w14:textId="77777777" w:rsidR="008C2B15" w:rsidRPr="007534C1" w:rsidRDefault="008C2B15" w:rsidP="00C40A58">
            <w:pPr>
              <w:rPr>
                <w:rFonts w:ascii="Times New Roman" w:hAnsi="Times New Roman"/>
                <w:sz w:val="20"/>
                <w:szCs w:val="20"/>
                <w:lang w:val="mn-MN"/>
              </w:rPr>
            </w:pPr>
          </w:p>
        </w:tc>
        <w:tc>
          <w:tcPr>
            <w:tcW w:w="630" w:type="dxa"/>
            <w:gridSpan w:val="3"/>
          </w:tcPr>
          <w:p w14:paraId="5C8719F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1001" w:type="dxa"/>
            <w:gridSpan w:val="2"/>
          </w:tcPr>
          <w:p w14:paraId="45FBD69F" w14:textId="77777777" w:rsidR="008C2B15" w:rsidRPr="007534C1" w:rsidRDefault="008C2B15" w:rsidP="00C40A58">
            <w:pPr>
              <w:rPr>
                <w:rFonts w:ascii="Times New Roman" w:hAnsi="Times New Roman"/>
                <w:sz w:val="20"/>
                <w:szCs w:val="20"/>
                <w:highlight w:val="yellow"/>
              </w:rPr>
            </w:pPr>
          </w:p>
        </w:tc>
      </w:tr>
      <w:tr w:rsidR="008C2B15" w:rsidRPr="007534C1" w14:paraId="56BD20BD" w14:textId="77777777" w:rsidTr="00843019">
        <w:trPr>
          <w:trHeight w:val="332"/>
        </w:trPr>
        <w:tc>
          <w:tcPr>
            <w:tcW w:w="529" w:type="dxa"/>
          </w:tcPr>
          <w:p w14:paraId="1D34026E" w14:textId="77777777" w:rsidR="005E6372" w:rsidRDefault="005E6372" w:rsidP="00C40A58">
            <w:pPr>
              <w:jc w:val="center"/>
              <w:rPr>
                <w:rFonts w:ascii="Times New Roman" w:hAnsi="Times New Roman"/>
                <w:sz w:val="20"/>
                <w:szCs w:val="20"/>
                <w:lang w:val="mn-MN"/>
              </w:rPr>
            </w:pPr>
          </w:p>
          <w:p w14:paraId="6F4DF81F" w14:textId="77777777" w:rsidR="005E6372" w:rsidRDefault="005E6372" w:rsidP="00C40A58">
            <w:pPr>
              <w:jc w:val="center"/>
              <w:rPr>
                <w:rFonts w:ascii="Times New Roman" w:hAnsi="Times New Roman"/>
                <w:sz w:val="20"/>
                <w:szCs w:val="20"/>
                <w:lang w:val="mn-MN"/>
              </w:rPr>
            </w:pPr>
          </w:p>
          <w:p w14:paraId="1D34A604" w14:textId="77777777" w:rsidR="005E6372" w:rsidRDefault="005E6372" w:rsidP="00C40A58">
            <w:pPr>
              <w:jc w:val="center"/>
              <w:rPr>
                <w:rFonts w:ascii="Times New Roman" w:hAnsi="Times New Roman"/>
                <w:sz w:val="20"/>
                <w:szCs w:val="20"/>
                <w:lang w:val="mn-MN"/>
              </w:rPr>
            </w:pPr>
          </w:p>
          <w:p w14:paraId="07D19889" w14:textId="77777777" w:rsidR="005E6372" w:rsidRDefault="005E6372" w:rsidP="00C40A58">
            <w:pPr>
              <w:jc w:val="center"/>
              <w:rPr>
                <w:rFonts w:ascii="Times New Roman" w:hAnsi="Times New Roman"/>
                <w:sz w:val="20"/>
                <w:szCs w:val="20"/>
                <w:lang w:val="mn-MN"/>
              </w:rPr>
            </w:pPr>
          </w:p>
          <w:p w14:paraId="0ED57246" w14:textId="77777777" w:rsidR="005E6372" w:rsidRDefault="005E6372" w:rsidP="00C40A58">
            <w:pPr>
              <w:jc w:val="center"/>
              <w:rPr>
                <w:rFonts w:ascii="Times New Roman" w:hAnsi="Times New Roman"/>
                <w:sz w:val="20"/>
                <w:szCs w:val="20"/>
                <w:lang w:val="mn-MN"/>
              </w:rPr>
            </w:pPr>
          </w:p>
          <w:p w14:paraId="2D8DAB3E" w14:textId="77777777" w:rsidR="005E6372" w:rsidRDefault="005E6372" w:rsidP="00C40A58">
            <w:pPr>
              <w:jc w:val="center"/>
              <w:rPr>
                <w:rFonts w:ascii="Times New Roman" w:hAnsi="Times New Roman"/>
                <w:sz w:val="20"/>
                <w:szCs w:val="20"/>
                <w:lang w:val="mn-MN"/>
              </w:rPr>
            </w:pPr>
          </w:p>
          <w:p w14:paraId="2EEF2BC3" w14:textId="77777777" w:rsidR="005E6372" w:rsidRDefault="005E6372" w:rsidP="00C40A58">
            <w:pPr>
              <w:jc w:val="center"/>
              <w:rPr>
                <w:rFonts w:ascii="Times New Roman" w:hAnsi="Times New Roman"/>
                <w:sz w:val="20"/>
                <w:szCs w:val="20"/>
                <w:lang w:val="mn-MN"/>
              </w:rPr>
            </w:pPr>
          </w:p>
          <w:p w14:paraId="73118249" w14:textId="77777777" w:rsidR="008C2B15" w:rsidRPr="00427441" w:rsidRDefault="008C2B15" w:rsidP="00C40A58">
            <w:pPr>
              <w:jc w:val="center"/>
              <w:rPr>
                <w:rFonts w:ascii="Times New Roman" w:hAnsi="Times New Roman"/>
                <w:sz w:val="20"/>
                <w:szCs w:val="20"/>
                <w:lang w:val="mn-MN"/>
              </w:rPr>
            </w:pPr>
            <w:r>
              <w:rPr>
                <w:rFonts w:ascii="Times New Roman" w:hAnsi="Times New Roman"/>
                <w:sz w:val="20"/>
                <w:szCs w:val="20"/>
                <w:lang w:val="mn-MN"/>
              </w:rPr>
              <w:t>14</w:t>
            </w:r>
          </w:p>
        </w:tc>
        <w:tc>
          <w:tcPr>
            <w:tcW w:w="788" w:type="dxa"/>
          </w:tcPr>
          <w:p w14:paraId="286EA132" w14:textId="77777777" w:rsidR="005E6372" w:rsidRDefault="005E6372" w:rsidP="00C40A58">
            <w:pPr>
              <w:jc w:val="center"/>
              <w:rPr>
                <w:rFonts w:ascii="Times New Roman" w:hAnsi="Times New Roman"/>
                <w:sz w:val="20"/>
                <w:szCs w:val="20"/>
                <w:lang w:val="mn-MN"/>
              </w:rPr>
            </w:pPr>
          </w:p>
          <w:p w14:paraId="372ACE56" w14:textId="77777777" w:rsidR="005E6372" w:rsidRDefault="005E6372" w:rsidP="00C40A58">
            <w:pPr>
              <w:jc w:val="center"/>
              <w:rPr>
                <w:rFonts w:ascii="Times New Roman" w:hAnsi="Times New Roman"/>
                <w:sz w:val="20"/>
                <w:szCs w:val="20"/>
                <w:lang w:val="mn-MN"/>
              </w:rPr>
            </w:pPr>
          </w:p>
          <w:p w14:paraId="003A848D" w14:textId="77777777" w:rsidR="005E6372" w:rsidRDefault="005E6372" w:rsidP="00C40A58">
            <w:pPr>
              <w:jc w:val="center"/>
              <w:rPr>
                <w:rFonts w:ascii="Times New Roman" w:hAnsi="Times New Roman"/>
                <w:sz w:val="20"/>
                <w:szCs w:val="20"/>
                <w:lang w:val="mn-MN"/>
              </w:rPr>
            </w:pPr>
          </w:p>
          <w:p w14:paraId="5FFBB763" w14:textId="77777777" w:rsidR="005E6372" w:rsidRDefault="005E6372" w:rsidP="00C40A58">
            <w:pPr>
              <w:jc w:val="center"/>
              <w:rPr>
                <w:rFonts w:ascii="Times New Roman" w:hAnsi="Times New Roman"/>
                <w:sz w:val="20"/>
                <w:szCs w:val="20"/>
                <w:lang w:val="mn-MN"/>
              </w:rPr>
            </w:pPr>
          </w:p>
          <w:p w14:paraId="56B74A93" w14:textId="77777777" w:rsidR="005E6372" w:rsidRDefault="005E6372" w:rsidP="00C40A58">
            <w:pPr>
              <w:jc w:val="center"/>
              <w:rPr>
                <w:rFonts w:ascii="Times New Roman" w:hAnsi="Times New Roman"/>
                <w:sz w:val="20"/>
                <w:szCs w:val="20"/>
                <w:lang w:val="mn-MN"/>
              </w:rPr>
            </w:pPr>
          </w:p>
          <w:p w14:paraId="50B4CA0F" w14:textId="77777777" w:rsidR="005E6372" w:rsidRDefault="005E6372" w:rsidP="00C40A58">
            <w:pPr>
              <w:jc w:val="center"/>
              <w:rPr>
                <w:rFonts w:ascii="Times New Roman" w:hAnsi="Times New Roman"/>
                <w:sz w:val="20"/>
                <w:szCs w:val="20"/>
                <w:lang w:val="mn-MN"/>
              </w:rPr>
            </w:pPr>
          </w:p>
          <w:p w14:paraId="01C02C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44844955" w14:textId="77777777" w:rsidR="008C2B15" w:rsidRPr="007534C1" w:rsidRDefault="008C2B15" w:rsidP="00C40A58">
            <w:pPr>
              <w:jc w:val="center"/>
              <w:rPr>
                <w:rFonts w:ascii="Times New Roman" w:hAnsi="Times New Roman"/>
                <w:sz w:val="20"/>
                <w:szCs w:val="20"/>
              </w:rPr>
            </w:pPr>
          </w:p>
        </w:tc>
        <w:tc>
          <w:tcPr>
            <w:tcW w:w="1900" w:type="dxa"/>
          </w:tcPr>
          <w:p w14:paraId="21FE21F1" w14:textId="77777777" w:rsidR="008C2B15" w:rsidRDefault="008C2B15" w:rsidP="00C40A58">
            <w:pPr>
              <w:jc w:val="both"/>
              <w:rPr>
                <w:rFonts w:ascii="Times New Roman" w:hAnsi="Times New Roman"/>
                <w:b/>
                <w:sz w:val="20"/>
                <w:szCs w:val="20"/>
                <w:lang w:val="mn-MN"/>
              </w:rPr>
            </w:pPr>
            <w:bookmarkStart w:id="17" w:name="OLE_LINK41"/>
            <w:bookmarkStart w:id="18" w:name="OLE_LINK42"/>
            <w:bookmarkStart w:id="19" w:name="OLE_LINK97"/>
            <w:bookmarkStart w:id="20" w:name="OLE_LINK43"/>
            <w:bookmarkStart w:id="21" w:name="OLE_LINK44"/>
            <w:r>
              <w:rPr>
                <w:rFonts w:ascii="Times New Roman" w:hAnsi="Times New Roman"/>
                <w:b/>
                <w:sz w:val="20"/>
                <w:szCs w:val="20"/>
                <w:lang w:val="mn-MN"/>
              </w:rPr>
              <w:t xml:space="preserve">Стратегийн зорилт- 4.3.3. </w:t>
            </w:r>
            <w:r w:rsidRPr="00934DDC">
              <w:rPr>
                <w:rFonts w:ascii="Times New Roman" w:hAnsi="Times New Roman"/>
                <w:sz w:val="20"/>
                <w:szCs w:val="20"/>
                <w:lang w:val="mn-MN"/>
              </w:rPr>
              <w:t>Эцэг эх, үр хүүхдээ эрүүл, саруул өсгөн бойжуулж, боловсрол хүмүүжлийн зөв төлөвшилтэй болгон хөгжүүлэхэд чиглэсэн гэр бүлийн таатай орчныг</w:t>
            </w:r>
            <w:r w:rsidRPr="007534C1">
              <w:rPr>
                <w:rFonts w:ascii="Times New Roman" w:hAnsi="Times New Roman"/>
                <w:b/>
                <w:sz w:val="20"/>
                <w:szCs w:val="20"/>
                <w:lang w:val="mn-MN"/>
              </w:rPr>
              <w:t xml:space="preserve"> бүрдүүлэхийг төрөөс дэмжинэ.</w:t>
            </w:r>
            <w:bookmarkEnd w:id="17"/>
            <w:bookmarkEnd w:id="18"/>
            <w:bookmarkEnd w:id="19"/>
          </w:p>
          <w:p w14:paraId="2D68DFC9" w14:textId="77777777" w:rsidR="008C2B15" w:rsidRPr="007534C1" w:rsidRDefault="008C2B15" w:rsidP="00C40A58">
            <w:pPr>
              <w:jc w:val="both"/>
              <w:rPr>
                <w:rFonts w:ascii="Times New Roman" w:hAnsi="Times New Roman"/>
                <w:sz w:val="20"/>
                <w:szCs w:val="20"/>
                <w:lang w:val="mn-MN"/>
              </w:rPr>
            </w:pPr>
          </w:p>
          <w:p w14:paraId="2B5DF591"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Арга хэмжээ 4.3.3.2</w:t>
            </w:r>
            <w:r w:rsidRPr="007534C1">
              <w:rPr>
                <w:rFonts w:ascii="Times New Roman" w:hAnsi="Times New Roman"/>
                <w:sz w:val="20"/>
                <w:szCs w:val="20"/>
                <w:lang w:val="mn-MN"/>
              </w:rPr>
              <w:t xml:space="preserve"> Амаржсан эхчүүдийн хүүхэд асарсны тэтгэмжийг сарын дундаж цалингаас багагүй байлгаж, нийгмийн болон эрүүл мэндийн даатгалын шимтгэлийг төрөөс хариуцан төлөх</w:t>
            </w:r>
            <w:bookmarkEnd w:id="20"/>
            <w:bookmarkEnd w:id="21"/>
          </w:p>
        </w:tc>
        <w:tc>
          <w:tcPr>
            <w:tcW w:w="930" w:type="dxa"/>
            <w:gridSpan w:val="2"/>
          </w:tcPr>
          <w:p w14:paraId="4EA28375"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4B99F9CB"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42B8876D" w14:textId="77777777" w:rsidR="005E6372" w:rsidRDefault="005E6372" w:rsidP="00C40A58">
            <w:pPr>
              <w:jc w:val="center"/>
              <w:rPr>
                <w:rFonts w:ascii="Times New Roman" w:hAnsi="Times New Roman"/>
                <w:sz w:val="20"/>
                <w:szCs w:val="20"/>
                <w:lang w:val="mn-MN"/>
              </w:rPr>
            </w:pPr>
          </w:p>
          <w:p w14:paraId="3C30429B" w14:textId="77777777" w:rsidR="005E6372" w:rsidRDefault="005E6372" w:rsidP="00C40A58">
            <w:pPr>
              <w:jc w:val="center"/>
              <w:rPr>
                <w:rFonts w:ascii="Times New Roman" w:hAnsi="Times New Roman"/>
                <w:sz w:val="20"/>
                <w:szCs w:val="20"/>
                <w:lang w:val="mn-MN"/>
              </w:rPr>
            </w:pPr>
          </w:p>
          <w:p w14:paraId="2277FE44" w14:textId="77777777" w:rsidR="005E6372" w:rsidRDefault="005E6372" w:rsidP="00C40A58">
            <w:pPr>
              <w:jc w:val="center"/>
              <w:rPr>
                <w:rFonts w:ascii="Times New Roman" w:hAnsi="Times New Roman"/>
                <w:sz w:val="20"/>
                <w:szCs w:val="20"/>
                <w:lang w:val="mn-MN"/>
              </w:rPr>
            </w:pPr>
          </w:p>
          <w:p w14:paraId="706234E4" w14:textId="77777777" w:rsidR="005E6372" w:rsidRDefault="005E6372" w:rsidP="00C40A58">
            <w:pPr>
              <w:jc w:val="center"/>
              <w:rPr>
                <w:rFonts w:ascii="Times New Roman" w:hAnsi="Times New Roman"/>
                <w:sz w:val="20"/>
                <w:szCs w:val="20"/>
                <w:lang w:val="mn-MN"/>
              </w:rPr>
            </w:pPr>
          </w:p>
          <w:p w14:paraId="029405E5" w14:textId="77777777" w:rsidR="005E6372" w:rsidRDefault="005E6372" w:rsidP="00C40A58">
            <w:pPr>
              <w:jc w:val="center"/>
              <w:rPr>
                <w:rFonts w:ascii="Times New Roman" w:hAnsi="Times New Roman"/>
                <w:sz w:val="20"/>
                <w:szCs w:val="20"/>
                <w:lang w:val="mn-MN"/>
              </w:rPr>
            </w:pPr>
          </w:p>
          <w:p w14:paraId="03B2C76F" w14:textId="77777777" w:rsidR="005E6372" w:rsidRDefault="005E6372" w:rsidP="00C40A58">
            <w:pPr>
              <w:jc w:val="center"/>
              <w:rPr>
                <w:rFonts w:ascii="Times New Roman" w:hAnsi="Times New Roman"/>
                <w:sz w:val="20"/>
                <w:szCs w:val="20"/>
                <w:lang w:val="mn-MN"/>
              </w:rPr>
            </w:pPr>
          </w:p>
          <w:p w14:paraId="6D10B5D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p w14:paraId="351DC65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НХҮЕГ</w:t>
            </w:r>
          </w:p>
          <w:p w14:paraId="524DBB9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НДЕГ</w:t>
            </w:r>
          </w:p>
        </w:tc>
        <w:tc>
          <w:tcPr>
            <w:tcW w:w="7479" w:type="dxa"/>
            <w:gridSpan w:val="5"/>
          </w:tcPr>
          <w:p w14:paraId="0B2333A1" w14:textId="77777777" w:rsidR="008C2B15" w:rsidRPr="007534C1" w:rsidRDefault="008C2B15" w:rsidP="00C40A58">
            <w:pPr>
              <w:pStyle w:val="Style1"/>
              <w:jc w:val="both"/>
              <w:rPr>
                <w:b/>
                <w:sz w:val="20"/>
                <w:szCs w:val="20"/>
                <w:lang w:val="mn-MN"/>
              </w:rPr>
            </w:pPr>
            <w:r w:rsidRPr="007534C1">
              <w:rPr>
                <w:sz w:val="20"/>
                <w:szCs w:val="20"/>
                <w:lang w:val="mn-MN"/>
              </w:rPr>
              <w:t>Хөдөлмөрийн гэрээгээр ажилладаг болон төрийн албан хаагч эхчүүдийг хүүхдээ асарч байх хугацаанд нь нийгмийн даатгал болон эрүүл мэндийн даатгалын шимтгэлийг ажил олгогчоос хариуцан төлж байна. Нийгмийн даатгалын сангаас тэтгэмжийн даатгалд даатгуулж шимтгэл төлсөн хөдөлмөрийн гэрээгээр ажилладаг болон төрийн албан хаагч эхэд жирэмсний болон амаржсаны тэтгэмжийг тэтгэмжийн даатгалын шимтгэл төлсөн сүүлийн 12 сарын хөдөлмөрийн хөлс, түүнтэй адилтгах орлогын дунджаас 100 хувиар тооцож, 4 сарын хугацаанд олгож байна. Харин тэтгэмжийн даатгалд сайн дураар даатгуулсан эхэд жирэмсний болон амаржсаны тэтгэмжийг тэтгэмжийн даатгалын шимтгэл төлсөн сүүлийн 12 сарын хөдөлмөрийн хөлс, түүнтэй адилтгах орлогын дунджаас 70 хувиар тооцож, 4 сарын хугацаанд олгож байна. Нийгмийн халамжийн тухай хуулиар эхэд жирэмсний 5 сартайгаас 12 сарын хугацаанд сар бүр 40.0 мянган төгрөгийн тэтгэмж олгож байна. Энэ арга хэмжээнд 2014 онд нийт 99.9 мянган эх хамрагдаж, 30.8 тэрбум төгрөгийг зориулсан байна.</w:t>
            </w:r>
            <w:r w:rsidRPr="007534C1">
              <w:rPr>
                <w:b/>
                <w:sz w:val="20"/>
                <w:szCs w:val="20"/>
                <w:lang w:val="mn-MN"/>
              </w:rPr>
              <w:t xml:space="preserve"> </w:t>
            </w:r>
          </w:p>
          <w:p w14:paraId="608066CD" w14:textId="77777777" w:rsidR="008C2B15" w:rsidRPr="007534C1" w:rsidRDefault="008C2B15" w:rsidP="00C40A58">
            <w:pPr>
              <w:pStyle w:val="Style1"/>
              <w:jc w:val="both"/>
              <w:rPr>
                <w:b/>
                <w:sz w:val="20"/>
                <w:szCs w:val="20"/>
                <w:lang w:val="mn-MN"/>
              </w:rPr>
            </w:pPr>
          </w:p>
        </w:tc>
        <w:tc>
          <w:tcPr>
            <w:tcW w:w="891" w:type="dxa"/>
            <w:gridSpan w:val="4"/>
          </w:tcPr>
          <w:p w14:paraId="38F4B2F8" w14:textId="77777777" w:rsidR="008C2B15" w:rsidRPr="007534C1" w:rsidRDefault="008C2B15" w:rsidP="00C40A58">
            <w:pPr>
              <w:jc w:val="center"/>
              <w:rPr>
                <w:rFonts w:ascii="Times New Roman" w:hAnsi="Times New Roman"/>
                <w:sz w:val="20"/>
                <w:szCs w:val="20"/>
                <w:lang w:val="mn-MN"/>
              </w:rPr>
            </w:pPr>
          </w:p>
          <w:p w14:paraId="1E82AE8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166E7A77" w14:textId="77777777" w:rsidR="008C2B15" w:rsidRPr="007534C1" w:rsidRDefault="008C2B15" w:rsidP="00C40A58">
            <w:pPr>
              <w:jc w:val="center"/>
              <w:rPr>
                <w:rFonts w:ascii="Times New Roman" w:hAnsi="Times New Roman"/>
                <w:sz w:val="20"/>
                <w:szCs w:val="20"/>
                <w:lang w:val="mn-MN"/>
              </w:rPr>
            </w:pPr>
          </w:p>
          <w:p w14:paraId="275CDFA7" w14:textId="77777777" w:rsidR="008C2B15" w:rsidRPr="007534C1" w:rsidRDefault="008C2B15" w:rsidP="00C40A58">
            <w:pPr>
              <w:jc w:val="center"/>
              <w:rPr>
                <w:rFonts w:ascii="Times New Roman" w:hAnsi="Times New Roman"/>
                <w:sz w:val="20"/>
                <w:szCs w:val="20"/>
                <w:lang w:val="mn-MN"/>
              </w:rPr>
            </w:pPr>
          </w:p>
          <w:p w14:paraId="30FCDAE4" w14:textId="77777777" w:rsidR="008C2B15" w:rsidRPr="007534C1" w:rsidRDefault="008C2B15" w:rsidP="00C40A58">
            <w:pPr>
              <w:jc w:val="center"/>
              <w:rPr>
                <w:rFonts w:ascii="Times New Roman" w:hAnsi="Times New Roman"/>
                <w:sz w:val="20"/>
                <w:szCs w:val="20"/>
                <w:lang w:val="mn-MN"/>
              </w:rPr>
            </w:pPr>
          </w:p>
          <w:p w14:paraId="6F6632C5" w14:textId="77777777" w:rsidR="008C2B15" w:rsidRPr="007534C1" w:rsidRDefault="008C2B15" w:rsidP="00C40A58">
            <w:pPr>
              <w:jc w:val="center"/>
              <w:rPr>
                <w:rFonts w:ascii="Times New Roman" w:hAnsi="Times New Roman"/>
                <w:sz w:val="20"/>
                <w:szCs w:val="20"/>
                <w:lang w:val="mn-MN"/>
              </w:rPr>
            </w:pPr>
          </w:p>
          <w:p w14:paraId="3EB69685" w14:textId="77777777" w:rsidR="008C2B15" w:rsidRPr="007534C1" w:rsidRDefault="008C2B15" w:rsidP="00C40A58">
            <w:pPr>
              <w:jc w:val="center"/>
              <w:rPr>
                <w:rFonts w:ascii="Times New Roman" w:hAnsi="Times New Roman"/>
                <w:sz w:val="20"/>
                <w:szCs w:val="20"/>
                <w:lang w:val="mn-MN"/>
              </w:rPr>
            </w:pPr>
          </w:p>
          <w:p w14:paraId="7DB935F8" w14:textId="77777777" w:rsidR="008C2B15" w:rsidRPr="007534C1" w:rsidRDefault="008C2B15" w:rsidP="00C40A58">
            <w:pPr>
              <w:jc w:val="center"/>
              <w:rPr>
                <w:rFonts w:ascii="Times New Roman" w:hAnsi="Times New Roman"/>
                <w:sz w:val="20"/>
                <w:szCs w:val="20"/>
                <w:lang w:val="mn-MN"/>
              </w:rPr>
            </w:pPr>
          </w:p>
          <w:p w14:paraId="45585A23" w14:textId="77777777" w:rsidR="008C2B15" w:rsidRPr="007534C1" w:rsidRDefault="008C2B15" w:rsidP="00C40A58">
            <w:pPr>
              <w:jc w:val="center"/>
              <w:rPr>
                <w:rFonts w:ascii="Times New Roman" w:hAnsi="Times New Roman"/>
                <w:sz w:val="20"/>
                <w:szCs w:val="20"/>
                <w:lang w:val="mn-MN"/>
              </w:rPr>
            </w:pPr>
          </w:p>
          <w:p w14:paraId="6986D20B" w14:textId="77777777" w:rsidR="008C2B15" w:rsidRPr="007534C1" w:rsidRDefault="008C2B15" w:rsidP="00C40A58">
            <w:pPr>
              <w:jc w:val="center"/>
              <w:rPr>
                <w:rFonts w:ascii="Times New Roman" w:hAnsi="Times New Roman"/>
                <w:sz w:val="20"/>
                <w:szCs w:val="20"/>
                <w:lang w:val="mn-MN"/>
              </w:rPr>
            </w:pPr>
          </w:p>
          <w:p w14:paraId="7434EE53" w14:textId="77777777" w:rsidR="008C2B15" w:rsidRPr="007534C1" w:rsidRDefault="008C2B15" w:rsidP="00C40A58">
            <w:pPr>
              <w:jc w:val="center"/>
              <w:rPr>
                <w:rFonts w:ascii="Times New Roman" w:hAnsi="Times New Roman"/>
                <w:sz w:val="20"/>
                <w:szCs w:val="20"/>
                <w:lang w:val="mn-MN"/>
              </w:rPr>
            </w:pPr>
          </w:p>
          <w:p w14:paraId="2DA7C96F" w14:textId="77777777" w:rsidR="008C2B15" w:rsidRPr="007534C1" w:rsidRDefault="008C2B15" w:rsidP="00C40A58">
            <w:pPr>
              <w:jc w:val="center"/>
              <w:rPr>
                <w:rFonts w:ascii="Times New Roman" w:hAnsi="Times New Roman"/>
                <w:sz w:val="20"/>
                <w:szCs w:val="20"/>
                <w:lang w:val="mn-MN"/>
              </w:rPr>
            </w:pPr>
          </w:p>
          <w:p w14:paraId="18E774BA" w14:textId="77777777" w:rsidR="008C2B15" w:rsidRPr="007534C1" w:rsidRDefault="008C2B15" w:rsidP="00C40A58">
            <w:pPr>
              <w:jc w:val="center"/>
              <w:rPr>
                <w:rFonts w:ascii="Times New Roman" w:hAnsi="Times New Roman"/>
                <w:sz w:val="20"/>
                <w:szCs w:val="20"/>
                <w:lang w:val="mn-MN"/>
              </w:rPr>
            </w:pPr>
          </w:p>
          <w:p w14:paraId="0275CF67" w14:textId="77777777" w:rsidR="008C2B15" w:rsidRDefault="008C2B15" w:rsidP="00C40A58">
            <w:pPr>
              <w:jc w:val="center"/>
              <w:rPr>
                <w:rFonts w:ascii="Times New Roman" w:hAnsi="Times New Roman"/>
                <w:sz w:val="20"/>
                <w:szCs w:val="20"/>
                <w:lang w:val="mn-MN"/>
              </w:rPr>
            </w:pPr>
          </w:p>
          <w:p w14:paraId="7CA24EFF" w14:textId="77777777" w:rsidR="008C2B15" w:rsidRPr="007534C1" w:rsidRDefault="008C2B15" w:rsidP="00C40A58">
            <w:pPr>
              <w:jc w:val="center"/>
              <w:rPr>
                <w:rFonts w:ascii="Times New Roman" w:hAnsi="Times New Roman"/>
                <w:sz w:val="20"/>
                <w:szCs w:val="20"/>
                <w:lang w:val="mn-MN"/>
              </w:rPr>
            </w:pPr>
          </w:p>
          <w:p w14:paraId="79BD8FC3" w14:textId="77777777" w:rsidR="008C2B15" w:rsidRDefault="008C2B15" w:rsidP="00C40A58">
            <w:pPr>
              <w:jc w:val="center"/>
              <w:rPr>
                <w:rFonts w:ascii="Times New Roman" w:hAnsi="Times New Roman"/>
                <w:sz w:val="20"/>
                <w:szCs w:val="20"/>
                <w:lang w:val="mn-MN"/>
              </w:rPr>
            </w:pPr>
          </w:p>
          <w:p w14:paraId="784117CF"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90</w:t>
            </w:r>
          </w:p>
        </w:tc>
        <w:tc>
          <w:tcPr>
            <w:tcW w:w="630" w:type="dxa"/>
            <w:gridSpan w:val="3"/>
          </w:tcPr>
          <w:p w14:paraId="743B56A8" w14:textId="77777777" w:rsidR="008C2B15" w:rsidRPr="007534C1" w:rsidRDefault="008C2B15" w:rsidP="00C40A58">
            <w:pPr>
              <w:jc w:val="center"/>
              <w:rPr>
                <w:rFonts w:ascii="Times New Roman" w:hAnsi="Times New Roman"/>
                <w:sz w:val="20"/>
                <w:szCs w:val="20"/>
                <w:lang w:val="mn-MN"/>
              </w:rPr>
            </w:pPr>
          </w:p>
          <w:p w14:paraId="237871F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5EB962E7" w14:textId="77777777" w:rsidR="008C2B15" w:rsidRPr="007534C1" w:rsidRDefault="008C2B15" w:rsidP="00C40A58">
            <w:pPr>
              <w:jc w:val="center"/>
              <w:rPr>
                <w:rFonts w:ascii="Times New Roman" w:hAnsi="Times New Roman"/>
                <w:sz w:val="20"/>
                <w:szCs w:val="20"/>
                <w:lang w:val="mn-MN"/>
              </w:rPr>
            </w:pPr>
          </w:p>
          <w:p w14:paraId="09142504" w14:textId="77777777" w:rsidR="008C2B15" w:rsidRPr="007534C1" w:rsidRDefault="008C2B15" w:rsidP="00C40A58">
            <w:pPr>
              <w:jc w:val="center"/>
              <w:rPr>
                <w:rFonts w:ascii="Times New Roman" w:hAnsi="Times New Roman"/>
                <w:sz w:val="20"/>
                <w:szCs w:val="20"/>
                <w:lang w:val="mn-MN"/>
              </w:rPr>
            </w:pPr>
          </w:p>
          <w:p w14:paraId="64DCCFE9" w14:textId="77777777" w:rsidR="008C2B15" w:rsidRPr="007534C1" w:rsidRDefault="008C2B15" w:rsidP="00C40A58">
            <w:pPr>
              <w:jc w:val="center"/>
              <w:rPr>
                <w:rFonts w:ascii="Times New Roman" w:hAnsi="Times New Roman"/>
                <w:sz w:val="20"/>
                <w:szCs w:val="20"/>
                <w:lang w:val="mn-MN"/>
              </w:rPr>
            </w:pPr>
          </w:p>
          <w:p w14:paraId="06210619" w14:textId="77777777" w:rsidR="008C2B15" w:rsidRPr="007534C1" w:rsidRDefault="008C2B15" w:rsidP="00C40A58">
            <w:pPr>
              <w:jc w:val="center"/>
              <w:rPr>
                <w:rFonts w:ascii="Times New Roman" w:hAnsi="Times New Roman"/>
                <w:sz w:val="20"/>
                <w:szCs w:val="20"/>
                <w:lang w:val="mn-MN"/>
              </w:rPr>
            </w:pPr>
          </w:p>
          <w:p w14:paraId="3BF3A880" w14:textId="77777777" w:rsidR="008C2B15" w:rsidRPr="007534C1" w:rsidRDefault="008C2B15" w:rsidP="00C40A58">
            <w:pPr>
              <w:jc w:val="center"/>
              <w:rPr>
                <w:rFonts w:ascii="Times New Roman" w:hAnsi="Times New Roman"/>
                <w:sz w:val="20"/>
                <w:szCs w:val="20"/>
                <w:lang w:val="mn-MN"/>
              </w:rPr>
            </w:pPr>
          </w:p>
          <w:p w14:paraId="0D9411EA" w14:textId="77777777" w:rsidR="008C2B15" w:rsidRPr="007534C1" w:rsidRDefault="008C2B15" w:rsidP="00C40A58">
            <w:pPr>
              <w:jc w:val="center"/>
              <w:rPr>
                <w:rFonts w:ascii="Times New Roman" w:hAnsi="Times New Roman"/>
                <w:sz w:val="20"/>
                <w:szCs w:val="20"/>
                <w:lang w:val="mn-MN"/>
              </w:rPr>
            </w:pPr>
          </w:p>
          <w:p w14:paraId="04800891" w14:textId="77777777" w:rsidR="008C2B15" w:rsidRPr="007534C1" w:rsidRDefault="008C2B15" w:rsidP="00C40A58">
            <w:pPr>
              <w:jc w:val="center"/>
              <w:rPr>
                <w:rFonts w:ascii="Times New Roman" w:hAnsi="Times New Roman"/>
                <w:sz w:val="20"/>
                <w:szCs w:val="20"/>
                <w:lang w:val="mn-MN"/>
              </w:rPr>
            </w:pPr>
          </w:p>
          <w:p w14:paraId="3ED54BE3" w14:textId="77777777" w:rsidR="008C2B15" w:rsidRPr="007534C1" w:rsidRDefault="008C2B15" w:rsidP="00C40A58">
            <w:pPr>
              <w:jc w:val="center"/>
              <w:rPr>
                <w:rFonts w:ascii="Times New Roman" w:hAnsi="Times New Roman"/>
                <w:sz w:val="20"/>
                <w:szCs w:val="20"/>
                <w:lang w:val="mn-MN"/>
              </w:rPr>
            </w:pPr>
          </w:p>
          <w:p w14:paraId="17CD198F" w14:textId="77777777" w:rsidR="008C2B15" w:rsidRPr="007534C1" w:rsidRDefault="008C2B15" w:rsidP="00C40A58">
            <w:pPr>
              <w:jc w:val="center"/>
              <w:rPr>
                <w:rFonts w:ascii="Times New Roman" w:hAnsi="Times New Roman"/>
                <w:sz w:val="20"/>
                <w:szCs w:val="20"/>
                <w:lang w:val="mn-MN"/>
              </w:rPr>
            </w:pPr>
          </w:p>
          <w:p w14:paraId="325A517A" w14:textId="77777777" w:rsidR="008C2B15" w:rsidRPr="007534C1" w:rsidRDefault="008C2B15" w:rsidP="00C40A58">
            <w:pPr>
              <w:jc w:val="center"/>
              <w:rPr>
                <w:rFonts w:ascii="Times New Roman" w:hAnsi="Times New Roman"/>
                <w:sz w:val="20"/>
                <w:szCs w:val="20"/>
                <w:lang w:val="mn-MN"/>
              </w:rPr>
            </w:pPr>
          </w:p>
          <w:p w14:paraId="4DF47695" w14:textId="77777777" w:rsidR="008C2B15" w:rsidRPr="007534C1" w:rsidRDefault="008C2B15" w:rsidP="00C40A58">
            <w:pPr>
              <w:jc w:val="center"/>
              <w:rPr>
                <w:rFonts w:ascii="Times New Roman" w:hAnsi="Times New Roman"/>
                <w:sz w:val="20"/>
                <w:szCs w:val="20"/>
                <w:lang w:val="mn-MN"/>
              </w:rPr>
            </w:pPr>
          </w:p>
          <w:p w14:paraId="367613FC" w14:textId="77777777" w:rsidR="008C2B15" w:rsidRDefault="008C2B15" w:rsidP="00C40A58">
            <w:pPr>
              <w:jc w:val="center"/>
              <w:rPr>
                <w:rFonts w:ascii="Times New Roman" w:hAnsi="Times New Roman"/>
                <w:sz w:val="20"/>
                <w:szCs w:val="20"/>
                <w:lang w:val="mn-MN"/>
              </w:rPr>
            </w:pPr>
          </w:p>
          <w:p w14:paraId="6AE98CED" w14:textId="77777777" w:rsidR="008C2B15" w:rsidRPr="007534C1" w:rsidRDefault="008C2B15" w:rsidP="00C40A58">
            <w:pPr>
              <w:jc w:val="center"/>
              <w:rPr>
                <w:rFonts w:ascii="Times New Roman" w:hAnsi="Times New Roman"/>
                <w:sz w:val="20"/>
                <w:szCs w:val="20"/>
                <w:lang w:val="mn-MN"/>
              </w:rPr>
            </w:pPr>
          </w:p>
          <w:p w14:paraId="1CD04CE5" w14:textId="77777777" w:rsidR="008C2B15" w:rsidRDefault="008C2B15" w:rsidP="00C40A58">
            <w:pPr>
              <w:jc w:val="center"/>
              <w:rPr>
                <w:rFonts w:ascii="Times New Roman" w:hAnsi="Times New Roman"/>
                <w:sz w:val="20"/>
                <w:szCs w:val="20"/>
                <w:lang w:val="mn-MN"/>
              </w:rPr>
            </w:pPr>
          </w:p>
          <w:p w14:paraId="7E22BD2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1001" w:type="dxa"/>
            <w:gridSpan w:val="2"/>
          </w:tcPr>
          <w:p w14:paraId="15BEE0A7" w14:textId="77777777" w:rsidR="008C2B15" w:rsidRPr="007534C1" w:rsidRDefault="008C2B15" w:rsidP="00C40A58">
            <w:pPr>
              <w:rPr>
                <w:rFonts w:ascii="Times New Roman" w:hAnsi="Times New Roman"/>
                <w:sz w:val="20"/>
                <w:szCs w:val="20"/>
              </w:rPr>
            </w:pPr>
          </w:p>
        </w:tc>
      </w:tr>
      <w:tr w:rsidR="008C2B15" w:rsidRPr="007534C1" w14:paraId="7F75B94D" w14:textId="77777777" w:rsidTr="00843019">
        <w:trPr>
          <w:trHeight w:val="332"/>
        </w:trPr>
        <w:tc>
          <w:tcPr>
            <w:tcW w:w="529" w:type="dxa"/>
          </w:tcPr>
          <w:p w14:paraId="7C99AB5D" w14:textId="77777777" w:rsidR="005E6372" w:rsidRDefault="005E6372" w:rsidP="00C40A58">
            <w:pPr>
              <w:jc w:val="center"/>
              <w:rPr>
                <w:rFonts w:ascii="Times New Roman" w:hAnsi="Times New Roman"/>
                <w:sz w:val="20"/>
                <w:szCs w:val="20"/>
              </w:rPr>
            </w:pPr>
          </w:p>
          <w:p w14:paraId="2E500EE8" w14:textId="77777777" w:rsidR="005E6372" w:rsidRDefault="005E6372" w:rsidP="00C40A58">
            <w:pPr>
              <w:jc w:val="center"/>
              <w:rPr>
                <w:rFonts w:ascii="Times New Roman" w:hAnsi="Times New Roman"/>
                <w:sz w:val="20"/>
                <w:szCs w:val="20"/>
              </w:rPr>
            </w:pPr>
          </w:p>
          <w:p w14:paraId="505895D9" w14:textId="77777777" w:rsidR="005E6372" w:rsidRDefault="005E6372" w:rsidP="00C40A58">
            <w:pPr>
              <w:jc w:val="center"/>
              <w:rPr>
                <w:rFonts w:ascii="Times New Roman" w:hAnsi="Times New Roman"/>
                <w:sz w:val="20"/>
                <w:szCs w:val="20"/>
              </w:rPr>
            </w:pPr>
          </w:p>
          <w:p w14:paraId="71798F2E" w14:textId="77777777" w:rsidR="005E6372" w:rsidRDefault="005E6372" w:rsidP="00C40A58">
            <w:pPr>
              <w:jc w:val="center"/>
              <w:rPr>
                <w:rFonts w:ascii="Times New Roman" w:hAnsi="Times New Roman"/>
                <w:sz w:val="20"/>
                <w:szCs w:val="20"/>
              </w:rPr>
            </w:pPr>
          </w:p>
          <w:p w14:paraId="5F76C062" w14:textId="77777777" w:rsidR="005E6372" w:rsidRDefault="005E6372" w:rsidP="00C40A58">
            <w:pPr>
              <w:jc w:val="center"/>
              <w:rPr>
                <w:rFonts w:ascii="Times New Roman" w:hAnsi="Times New Roman"/>
                <w:sz w:val="20"/>
                <w:szCs w:val="20"/>
              </w:rPr>
            </w:pPr>
          </w:p>
          <w:p w14:paraId="69BF665C" w14:textId="77777777" w:rsidR="005E6372" w:rsidRDefault="005E6372" w:rsidP="00C40A58">
            <w:pPr>
              <w:jc w:val="center"/>
              <w:rPr>
                <w:rFonts w:ascii="Times New Roman" w:hAnsi="Times New Roman"/>
                <w:sz w:val="20"/>
                <w:szCs w:val="20"/>
              </w:rPr>
            </w:pPr>
          </w:p>
          <w:p w14:paraId="309DC3BC" w14:textId="77777777" w:rsidR="008C2B15" w:rsidRPr="00427441" w:rsidRDefault="008C2B15" w:rsidP="00C40A58">
            <w:pPr>
              <w:jc w:val="center"/>
              <w:rPr>
                <w:rFonts w:ascii="Times New Roman" w:hAnsi="Times New Roman"/>
                <w:sz w:val="20"/>
                <w:szCs w:val="20"/>
                <w:lang w:val="mn-MN"/>
              </w:rPr>
            </w:pPr>
            <w:r>
              <w:rPr>
                <w:rFonts w:ascii="Times New Roman" w:hAnsi="Times New Roman"/>
                <w:sz w:val="20"/>
                <w:szCs w:val="20"/>
              </w:rPr>
              <w:t>1</w:t>
            </w:r>
            <w:r>
              <w:rPr>
                <w:rFonts w:ascii="Times New Roman" w:hAnsi="Times New Roman"/>
                <w:sz w:val="20"/>
                <w:szCs w:val="20"/>
                <w:lang w:val="mn-MN"/>
              </w:rPr>
              <w:t>5</w:t>
            </w:r>
          </w:p>
        </w:tc>
        <w:tc>
          <w:tcPr>
            <w:tcW w:w="788" w:type="dxa"/>
          </w:tcPr>
          <w:p w14:paraId="6EC6D3CD" w14:textId="77777777" w:rsidR="005E6372" w:rsidRDefault="005E6372" w:rsidP="00C40A58">
            <w:pPr>
              <w:jc w:val="center"/>
              <w:rPr>
                <w:rFonts w:ascii="Times New Roman" w:hAnsi="Times New Roman"/>
                <w:sz w:val="20"/>
                <w:szCs w:val="20"/>
                <w:lang w:val="mn-MN"/>
              </w:rPr>
            </w:pPr>
          </w:p>
          <w:p w14:paraId="5CB84D64" w14:textId="77777777" w:rsidR="005E6372" w:rsidRDefault="005E6372" w:rsidP="00C40A58">
            <w:pPr>
              <w:jc w:val="center"/>
              <w:rPr>
                <w:rFonts w:ascii="Times New Roman" w:hAnsi="Times New Roman"/>
                <w:sz w:val="20"/>
                <w:szCs w:val="20"/>
                <w:lang w:val="mn-MN"/>
              </w:rPr>
            </w:pPr>
          </w:p>
          <w:p w14:paraId="257DE127" w14:textId="77777777" w:rsidR="005E6372" w:rsidRDefault="005E6372" w:rsidP="00C40A58">
            <w:pPr>
              <w:jc w:val="center"/>
              <w:rPr>
                <w:rFonts w:ascii="Times New Roman" w:hAnsi="Times New Roman"/>
                <w:sz w:val="20"/>
                <w:szCs w:val="20"/>
                <w:lang w:val="mn-MN"/>
              </w:rPr>
            </w:pPr>
          </w:p>
          <w:p w14:paraId="69335741" w14:textId="77777777" w:rsidR="005E6372" w:rsidRDefault="005E6372" w:rsidP="00C40A58">
            <w:pPr>
              <w:jc w:val="center"/>
              <w:rPr>
                <w:rFonts w:ascii="Times New Roman" w:hAnsi="Times New Roman"/>
                <w:sz w:val="20"/>
                <w:szCs w:val="20"/>
                <w:lang w:val="mn-MN"/>
              </w:rPr>
            </w:pPr>
          </w:p>
          <w:p w14:paraId="71A73A64" w14:textId="77777777" w:rsidR="005E6372" w:rsidRDefault="005E6372" w:rsidP="00C40A58">
            <w:pPr>
              <w:jc w:val="center"/>
              <w:rPr>
                <w:rFonts w:ascii="Times New Roman" w:hAnsi="Times New Roman"/>
                <w:sz w:val="20"/>
                <w:szCs w:val="20"/>
                <w:lang w:val="mn-MN"/>
              </w:rPr>
            </w:pPr>
          </w:p>
          <w:p w14:paraId="3778101B" w14:textId="77777777" w:rsidR="005E6372" w:rsidRDefault="005E6372" w:rsidP="00C40A58">
            <w:pPr>
              <w:jc w:val="center"/>
              <w:rPr>
                <w:rFonts w:ascii="Times New Roman" w:hAnsi="Times New Roman"/>
                <w:sz w:val="20"/>
                <w:szCs w:val="20"/>
                <w:lang w:val="mn-MN"/>
              </w:rPr>
            </w:pPr>
          </w:p>
          <w:p w14:paraId="2F6ACB4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2007-2021</w:t>
            </w:r>
          </w:p>
          <w:p w14:paraId="2F06382B" w14:textId="77777777" w:rsidR="008C2B15" w:rsidRPr="007534C1" w:rsidRDefault="008C2B15" w:rsidP="00C40A58">
            <w:pPr>
              <w:jc w:val="center"/>
              <w:rPr>
                <w:rFonts w:ascii="Times New Roman" w:hAnsi="Times New Roman"/>
                <w:sz w:val="20"/>
                <w:szCs w:val="20"/>
              </w:rPr>
            </w:pPr>
          </w:p>
        </w:tc>
        <w:tc>
          <w:tcPr>
            <w:tcW w:w="1900" w:type="dxa"/>
          </w:tcPr>
          <w:p w14:paraId="1CA59261"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Арга хэмжээ-4.3.3.3</w:t>
            </w:r>
            <w:r w:rsidRPr="007534C1">
              <w:rPr>
                <w:rFonts w:ascii="Times New Roman" w:hAnsi="Times New Roman"/>
                <w:sz w:val="20"/>
                <w:szCs w:val="20"/>
                <w:lang w:val="mn-MN"/>
              </w:rPr>
              <w:t xml:space="preserve"> 0-18 насны дөрөв ба түүнээс олон хүүхэдтэй гэр бүлийн эцэг /эх/-д олгох цалингийн, нийгмийн болон эрүүл мэндийн даатгалын урамшууллын тогтолцоог хуульчлан хэрэгжүүлэх</w:t>
            </w:r>
          </w:p>
        </w:tc>
        <w:tc>
          <w:tcPr>
            <w:tcW w:w="930" w:type="dxa"/>
            <w:gridSpan w:val="2"/>
          </w:tcPr>
          <w:p w14:paraId="16ED5507"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29E3B374"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140EA65E" w14:textId="77777777" w:rsidR="005E6372" w:rsidRDefault="005E6372" w:rsidP="00C40A58">
            <w:pPr>
              <w:jc w:val="center"/>
              <w:rPr>
                <w:rFonts w:ascii="Times New Roman" w:hAnsi="Times New Roman"/>
                <w:sz w:val="20"/>
                <w:szCs w:val="20"/>
                <w:lang w:val="mn-MN"/>
              </w:rPr>
            </w:pPr>
          </w:p>
          <w:p w14:paraId="11110D5D" w14:textId="77777777" w:rsidR="005E6372" w:rsidRDefault="005E6372" w:rsidP="00C40A58">
            <w:pPr>
              <w:jc w:val="center"/>
              <w:rPr>
                <w:rFonts w:ascii="Times New Roman" w:hAnsi="Times New Roman"/>
                <w:sz w:val="20"/>
                <w:szCs w:val="20"/>
                <w:lang w:val="mn-MN"/>
              </w:rPr>
            </w:pPr>
          </w:p>
          <w:p w14:paraId="563A5883" w14:textId="77777777" w:rsidR="005E6372" w:rsidRDefault="005E6372" w:rsidP="00C40A58">
            <w:pPr>
              <w:jc w:val="center"/>
              <w:rPr>
                <w:rFonts w:ascii="Times New Roman" w:hAnsi="Times New Roman"/>
                <w:sz w:val="20"/>
                <w:szCs w:val="20"/>
                <w:lang w:val="mn-MN"/>
              </w:rPr>
            </w:pPr>
          </w:p>
          <w:p w14:paraId="17628E7B" w14:textId="77777777" w:rsidR="005E6372" w:rsidRDefault="005E6372" w:rsidP="00C40A58">
            <w:pPr>
              <w:jc w:val="center"/>
              <w:rPr>
                <w:rFonts w:ascii="Times New Roman" w:hAnsi="Times New Roman"/>
                <w:sz w:val="20"/>
                <w:szCs w:val="20"/>
                <w:lang w:val="mn-MN"/>
              </w:rPr>
            </w:pPr>
          </w:p>
          <w:p w14:paraId="3B00C5F2" w14:textId="77777777" w:rsidR="005E6372" w:rsidRDefault="005E6372" w:rsidP="00C40A58">
            <w:pPr>
              <w:jc w:val="center"/>
              <w:rPr>
                <w:rFonts w:ascii="Times New Roman" w:hAnsi="Times New Roman"/>
                <w:sz w:val="20"/>
                <w:szCs w:val="20"/>
                <w:lang w:val="mn-MN"/>
              </w:rPr>
            </w:pPr>
          </w:p>
          <w:p w14:paraId="27B6B6C6" w14:textId="77777777" w:rsidR="005E6372" w:rsidRDefault="005E6372" w:rsidP="00C40A58">
            <w:pPr>
              <w:jc w:val="center"/>
              <w:rPr>
                <w:rFonts w:ascii="Times New Roman" w:hAnsi="Times New Roman"/>
                <w:sz w:val="20"/>
                <w:szCs w:val="20"/>
                <w:lang w:val="mn-MN"/>
              </w:rPr>
            </w:pPr>
          </w:p>
          <w:p w14:paraId="1F682EA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tc>
        <w:tc>
          <w:tcPr>
            <w:tcW w:w="7479" w:type="dxa"/>
            <w:gridSpan w:val="5"/>
          </w:tcPr>
          <w:p w14:paraId="7AD36BE6" w14:textId="77777777" w:rsidR="008C2B15" w:rsidRPr="007534C1" w:rsidRDefault="008C2B15" w:rsidP="00C40A58">
            <w:pPr>
              <w:pStyle w:val="Style1"/>
              <w:jc w:val="both"/>
              <w:rPr>
                <w:sz w:val="20"/>
                <w:szCs w:val="20"/>
                <w:lang w:val="mn-MN"/>
              </w:rPr>
            </w:pPr>
            <w:r w:rsidRPr="007534C1">
              <w:rPr>
                <w:sz w:val="20"/>
                <w:szCs w:val="20"/>
                <w:lang w:val="mn-MN"/>
              </w:rPr>
              <w:t xml:space="preserve">“Олуулаа болох тухай”- хуулийн төслийн боловсруулаад байна. Хуулийн төсөлд 3 дахь хүүхдээ төрүүлсэн эхийн хүүхэд асарсаны тэтгэмж,  ажил, хөдөлмөр эрхлээгүй  эхчүүдийг хүүхэд асарч байх хугацаанд нь сайн дурын даатгалд хамруулах, 4 ба түүнээс дээш хүүхэд өсгөж хүмүүжүүлж байгаа эхийг татварын хөнгөлөлтөд хамруулах асуудлуудыг тусгаад байна.   Хуулийн төслийг хэд хэдэн удаа хэлэлцүүлсэн бөгөөд Ерөнхий сайдын түвшинд 2 удаа танилцаж, чиглэл өгсөн бөгөөд мөн УИХ-ын эмэгтэй гишүүдэд танилцуусан юм. Хуулийн төсөлд холбогдох байгууллагуудын саналыг тусган, Засгийн газрын хуралдаанаар хэлэлцүүлэн, УИХ-д өргөн мэдүүлэхэд бэлэн болгов. </w:t>
            </w:r>
          </w:p>
          <w:p w14:paraId="1BDF5A95" w14:textId="77777777" w:rsidR="008C2B15" w:rsidRPr="007534C1" w:rsidRDefault="008C2B15" w:rsidP="00C40A58">
            <w:pPr>
              <w:jc w:val="both"/>
              <w:rPr>
                <w:rFonts w:ascii="Times New Roman" w:hAnsi="Times New Roman"/>
                <w:sz w:val="20"/>
                <w:szCs w:val="20"/>
              </w:rPr>
            </w:pPr>
          </w:p>
        </w:tc>
        <w:tc>
          <w:tcPr>
            <w:tcW w:w="891" w:type="dxa"/>
            <w:gridSpan w:val="4"/>
          </w:tcPr>
          <w:p w14:paraId="62A2BBB3"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70</w:t>
            </w:r>
          </w:p>
        </w:tc>
        <w:tc>
          <w:tcPr>
            <w:tcW w:w="630" w:type="dxa"/>
            <w:gridSpan w:val="3"/>
          </w:tcPr>
          <w:p w14:paraId="1807BD5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7BF84B82" w14:textId="77777777" w:rsidR="008C2B15" w:rsidRPr="007534C1" w:rsidRDefault="008C2B15" w:rsidP="00C40A58">
            <w:pPr>
              <w:rPr>
                <w:rFonts w:ascii="Times New Roman" w:hAnsi="Times New Roman"/>
                <w:sz w:val="20"/>
                <w:szCs w:val="20"/>
              </w:rPr>
            </w:pPr>
          </w:p>
        </w:tc>
      </w:tr>
      <w:tr w:rsidR="008C2B15" w:rsidRPr="007534C1" w14:paraId="6CB34F8C" w14:textId="77777777" w:rsidTr="00843019">
        <w:trPr>
          <w:trHeight w:val="332"/>
        </w:trPr>
        <w:tc>
          <w:tcPr>
            <w:tcW w:w="529" w:type="dxa"/>
          </w:tcPr>
          <w:p w14:paraId="029839A0" w14:textId="77777777" w:rsidR="005E6372" w:rsidRDefault="005E6372" w:rsidP="00C40A58">
            <w:pPr>
              <w:jc w:val="center"/>
              <w:rPr>
                <w:rFonts w:ascii="Times New Roman" w:hAnsi="Times New Roman"/>
                <w:sz w:val="20"/>
                <w:szCs w:val="20"/>
                <w:lang w:val="mn-MN"/>
              </w:rPr>
            </w:pPr>
          </w:p>
          <w:p w14:paraId="24E75903" w14:textId="77777777" w:rsidR="005E6372" w:rsidRDefault="005E6372" w:rsidP="00C40A58">
            <w:pPr>
              <w:jc w:val="center"/>
              <w:rPr>
                <w:rFonts w:ascii="Times New Roman" w:hAnsi="Times New Roman"/>
                <w:sz w:val="20"/>
                <w:szCs w:val="20"/>
                <w:lang w:val="mn-MN"/>
              </w:rPr>
            </w:pPr>
          </w:p>
          <w:p w14:paraId="5A4E902C" w14:textId="77777777" w:rsidR="005E6372" w:rsidRDefault="005E6372" w:rsidP="00C40A58">
            <w:pPr>
              <w:jc w:val="center"/>
              <w:rPr>
                <w:rFonts w:ascii="Times New Roman" w:hAnsi="Times New Roman"/>
                <w:sz w:val="20"/>
                <w:szCs w:val="20"/>
                <w:lang w:val="mn-MN"/>
              </w:rPr>
            </w:pPr>
          </w:p>
          <w:p w14:paraId="12FDCECA" w14:textId="77777777" w:rsidR="005E6372" w:rsidRDefault="005E6372" w:rsidP="00C40A58">
            <w:pPr>
              <w:jc w:val="center"/>
              <w:rPr>
                <w:rFonts w:ascii="Times New Roman" w:hAnsi="Times New Roman"/>
                <w:sz w:val="20"/>
                <w:szCs w:val="20"/>
                <w:lang w:val="mn-MN"/>
              </w:rPr>
            </w:pPr>
          </w:p>
          <w:p w14:paraId="2DF2D6F4" w14:textId="77777777" w:rsidR="005E6372" w:rsidRDefault="005E6372" w:rsidP="00C40A58">
            <w:pPr>
              <w:jc w:val="center"/>
              <w:rPr>
                <w:rFonts w:ascii="Times New Roman" w:hAnsi="Times New Roman"/>
                <w:sz w:val="20"/>
                <w:szCs w:val="20"/>
                <w:lang w:val="mn-MN"/>
              </w:rPr>
            </w:pPr>
          </w:p>
          <w:p w14:paraId="6252C192" w14:textId="77777777" w:rsidR="008C2B15" w:rsidRPr="00427441" w:rsidRDefault="008C2B15" w:rsidP="00C40A58">
            <w:pPr>
              <w:jc w:val="center"/>
              <w:rPr>
                <w:rFonts w:ascii="Times New Roman" w:hAnsi="Times New Roman"/>
                <w:sz w:val="20"/>
                <w:szCs w:val="20"/>
                <w:lang w:val="mn-MN"/>
              </w:rPr>
            </w:pPr>
            <w:r>
              <w:rPr>
                <w:rFonts w:ascii="Times New Roman" w:hAnsi="Times New Roman"/>
                <w:sz w:val="20"/>
                <w:szCs w:val="20"/>
                <w:lang w:val="mn-MN"/>
              </w:rPr>
              <w:t>16</w:t>
            </w:r>
          </w:p>
        </w:tc>
        <w:tc>
          <w:tcPr>
            <w:tcW w:w="788" w:type="dxa"/>
          </w:tcPr>
          <w:p w14:paraId="582D11A0" w14:textId="77777777" w:rsidR="005E6372" w:rsidRDefault="005E6372" w:rsidP="00C40A58">
            <w:pPr>
              <w:jc w:val="center"/>
              <w:rPr>
                <w:rFonts w:ascii="Times New Roman" w:hAnsi="Times New Roman"/>
                <w:sz w:val="20"/>
                <w:szCs w:val="20"/>
                <w:lang w:val="mn-MN"/>
              </w:rPr>
            </w:pPr>
          </w:p>
          <w:p w14:paraId="540A0FCD" w14:textId="77777777" w:rsidR="005E6372" w:rsidRDefault="005E6372" w:rsidP="00C40A58">
            <w:pPr>
              <w:jc w:val="center"/>
              <w:rPr>
                <w:rFonts w:ascii="Times New Roman" w:hAnsi="Times New Roman"/>
                <w:sz w:val="20"/>
                <w:szCs w:val="20"/>
                <w:lang w:val="mn-MN"/>
              </w:rPr>
            </w:pPr>
          </w:p>
          <w:p w14:paraId="210CFBCC" w14:textId="77777777" w:rsidR="005E6372" w:rsidRDefault="005E6372" w:rsidP="00C40A58">
            <w:pPr>
              <w:jc w:val="center"/>
              <w:rPr>
                <w:rFonts w:ascii="Times New Roman" w:hAnsi="Times New Roman"/>
                <w:sz w:val="20"/>
                <w:szCs w:val="20"/>
                <w:lang w:val="mn-MN"/>
              </w:rPr>
            </w:pPr>
          </w:p>
          <w:p w14:paraId="0A24902A" w14:textId="77777777" w:rsidR="005E6372" w:rsidRDefault="005E6372" w:rsidP="00C40A58">
            <w:pPr>
              <w:jc w:val="center"/>
              <w:rPr>
                <w:rFonts w:ascii="Times New Roman" w:hAnsi="Times New Roman"/>
                <w:sz w:val="20"/>
                <w:szCs w:val="20"/>
                <w:lang w:val="mn-MN"/>
              </w:rPr>
            </w:pPr>
          </w:p>
          <w:p w14:paraId="37BB4093" w14:textId="77777777" w:rsidR="005E6372" w:rsidRDefault="005E6372" w:rsidP="00C40A58">
            <w:pPr>
              <w:jc w:val="center"/>
              <w:rPr>
                <w:rFonts w:ascii="Times New Roman" w:hAnsi="Times New Roman"/>
                <w:sz w:val="20"/>
                <w:szCs w:val="20"/>
                <w:lang w:val="mn-MN"/>
              </w:rPr>
            </w:pPr>
          </w:p>
          <w:p w14:paraId="1BD8EEF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6C53FC93"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2021</w:t>
            </w:r>
          </w:p>
          <w:p w14:paraId="6D0D8FDB" w14:textId="77777777" w:rsidR="008C2B15" w:rsidRPr="007534C1" w:rsidRDefault="008C2B15" w:rsidP="00C40A58">
            <w:pPr>
              <w:jc w:val="center"/>
              <w:rPr>
                <w:rFonts w:ascii="Times New Roman" w:hAnsi="Times New Roman"/>
                <w:sz w:val="20"/>
                <w:szCs w:val="20"/>
              </w:rPr>
            </w:pPr>
          </w:p>
        </w:tc>
        <w:tc>
          <w:tcPr>
            <w:tcW w:w="1900" w:type="dxa"/>
          </w:tcPr>
          <w:p w14:paraId="3C54B986" w14:textId="77777777" w:rsidR="008C2B15" w:rsidRPr="00740094" w:rsidRDefault="008C2B15" w:rsidP="00C40A58">
            <w:pPr>
              <w:jc w:val="both"/>
              <w:rPr>
                <w:rFonts w:ascii="Times New Roman" w:hAnsi="Times New Roman"/>
                <w:b/>
                <w:sz w:val="20"/>
                <w:szCs w:val="20"/>
                <w:lang w:val="mn-MN"/>
              </w:rPr>
            </w:pPr>
            <w:bookmarkStart w:id="22" w:name="OLE_LINK84"/>
            <w:bookmarkStart w:id="23" w:name="OLE_LINK85"/>
            <w:r w:rsidRPr="00740094">
              <w:rPr>
                <w:rFonts w:ascii="Times New Roman" w:hAnsi="Times New Roman"/>
                <w:b/>
                <w:sz w:val="20"/>
                <w:szCs w:val="20"/>
                <w:lang w:val="mn-MN"/>
              </w:rPr>
              <w:t xml:space="preserve">Стратегийн зорилт 4.3.4 </w:t>
            </w:r>
            <w:r w:rsidRPr="00740094">
              <w:rPr>
                <w:rFonts w:ascii="Times New Roman" w:hAnsi="Times New Roman"/>
                <w:sz w:val="20"/>
                <w:szCs w:val="20"/>
                <w:lang w:val="mn-MN"/>
              </w:rPr>
              <w:t>Хүүхэд эхээс төрсөн цагаасаа зургаан нас хүртэл гэр бүл, эсхүл түүнтэй дүйцэхүйц орчинд өсөж торних, зөв хүмүүжил, ёс суртахуунтай болох, сургуулийн өмнөх боловсрол олгоход төрөөс онцгой анхаарна</w:t>
            </w:r>
            <w:r w:rsidRPr="00740094">
              <w:rPr>
                <w:rFonts w:ascii="Times New Roman" w:hAnsi="Times New Roman"/>
                <w:b/>
                <w:sz w:val="20"/>
                <w:szCs w:val="20"/>
                <w:lang w:val="mn-MN"/>
              </w:rPr>
              <w:t>.</w:t>
            </w:r>
            <w:bookmarkEnd w:id="22"/>
            <w:bookmarkEnd w:id="23"/>
          </w:p>
          <w:p w14:paraId="195E11FD" w14:textId="77777777" w:rsidR="008C2B15" w:rsidRPr="007534C1" w:rsidRDefault="008C2B15" w:rsidP="00C40A58">
            <w:pPr>
              <w:autoSpaceDE w:val="0"/>
              <w:autoSpaceDN w:val="0"/>
              <w:adjustRightInd w:val="0"/>
              <w:jc w:val="both"/>
              <w:rPr>
                <w:rFonts w:ascii="Times New Roman" w:hAnsi="Times New Roman"/>
                <w:noProof/>
                <w:sz w:val="20"/>
                <w:szCs w:val="20"/>
                <w:lang w:val="mn-MN"/>
              </w:rPr>
            </w:pPr>
            <w:r w:rsidRPr="00740094">
              <w:rPr>
                <w:rFonts w:ascii="Times New Roman" w:hAnsi="Times New Roman"/>
                <w:b/>
                <w:sz w:val="20"/>
                <w:szCs w:val="20"/>
                <w:lang w:val="mn-MN"/>
              </w:rPr>
              <w:t>Арга хэмжээ-4.3.4.1</w:t>
            </w:r>
            <w:r w:rsidRPr="00740094">
              <w:rPr>
                <w:rFonts w:ascii="Times New Roman" w:hAnsi="Times New Roman"/>
                <w:noProof/>
                <w:lang w:val="mn-MN"/>
              </w:rPr>
              <w:t xml:space="preserve"> </w:t>
            </w:r>
            <w:r w:rsidRPr="00740094">
              <w:rPr>
                <w:rFonts w:ascii="Times New Roman" w:hAnsi="Times New Roman"/>
                <w:noProof/>
                <w:sz w:val="20"/>
                <w:szCs w:val="20"/>
                <w:lang w:val="mn-MN"/>
              </w:rPr>
              <w:t>хүүхдийг хөхөөр хооллох, зургаан нас хүртэл нь эрүүл мэндийн тусгай хяналтанд байлгах нөхцөл бүрдүүлэх</w:t>
            </w:r>
            <w:r w:rsidRPr="007534C1">
              <w:rPr>
                <w:rFonts w:ascii="Times New Roman" w:hAnsi="Times New Roman"/>
                <w:noProof/>
                <w:sz w:val="20"/>
                <w:szCs w:val="20"/>
                <w:lang w:val="mn-MN"/>
              </w:rPr>
              <w:t xml:space="preserve"> </w:t>
            </w:r>
          </w:p>
          <w:p w14:paraId="48E4D540" w14:textId="77777777" w:rsidR="008C2B15" w:rsidRPr="007534C1" w:rsidRDefault="008C2B15" w:rsidP="00C40A58">
            <w:pPr>
              <w:jc w:val="both"/>
              <w:rPr>
                <w:rFonts w:ascii="Times New Roman" w:hAnsi="Times New Roman"/>
                <w:sz w:val="20"/>
                <w:szCs w:val="20"/>
                <w:lang w:val="mn-MN"/>
              </w:rPr>
            </w:pPr>
          </w:p>
        </w:tc>
        <w:tc>
          <w:tcPr>
            <w:tcW w:w="930" w:type="dxa"/>
            <w:gridSpan w:val="2"/>
          </w:tcPr>
          <w:p w14:paraId="0DD5D6E3"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5FA185C0"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278E85F3" w14:textId="77777777" w:rsidR="005E6372" w:rsidRDefault="005E6372" w:rsidP="00C40A58">
            <w:pPr>
              <w:jc w:val="center"/>
              <w:rPr>
                <w:rFonts w:ascii="Times New Roman" w:hAnsi="Times New Roman"/>
                <w:sz w:val="20"/>
                <w:szCs w:val="20"/>
                <w:lang w:val="mn-MN"/>
              </w:rPr>
            </w:pPr>
          </w:p>
          <w:p w14:paraId="21B581B6" w14:textId="77777777" w:rsidR="005E6372" w:rsidRDefault="005E6372" w:rsidP="00C40A58">
            <w:pPr>
              <w:jc w:val="center"/>
              <w:rPr>
                <w:rFonts w:ascii="Times New Roman" w:hAnsi="Times New Roman"/>
                <w:sz w:val="20"/>
                <w:szCs w:val="20"/>
                <w:lang w:val="mn-MN"/>
              </w:rPr>
            </w:pPr>
          </w:p>
          <w:p w14:paraId="4B3DF311" w14:textId="77777777" w:rsidR="005E6372" w:rsidRDefault="005E6372" w:rsidP="00C40A58">
            <w:pPr>
              <w:jc w:val="center"/>
              <w:rPr>
                <w:rFonts w:ascii="Times New Roman" w:hAnsi="Times New Roman"/>
                <w:sz w:val="20"/>
                <w:szCs w:val="20"/>
                <w:lang w:val="mn-MN"/>
              </w:rPr>
            </w:pPr>
          </w:p>
          <w:p w14:paraId="22A2A5C0" w14:textId="77777777" w:rsidR="005E6372" w:rsidRDefault="005E6372" w:rsidP="00C40A58">
            <w:pPr>
              <w:jc w:val="center"/>
              <w:rPr>
                <w:rFonts w:ascii="Times New Roman" w:hAnsi="Times New Roman"/>
                <w:sz w:val="20"/>
                <w:szCs w:val="20"/>
                <w:lang w:val="mn-MN"/>
              </w:rPr>
            </w:pPr>
          </w:p>
          <w:p w14:paraId="54BD70AB" w14:textId="77777777" w:rsidR="005E6372" w:rsidRDefault="005E6372" w:rsidP="00C40A58">
            <w:pPr>
              <w:jc w:val="center"/>
              <w:rPr>
                <w:rFonts w:ascii="Times New Roman" w:hAnsi="Times New Roman"/>
                <w:sz w:val="20"/>
                <w:szCs w:val="20"/>
                <w:lang w:val="mn-MN"/>
              </w:rPr>
            </w:pPr>
          </w:p>
          <w:p w14:paraId="5294F4E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7479" w:type="dxa"/>
            <w:gridSpan w:val="5"/>
          </w:tcPr>
          <w:p w14:paraId="37855B07" w14:textId="77777777" w:rsidR="008C2B15" w:rsidRPr="000F7212" w:rsidRDefault="008C2B15" w:rsidP="00C40A58">
            <w:pPr>
              <w:contextualSpacing/>
              <w:jc w:val="both"/>
              <w:rPr>
                <w:rFonts w:ascii="Times New Roman" w:eastAsiaTheme="minorEastAsia" w:hAnsi="Times New Roman"/>
                <w:sz w:val="20"/>
                <w:lang w:val="mn-MN"/>
              </w:rPr>
            </w:pPr>
            <w:r w:rsidRPr="000F7212">
              <w:rPr>
                <w:rFonts w:ascii="Times New Roman" w:eastAsiaTheme="minorEastAsia" w:hAnsi="Times New Roman"/>
                <w:sz w:val="20"/>
                <w:lang w:val="mn-MN"/>
              </w:rPr>
              <w:t>Эрүүл мэндийн яам 2014 оныг Эх, хүүхдийн эрүүл мэндийг дэмжих жил болгосон.</w:t>
            </w:r>
          </w:p>
          <w:p w14:paraId="1201EC18" w14:textId="77777777" w:rsidR="008C2B15" w:rsidRPr="000F7212" w:rsidRDefault="008C2B15" w:rsidP="00C40A58">
            <w:pPr>
              <w:spacing w:after="200"/>
              <w:contextualSpacing/>
              <w:jc w:val="both"/>
              <w:rPr>
                <w:rFonts w:ascii="Times New Roman" w:eastAsiaTheme="minorEastAsia" w:hAnsi="Times New Roman"/>
                <w:sz w:val="20"/>
                <w:lang w:val="mn-MN"/>
              </w:rPr>
            </w:pPr>
            <w:r w:rsidRPr="000F7212">
              <w:rPr>
                <w:rFonts w:ascii="Times New Roman" w:eastAsiaTheme="minorEastAsia" w:hAnsi="Times New Roman"/>
                <w:sz w:val="20"/>
                <w:lang w:val="mn-MN"/>
              </w:rPr>
              <w:t>2014 онд  эх, нялхаст үзүүлэх тусламж, үйлчилгээний чанар, аюулгүй байдлыг сайжруулах чиглэлээр Жирэмсэн болон төрсний дараах тусламж үйлчилгээ үзүүлэх жур</w:t>
            </w:r>
            <w:r>
              <w:rPr>
                <w:rFonts w:ascii="Times New Roman" w:eastAsiaTheme="minorEastAsia" w:hAnsi="Times New Roman"/>
                <w:sz w:val="20"/>
                <w:lang w:val="mn-MN"/>
              </w:rPr>
              <w:t>а</w:t>
            </w:r>
            <w:r w:rsidRPr="000F7212">
              <w:rPr>
                <w:rFonts w:ascii="Times New Roman" w:eastAsiaTheme="minorEastAsia" w:hAnsi="Times New Roman"/>
                <w:sz w:val="20"/>
                <w:lang w:val="mn-MN"/>
              </w:rPr>
              <w:t>м</w:t>
            </w:r>
            <w:r>
              <w:rPr>
                <w:rFonts w:ascii="Times New Roman" w:eastAsiaTheme="minorEastAsia" w:hAnsi="Times New Roman"/>
                <w:sz w:val="20"/>
                <w:lang w:val="mn-MN"/>
              </w:rPr>
              <w:t xml:space="preserve">, </w:t>
            </w:r>
            <w:r w:rsidRPr="000F7212">
              <w:rPr>
                <w:rFonts w:ascii="Times New Roman" w:eastAsiaTheme="minorEastAsia" w:hAnsi="Times New Roman"/>
                <w:sz w:val="20"/>
                <w:lang w:val="mn-MN"/>
              </w:rPr>
              <w:t xml:space="preserve"> НҮЭМ-ийн үндэсний хөтөлбөрийг хэрэгжүүлэх үйл ажиллагааны 2014-2016 оны төлөвлөгөө</w:t>
            </w:r>
            <w:r>
              <w:rPr>
                <w:rFonts w:ascii="Times New Roman" w:eastAsiaTheme="minorEastAsia" w:hAnsi="Times New Roman"/>
                <w:sz w:val="20"/>
                <w:lang w:val="mn-MN"/>
              </w:rPr>
              <w:t xml:space="preserve">, </w:t>
            </w:r>
            <w:r w:rsidRPr="000F7212">
              <w:rPr>
                <w:rFonts w:ascii="Times New Roman" w:eastAsiaTheme="minorEastAsia" w:hAnsi="Times New Roman"/>
                <w:sz w:val="20"/>
                <w:lang w:val="mn-MN"/>
              </w:rPr>
              <w:t>Эх, нярайн эрүүл мэнд стратегийн шалгуур үзүүлэлт</w:t>
            </w:r>
            <w:r>
              <w:rPr>
                <w:rFonts w:ascii="Times New Roman" w:eastAsiaTheme="minorEastAsia" w:hAnsi="Times New Roman"/>
                <w:sz w:val="20"/>
                <w:lang w:val="mn-MN"/>
              </w:rPr>
              <w:t>үүд</w:t>
            </w:r>
            <w:r w:rsidRPr="000F7212">
              <w:rPr>
                <w:rFonts w:ascii="Times New Roman" w:eastAsiaTheme="minorEastAsia" w:hAnsi="Times New Roman"/>
                <w:sz w:val="20"/>
                <w:lang w:val="mn-MN"/>
              </w:rPr>
              <w:t xml:space="preserve">ийг Эрүүл мэндийн сайдын тушаалаар </w:t>
            </w:r>
            <w:r>
              <w:rPr>
                <w:rFonts w:ascii="Times New Roman" w:eastAsiaTheme="minorEastAsia" w:hAnsi="Times New Roman"/>
                <w:sz w:val="20"/>
                <w:lang w:val="mn-MN"/>
              </w:rPr>
              <w:t xml:space="preserve"> </w:t>
            </w:r>
            <w:r w:rsidRPr="000F7212">
              <w:rPr>
                <w:rFonts w:ascii="Times New Roman" w:eastAsiaTheme="minorEastAsia" w:hAnsi="Times New Roman"/>
                <w:sz w:val="20"/>
                <w:lang w:val="mn-MN"/>
              </w:rPr>
              <w:t>тушаалаар батл</w:t>
            </w:r>
            <w:r>
              <w:rPr>
                <w:rFonts w:ascii="Times New Roman" w:eastAsiaTheme="minorEastAsia" w:hAnsi="Times New Roman"/>
                <w:sz w:val="20"/>
                <w:lang w:val="mn-MN"/>
              </w:rPr>
              <w:t>ан</w:t>
            </w:r>
            <w:r w:rsidRPr="000F7212">
              <w:rPr>
                <w:rFonts w:ascii="Times New Roman" w:eastAsiaTheme="minorEastAsia" w:hAnsi="Times New Roman"/>
                <w:sz w:val="20"/>
                <w:lang w:val="mn-MN"/>
              </w:rPr>
              <w:t xml:space="preserve"> хэрэгжүүл</w:t>
            </w:r>
            <w:r>
              <w:rPr>
                <w:rFonts w:ascii="Times New Roman" w:eastAsiaTheme="minorEastAsia" w:hAnsi="Times New Roman"/>
                <w:sz w:val="20"/>
                <w:lang w:val="mn-MN"/>
              </w:rPr>
              <w:t>ж байна.</w:t>
            </w:r>
            <w:r w:rsidRPr="000F7212">
              <w:rPr>
                <w:rFonts w:ascii="Times New Roman" w:eastAsiaTheme="minorEastAsia" w:hAnsi="Times New Roman"/>
                <w:sz w:val="20"/>
                <w:lang w:val="mn-MN"/>
              </w:rPr>
              <w:t xml:space="preserve">. </w:t>
            </w:r>
          </w:p>
          <w:p w14:paraId="6ECB124F" w14:textId="77777777" w:rsidR="008C2B15" w:rsidRPr="007534C1" w:rsidRDefault="008C2B15" w:rsidP="00C40A58">
            <w:pPr>
              <w:jc w:val="both"/>
              <w:rPr>
                <w:rFonts w:ascii="Times New Roman" w:hAnsi="Times New Roman"/>
                <w:sz w:val="20"/>
                <w:szCs w:val="20"/>
                <w:lang w:val="mn-MN"/>
              </w:rPr>
            </w:pPr>
          </w:p>
        </w:tc>
        <w:tc>
          <w:tcPr>
            <w:tcW w:w="891" w:type="dxa"/>
            <w:gridSpan w:val="4"/>
          </w:tcPr>
          <w:p w14:paraId="7F8A4660" w14:textId="77777777" w:rsidR="008C2B15"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80</w:t>
            </w:r>
          </w:p>
          <w:p w14:paraId="76BABD71" w14:textId="77777777" w:rsidR="008C2B15" w:rsidRDefault="008C2B15" w:rsidP="00C40A58">
            <w:pPr>
              <w:jc w:val="center"/>
              <w:rPr>
                <w:rFonts w:ascii="Times New Roman" w:hAnsi="Times New Roman"/>
                <w:b/>
                <w:sz w:val="20"/>
                <w:szCs w:val="20"/>
                <w:lang w:val="mn-MN"/>
              </w:rPr>
            </w:pPr>
          </w:p>
          <w:p w14:paraId="75029FE5" w14:textId="77777777" w:rsidR="008C2B15" w:rsidRDefault="008C2B15" w:rsidP="00C40A58">
            <w:pPr>
              <w:jc w:val="center"/>
              <w:rPr>
                <w:rFonts w:ascii="Times New Roman" w:hAnsi="Times New Roman"/>
                <w:sz w:val="20"/>
                <w:szCs w:val="20"/>
                <w:lang w:val="mn-MN"/>
              </w:rPr>
            </w:pPr>
          </w:p>
          <w:p w14:paraId="00BCFA2C" w14:textId="77777777" w:rsidR="008C2B15" w:rsidRDefault="008C2B15" w:rsidP="00C40A58">
            <w:pPr>
              <w:jc w:val="center"/>
              <w:rPr>
                <w:rFonts w:ascii="Times New Roman" w:hAnsi="Times New Roman"/>
                <w:sz w:val="20"/>
                <w:szCs w:val="20"/>
                <w:lang w:val="mn-MN"/>
              </w:rPr>
            </w:pPr>
          </w:p>
          <w:p w14:paraId="6CD625B3" w14:textId="77777777" w:rsidR="008C2B15" w:rsidRDefault="008C2B15" w:rsidP="00C40A58">
            <w:pPr>
              <w:jc w:val="center"/>
              <w:rPr>
                <w:rFonts w:ascii="Times New Roman" w:hAnsi="Times New Roman"/>
                <w:sz w:val="20"/>
                <w:szCs w:val="20"/>
                <w:lang w:val="mn-MN"/>
              </w:rPr>
            </w:pPr>
          </w:p>
          <w:p w14:paraId="6E713B50" w14:textId="77777777" w:rsidR="008C2B15" w:rsidRDefault="008C2B15" w:rsidP="00C40A58">
            <w:pPr>
              <w:jc w:val="center"/>
              <w:rPr>
                <w:rFonts w:ascii="Times New Roman" w:hAnsi="Times New Roman"/>
                <w:sz w:val="20"/>
                <w:szCs w:val="20"/>
                <w:lang w:val="mn-MN"/>
              </w:rPr>
            </w:pPr>
          </w:p>
          <w:p w14:paraId="08FD580A" w14:textId="77777777" w:rsidR="008C2B15" w:rsidRDefault="008C2B15" w:rsidP="00C40A58">
            <w:pPr>
              <w:jc w:val="center"/>
              <w:rPr>
                <w:rFonts w:ascii="Times New Roman" w:hAnsi="Times New Roman"/>
                <w:sz w:val="20"/>
                <w:szCs w:val="20"/>
                <w:lang w:val="mn-MN"/>
              </w:rPr>
            </w:pPr>
          </w:p>
          <w:p w14:paraId="7A27215D" w14:textId="77777777" w:rsidR="008C2B15" w:rsidRDefault="008C2B15" w:rsidP="00C40A58">
            <w:pPr>
              <w:jc w:val="center"/>
              <w:rPr>
                <w:rFonts w:ascii="Times New Roman" w:hAnsi="Times New Roman"/>
                <w:sz w:val="20"/>
                <w:szCs w:val="20"/>
                <w:lang w:val="mn-MN"/>
              </w:rPr>
            </w:pPr>
          </w:p>
          <w:p w14:paraId="4A37F3A8" w14:textId="77777777" w:rsidR="008C2B15" w:rsidRDefault="008C2B15" w:rsidP="00C40A58">
            <w:pPr>
              <w:jc w:val="center"/>
              <w:rPr>
                <w:rFonts w:ascii="Times New Roman" w:hAnsi="Times New Roman"/>
                <w:sz w:val="20"/>
                <w:szCs w:val="20"/>
                <w:lang w:val="mn-MN"/>
              </w:rPr>
            </w:pPr>
          </w:p>
          <w:p w14:paraId="5F8B4C12" w14:textId="77777777" w:rsidR="008C2B15" w:rsidRDefault="008C2B15" w:rsidP="00C40A58">
            <w:pPr>
              <w:jc w:val="center"/>
              <w:rPr>
                <w:rFonts w:ascii="Times New Roman" w:hAnsi="Times New Roman"/>
                <w:sz w:val="20"/>
                <w:szCs w:val="20"/>
                <w:lang w:val="mn-MN"/>
              </w:rPr>
            </w:pPr>
          </w:p>
          <w:p w14:paraId="7DF238C9" w14:textId="77777777" w:rsidR="008C2B15" w:rsidRDefault="008C2B15" w:rsidP="00C40A58">
            <w:pPr>
              <w:jc w:val="center"/>
              <w:rPr>
                <w:rFonts w:ascii="Times New Roman" w:hAnsi="Times New Roman"/>
                <w:sz w:val="20"/>
                <w:szCs w:val="20"/>
                <w:lang w:val="mn-MN"/>
              </w:rPr>
            </w:pPr>
          </w:p>
          <w:p w14:paraId="50796696" w14:textId="77777777" w:rsidR="008C2B15" w:rsidRDefault="008C2B15" w:rsidP="00C40A58">
            <w:pPr>
              <w:jc w:val="center"/>
              <w:rPr>
                <w:rFonts w:ascii="Times New Roman" w:hAnsi="Times New Roman"/>
                <w:sz w:val="20"/>
                <w:szCs w:val="20"/>
                <w:lang w:val="mn-MN"/>
              </w:rPr>
            </w:pPr>
          </w:p>
          <w:p w14:paraId="5C61742A" w14:textId="77777777" w:rsidR="008C2B15" w:rsidRDefault="008C2B15" w:rsidP="00C40A58">
            <w:pPr>
              <w:jc w:val="center"/>
              <w:rPr>
                <w:rFonts w:ascii="Times New Roman" w:hAnsi="Times New Roman"/>
                <w:sz w:val="20"/>
                <w:szCs w:val="20"/>
                <w:lang w:val="mn-MN"/>
              </w:rPr>
            </w:pPr>
          </w:p>
          <w:p w14:paraId="21B249C6" w14:textId="77777777" w:rsidR="008C2B15" w:rsidRDefault="008C2B15" w:rsidP="00C40A58">
            <w:pPr>
              <w:jc w:val="center"/>
              <w:rPr>
                <w:rFonts w:ascii="Times New Roman" w:hAnsi="Times New Roman"/>
                <w:sz w:val="20"/>
                <w:szCs w:val="20"/>
                <w:lang w:val="mn-MN"/>
              </w:rPr>
            </w:pPr>
          </w:p>
          <w:p w14:paraId="4FC4F497" w14:textId="77777777" w:rsidR="008C2B15" w:rsidRDefault="008C2B15" w:rsidP="00C40A58">
            <w:pPr>
              <w:jc w:val="center"/>
              <w:rPr>
                <w:rFonts w:ascii="Times New Roman" w:hAnsi="Times New Roman"/>
                <w:sz w:val="20"/>
                <w:szCs w:val="20"/>
                <w:lang w:val="mn-MN"/>
              </w:rPr>
            </w:pPr>
          </w:p>
          <w:p w14:paraId="51E81F85" w14:textId="77777777" w:rsidR="008C2B15" w:rsidRDefault="008C2B15" w:rsidP="00C40A58">
            <w:pPr>
              <w:jc w:val="center"/>
              <w:rPr>
                <w:rFonts w:ascii="Times New Roman" w:hAnsi="Times New Roman"/>
                <w:sz w:val="20"/>
                <w:szCs w:val="20"/>
                <w:lang w:val="mn-MN"/>
              </w:rPr>
            </w:pPr>
          </w:p>
          <w:p w14:paraId="510E02EA" w14:textId="77777777" w:rsidR="008C2B15" w:rsidRPr="000F7212" w:rsidRDefault="008C2B15" w:rsidP="00C40A58">
            <w:pPr>
              <w:jc w:val="center"/>
              <w:rPr>
                <w:rFonts w:ascii="Times New Roman" w:hAnsi="Times New Roman"/>
                <w:sz w:val="20"/>
                <w:szCs w:val="20"/>
                <w:lang w:val="mn-MN"/>
              </w:rPr>
            </w:pPr>
            <w:r w:rsidRPr="000F7212">
              <w:rPr>
                <w:rFonts w:ascii="Times New Roman" w:hAnsi="Times New Roman"/>
                <w:sz w:val="20"/>
                <w:szCs w:val="20"/>
                <w:lang w:val="mn-MN"/>
              </w:rPr>
              <w:t>70</w:t>
            </w:r>
          </w:p>
        </w:tc>
        <w:tc>
          <w:tcPr>
            <w:tcW w:w="630" w:type="dxa"/>
            <w:gridSpan w:val="3"/>
          </w:tcPr>
          <w:p w14:paraId="21929D6E" w14:textId="77777777" w:rsidR="008C2B15"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10AE574F" w14:textId="77777777" w:rsidR="008C2B15" w:rsidRDefault="008C2B15" w:rsidP="00C40A58">
            <w:pPr>
              <w:jc w:val="center"/>
              <w:rPr>
                <w:rFonts w:ascii="Times New Roman" w:hAnsi="Times New Roman"/>
                <w:b/>
                <w:sz w:val="20"/>
                <w:szCs w:val="20"/>
                <w:lang w:val="mn-MN"/>
              </w:rPr>
            </w:pPr>
          </w:p>
          <w:p w14:paraId="0B583D15" w14:textId="77777777" w:rsidR="008C2B15" w:rsidRDefault="008C2B15" w:rsidP="00C40A58">
            <w:pPr>
              <w:jc w:val="center"/>
              <w:rPr>
                <w:rFonts w:ascii="Times New Roman" w:hAnsi="Times New Roman"/>
                <w:sz w:val="20"/>
                <w:szCs w:val="20"/>
                <w:lang w:val="mn-MN"/>
              </w:rPr>
            </w:pPr>
          </w:p>
          <w:p w14:paraId="532BF7C4" w14:textId="77777777" w:rsidR="008C2B15" w:rsidRDefault="008C2B15" w:rsidP="00C40A58">
            <w:pPr>
              <w:jc w:val="center"/>
              <w:rPr>
                <w:rFonts w:ascii="Times New Roman" w:hAnsi="Times New Roman"/>
                <w:sz w:val="20"/>
                <w:szCs w:val="20"/>
                <w:lang w:val="mn-MN"/>
              </w:rPr>
            </w:pPr>
          </w:p>
          <w:p w14:paraId="58CCE954" w14:textId="77777777" w:rsidR="008C2B15" w:rsidRDefault="008C2B15" w:rsidP="00C40A58">
            <w:pPr>
              <w:jc w:val="center"/>
              <w:rPr>
                <w:rFonts w:ascii="Times New Roman" w:hAnsi="Times New Roman"/>
                <w:sz w:val="20"/>
                <w:szCs w:val="20"/>
                <w:lang w:val="mn-MN"/>
              </w:rPr>
            </w:pPr>
          </w:p>
          <w:p w14:paraId="48200E29" w14:textId="77777777" w:rsidR="008C2B15" w:rsidRDefault="008C2B15" w:rsidP="00C40A58">
            <w:pPr>
              <w:jc w:val="center"/>
              <w:rPr>
                <w:rFonts w:ascii="Times New Roman" w:hAnsi="Times New Roman"/>
                <w:sz w:val="20"/>
                <w:szCs w:val="20"/>
                <w:lang w:val="mn-MN"/>
              </w:rPr>
            </w:pPr>
          </w:p>
          <w:p w14:paraId="10CC2226" w14:textId="77777777" w:rsidR="008C2B15" w:rsidRDefault="008C2B15" w:rsidP="00C40A58">
            <w:pPr>
              <w:jc w:val="center"/>
              <w:rPr>
                <w:rFonts w:ascii="Times New Roman" w:hAnsi="Times New Roman"/>
                <w:sz w:val="20"/>
                <w:szCs w:val="20"/>
                <w:lang w:val="mn-MN"/>
              </w:rPr>
            </w:pPr>
          </w:p>
          <w:p w14:paraId="0246CAD3" w14:textId="77777777" w:rsidR="008C2B15" w:rsidRDefault="008C2B15" w:rsidP="00C40A58">
            <w:pPr>
              <w:jc w:val="center"/>
              <w:rPr>
                <w:rFonts w:ascii="Times New Roman" w:hAnsi="Times New Roman"/>
                <w:sz w:val="20"/>
                <w:szCs w:val="20"/>
                <w:lang w:val="mn-MN"/>
              </w:rPr>
            </w:pPr>
          </w:p>
          <w:p w14:paraId="70DFAAE9" w14:textId="77777777" w:rsidR="008C2B15" w:rsidRDefault="008C2B15" w:rsidP="00C40A58">
            <w:pPr>
              <w:jc w:val="center"/>
              <w:rPr>
                <w:rFonts w:ascii="Times New Roman" w:hAnsi="Times New Roman"/>
                <w:sz w:val="20"/>
                <w:szCs w:val="20"/>
                <w:lang w:val="mn-MN"/>
              </w:rPr>
            </w:pPr>
          </w:p>
          <w:p w14:paraId="4FAC9792" w14:textId="77777777" w:rsidR="008C2B15" w:rsidRDefault="008C2B15" w:rsidP="00C40A58">
            <w:pPr>
              <w:jc w:val="center"/>
              <w:rPr>
                <w:rFonts w:ascii="Times New Roman" w:hAnsi="Times New Roman"/>
                <w:sz w:val="20"/>
                <w:szCs w:val="20"/>
                <w:lang w:val="mn-MN"/>
              </w:rPr>
            </w:pPr>
          </w:p>
          <w:p w14:paraId="2B3F8E3D" w14:textId="77777777" w:rsidR="008C2B15" w:rsidRDefault="008C2B15" w:rsidP="00C40A58">
            <w:pPr>
              <w:jc w:val="center"/>
              <w:rPr>
                <w:rFonts w:ascii="Times New Roman" w:hAnsi="Times New Roman"/>
                <w:sz w:val="20"/>
                <w:szCs w:val="20"/>
                <w:lang w:val="mn-MN"/>
              </w:rPr>
            </w:pPr>
          </w:p>
          <w:p w14:paraId="4040779A" w14:textId="77777777" w:rsidR="008C2B15" w:rsidRDefault="008C2B15" w:rsidP="00C40A58">
            <w:pPr>
              <w:jc w:val="center"/>
              <w:rPr>
                <w:rFonts w:ascii="Times New Roman" w:hAnsi="Times New Roman"/>
                <w:sz w:val="20"/>
                <w:szCs w:val="20"/>
                <w:lang w:val="mn-MN"/>
              </w:rPr>
            </w:pPr>
          </w:p>
          <w:p w14:paraId="043926B1" w14:textId="77777777" w:rsidR="008C2B15" w:rsidRDefault="008C2B15" w:rsidP="00C40A58">
            <w:pPr>
              <w:jc w:val="center"/>
              <w:rPr>
                <w:rFonts w:ascii="Times New Roman" w:hAnsi="Times New Roman"/>
                <w:sz w:val="20"/>
                <w:szCs w:val="20"/>
                <w:lang w:val="mn-MN"/>
              </w:rPr>
            </w:pPr>
          </w:p>
          <w:p w14:paraId="1F8DFC51" w14:textId="77777777" w:rsidR="008C2B15" w:rsidRDefault="008C2B15" w:rsidP="00C40A58">
            <w:pPr>
              <w:jc w:val="center"/>
              <w:rPr>
                <w:rFonts w:ascii="Times New Roman" w:hAnsi="Times New Roman"/>
                <w:sz w:val="20"/>
                <w:szCs w:val="20"/>
                <w:lang w:val="mn-MN"/>
              </w:rPr>
            </w:pPr>
          </w:p>
          <w:p w14:paraId="251562C1" w14:textId="77777777" w:rsidR="008C2B15" w:rsidRDefault="008C2B15" w:rsidP="00C40A58">
            <w:pPr>
              <w:jc w:val="center"/>
              <w:rPr>
                <w:rFonts w:ascii="Times New Roman" w:hAnsi="Times New Roman"/>
                <w:sz w:val="20"/>
                <w:szCs w:val="20"/>
                <w:lang w:val="mn-MN"/>
              </w:rPr>
            </w:pPr>
          </w:p>
          <w:p w14:paraId="407A49D9" w14:textId="77777777" w:rsidR="008C2B15" w:rsidRDefault="008C2B15" w:rsidP="00C40A58">
            <w:pPr>
              <w:jc w:val="center"/>
              <w:rPr>
                <w:rFonts w:ascii="Times New Roman" w:hAnsi="Times New Roman"/>
                <w:sz w:val="20"/>
                <w:szCs w:val="20"/>
                <w:lang w:val="mn-MN"/>
              </w:rPr>
            </w:pPr>
          </w:p>
          <w:p w14:paraId="2E6FEB77" w14:textId="77777777" w:rsidR="008C2B15" w:rsidRPr="000F7212" w:rsidRDefault="008C2B15" w:rsidP="00C40A58">
            <w:pPr>
              <w:jc w:val="center"/>
              <w:rPr>
                <w:rFonts w:ascii="Times New Roman" w:hAnsi="Times New Roman"/>
                <w:sz w:val="20"/>
                <w:szCs w:val="20"/>
                <w:lang w:val="mn-MN"/>
              </w:rPr>
            </w:pPr>
            <w:r w:rsidRPr="000F7212">
              <w:rPr>
                <w:rFonts w:ascii="Times New Roman" w:hAnsi="Times New Roman"/>
                <w:sz w:val="20"/>
                <w:szCs w:val="20"/>
                <w:lang w:val="mn-MN"/>
              </w:rPr>
              <w:t>70</w:t>
            </w:r>
          </w:p>
        </w:tc>
        <w:tc>
          <w:tcPr>
            <w:tcW w:w="1001" w:type="dxa"/>
            <w:gridSpan w:val="2"/>
          </w:tcPr>
          <w:p w14:paraId="16A901B6" w14:textId="77777777" w:rsidR="008C2B15" w:rsidRPr="007534C1" w:rsidRDefault="008C2B15" w:rsidP="00C40A58">
            <w:pPr>
              <w:rPr>
                <w:rFonts w:ascii="Times New Roman" w:hAnsi="Times New Roman"/>
                <w:sz w:val="20"/>
                <w:szCs w:val="20"/>
                <w:highlight w:val="yellow"/>
              </w:rPr>
            </w:pPr>
          </w:p>
        </w:tc>
      </w:tr>
      <w:tr w:rsidR="008C2B15" w:rsidRPr="007534C1" w14:paraId="2E593D56" w14:textId="77777777" w:rsidTr="00843019">
        <w:trPr>
          <w:trHeight w:val="332"/>
        </w:trPr>
        <w:tc>
          <w:tcPr>
            <w:tcW w:w="529" w:type="dxa"/>
          </w:tcPr>
          <w:p w14:paraId="25A90C6A" w14:textId="77777777" w:rsidR="005E6372" w:rsidRDefault="005E6372" w:rsidP="00C40A58">
            <w:pPr>
              <w:jc w:val="center"/>
              <w:rPr>
                <w:rFonts w:ascii="Times New Roman" w:hAnsi="Times New Roman"/>
                <w:sz w:val="20"/>
                <w:szCs w:val="20"/>
                <w:lang w:val="mn-MN"/>
              </w:rPr>
            </w:pPr>
          </w:p>
          <w:p w14:paraId="614DFD25" w14:textId="77777777" w:rsidR="005E6372" w:rsidRDefault="005E6372" w:rsidP="00C40A58">
            <w:pPr>
              <w:jc w:val="center"/>
              <w:rPr>
                <w:rFonts w:ascii="Times New Roman" w:hAnsi="Times New Roman"/>
                <w:sz w:val="20"/>
                <w:szCs w:val="20"/>
                <w:lang w:val="mn-MN"/>
              </w:rPr>
            </w:pPr>
          </w:p>
          <w:p w14:paraId="07F56EF4" w14:textId="77777777" w:rsidR="005E6372" w:rsidRDefault="005E6372" w:rsidP="00C40A58">
            <w:pPr>
              <w:jc w:val="center"/>
              <w:rPr>
                <w:rFonts w:ascii="Times New Roman" w:hAnsi="Times New Roman"/>
                <w:sz w:val="20"/>
                <w:szCs w:val="20"/>
                <w:lang w:val="mn-MN"/>
              </w:rPr>
            </w:pPr>
          </w:p>
          <w:p w14:paraId="6DAE3971" w14:textId="77777777" w:rsidR="005E6372" w:rsidRDefault="005E6372" w:rsidP="00C40A58">
            <w:pPr>
              <w:jc w:val="center"/>
              <w:rPr>
                <w:rFonts w:ascii="Times New Roman" w:hAnsi="Times New Roman"/>
                <w:sz w:val="20"/>
                <w:szCs w:val="20"/>
                <w:lang w:val="mn-MN"/>
              </w:rPr>
            </w:pPr>
          </w:p>
          <w:p w14:paraId="4FDE83BC" w14:textId="77777777" w:rsidR="005E6372" w:rsidRDefault="005E6372" w:rsidP="00C40A58">
            <w:pPr>
              <w:jc w:val="center"/>
              <w:rPr>
                <w:rFonts w:ascii="Times New Roman" w:hAnsi="Times New Roman"/>
                <w:sz w:val="20"/>
                <w:szCs w:val="20"/>
                <w:lang w:val="mn-MN"/>
              </w:rPr>
            </w:pPr>
          </w:p>
          <w:p w14:paraId="26709B7D" w14:textId="77777777" w:rsidR="005E6372" w:rsidRDefault="005E6372" w:rsidP="00C40A58">
            <w:pPr>
              <w:jc w:val="center"/>
              <w:rPr>
                <w:rFonts w:ascii="Times New Roman" w:hAnsi="Times New Roman"/>
                <w:sz w:val="20"/>
                <w:szCs w:val="20"/>
                <w:lang w:val="mn-MN"/>
              </w:rPr>
            </w:pPr>
          </w:p>
          <w:p w14:paraId="4909DC3B" w14:textId="77777777" w:rsidR="005E6372" w:rsidRDefault="005E6372" w:rsidP="00C40A58">
            <w:pPr>
              <w:jc w:val="center"/>
              <w:rPr>
                <w:rFonts w:ascii="Times New Roman" w:hAnsi="Times New Roman"/>
                <w:sz w:val="20"/>
                <w:szCs w:val="20"/>
                <w:lang w:val="mn-MN"/>
              </w:rPr>
            </w:pPr>
          </w:p>
          <w:p w14:paraId="35FFA30C" w14:textId="77777777" w:rsidR="008C2B15" w:rsidRPr="00427441" w:rsidRDefault="008C2B15" w:rsidP="00C40A58">
            <w:pPr>
              <w:jc w:val="center"/>
              <w:rPr>
                <w:rFonts w:ascii="Times New Roman" w:hAnsi="Times New Roman"/>
                <w:sz w:val="20"/>
                <w:szCs w:val="20"/>
                <w:lang w:val="mn-MN"/>
              </w:rPr>
            </w:pPr>
            <w:r>
              <w:rPr>
                <w:rFonts w:ascii="Times New Roman" w:hAnsi="Times New Roman"/>
                <w:sz w:val="20"/>
                <w:szCs w:val="20"/>
                <w:lang w:val="mn-MN"/>
              </w:rPr>
              <w:t>17</w:t>
            </w:r>
          </w:p>
        </w:tc>
        <w:tc>
          <w:tcPr>
            <w:tcW w:w="788" w:type="dxa"/>
          </w:tcPr>
          <w:p w14:paraId="1A52AAC3" w14:textId="77777777" w:rsidR="005E6372" w:rsidRDefault="005E6372" w:rsidP="00C40A58">
            <w:pPr>
              <w:jc w:val="center"/>
              <w:rPr>
                <w:rFonts w:ascii="Times New Roman" w:hAnsi="Times New Roman"/>
                <w:sz w:val="20"/>
                <w:szCs w:val="20"/>
                <w:lang w:val="mn-MN"/>
              </w:rPr>
            </w:pPr>
          </w:p>
          <w:p w14:paraId="706DC0D2" w14:textId="77777777" w:rsidR="005E6372" w:rsidRDefault="005E6372" w:rsidP="00C40A58">
            <w:pPr>
              <w:jc w:val="center"/>
              <w:rPr>
                <w:rFonts w:ascii="Times New Roman" w:hAnsi="Times New Roman"/>
                <w:sz w:val="20"/>
                <w:szCs w:val="20"/>
                <w:lang w:val="mn-MN"/>
              </w:rPr>
            </w:pPr>
          </w:p>
          <w:p w14:paraId="3D8B2B28" w14:textId="77777777" w:rsidR="005E6372" w:rsidRDefault="005E6372" w:rsidP="00C40A58">
            <w:pPr>
              <w:jc w:val="center"/>
              <w:rPr>
                <w:rFonts w:ascii="Times New Roman" w:hAnsi="Times New Roman"/>
                <w:sz w:val="20"/>
                <w:szCs w:val="20"/>
                <w:lang w:val="mn-MN"/>
              </w:rPr>
            </w:pPr>
          </w:p>
          <w:p w14:paraId="1F03628B" w14:textId="77777777" w:rsidR="005E6372" w:rsidRDefault="005E6372" w:rsidP="00C40A58">
            <w:pPr>
              <w:jc w:val="center"/>
              <w:rPr>
                <w:rFonts w:ascii="Times New Roman" w:hAnsi="Times New Roman"/>
                <w:sz w:val="20"/>
                <w:szCs w:val="20"/>
                <w:lang w:val="mn-MN"/>
              </w:rPr>
            </w:pPr>
          </w:p>
          <w:p w14:paraId="5FE82D22" w14:textId="77777777" w:rsidR="005E6372" w:rsidRDefault="005E6372" w:rsidP="00C40A58">
            <w:pPr>
              <w:jc w:val="center"/>
              <w:rPr>
                <w:rFonts w:ascii="Times New Roman" w:hAnsi="Times New Roman"/>
                <w:sz w:val="20"/>
                <w:szCs w:val="20"/>
                <w:lang w:val="mn-MN"/>
              </w:rPr>
            </w:pPr>
          </w:p>
          <w:p w14:paraId="69186BDB" w14:textId="77777777" w:rsidR="005E6372" w:rsidRDefault="005E6372" w:rsidP="00C40A58">
            <w:pPr>
              <w:jc w:val="center"/>
              <w:rPr>
                <w:rFonts w:ascii="Times New Roman" w:hAnsi="Times New Roman"/>
                <w:sz w:val="20"/>
                <w:szCs w:val="20"/>
                <w:lang w:val="mn-MN"/>
              </w:rPr>
            </w:pPr>
          </w:p>
          <w:p w14:paraId="68EEB016" w14:textId="77777777" w:rsidR="005E6372" w:rsidRDefault="005E6372" w:rsidP="00C40A58">
            <w:pPr>
              <w:jc w:val="center"/>
              <w:rPr>
                <w:rFonts w:ascii="Times New Roman" w:hAnsi="Times New Roman"/>
                <w:sz w:val="20"/>
                <w:szCs w:val="20"/>
                <w:lang w:val="mn-MN"/>
              </w:rPr>
            </w:pPr>
          </w:p>
          <w:p w14:paraId="2B1EE07F"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5A973982" w14:textId="77777777" w:rsidR="008C2B15" w:rsidRPr="007534C1" w:rsidRDefault="008C2B15" w:rsidP="00C40A58">
            <w:pPr>
              <w:jc w:val="center"/>
              <w:rPr>
                <w:rFonts w:ascii="Times New Roman" w:hAnsi="Times New Roman"/>
                <w:sz w:val="20"/>
                <w:szCs w:val="20"/>
                <w:lang w:val="mn-MN"/>
              </w:rPr>
            </w:pPr>
          </w:p>
        </w:tc>
        <w:tc>
          <w:tcPr>
            <w:tcW w:w="1900" w:type="dxa"/>
          </w:tcPr>
          <w:p w14:paraId="7686141A" w14:textId="77777777" w:rsidR="008C2B15" w:rsidRPr="007534C1" w:rsidRDefault="008C2B15" w:rsidP="00C40A58">
            <w:pPr>
              <w:jc w:val="both"/>
              <w:rPr>
                <w:rFonts w:ascii="Times New Roman" w:hAnsi="Times New Roman"/>
                <w:b/>
                <w:sz w:val="20"/>
                <w:szCs w:val="20"/>
                <w:lang w:val="mn-MN"/>
              </w:rPr>
            </w:pPr>
            <w:r w:rsidRPr="007534C1">
              <w:rPr>
                <w:rFonts w:ascii="Times New Roman" w:hAnsi="Times New Roman"/>
                <w:b/>
                <w:sz w:val="20"/>
                <w:szCs w:val="20"/>
                <w:lang w:val="mn-MN"/>
              </w:rPr>
              <w:t>Арга хэмжээ-4.3.4.2</w:t>
            </w:r>
            <w:r w:rsidRPr="007534C1">
              <w:rPr>
                <w:rFonts w:ascii="Times New Roman" w:hAnsi="Times New Roman"/>
                <w:sz w:val="20"/>
                <w:szCs w:val="20"/>
                <w:lang w:val="mn-MN"/>
              </w:rPr>
              <w:t xml:space="preserve"> Амьжиргааны доод түвшнээс доогуур орлоготой өрхийн хүүхдийг зургаан нас хүртэл нь насны онцлогт тохирсон эрүүл хоол хүнсээр хөнгөлөлттэй хүнсээр хангах</w:t>
            </w:r>
          </w:p>
        </w:tc>
        <w:tc>
          <w:tcPr>
            <w:tcW w:w="930" w:type="dxa"/>
            <w:gridSpan w:val="2"/>
          </w:tcPr>
          <w:p w14:paraId="10BE2E85"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6B0B6E91"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27E61BAD" w14:textId="77777777" w:rsidR="005E6372" w:rsidRDefault="005E6372" w:rsidP="00C40A58">
            <w:pPr>
              <w:jc w:val="center"/>
              <w:rPr>
                <w:rFonts w:ascii="Times New Roman" w:hAnsi="Times New Roman"/>
                <w:sz w:val="20"/>
                <w:szCs w:val="20"/>
                <w:lang w:val="mn-MN"/>
              </w:rPr>
            </w:pPr>
          </w:p>
          <w:p w14:paraId="41C093F7" w14:textId="77777777" w:rsidR="005E6372" w:rsidRDefault="005E6372" w:rsidP="00C40A58">
            <w:pPr>
              <w:jc w:val="center"/>
              <w:rPr>
                <w:rFonts w:ascii="Times New Roman" w:hAnsi="Times New Roman"/>
                <w:sz w:val="20"/>
                <w:szCs w:val="20"/>
                <w:lang w:val="mn-MN"/>
              </w:rPr>
            </w:pPr>
          </w:p>
          <w:p w14:paraId="13F93596" w14:textId="77777777" w:rsidR="005E6372" w:rsidRDefault="005E6372" w:rsidP="00C40A58">
            <w:pPr>
              <w:jc w:val="center"/>
              <w:rPr>
                <w:rFonts w:ascii="Times New Roman" w:hAnsi="Times New Roman"/>
                <w:sz w:val="20"/>
                <w:szCs w:val="20"/>
                <w:lang w:val="mn-MN"/>
              </w:rPr>
            </w:pPr>
          </w:p>
          <w:p w14:paraId="5A898093" w14:textId="77777777" w:rsidR="005E6372" w:rsidRDefault="005E6372" w:rsidP="00C40A58">
            <w:pPr>
              <w:jc w:val="center"/>
              <w:rPr>
                <w:rFonts w:ascii="Times New Roman" w:hAnsi="Times New Roman"/>
                <w:sz w:val="20"/>
                <w:szCs w:val="20"/>
                <w:lang w:val="mn-MN"/>
              </w:rPr>
            </w:pPr>
          </w:p>
          <w:p w14:paraId="6816735F" w14:textId="77777777" w:rsidR="005E6372" w:rsidRDefault="005E6372" w:rsidP="00C40A58">
            <w:pPr>
              <w:jc w:val="center"/>
              <w:rPr>
                <w:rFonts w:ascii="Times New Roman" w:hAnsi="Times New Roman"/>
                <w:sz w:val="20"/>
                <w:szCs w:val="20"/>
                <w:lang w:val="mn-MN"/>
              </w:rPr>
            </w:pPr>
          </w:p>
          <w:p w14:paraId="4054F9E6" w14:textId="77777777" w:rsidR="005E6372" w:rsidRDefault="005E6372" w:rsidP="00C40A58">
            <w:pPr>
              <w:jc w:val="center"/>
              <w:rPr>
                <w:rFonts w:ascii="Times New Roman" w:hAnsi="Times New Roman"/>
                <w:sz w:val="20"/>
                <w:szCs w:val="20"/>
                <w:lang w:val="mn-MN"/>
              </w:rPr>
            </w:pPr>
          </w:p>
          <w:p w14:paraId="1703C619" w14:textId="77777777" w:rsidR="005E6372" w:rsidRDefault="005E6372" w:rsidP="00C40A58">
            <w:pPr>
              <w:jc w:val="center"/>
              <w:rPr>
                <w:rFonts w:ascii="Times New Roman" w:hAnsi="Times New Roman"/>
                <w:sz w:val="20"/>
                <w:szCs w:val="20"/>
                <w:lang w:val="mn-MN"/>
              </w:rPr>
            </w:pPr>
          </w:p>
          <w:p w14:paraId="309DB11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2CA0192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ХТҮГ</w:t>
            </w:r>
          </w:p>
        </w:tc>
        <w:tc>
          <w:tcPr>
            <w:tcW w:w="7479" w:type="dxa"/>
            <w:gridSpan w:val="5"/>
          </w:tcPr>
          <w:p w14:paraId="14F287F3" w14:textId="77777777" w:rsidR="008C2B15" w:rsidRPr="007534C1" w:rsidRDefault="008C2B15" w:rsidP="00C40A58">
            <w:pPr>
              <w:widowControl w:val="0"/>
              <w:autoSpaceDE w:val="0"/>
              <w:autoSpaceDN w:val="0"/>
              <w:adjustRightInd w:val="0"/>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Нийгмийн дэмжлэг туслалцаа зайлшгүй шаардлагатай өрхийн гишүүн-иргэнд хүнсний эрхийн бичгийн үйлчилгээг амьжиргааны доод түвшинээс доогуур орлоготой амьдарч байгаа өрх, иргэнд үзүүлж байна. Улсын хэмжээнд нийтдээ 0-6 настай 17.4 мянган хүүхдийн хүнсний эрхийн бичгийн үйлчилгээнд 1 тэрбум төгрөгийг улсын төсвөөс зарцуулаад байна.</w:t>
            </w:r>
            <w:r w:rsidRPr="007534C1">
              <w:rPr>
                <w:rFonts w:ascii="Times New Roman" w:eastAsia="Times New Roman" w:hAnsi="Times New Roman"/>
                <w:sz w:val="20"/>
                <w:szCs w:val="20"/>
              </w:rPr>
              <w:t xml:space="preserve"> </w:t>
            </w:r>
          </w:p>
          <w:p w14:paraId="37563C63" w14:textId="77777777" w:rsidR="008C2B15" w:rsidRPr="007534C1" w:rsidRDefault="008C2B15" w:rsidP="00C40A58">
            <w:pPr>
              <w:jc w:val="both"/>
              <w:rPr>
                <w:rFonts w:ascii="Times New Roman" w:eastAsia="Batang" w:hAnsi="Times New Roman"/>
                <w:sz w:val="20"/>
                <w:szCs w:val="20"/>
                <w:lang w:val="mn-MN" w:eastAsia="ko-KR"/>
              </w:rPr>
            </w:pPr>
          </w:p>
          <w:p w14:paraId="025763E8" w14:textId="77777777" w:rsidR="008C2B15" w:rsidRPr="007534C1" w:rsidRDefault="008C2B15" w:rsidP="00C40A58">
            <w:pPr>
              <w:widowControl w:val="0"/>
              <w:autoSpaceDE w:val="0"/>
              <w:autoSpaceDN w:val="0"/>
              <w:adjustRightInd w:val="0"/>
              <w:jc w:val="both"/>
              <w:rPr>
                <w:rFonts w:ascii="Times New Roman" w:eastAsia="Times New Roman" w:hAnsi="Times New Roman"/>
                <w:sz w:val="20"/>
                <w:szCs w:val="20"/>
                <w:lang w:val="mn-MN"/>
              </w:rPr>
            </w:pPr>
            <w:r w:rsidRPr="007534C1">
              <w:rPr>
                <w:rFonts w:ascii="Times New Roman" w:eastAsia="Batang" w:hAnsi="Times New Roman"/>
                <w:sz w:val="20"/>
                <w:szCs w:val="20"/>
                <w:lang w:val="mn-MN" w:eastAsia="ko-KR"/>
              </w:rPr>
              <w:t>Гэр бүлийн тухай хуулийн шинэчилсэн найруулгын төсөлд "Эцэг, эхийн эрх, үүрэг хариуцлага" бүлгийг шинээр тусгаад байна. Мөн Хүүхдийн эрхийн тухай хуулийн шинэчилсэн найруулгын төслийн Хүүхдийн эрх, эцэг, эх, асран хамгаалагч, харгалзан дэмжигчийн үүрэг гэсэн бүлэгт "Хүүхэд эцэг эхтэйгээ амьдрах, тэдний анхаарал халамжид байх, эцэг эхээсээ буюу хэн нэгнээс  нь тусдаа амьдрах үед тэдэнтэй байнгын харилцаатай байх, эцэг, эх нь гэрлэлтээ цуцлуулсан, тусдаа амьдрах үед хэнтэй нь амьдрах тухай саналаа илэрхийлэх эрхтэй" байх талаар тусгалаа.</w:t>
            </w:r>
          </w:p>
        </w:tc>
        <w:tc>
          <w:tcPr>
            <w:tcW w:w="891" w:type="dxa"/>
            <w:gridSpan w:val="4"/>
          </w:tcPr>
          <w:p w14:paraId="6DA068C3" w14:textId="77777777" w:rsidR="008C2B15" w:rsidRPr="007534C1" w:rsidRDefault="008C2B15" w:rsidP="00C40A58">
            <w:pPr>
              <w:jc w:val="center"/>
              <w:rPr>
                <w:rFonts w:ascii="Times New Roman" w:hAnsi="Times New Roman"/>
                <w:sz w:val="20"/>
                <w:szCs w:val="20"/>
                <w:highlight w:val="yellow"/>
              </w:rPr>
            </w:pPr>
            <w:r w:rsidRPr="007534C1">
              <w:rPr>
                <w:rFonts w:ascii="Times New Roman" w:hAnsi="Times New Roman"/>
                <w:sz w:val="20"/>
                <w:szCs w:val="20"/>
                <w:lang w:val="mn-MN"/>
              </w:rPr>
              <w:t>10</w:t>
            </w:r>
            <w:r w:rsidRPr="007534C1">
              <w:rPr>
                <w:rFonts w:ascii="Times New Roman" w:hAnsi="Times New Roman"/>
                <w:sz w:val="20"/>
                <w:szCs w:val="20"/>
              </w:rPr>
              <w:t>0</w:t>
            </w:r>
          </w:p>
        </w:tc>
        <w:tc>
          <w:tcPr>
            <w:tcW w:w="630" w:type="dxa"/>
            <w:gridSpan w:val="3"/>
          </w:tcPr>
          <w:p w14:paraId="3DDFE47F" w14:textId="77777777" w:rsidR="008C2B15" w:rsidRPr="007534C1" w:rsidRDefault="008C2B15" w:rsidP="00C40A58">
            <w:pPr>
              <w:jc w:val="center"/>
              <w:rPr>
                <w:rFonts w:ascii="Times New Roman" w:hAnsi="Times New Roman"/>
                <w:sz w:val="20"/>
                <w:szCs w:val="20"/>
                <w:highlight w:val="yellow"/>
                <w:lang w:val="mn-MN"/>
              </w:rPr>
            </w:pPr>
            <w:r w:rsidRPr="007534C1">
              <w:rPr>
                <w:rFonts w:ascii="Times New Roman" w:hAnsi="Times New Roman"/>
                <w:sz w:val="20"/>
                <w:szCs w:val="20"/>
                <w:lang w:val="mn-MN"/>
              </w:rPr>
              <w:t>100</w:t>
            </w:r>
          </w:p>
        </w:tc>
        <w:tc>
          <w:tcPr>
            <w:tcW w:w="1001" w:type="dxa"/>
            <w:gridSpan w:val="2"/>
          </w:tcPr>
          <w:p w14:paraId="514DBD05" w14:textId="77777777" w:rsidR="008C2B15" w:rsidRPr="007534C1" w:rsidRDefault="008C2B15" w:rsidP="00C40A58">
            <w:pPr>
              <w:rPr>
                <w:rFonts w:ascii="Times New Roman" w:hAnsi="Times New Roman"/>
                <w:sz w:val="20"/>
                <w:szCs w:val="20"/>
                <w:highlight w:val="yellow"/>
              </w:rPr>
            </w:pPr>
          </w:p>
        </w:tc>
      </w:tr>
      <w:tr w:rsidR="008C2B15" w:rsidRPr="007534C1" w14:paraId="39E3C8CA" w14:textId="77777777" w:rsidTr="00843019">
        <w:trPr>
          <w:trHeight w:val="332"/>
        </w:trPr>
        <w:tc>
          <w:tcPr>
            <w:tcW w:w="529" w:type="dxa"/>
          </w:tcPr>
          <w:p w14:paraId="06D362E2" w14:textId="77777777" w:rsidR="005E6372" w:rsidRDefault="005E6372" w:rsidP="00C40A58">
            <w:pPr>
              <w:jc w:val="center"/>
              <w:rPr>
                <w:rFonts w:ascii="Times New Roman" w:hAnsi="Times New Roman"/>
                <w:sz w:val="20"/>
                <w:szCs w:val="20"/>
                <w:lang w:val="mn-MN"/>
              </w:rPr>
            </w:pPr>
          </w:p>
          <w:p w14:paraId="76853B9C" w14:textId="77777777" w:rsidR="005E6372" w:rsidRDefault="005E6372" w:rsidP="00C40A58">
            <w:pPr>
              <w:jc w:val="center"/>
              <w:rPr>
                <w:rFonts w:ascii="Times New Roman" w:hAnsi="Times New Roman"/>
                <w:sz w:val="20"/>
                <w:szCs w:val="20"/>
                <w:lang w:val="mn-MN"/>
              </w:rPr>
            </w:pPr>
          </w:p>
          <w:p w14:paraId="704CC2C2" w14:textId="77777777" w:rsidR="005E6372" w:rsidRDefault="005E6372" w:rsidP="00C40A58">
            <w:pPr>
              <w:jc w:val="center"/>
              <w:rPr>
                <w:rFonts w:ascii="Times New Roman" w:hAnsi="Times New Roman"/>
                <w:sz w:val="20"/>
                <w:szCs w:val="20"/>
                <w:lang w:val="mn-MN"/>
              </w:rPr>
            </w:pPr>
          </w:p>
          <w:p w14:paraId="4BD88CAE" w14:textId="77777777" w:rsidR="005E6372" w:rsidRDefault="005E6372" w:rsidP="00C40A58">
            <w:pPr>
              <w:jc w:val="center"/>
              <w:rPr>
                <w:rFonts w:ascii="Times New Roman" w:hAnsi="Times New Roman"/>
                <w:sz w:val="20"/>
                <w:szCs w:val="20"/>
                <w:lang w:val="mn-MN"/>
              </w:rPr>
            </w:pPr>
          </w:p>
          <w:p w14:paraId="4D99C0F5" w14:textId="77777777" w:rsidR="005E6372" w:rsidRDefault="005E6372" w:rsidP="00C40A58">
            <w:pPr>
              <w:jc w:val="center"/>
              <w:rPr>
                <w:rFonts w:ascii="Times New Roman" w:hAnsi="Times New Roman"/>
                <w:sz w:val="20"/>
                <w:szCs w:val="20"/>
                <w:lang w:val="mn-MN"/>
              </w:rPr>
            </w:pPr>
          </w:p>
          <w:p w14:paraId="1E8C575D" w14:textId="77777777" w:rsidR="005E6372" w:rsidRDefault="005E6372" w:rsidP="00C40A58">
            <w:pPr>
              <w:jc w:val="center"/>
              <w:rPr>
                <w:rFonts w:ascii="Times New Roman" w:hAnsi="Times New Roman"/>
                <w:sz w:val="20"/>
                <w:szCs w:val="20"/>
                <w:lang w:val="mn-MN"/>
              </w:rPr>
            </w:pPr>
          </w:p>
          <w:p w14:paraId="090054E5" w14:textId="77777777" w:rsidR="005E6372" w:rsidRDefault="005E6372" w:rsidP="00C40A58">
            <w:pPr>
              <w:jc w:val="center"/>
              <w:rPr>
                <w:rFonts w:ascii="Times New Roman" w:hAnsi="Times New Roman"/>
                <w:sz w:val="20"/>
                <w:szCs w:val="20"/>
                <w:lang w:val="mn-MN"/>
              </w:rPr>
            </w:pPr>
          </w:p>
          <w:p w14:paraId="6CC57AF4" w14:textId="77777777" w:rsidR="005E6372" w:rsidRDefault="005E6372" w:rsidP="00C40A58">
            <w:pPr>
              <w:jc w:val="center"/>
              <w:rPr>
                <w:rFonts w:ascii="Times New Roman" w:hAnsi="Times New Roman"/>
                <w:sz w:val="20"/>
                <w:szCs w:val="20"/>
                <w:lang w:val="mn-MN"/>
              </w:rPr>
            </w:pPr>
          </w:p>
          <w:p w14:paraId="3092E1E3" w14:textId="77777777" w:rsidR="008C2B15" w:rsidRPr="00427441" w:rsidRDefault="008C2B15" w:rsidP="00C40A58">
            <w:pPr>
              <w:jc w:val="center"/>
              <w:rPr>
                <w:rFonts w:ascii="Times New Roman" w:hAnsi="Times New Roman"/>
                <w:sz w:val="20"/>
                <w:szCs w:val="20"/>
                <w:lang w:val="mn-MN"/>
              </w:rPr>
            </w:pPr>
            <w:r>
              <w:rPr>
                <w:rFonts w:ascii="Times New Roman" w:hAnsi="Times New Roman"/>
                <w:sz w:val="20"/>
                <w:szCs w:val="20"/>
                <w:lang w:val="mn-MN"/>
              </w:rPr>
              <w:t>18</w:t>
            </w:r>
          </w:p>
        </w:tc>
        <w:tc>
          <w:tcPr>
            <w:tcW w:w="788" w:type="dxa"/>
          </w:tcPr>
          <w:p w14:paraId="6F0AD175" w14:textId="77777777" w:rsidR="005E6372" w:rsidRDefault="005E6372" w:rsidP="00C40A58">
            <w:pPr>
              <w:jc w:val="center"/>
              <w:rPr>
                <w:rFonts w:ascii="Times New Roman" w:hAnsi="Times New Roman"/>
                <w:sz w:val="20"/>
                <w:szCs w:val="20"/>
                <w:lang w:val="mn-MN"/>
              </w:rPr>
            </w:pPr>
          </w:p>
          <w:p w14:paraId="0D126839" w14:textId="77777777" w:rsidR="005E6372" w:rsidRDefault="005E6372" w:rsidP="00C40A58">
            <w:pPr>
              <w:jc w:val="center"/>
              <w:rPr>
                <w:rFonts w:ascii="Times New Roman" w:hAnsi="Times New Roman"/>
                <w:sz w:val="20"/>
                <w:szCs w:val="20"/>
                <w:lang w:val="mn-MN"/>
              </w:rPr>
            </w:pPr>
          </w:p>
          <w:p w14:paraId="163509C8" w14:textId="77777777" w:rsidR="005E6372" w:rsidRDefault="005E6372" w:rsidP="00C40A58">
            <w:pPr>
              <w:jc w:val="center"/>
              <w:rPr>
                <w:rFonts w:ascii="Times New Roman" w:hAnsi="Times New Roman"/>
                <w:sz w:val="20"/>
                <w:szCs w:val="20"/>
                <w:lang w:val="mn-MN"/>
              </w:rPr>
            </w:pPr>
          </w:p>
          <w:p w14:paraId="0BC5048B" w14:textId="77777777" w:rsidR="005E6372" w:rsidRDefault="005E6372" w:rsidP="00C40A58">
            <w:pPr>
              <w:jc w:val="center"/>
              <w:rPr>
                <w:rFonts w:ascii="Times New Roman" w:hAnsi="Times New Roman"/>
                <w:sz w:val="20"/>
                <w:szCs w:val="20"/>
                <w:lang w:val="mn-MN"/>
              </w:rPr>
            </w:pPr>
          </w:p>
          <w:p w14:paraId="204BF588" w14:textId="77777777" w:rsidR="005E6372" w:rsidRDefault="005E6372" w:rsidP="00C40A58">
            <w:pPr>
              <w:jc w:val="center"/>
              <w:rPr>
                <w:rFonts w:ascii="Times New Roman" w:hAnsi="Times New Roman"/>
                <w:sz w:val="20"/>
                <w:szCs w:val="20"/>
                <w:lang w:val="mn-MN"/>
              </w:rPr>
            </w:pPr>
          </w:p>
          <w:p w14:paraId="1D171C41" w14:textId="77777777" w:rsidR="005E6372" w:rsidRDefault="005E6372" w:rsidP="00C40A58">
            <w:pPr>
              <w:jc w:val="center"/>
              <w:rPr>
                <w:rFonts w:ascii="Times New Roman" w:hAnsi="Times New Roman"/>
                <w:sz w:val="20"/>
                <w:szCs w:val="20"/>
                <w:lang w:val="mn-MN"/>
              </w:rPr>
            </w:pPr>
          </w:p>
          <w:p w14:paraId="0DF08C8C"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604C8A7C" w14:textId="77777777" w:rsidR="008C2B15" w:rsidRPr="007534C1" w:rsidRDefault="008C2B15" w:rsidP="00C40A58">
            <w:pPr>
              <w:jc w:val="center"/>
              <w:rPr>
                <w:rFonts w:ascii="Times New Roman" w:hAnsi="Times New Roman"/>
                <w:sz w:val="20"/>
                <w:szCs w:val="20"/>
              </w:rPr>
            </w:pPr>
          </w:p>
        </w:tc>
        <w:tc>
          <w:tcPr>
            <w:tcW w:w="1900" w:type="dxa"/>
          </w:tcPr>
          <w:p w14:paraId="736996A7" w14:textId="77777777" w:rsidR="008C2B15" w:rsidRPr="007534C1" w:rsidRDefault="008C2B15" w:rsidP="00C40A58">
            <w:pPr>
              <w:jc w:val="both"/>
              <w:rPr>
                <w:rFonts w:ascii="Times New Roman" w:hAnsi="Times New Roman"/>
                <w:sz w:val="20"/>
                <w:szCs w:val="20"/>
              </w:rPr>
            </w:pPr>
            <w:bookmarkStart w:id="24" w:name="OLE_LINK82"/>
            <w:bookmarkStart w:id="25" w:name="OLE_LINK83"/>
            <w:r w:rsidRPr="007534C1">
              <w:rPr>
                <w:rFonts w:ascii="Times New Roman" w:hAnsi="Times New Roman"/>
                <w:b/>
                <w:sz w:val="20"/>
                <w:szCs w:val="20"/>
                <w:lang w:val="mn-MN"/>
              </w:rPr>
              <w:t>Арга хэмжээ-4.3.4.3</w:t>
            </w:r>
            <w:r w:rsidRPr="007534C1">
              <w:rPr>
                <w:rFonts w:ascii="Times New Roman" w:hAnsi="Times New Roman"/>
                <w:sz w:val="20"/>
                <w:szCs w:val="20"/>
                <w:lang w:val="mn-MN"/>
              </w:rPr>
              <w:t xml:space="preserve"> Хүүхдийг бие бялдар, эрүүл мэнд, оюун ухаан, сэтгэцийн зөв хөгжилтэй, Үндэсний хэл сэтгэлгээтэй болгон хүмүүжүүлэхэд эцэг эх, эрүүл мэнд, боловсрол, нийгмийн байгууллагын үүргийг өндөржүүлэх</w:t>
            </w:r>
            <w:bookmarkEnd w:id="24"/>
            <w:bookmarkEnd w:id="25"/>
          </w:p>
        </w:tc>
        <w:tc>
          <w:tcPr>
            <w:tcW w:w="930" w:type="dxa"/>
            <w:gridSpan w:val="2"/>
          </w:tcPr>
          <w:p w14:paraId="34C57C2E" w14:textId="77777777" w:rsidR="008C2B15" w:rsidRPr="007534C1" w:rsidRDefault="008C2B15" w:rsidP="00C40A58">
            <w:pPr>
              <w:jc w:val="center"/>
              <w:rPr>
                <w:rFonts w:ascii="Times New Roman" w:hAnsi="Times New Roman"/>
                <w:sz w:val="20"/>
                <w:szCs w:val="20"/>
                <w:lang w:val="mn-MN"/>
              </w:rPr>
            </w:pPr>
          </w:p>
        </w:tc>
        <w:tc>
          <w:tcPr>
            <w:tcW w:w="708" w:type="dxa"/>
            <w:gridSpan w:val="2"/>
          </w:tcPr>
          <w:p w14:paraId="1739BFC3" w14:textId="77777777" w:rsidR="008C2B15" w:rsidRPr="007534C1" w:rsidRDefault="008C2B15" w:rsidP="00C40A58">
            <w:pPr>
              <w:jc w:val="center"/>
              <w:rPr>
                <w:rFonts w:ascii="Times New Roman" w:hAnsi="Times New Roman"/>
                <w:sz w:val="20"/>
                <w:szCs w:val="20"/>
                <w:lang w:val="mn-MN"/>
              </w:rPr>
            </w:pPr>
          </w:p>
        </w:tc>
        <w:tc>
          <w:tcPr>
            <w:tcW w:w="1182" w:type="dxa"/>
            <w:gridSpan w:val="3"/>
          </w:tcPr>
          <w:p w14:paraId="1AA3A5C9" w14:textId="77777777" w:rsidR="005E6372" w:rsidRDefault="005E6372" w:rsidP="00C40A58">
            <w:pPr>
              <w:jc w:val="center"/>
              <w:rPr>
                <w:rFonts w:ascii="Times New Roman" w:hAnsi="Times New Roman"/>
                <w:sz w:val="20"/>
                <w:szCs w:val="20"/>
                <w:lang w:val="mn-MN"/>
              </w:rPr>
            </w:pPr>
          </w:p>
          <w:p w14:paraId="131BBE07" w14:textId="77777777" w:rsidR="005E6372" w:rsidRDefault="005E6372" w:rsidP="00C40A58">
            <w:pPr>
              <w:jc w:val="center"/>
              <w:rPr>
                <w:rFonts w:ascii="Times New Roman" w:hAnsi="Times New Roman"/>
                <w:sz w:val="20"/>
                <w:szCs w:val="20"/>
                <w:lang w:val="mn-MN"/>
              </w:rPr>
            </w:pPr>
          </w:p>
          <w:p w14:paraId="2A55DA40" w14:textId="77777777" w:rsidR="005E6372" w:rsidRDefault="005E6372" w:rsidP="00C40A58">
            <w:pPr>
              <w:jc w:val="center"/>
              <w:rPr>
                <w:rFonts w:ascii="Times New Roman" w:hAnsi="Times New Roman"/>
                <w:sz w:val="20"/>
                <w:szCs w:val="20"/>
                <w:lang w:val="mn-MN"/>
              </w:rPr>
            </w:pPr>
          </w:p>
          <w:p w14:paraId="3AA29C92" w14:textId="77777777" w:rsidR="005E6372" w:rsidRDefault="005E6372" w:rsidP="00C40A58">
            <w:pPr>
              <w:jc w:val="center"/>
              <w:rPr>
                <w:rFonts w:ascii="Times New Roman" w:hAnsi="Times New Roman"/>
                <w:sz w:val="20"/>
                <w:szCs w:val="20"/>
                <w:lang w:val="mn-MN"/>
              </w:rPr>
            </w:pPr>
          </w:p>
          <w:p w14:paraId="0B5D6648" w14:textId="77777777" w:rsidR="005E6372" w:rsidRDefault="005E6372" w:rsidP="00C40A58">
            <w:pPr>
              <w:jc w:val="center"/>
              <w:rPr>
                <w:rFonts w:ascii="Times New Roman" w:hAnsi="Times New Roman"/>
                <w:sz w:val="20"/>
                <w:szCs w:val="20"/>
                <w:lang w:val="mn-MN"/>
              </w:rPr>
            </w:pPr>
          </w:p>
          <w:p w14:paraId="19299873" w14:textId="77777777" w:rsidR="005E6372" w:rsidRDefault="005E6372" w:rsidP="00C40A58">
            <w:pPr>
              <w:jc w:val="center"/>
              <w:rPr>
                <w:rFonts w:ascii="Times New Roman" w:hAnsi="Times New Roman"/>
                <w:sz w:val="20"/>
                <w:szCs w:val="20"/>
                <w:lang w:val="mn-MN"/>
              </w:rPr>
            </w:pPr>
          </w:p>
          <w:p w14:paraId="1D7E6785"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ХАХНХЯ</w:t>
            </w:r>
          </w:p>
          <w:p w14:paraId="15561E5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ХТҮГ</w:t>
            </w:r>
          </w:p>
        </w:tc>
        <w:tc>
          <w:tcPr>
            <w:tcW w:w="7479" w:type="dxa"/>
            <w:gridSpan w:val="5"/>
          </w:tcPr>
          <w:p w14:paraId="23D63B2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Cs/>
                <w:iCs/>
                <w:sz w:val="20"/>
                <w:szCs w:val="20"/>
                <w:lang w:val="mn-MN"/>
              </w:rPr>
              <w:t>Гэр бүлийн тухай хуулийн шинэчилсэн найруулгын төслийг боловсруулан,  хуулийн төсөлд "Эцэг, эхийн эрх, үүрэг хариуцлага</w:t>
            </w:r>
            <w:r w:rsidRPr="007534C1">
              <w:rPr>
                <w:rFonts w:ascii="Times New Roman" w:hAnsi="Times New Roman"/>
                <w:sz w:val="20"/>
                <w:szCs w:val="20"/>
                <w:lang w:val="mn-MN"/>
              </w:rPr>
              <w:t xml:space="preserve">" бүлгийг тусгаад байна. Хуулийн төсөлд насанд хүрээгүй эцэг, эхийн эрх, хүүхдээ өсгөж хүмүүжүүлэхтэй холбоотой эцэг, эхийн үүрэг, хүүхдээсээ тусдаа амьдарч байгаа эцэг, эхийн эрх, үүргийг тогтоохоос гадна эрх, үүргээ зохих ёсоор биелүүлээгүй эцэг, эхэд ёс зүйн хариуцлага хүлээлгэх  буюу нэр төр, алдар хүндэд нь халдах эрх зүйн механизмыг бий болгохоор тусгалаа.  </w:t>
            </w:r>
          </w:p>
        </w:tc>
        <w:tc>
          <w:tcPr>
            <w:tcW w:w="891" w:type="dxa"/>
            <w:gridSpan w:val="4"/>
          </w:tcPr>
          <w:p w14:paraId="6CA841AC"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60</w:t>
            </w:r>
          </w:p>
        </w:tc>
        <w:tc>
          <w:tcPr>
            <w:tcW w:w="630" w:type="dxa"/>
            <w:gridSpan w:val="3"/>
          </w:tcPr>
          <w:p w14:paraId="0DEC6304" w14:textId="77777777" w:rsidR="008C2B15" w:rsidRPr="007534C1" w:rsidRDefault="008C2B15" w:rsidP="00C40A58">
            <w:pPr>
              <w:jc w:val="center"/>
              <w:rPr>
                <w:rFonts w:ascii="Times New Roman" w:hAnsi="Times New Roman"/>
                <w:sz w:val="20"/>
                <w:szCs w:val="20"/>
                <w:highlight w:val="yellow"/>
                <w:lang w:val="mn-MN"/>
              </w:rPr>
            </w:pPr>
            <w:r w:rsidRPr="007534C1">
              <w:rPr>
                <w:rFonts w:ascii="Times New Roman" w:hAnsi="Times New Roman"/>
                <w:sz w:val="20"/>
                <w:szCs w:val="20"/>
                <w:lang w:val="mn-MN"/>
              </w:rPr>
              <w:t>50</w:t>
            </w:r>
          </w:p>
        </w:tc>
        <w:tc>
          <w:tcPr>
            <w:tcW w:w="1001" w:type="dxa"/>
            <w:gridSpan w:val="2"/>
          </w:tcPr>
          <w:p w14:paraId="409F49EC" w14:textId="77777777" w:rsidR="008C2B15" w:rsidRPr="007534C1" w:rsidRDefault="008C2B15" w:rsidP="00C40A58">
            <w:pPr>
              <w:rPr>
                <w:rFonts w:ascii="Times New Roman" w:hAnsi="Times New Roman"/>
                <w:sz w:val="20"/>
                <w:szCs w:val="20"/>
                <w:highlight w:val="yellow"/>
              </w:rPr>
            </w:pPr>
          </w:p>
        </w:tc>
      </w:tr>
      <w:tr w:rsidR="008C2B15" w:rsidRPr="007534C1" w14:paraId="335E8F79" w14:textId="77777777" w:rsidTr="00843019">
        <w:trPr>
          <w:trHeight w:val="332"/>
        </w:trPr>
        <w:tc>
          <w:tcPr>
            <w:tcW w:w="16038" w:type="dxa"/>
            <w:gridSpan w:val="24"/>
          </w:tcPr>
          <w:p w14:paraId="729AAFFE" w14:textId="77777777" w:rsidR="008C2B15" w:rsidRPr="007534C1" w:rsidRDefault="008C2B15" w:rsidP="00C40A58">
            <w:pPr>
              <w:jc w:val="center"/>
              <w:rPr>
                <w:rFonts w:ascii="Times New Roman" w:hAnsi="Times New Roman"/>
                <w:b/>
                <w:sz w:val="20"/>
                <w:szCs w:val="20"/>
                <w:u w:val="single"/>
              </w:rPr>
            </w:pPr>
            <w:r w:rsidRPr="007534C1">
              <w:rPr>
                <w:rFonts w:ascii="Times New Roman" w:hAnsi="Times New Roman"/>
                <w:b/>
                <w:sz w:val="20"/>
                <w:szCs w:val="20"/>
                <w:u w:val="single"/>
                <w:lang w:val="mn-MN"/>
              </w:rPr>
              <w:t>4.4.</w:t>
            </w:r>
            <w:r w:rsidRPr="007534C1">
              <w:rPr>
                <w:rFonts w:ascii="Times New Roman" w:hAnsi="Times New Roman"/>
                <w:b/>
                <w:sz w:val="20"/>
                <w:szCs w:val="20"/>
                <w:u w:val="single"/>
              </w:rPr>
              <w:t>Боловсролын хөгжлийн бодлого</w:t>
            </w:r>
          </w:p>
        </w:tc>
      </w:tr>
      <w:tr w:rsidR="008C2B15" w:rsidRPr="007534C1" w14:paraId="516AA3BD" w14:textId="77777777" w:rsidTr="00843019">
        <w:trPr>
          <w:trHeight w:val="332"/>
        </w:trPr>
        <w:tc>
          <w:tcPr>
            <w:tcW w:w="529" w:type="dxa"/>
          </w:tcPr>
          <w:p w14:paraId="6BCA2168" w14:textId="77777777" w:rsidR="005E6372" w:rsidRDefault="005E6372" w:rsidP="00C40A58">
            <w:pPr>
              <w:jc w:val="center"/>
              <w:rPr>
                <w:rFonts w:ascii="Times New Roman" w:hAnsi="Times New Roman"/>
                <w:sz w:val="20"/>
                <w:szCs w:val="20"/>
                <w:lang w:val="mn-MN"/>
              </w:rPr>
            </w:pPr>
          </w:p>
          <w:p w14:paraId="4470845F" w14:textId="77777777" w:rsidR="005E6372" w:rsidRDefault="005E6372" w:rsidP="00C40A58">
            <w:pPr>
              <w:jc w:val="center"/>
              <w:rPr>
                <w:rFonts w:ascii="Times New Roman" w:hAnsi="Times New Roman"/>
                <w:sz w:val="20"/>
                <w:szCs w:val="20"/>
                <w:lang w:val="mn-MN"/>
              </w:rPr>
            </w:pPr>
          </w:p>
          <w:p w14:paraId="2B931870" w14:textId="77777777" w:rsidR="005E6372" w:rsidRDefault="005E6372" w:rsidP="00C40A58">
            <w:pPr>
              <w:jc w:val="center"/>
              <w:rPr>
                <w:rFonts w:ascii="Times New Roman" w:hAnsi="Times New Roman"/>
                <w:sz w:val="20"/>
                <w:szCs w:val="20"/>
                <w:lang w:val="mn-MN"/>
              </w:rPr>
            </w:pPr>
          </w:p>
          <w:p w14:paraId="451D580E" w14:textId="77777777" w:rsidR="005E6372" w:rsidRDefault="005E6372" w:rsidP="00C40A58">
            <w:pPr>
              <w:jc w:val="center"/>
              <w:rPr>
                <w:rFonts w:ascii="Times New Roman" w:hAnsi="Times New Roman"/>
                <w:sz w:val="20"/>
                <w:szCs w:val="20"/>
                <w:lang w:val="mn-MN"/>
              </w:rPr>
            </w:pPr>
          </w:p>
          <w:p w14:paraId="11C7E2FC" w14:textId="77777777" w:rsidR="005E6372" w:rsidRDefault="005E6372" w:rsidP="00C40A58">
            <w:pPr>
              <w:jc w:val="center"/>
              <w:rPr>
                <w:rFonts w:ascii="Times New Roman" w:hAnsi="Times New Roman"/>
                <w:sz w:val="20"/>
                <w:szCs w:val="20"/>
                <w:lang w:val="mn-MN"/>
              </w:rPr>
            </w:pPr>
          </w:p>
          <w:p w14:paraId="3C5BA57B" w14:textId="77777777" w:rsidR="005E6372" w:rsidRDefault="005E6372" w:rsidP="00C40A58">
            <w:pPr>
              <w:jc w:val="center"/>
              <w:rPr>
                <w:rFonts w:ascii="Times New Roman" w:hAnsi="Times New Roman"/>
                <w:sz w:val="20"/>
                <w:szCs w:val="20"/>
                <w:lang w:val="mn-MN"/>
              </w:rPr>
            </w:pPr>
          </w:p>
          <w:p w14:paraId="22E8218C" w14:textId="77777777" w:rsidR="005E6372" w:rsidRDefault="005E6372" w:rsidP="00C40A58">
            <w:pPr>
              <w:jc w:val="center"/>
              <w:rPr>
                <w:rFonts w:ascii="Times New Roman" w:hAnsi="Times New Roman"/>
                <w:sz w:val="20"/>
                <w:szCs w:val="20"/>
                <w:lang w:val="mn-MN"/>
              </w:rPr>
            </w:pPr>
          </w:p>
          <w:p w14:paraId="3E5BC4BC" w14:textId="77777777" w:rsidR="005E6372" w:rsidRDefault="005E6372" w:rsidP="00C40A58">
            <w:pPr>
              <w:jc w:val="center"/>
              <w:rPr>
                <w:rFonts w:ascii="Times New Roman" w:hAnsi="Times New Roman"/>
                <w:sz w:val="20"/>
                <w:szCs w:val="20"/>
                <w:lang w:val="mn-MN"/>
              </w:rPr>
            </w:pPr>
          </w:p>
          <w:p w14:paraId="61974812" w14:textId="77777777" w:rsidR="005E6372" w:rsidRDefault="005E6372" w:rsidP="00C40A58">
            <w:pPr>
              <w:jc w:val="center"/>
              <w:rPr>
                <w:rFonts w:ascii="Times New Roman" w:hAnsi="Times New Roman"/>
                <w:sz w:val="20"/>
                <w:szCs w:val="20"/>
                <w:lang w:val="mn-MN"/>
              </w:rPr>
            </w:pPr>
          </w:p>
          <w:p w14:paraId="03B4CA56" w14:textId="77777777" w:rsidR="005E6372" w:rsidRDefault="005E6372" w:rsidP="00C40A58">
            <w:pPr>
              <w:jc w:val="center"/>
              <w:rPr>
                <w:rFonts w:ascii="Times New Roman" w:hAnsi="Times New Roman"/>
                <w:sz w:val="20"/>
                <w:szCs w:val="20"/>
                <w:lang w:val="mn-MN"/>
              </w:rPr>
            </w:pPr>
          </w:p>
          <w:p w14:paraId="49C2F904" w14:textId="77777777" w:rsidR="005E6372" w:rsidRDefault="005E6372" w:rsidP="00C40A58">
            <w:pPr>
              <w:jc w:val="center"/>
              <w:rPr>
                <w:rFonts w:ascii="Times New Roman" w:hAnsi="Times New Roman"/>
                <w:sz w:val="20"/>
                <w:szCs w:val="20"/>
                <w:lang w:val="mn-MN"/>
              </w:rPr>
            </w:pPr>
          </w:p>
          <w:p w14:paraId="57D7FBFF" w14:textId="77777777" w:rsidR="005E6372" w:rsidRDefault="005E6372" w:rsidP="00C40A58">
            <w:pPr>
              <w:jc w:val="center"/>
              <w:rPr>
                <w:rFonts w:ascii="Times New Roman" w:hAnsi="Times New Roman"/>
                <w:sz w:val="20"/>
                <w:szCs w:val="20"/>
                <w:lang w:val="mn-MN"/>
              </w:rPr>
            </w:pPr>
          </w:p>
          <w:p w14:paraId="13EB54E9" w14:textId="77777777" w:rsidR="005E6372" w:rsidRDefault="005E6372" w:rsidP="00C40A58">
            <w:pPr>
              <w:jc w:val="center"/>
              <w:rPr>
                <w:rFonts w:ascii="Times New Roman" w:hAnsi="Times New Roman"/>
                <w:sz w:val="20"/>
                <w:szCs w:val="20"/>
                <w:lang w:val="mn-MN"/>
              </w:rPr>
            </w:pPr>
          </w:p>
          <w:p w14:paraId="4DB2D38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w:t>
            </w:r>
          </w:p>
        </w:tc>
        <w:tc>
          <w:tcPr>
            <w:tcW w:w="788" w:type="dxa"/>
          </w:tcPr>
          <w:p w14:paraId="46251801" w14:textId="77777777" w:rsidR="005E6372" w:rsidRDefault="005E6372" w:rsidP="00C40A58">
            <w:pPr>
              <w:pStyle w:val="NoSpacing"/>
              <w:ind w:left="38" w:hanging="4"/>
              <w:rPr>
                <w:sz w:val="20"/>
                <w:szCs w:val="20"/>
                <w:lang w:val="mn-MN"/>
              </w:rPr>
            </w:pPr>
          </w:p>
          <w:p w14:paraId="1816C265" w14:textId="77777777" w:rsidR="005E6372" w:rsidRDefault="005E6372" w:rsidP="00C40A58">
            <w:pPr>
              <w:pStyle w:val="NoSpacing"/>
              <w:ind w:left="38" w:hanging="4"/>
              <w:rPr>
                <w:sz w:val="20"/>
                <w:szCs w:val="20"/>
                <w:lang w:val="mn-MN"/>
              </w:rPr>
            </w:pPr>
          </w:p>
          <w:p w14:paraId="3C2C62FA" w14:textId="77777777" w:rsidR="005E6372" w:rsidRDefault="005E6372" w:rsidP="00C40A58">
            <w:pPr>
              <w:pStyle w:val="NoSpacing"/>
              <w:ind w:left="38" w:hanging="4"/>
              <w:rPr>
                <w:sz w:val="20"/>
                <w:szCs w:val="20"/>
                <w:lang w:val="mn-MN"/>
              </w:rPr>
            </w:pPr>
          </w:p>
          <w:p w14:paraId="0DDDD2D6" w14:textId="77777777" w:rsidR="005E6372" w:rsidRDefault="005E6372" w:rsidP="00C40A58">
            <w:pPr>
              <w:pStyle w:val="NoSpacing"/>
              <w:ind w:left="38" w:hanging="4"/>
              <w:rPr>
                <w:sz w:val="20"/>
                <w:szCs w:val="20"/>
                <w:lang w:val="mn-MN"/>
              </w:rPr>
            </w:pPr>
          </w:p>
          <w:p w14:paraId="11EE1032" w14:textId="77777777" w:rsidR="005E6372" w:rsidRDefault="005E6372" w:rsidP="00C40A58">
            <w:pPr>
              <w:pStyle w:val="NoSpacing"/>
              <w:ind w:left="38" w:hanging="4"/>
              <w:rPr>
                <w:sz w:val="20"/>
                <w:szCs w:val="20"/>
                <w:lang w:val="mn-MN"/>
              </w:rPr>
            </w:pPr>
          </w:p>
          <w:p w14:paraId="74F00755" w14:textId="77777777" w:rsidR="005E6372" w:rsidRDefault="005E6372" w:rsidP="00C40A58">
            <w:pPr>
              <w:pStyle w:val="NoSpacing"/>
              <w:ind w:left="38" w:hanging="4"/>
              <w:rPr>
                <w:sz w:val="20"/>
                <w:szCs w:val="20"/>
                <w:lang w:val="mn-MN"/>
              </w:rPr>
            </w:pPr>
          </w:p>
          <w:p w14:paraId="3756386C" w14:textId="77777777" w:rsidR="005E6372" w:rsidRDefault="005E6372" w:rsidP="00C40A58">
            <w:pPr>
              <w:pStyle w:val="NoSpacing"/>
              <w:ind w:left="38" w:hanging="4"/>
              <w:rPr>
                <w:sz w:val="20"/>
                <w:szCs w:val="20"/>
                <w:lang w:val="mn-MN"/>
              </w:rPr>
            </w:pPr>
          </w:p>
          <w:p w14:paraId="01BF5A7C" w14:textId="77777777" w:rsidR="005E6372" w:rsidRDefault="005E6372" w:rsidP="00C40A58">
            <w:pPr>
              <w:pStyle w:val="NoSpacing"/>
              <w:ind w:left="38" w:hanging="4"/>
              <w:rPr>
                <w:sz w:val="20"/>
                <w:szCs w:val="20"/>
                <w:lang w:val="mn-MN"/>
              </w:rPr>
            </w:pPr>
          </w:p>
          <w:p w14:paraId="24FEF2F5" w14:textId="77777777" w:rsidR="005E6372" w:rsidRDefault="005E6372" w:rsidP="00C40A58">
            <w:pPr>
              <w:pStyle w:val="NoSpacing"/>
              <w:ind w:left="38" w:hanging="4"/>
              <w:rPr>
                <w:sz w:val="20"/>
                <w:szCs w:val="20"/>
                <w:lang w:val="mn-MN"/>
              </w:rPr>
            </w:pPr>
          </w:p>
          <w:p w14:paraId="63BB656A" w14:textId="77777777" w:rsidR="005E6372" w:rsidRDefault="005E6372" w:rsidP="00C40A58">
            <w:pPr>
              <w:pStyle w:val="NoSpacing"/>
              <w:ind w:left="38" w:hanging="4"/>
              <w:rPr>
                <w:sz w:val="20"/>
                <w:szCs w:val="20"/>
                <w:lang w:val="mn-MN"/>
              </w:rPr>
            </w:pPr>
          </w:p>
          <w:p w14:paraId="272E7E22" w14:textId="77777777" w:rsidR="005E6372" w:rsidRDefault="005E6372" w:rsidP="00C40A58">
            <w:pPr>
              <w:pStyle w:val="NoSpacing"/>
              <w:ind w:left="38" w:hanging="4"/>
              <w:rPr>
                <w:sz w:val="20"/>
                <w:szCs w:val="20"/>
                <w:lang w:val="mn-MN"/>
              </w:rPr>
            </w:pPr>
          </w:p>
          <w:p w14:paraId="3DA9A409" w14:textId="77777777" w:rsidR="005E6372" w:rsidRDefault="005E6372" w:rsidP="00C40A58">
            <w:pPr>
              <w:pStyle w:val="NoSpacing"/>
              <w:ind w:left="38" w:hanging="4"/>
              <w:rPr>
                <w:sz w:val="20"/>
                <w:szCs w:val="20"/>
                <w:lang w:val="mn-MN"/>
              </w:rPr>
            </w:pPr>
          </w:p>
          <w:p w14:paraId="3006C443" w14:textId="77777777" w:rsidR="005E6372" w:rsidRDefault="005E6372" w:rsidP="00C40A58">
            <w:pPr>
              <w:pStyle w:val="NoSpacing"/>
              <w:ind w:left="38" w:hanging="4"/>
              <w:rPr>
                <w:sz w:val="20"/>
                <w:szCs w:val="20"/>
                <w:lang w:val="mn-MN"/>
              </w:rPr>
            </w:pPr>
          </w:p>
          <w:p w14:paraId="0EA413C3" w14:textId="77777777" w:rsidR="005E6372" w:rsidRDefault="005E6372" w:rsidP="00C40A58">
            <w:pPr>
              <w:pStyle w:val="NoSpacing"/>
              <w:ind w:left="38" w:hanging="4"/>
              <w:rPr>
                <w:sz w:val="20"/>
                <w:szCs w:val="20"/>
                <w:lang w:val="mn-MN"/>
              </w:rPr>
            </w:pPr>
          </w:p>
          <w:p w14:paraId="4796D603" w14:textId="77777777" w:rsidR="005E6372" w:rsidRDefault="005E6372" w:rsidP="00C40A58">
            <w:pPr>
              <w:pStyle w:val="NoSpacing"/>
              <w:ind w:left="38" w:hanging="4"/>
              <w:rPr>
                <w:sz w:val="20"/>
                <w:szCs w:val="20"/>
                <w:lang w:val="mn-MN"/>
              </w:rPr>
            </w:pPr>
          </w:p>
          <w:p w14:paraId="009D1772" w14:textId="77777777" w:rsidR="005E6372" w:rsidRDefault="005E6372" w:rsidP="00C40A58">
            <w:pPr>
              <w:pStyle w:val="NoSpacing"/>
              <w:ind w:left="38" w:hanging="4"/>
              <w:rPr>
                <w:sz w:val="20"/>
                <w:szCs w:val="20"/>
                <w:lang w:val="mn-MN"/>
              </w:rPr>
            </w:pPr>
          </w:p>
          <w:p w14:paraId="2599288A" w14:textId="77777777" w:rsidR="005E6372" w:rsidRDefault="005E6372" w:rsidP="00C40A58">
            <w:pPr>
              <w:pStyle w:val="NoSpacing"/>
              <w:ind w:left="38" w:hanging="4"/>
              <w:rPr>
                <w:sz w:val="20"/>
                <w:szCs w:val="20"/>
                <w:lang w:val="mn-MN"/>
              </w:rPr>
            </w:pPr>
          </w:p>
          <w:p w14:paraId="7FB4EB7B" w14:textId="77777777" w:rsidR="005E6372" w:rsidRDefault="005E6372" w:rsidP="00C40A58">
            <w:pPr>
              <w:pStyle w:val="NoSpacing"/>
              <w:ind w:left="38" w:hanging="4"/>
              <w:rPr>
                <w:sz w:val="20"/>
                <w:szCs w:val="20"/>
                <w:lang w:val="mn-MN"/>
              </w:rPr>
            </w:pPr>
          </w:p>
          <w:p w14:paraId="5ABABF9C" w14:textId="77777777" w:rsidR="005E6372" w:rsidRDefault="005E6372" w:rsidP="00C40A58">
            <w:pPr>
              <w:pStyle w:val="NoSpacing"/>
              <w:ind w:left="38" w:hanging="4"/>
              <w:rPr>
                <w:sz w:val="20"/>
                <w:szCs w:val="20"/>
                <w:lang w:val="mn-MN"/>
              </w:rPr>
            </w:pPr>
          </w:p>
          <w:p w14:paraId="606988DB" w14:textId="77777777" w:rsidR="008C2B15" w:rsidRPr="007534C1" w:rsidRDefault="008C2B15" w:rsidP="00C40A58">
            <w:pPr>
              <w:pStyle w:val="NoSpacing"/>
              <w:ind w:left="38" w:hanging="4"/>
              <w:rPr>
                <w:sz w:val="20"/>
                <w:szCs w:val="20"/>
                <w:lang w:val="mn-MN"/>
              </w:rPr>
            </w:pPr>
            <w:r w:rsidRPr="007534C1">
              <w:rPr>
                <w:sz w:val="20"/>
                <w:szCs w:val="20"/>
                <w:lang w:val="mn-MN"/>
              </w:rPr>
              <w:t>2007-2015</w:t>
            </w:r>
          </w:p>
        </w:tc>
        <w:tc>
          <w:tcPr>
            <w:tcW w:w="1900" w:type="dxa"/>
          </w:tcPr>
          <w:p w14:paraId="4955B7E3" w14:textId="77777777" w:rsidR="005E6372" w:rsidRDefault="005E6372" w:rsidP="00C40A58">
            <w:pPr>
              <w:pStyle w:val="NoSpacing"/>
              <w:jc w:val="both"/>
              <w:rPr>
                <w:b/>
                <w:sz w:val="20"/>
                <w:szCs w:val="20"/>
                <w:lang w:val="mn-MN"/>
              </w:rPr>
            </w:pPr>
          </w:p>
          <w:p w14:paraId="787C4EBC" w14:textId="77777777" w:rsidR="005E6372" w:rsidRDefault="005E6372" w:rsidP="00C40A58">
            <w:pPr>
              <w:pStyle w:val="NoSpacing"/>
              <w:jc w:val="both"/>
              <w:rPr>
                <w:b/>
                <w:sz w:val="20"/>
                <w:szCs w:val="20"/>
                <w:lang w:val="mn-MN"/>
              </w:rPr>
            </w:pPr>
          </w:p>
          <w:p w14:paraId="53E5893E" w14:textId="77777777" w:rsidR="005E6372" w:rsidRDefault="005E6372" w:rsidP="00C40A58">
            <w:pPr>
              <w:pStyle w:val="NoSpacing"/>
              <w:jc w:val="both"/>
              <w:rPr>
                <w:b/>
                <w:sz w:val="20"/>
                <w:szCs w:val="20"/>
                <w:lang w:val="mn-MN"/>
              </w:rPr>
            </w:pPr>
          </w:p>
          <w:p w14:paraId="27CEEE9C" w14:textId="77777777" w:rsidR="005E6372" w:rsidRDefault="005E6372" w:rsidP="00C40A58">
            <w:pPr>
              <w:pStyle w:val="NoSpacing"/>
              <w:jc w:val="both"/>
              <w:rPr>
                <w:b/>
                <w:sz w:val="20"/>
                <w:szCs w:val="20"/>
                <w:lang w:val="mn-MN"/>
              </w:rPr>
            </w:pPr>
          </w:p>
          <w:p w14:paraId="48A49D67" w14:textId="77777777" w:rsidR="005E6372" w:rsidRDefault="005E6372" w:rsidP="00C40A58">
            <w:pPr>
              <w:pStyle w:val="NoSpacing"/>
              <w:jc w:val="both"/>
              <w:rPr>
                <w:b/>
                <w:sz w:val="20"/>
                <w:szCs w:val="20"/>
                <w:lang w:val="mn-MN"/>
              </w:rPr>
            </w:pPr>
          </w:p>
          <w:p w14:paraId="6E37643D" w14:textId="77777777" w:rsidR="005E6372" w:rsidRDefault="005E6372" w:rsidP="00C40A58">
            <w:pPr>
              <w:pStyle w:val="NoSpacing"/>
              <w:jc w:val="both"/>
              <w:rPr>
                <w:b/>
                <w:sz w:val="20"/>
                <w:szCs w:val="20"/>
                <w:lang w:val="mn-MN"/>
              </w:rPr>
            </w:pPr>
          </w:p>
          <w:p w14:paraId="5E0D609C" w14:textId="77777777" w:rsidR="005E6372" w:rsidRDefault="005E6372" w:rsidP="00C40A58">
            <w:pPr>
              <w:pStyle w:val="NoSpacing"/>
              <w:jc w:val="both"/>
              <w:rPr>
                <w:b/>
                <w:sz w:val="20"/>
                <w:szCs w:val="20"/>
                <w:lang w:val="mn-MN"/>
              </w:rPr>
            </w:pPr>
          </w:p>
          <w:p w14:paraId="4240229A" w14:textId="77777777" w:rsidR="005E6372" w:rsidRDefault="005E6372" w:rsidP="00C40A58">
            <w:pPr>
              <w:pStyle w:val="NoSpacing"/>
              <w:jc w:val="both"/>
              <w:rPr>
                <w:b/>
                <w:sz w:val="20"/>
                <w:szCs w:val="20"/>
                <w:lang w:val="mn-MN"/>
              </w:rPr>
            </w:pPr>
          </w:p>
          <w:p w14:paraId="317C574C" w14:textId="77777777" w:rsidR="005E6372" w:rsidRDefault="005E6372" w:rsidP="00C40A58">
            <w:pPr>
              <w:pStyle w:val="NoSpacing"/>
              <w:jc w:val="both"/>
              <w:rPr>
                <w:b/>
                <w:sz w:val="20"/>
                <w:szCs w:val="20"/>
                <w:lang w:val="mn-MN"/>
              </w:rPr>
            </w:pPr>
          </w:p>
          <w:p w14:paraId="0A2DC0ED" w14:textId="77777777" w:rsidR="005E6372" w:rsidRDefault="005E6372" w:rsidP="00C40A58">
            <w:pPr>
              <w:pStyle w:val="NoSpacing"/>
              <w:jc w:val="both"/>
              <w:rPr>
                <w:b/>
                <w:sz w:val="20"/>
                <w:szCs w:val="20"/>
                <w:lang w:val="mn-MN"/>
              </w:rPr>
            </w:pPr>
          </w:p>
          <w:p w14:paraId="184EEE0F" w14:textId="77777777" w:rsidR="005E6372" w:rsidRDefault="005E6372" w:rsidP="00C40A58">
            <w:pPr>
              <w:pStyle w:val="NoSpacing"/>
              <w:jc w:val="both"/>
              <w:rPr>
                <w:b/>
                <w:sz w:val="20"/>
                <w:szCs w:val="20"/>
                <w:lang w:val="mn-MN"/>
              </w:rPr>
            </w:pPr>
          </w:p>
          <w:p w14:paraId="270F8480" w14:textId="77777777" w:rsidR="005E6372" w:rsidRDefault="005E6372" w:rsidP="00C40A58">
            <w:pPr>
              <w:pStyle w:val="NoSpacing"/>
              <w:jc w:val="both"/>
              <w:rPr>
                <w:b/>
                <w:sz w:val="20"/>
                <w:szCs w:val="20"/>
                <w:lang w:val="mn-MN"/>
              </w:rPr>
            </w:pPr>
          </w:p>
          <w:p w14:paraId="195AEE2E" w14:textId="77777777" w:rsidR="005E6372" w:rsidRDefault="005E6372" w:rsidP="00C40A58">
            <w:pPr>
              <w:pStyle w:val="NoSpacing"/>
              <w:jc w:val="both"/>
              <w:rPr>
                <w:b/>
                <w:sz w:val="20"/>
                <w:szCs w:val="20"/>
                <w:lang w:val="mn-MN"/>
              </w:rPr>
            </w:pPr>
          </w:p>
          <w:p w14:paraId="50701FB8" w14:textId="77777777" w:rsidR="005E6372" w:rsidRDefault="005E6372" w:rsidP="00C40A58">
            <w:pPr>
              <w:pStyle w:val="NoSpacing"/>
              <w:jc w:val="both"/>
              <w:rPr>
                <w:b/>
                <w:sz w:val="20"/>
                <w:szCs w:val="20"/>
                <w:lang w:val="mn-MN"/>
              </w:rPr>
            </w:pPr>
          </w:p>
          <w:p w14:paraId="787DBAD8" w14:textId="77777777" w:rsidR="005E6372" w:rsidRDefault="005E6372" w:rsidP="00C40A58">
            <w:pPr>
              <w:pStyle w:val="NoSpacing"/>
              <w:jc w:val="both"/>
              <w:rPr>
                <w:b/>
                <w:sz w:val="20"/>
                <w:szCs w:val="20"/>
                <w:lang w:val="mn-MN"/>
              </w:rPr>
            </w:pPr>
          </w:p>
          <w:p w14:paraId="0A75EAFB" w14:textId="77777777" w:rsidR="005E6372" w:rsidRDefault="005E6372" w:rsidP="00C40A58">
            <w:pPr>
              <w:pStyle w:val="NoSpacing"/>
              <w:jc w:val="both"/>
              <w:rPr>
                <w:b/>
                <w:sz w:val="20"/>
                <w:szCs w:val="20"/>
                <w:lang w:val="mn-MN"/>
              </w:rPr>
            </w:pPr>
          </w:p>
          <w:p w14:paraId="4BB416D8" w14:textId="77777777" w:rsidR="008C2B15" w:rsidRPr="007534C1" w:rsidRDefault="008C2B15" w:rsidP="00C40A58">
            <w:pPr>
              <w:pStyle w:val="NoSpacing"/>
              <w:jc w:val="both"/>
              <w:rPr>
                <w:sz w:val="20"/>
                <w:szCs w:val="20"/>
                <w:lang w:val="mn-MN"/>
              </w:rPr>
            </w:pPr>
            <w:r w:rsidRPr="007534C1">
              <w:rPr>
                <w:b/>
                <w:sz w:val="20"/>
                <w:szCs w:val="20"/>
                <w:lang w:val="mn-MN"/>
              </w:rPr>
              <w:t xml:space="preserve">Стратегийн зорилт-4.4.1.  </w:t>
            </w:r>
            <w:r w:rsidRPr="007534C1">
              <w:rPr>
                <w:sz w:val="20"/>
                <w:szCs w:val="20"/>
                <w:lang w:val="mn-MN"/>
              </w:rPr>
              <w:t>Сурагчдад хүртээмжтэй, чанартай, хэрэгцээнд нь нийцсэн боловсрол эзэмших тэгш боломж бүрдүүлнэ.</w:t>
            </w:r>
          </w:p>
          <w:p w14:paraId="56DD3BC7" w14:textId="77777777" w:rsidR="008C2B15" w:rsidRPr="007534C1" w:rsidRDefault="008C2B15" w:rsidP="00C40A58">
            <w:pPr>
              <w:pStyle w:val="NoSpacing"/>
              <w:jc w:val="both"/>
              <w:rPr>
                <w:sz w:val="20"/>
                <w:szCs w:val="20"/>
                <w:lang w:val="mn-MN"/>
              </w:rPr>
            </w:pPr>
          </w:p>
          <w:p w14:paraId="004B1CEF" w14:textId="77777777" w:rsidR="008C2B15" w:rsidRPr="007534C1" w:rsidRDefault="008C2B15" w:rsidP="00C40A58">
            <w:pPr>
              <w:pStyle w:val="NoSpacing"/>
              <w:jc w:val="both"/>
              <w:rPr>
                <w:sz w:val="20"/>
                <w:szCs w:val="20"/>
                <w:lang w:val="mn-MN"/>
              </w:rPr>
            </w:pPr>
          </w:p>
          <w:p w14:paraId="5CA1B5EB" w14:textId="77777777" w:rsidR="008C2B15" w:rsidRPr="007534C1" w:rsidRDefault="008C2B15" w:rsidP="00C40A58">
            <w:pPr>
              <w:pStyle w:val="NoSpacing"/>
              <w:jc w:val="both"/>
              <w:rPr>
                <w:sz w:val="20"/>
                <w:szCs w:val="20"/>
                <w:lang w:val="mn-MN"/>
              </w:rPr>
            </w:pPr>
            <w:r w:rsidRPr="007534C1">
              <w:rPr>
                <w:b/>
                <w:sz w:val="20"/>
                <w:szCs w:val="20"/>
                <w:lang w:val="mn-MN"/>
              </w:rPr>
              <w:t>Арга хэмжээ 4.4.1.1</w:t>
            </w:r>
            <w:r w:rsidRPr="007534C1">
              <w:rPr>
                <w:sz w:val="20"/>
                <w:szCs w:val="20"/>
                <w:lang w:val="mn-MN"/>
              </w:rPr>
              <w:t xml:space="preserve"> Бага насны хүүхдийг сургуулийн өмнөх боловсролд бүрэн хамрагдах боломж нөхцөлийг бүрдүүлэх</w:t>
            </w:r>
          </w:p>
        </w:tc>
        <w:tc>
          <w:tcPr>
            <w:tcW w:w="930" w:type="dxa"/>
            <w:gridSpan w:val="2"/>
          </w:tcPr>
          <w:p w14:paraId="68C4520F" w14:textId="77777777" w:rsidR="005E6372" w:rsidRDefault="005E6372" w:rsidP="00C40A58">
            <w:pPr>
              <w:pStyle w:val="NoSpacing"/>
              <w:rPr>
                <w:bCs/>
                <w:sz w:val="20"/>
                <w:szCs w:val="20"/>
                <w:lang w:val="mn-MN"/>
              </w:rPr>
            </w:pPr>
          </w:p>
          <w:p w14:paraId="4E8CF01A" w14:textId="77777777" w:rsidR="005E6372" w:rsidRDefault="005E6372" w:rsidP="00C40A58">
            <w:pPr>
              <w:pStyle w:val="NoSpacing"/>
              <w:rPr>
                <w:bCs/>
                <w:sz w:val="20"/>
                <w:szCs w:val="20"/>
                <w:lang w:val="mn-MN"/>
              </w:rPr>
            </w:pPr>
          </w:p>
          <w:p w14:paraId="0FE3E971" w14:textId="77777777" w:rsidR="005E6372" w:rsidRDefault="005E6372" w:rsidP="00C40A58">
            <w:pPr>
              <w:pStyle w:val="NoSpacing"/>
              <w:rPr>
                <w:bCs/>
                <w:sz w:val="20"/>
                <w:szCs w:val="20"/>
                <w:lang w:val="mn-MN"/>
              </w:rPr>
            </w:pPr>
          </w:p>
          <w:p w14:paraId="357F5F48" w14:textId="77777777" w:rsidR="005E6372" w:rsidRDefault="005E6372" w:rsidP="00C40A58">
            <w:pPr>
              <w:pStyle w:val="NoSpacing"/>
              <w:rPr>
                <w:bCs/>
                <w:sz w:val="20"/>
                <w:szCs w:val="20"/>
                <w:lang w:val="mn-MN"/>
              </w:rPr>
            </w:pPr>
          </w:p>
          <w:p w14:paraId="72770EB7" w14:textId="77777777" w:rsidR="005E6372" w:rsidRDefault="005E6372" w:rsidP="00C40A58">
            <w:pPr>
              <w:pStyle w:val="NoSpacing"/>
              <w:rPr>
                <w:bCs/>
                <w:sz w:val="20"/>
                <w:szCs w:val="20"/>
                <w:lang w:val="mn-MN"/>
              </w:rPr>
            </w:pPr>
          </w:p>
          <w:p w14:paraId="5C7C8035" w14:textId="77777777" w:rsidR="005E6372" w:rsidRDefault="005E6372" w:rsidP="00C40A58">
            <w:pPr>
              <w:pStyle w:val="NoSpacing"/>
              <w:rPr>
                <w:bCs/>
                <w:sz w:val="20"/>
                <w:szCs w:val="20"/>
                <w:lang w:val="mn-MN"/>
              </w:rPr>
            </w:pPr>
          </w:p>
          <w:p w14:paraId="2F4F69AA" w14:textId="77777777" w:rsidR="005E6372" w:rsidRDefault="005E6372" w:rsidP="00C40A58">
            <w:pPr>
              <w:pStyle w:val="NoSpacing"/>
              <w:rPr>
                <w:bCs/>
                <w:sz w:val="20"/>
                <w:szCs w:val="20"/>
                <w:lang w:val="mn-MN"/>
              </w:rPr>
            </w:pPr>
          </w:p>
          <w:p w14:paraId="149574A1" w14:textId="77777777" w:rsidR="005E6372" w:rsidRDefault="005E6372" w:rsidP="00C40A58">
            <w:pPr>
              <w:pStyle w:val="NoSpacing"/>
              <w:rPr>
                <w:bCs/>
                <w:sz w:val="20"/>
                <w:szCs w:val="20"/>
                <w:lang w:val="mn-MN"/>
              </w:rPr>
            </w:pPr>
          </w:p>
          <w:p w14:paraId="44A7FE1C" w14:textId="77777777" w:rsidR="005E6372" w:rsidRDefault="005E6372" w:rsidP="00C40A58">
            <w:pPr>
              <w:pStyle w:val="NoSpacing"/>
              <w:rPr>
                <w:bCs/>
                <w:sz w:val="20"/>
                <w:szCs w:val="20"/>
                <w:lang w:val="mn-MN"/>
              </w:rPr>
            </w:pPr>
          </w:p>
          <w:p w14:paraId="7BCC45CB" w14:textId="77777777" w:rsidR="005E6372" w:rsidRDefault="005E6372" w:rsidP="00C40A58">
            <w:pPr>
              <w:pStyle w:val="NoSpacing"/>
              <w:rPr>
                <w:bCs/>
                <w:sz w:val="20"/>
                <w:szCs w:val="20"/>
                <w:lang w:val="mn-MN"/>
              </w:rPr>
            </w:pPr>
          </w:p>
          <w:p w14:paraId="669E83D7" w14:textId="77777777" w:rsidR="005E6372" w:rsidRDefault="005E6372" w:rsidP="00C40A58">
            <w:pPr>
              <w:pStyle w:val="NoSpacing"/>
              <w:rPr>
                <w:bCs/>
                <w:sz w:val="20"/>
                <w:szCs w:val="20"/>
                <w:lang w:val="mn-MN"/>
              </w:rPr>
            </w:pPr>
          </w:p>
          <w:p w14:paraId="6A34BC20" w14:textId="77777777" w:rsidR="005E6372" w:rsidRDefault="005E6372" w:rsidP="00C40A58">
            <w:pPr>
              <w:pStyle w:val="NoSpacing"/>
              <w:rPr>
                <w:bCs/>
                <w:sz w:val="20"/>
                <w:szCs w:val="20"/>
                <w:lang w:val="mn-MN"/>
              </w:rPr>
            </w:pPr>
          </w:p>
          <w:p w14:paraId="0421FC7C" w14:textId="77777777" w:rsidR="005E6372" w:rsidRDefault="005E6372" w:rsidP="00C40A58">
            <w:pPr>
              <w:pStyle w:val="NoSpacing"/>
              <w:rPr>
                <w:bCs/>
                <w:sz w:val="20"/>
                <w:szCs w:val="20"/>
                <w:lang w:val="mn-MN"/>
              </w:rPr>
            </w:pPr>
          </w:p>
          <w:p w14:paraId="26DFC0E5" w14:textId="77777777" w:rsidR="005E6372" w:rsidRDefault="005E6372" w:rsidP="00C40A58">
            <w:pPr>
              <w:pStyle w:val="NoSpacing"/>
              <w:rPr>
                <w:bCs/>
                <w:sz w:val="20"/>
                <w:szCs w:val="20"/>
                <w:lang w:val="mn-MN"/>
              </w:rPr>
            </w:pPr>
          </w:p>
          <w:p w14:paraId="70F7CC3B" w14:textId="77777777" w:rsidR="005E6372" w:rsidRDefault="005E6372" w:rsidP="00C40A58">
            <w:pPr>
              <w:pStyle w:val="NoSpacing"/>
              <w:rPr>
                <w:bCs/>
                <w:sz w:val="20"/>
                <w:szCs w:val="20"/>
                <w:lang w:val="mn-MN"/>
              </w:rPr>
            </w:pPr>
          </w:p>
          <w:p w14:paraId="6D62F8BB" w14:textId="77777777" w:rsidR="005E6372" w:rsidRDefault="005E6372" w:rsidP="00C40A58">
            <w:pPr>
              <w:pStyle w:val="NoSpacing"/>
              <w:rPr>
                <w:bCs/>
                <w:sz w:val="20"/>
                <w:szCs w:val="20"/>
                <w:lang w:val="mn-MN"/>
              </w:rPr>
            </w:pPr>
          </w:p>
          <w:p w14:paraId="08ECFD2C" w14:textId="77777777" w:rsidR="005E6372" w:rsidRDefault="005E6372" w:rsidP="00C40A58">
            <w:pPr>
              <w:pStyle w:val="NoSpacing"/>
              <w:rPr>
                <w:bCs/>
                <w:sz w:val="20"/>
                <w:szCs w:val="20"/>
                <w:lang w:val="mn-MN"/>
              </w:rPr>
            </w:pPr>
          </w:p>
          <w:p w14:paraId="06B92F5E" w14:textId="77777777" w:rsidR="005E6372" w:rsidRDefault="005E6372" w:rsidP="00C40A58">
            <w:pPr>
              <w:pStyle w:val="NoSpacing"/>
              <w:rPr>
                <w:bCs/>
                <w:sz w:val="20"/>
                <w:szCs w:val="20"/>
                <w:lang w:val="mn-MN"/>
              </w:rPr>
            </w:pPr>
          </w:p>
          <w:p w14:paraId="095AED56" w14:textId="77777777" w:rsidR="005E6372" w:rsidRDefault="005E6372" w:rsidP="00C40A58">
            <w:pPr>
              <w:pStyle w:val="NoSpacing"/>
              <w:rPr>
                <w:bCs/>
                <w:sz w:val="20"/>
                <w:szCs w:val="20"/>
                <w:lang w:val="mn-MN"/>
              </w:rPr>
            </w:pPr>
          </w:p>
          <w:p w14:paraId="004FBAF6" w14:textId="77777777" w:rsidR="005E6372" w:rsidRDefault="005E6372" w:rsidP="00C40A58">
            <w:pPr>
              <w:pStyle w:val="NoSpacing"/>
              <w:rPr>
                <w:bCs/>
                <w:sz w:val="20"/>
                <w:szCs w:val="20"/>
                <w:lang w:val="mn-MN"/>
              </w:rPr>
            </w:pPr>
          </w:p>
          <w:p w14:paraId="0DC4241F" w14:textId="77777777" w:rsidR="005E6372" w:rsidRDefault="005E6372" w:rsidP="00C40A58">
            <w:pPr>
              <w:pStyle w:val="NoSpacing"/>
              <w:rPr>
                <w:bCs/>
                <w:sz w:val="20"/>
                <w:szCs w:val="20"/>
                <w:lang w:val="mn-MN"/>
              </w:rPr>
            </w:pPr>
          </w:p>
          <w:p w14:paraId="38AA67F2" w14:textId="77777777" w:rsidR="005E6372" w:rsidRDefault="005E6372" w:rsidP="00C40A58">
            <w:pPr>
              <w:pStyle w:val="NoSpacing"/>
              <w:rPr>
                <w:bCs/>
                <w:sz w:val="20"/>
                <w:szCs w:val="20"/>
                <w:lang w:val="mn-MN"/>
              </w:rPr>
            </w:pPr>
          </w:p>
          <w:p w14:paraId="42CCE1F2" w14:textId="77777777" w:rsidR="008C2B15" w:rsidRPr="007534C1" w:rsidRDefault="008C2B15" w:rsidP="00C40A58">
            <w:pPr>
              <w:pStyle w:val="NoSpacing"/>
              <w:rPr>
                <w:bCs/>
                <w:sz w:val="20"/>
                <w:szCs w:val="20"/>
                <w:lang w:val="mn-MN"/>
              </w:rPr>
            </w:pPr>
            <w:r w:rsidRPr="007534C1">
              <w:rPr>
                <w:bCs/>
                <w:sz w:val="20"/>
                <w:szCs w:val="20"/>
                <w:lang w:val="mn-MN"/>
              </w:rPr>
              <w:t>186.1</w:t>
            </w:r>
          </w:p>
          <w:p w14:paraId="4904E684" w14:textId="77777777" w:rsidR="008C2B15" w:rsidRPr="007534C1" w:rsidRDefault="008C2B15" w:rsidP="00C40A58">
            <w:pPr>
              <w:pStyle w:val="NoSpacing"/>
              <w:rPr>
                <w:bCs/>
                <w:sz w:val="20"/>
                <w:szCs w:val="20"/>
                <w:lang w:val="mn-MN"/>
              </w:rPr>
            </w:pPr>
            <w:r w:rsidRPr="007534C1">
              <w:rPr>
                <w:bCs/>
                <w:sz w:val="20"/>
                <w:szCs w:val="20"/>
                <w:lang w:val="mn-MN"/>
              </w:rPr>
              <w:t>186.2</w:t>
            </w:r>
          </w:p>
          <w:p w14:paraId="5C0C3B7B" w14:textId="77777777" w:rsidR="008C2B15" w:rsidRPr="007534C1" w:rsidRDefault="008C2B15" w:rsidP="00C40A58">
            <w:pPr>
              <w:pStyle w:val="NoSpacing"/>
              <w:rPr>
                <w:bCs/>
                <w:sz w:val="20"/>
                <w:szCs w:val="20"/>
                <w:lang w:val="mn-MN"/>
              </w:rPr>
            </w:pPr>
            <w:r w:rsidRPr="007534C1">
              <w:rPr>
                <w:bCs/>
                <w:sz w:val="20"/>
                <w:szCs w:val="20"/>
                <w:lang w:val="mn-MN"/>
              </w:rPr>
              <w:t>189.1</w:t>
            </w:r>
          </w:p>
          <w:p w14:paraId="5C52BC3E" w14:textId="77777777" w:rsidR="008C2B15" w:rsidRPr="007534C1" w:rsidRDefault="008C2B15" w:rsidP="00C40A58">
            <w:pPr>
              <w:pStyle w:val="NoSpacing"/>
              <w:rPr>
                <w:bCs/>
                <w:sz w:val="20"/>
                <w:szCs w:val="20"/>
                <w:lang w:val="mn-MN"/>
              </w:rPr>
            </w:pPr>
            <w:r w:rsidRPr="007534C1">
              <w:rPr>
                <w:bCs/>
                <w:sz w:val="20"/>
                <w:szCs w:val="20"/>
                <w:lang w:val="mn-MN"/>
              </w:rPr>
              <w:t>189.2</w:t>
            </w:r>
          </w:p>
          <w:p w14:paraId="6D0C7934" w14:textId="77777777" w:rsidR="008C2B15" w:rsidRPr="007534C1" w:rsidRDefault="008C2B15" w:rsidP="00C40A58">
            <w:pPr>
              <w:pStyle w:val="NoSpacing"/>
              <w:rPr>
                <w:bCs/>
                <w:sz w:val="20"/>
                <w:szCs w:val="20"/>
                <w:lang w:val="mn-MN"/>
              </w:rPr>
            </w:pPr>
            <w:r w:rsidRPr="007534C1">
              <w:rPr>
                <w:bCs/>
                <w:sz w:val="20"/>
                <w:szCs w:val="20"/>
                <w:lang w:val="mn-MN"/>
              </w:rPr>
              <w:t>189.3</w:t>
            </w:r>
          </w:p>
          <w:p w14:paraId="1292A233" w14:textId="77777777" w:rsidR="008C2B15" w:rsidRPr="007534C1" w:rsidRDefault="008C2B15" w:rsidP="00C40A58">
            <w:pPr>
              <w:pStyle w:val="NoSpacing"/>
              <w:rPr>
                <w:bCs/>
                <w:sz w:val="20"/>
                <w:szCs w:val="20"/>
                <w:lang w:val="mn-MN"/>
              </w:rPr>
            </w:pPr>
            <w:r w:rsidRPr="007534C1">
              <w:rPr>
                <w:bCs/>
                <w:sz w:val="20"/>
                <w:szCs w:val="20"/>
                <w:lang w:val="mn-MN"/>
              </w:rPr>
              <w:t>191.1</w:t>
            </w:r>
          </w:p>
          <w:p w14:paraId="1E653DFE" w14:textId="77777777" w:rsidR="008C2B15" w:rsidRPr="007534C1" w:rsidRDefault="008C2B15" w:rsidP="00C40A58">
            <w:pPr>
              <w:pStyle w:val="NoSpacing"/>
              <w:rPr>
                <w:bCs/>
                <w:sz w:val="20"/>
                <w:szCs w:val="20"/>
                <w:lang w:val="mn-MN"/>
              </w:rPr>
            </w:pPr>
            <w:r w:rsidRPr="007534C1">
              <w:rPr>
                <w:bCs/>
                <w:sz w:val="20"/>
                <w:szCs w:val="20"/>
                <w:lang w:val="mn-MN"/>
              </w:rPr>
              <w:t>191.2</w:t>
            </w:r>
          </w:p>
          <w:p w14:paraId="2D080D58" w14:textId="77777777" w:rsidR="008C2B15" w:rsidRPr="007534C1" w:rsidRDefault="008C2B15" w:rsidP="00C40A58">
            <w:pPr>
              <w:pStyle w:val="NoSpacing"/>
              <w:rPr>
                <w:bCs/>
                <w:sz w:val="20"/>
                <w:szCs w:val="20"/>
                <w:lang w:val="mn-MN"/>
              </w:rPr>
            </w:pPr>
            <w:r w:rsidRPr="007534C1">
              <w:rPr>
                <w:bCs/>
                <w:sz w:val="20"/>
                <w:szCs w:val="20"/>
                <w:lang w:val="mn-MN"/>
              </w:rPr>
              <w:t>217.1</w:t>
            </w:r>
          </w:p>
        </w:tc>
        <w:tc>
          <w:tcPr>
            <w:tcW w:w="766" w:type="dxa"/>
            <w:gridSpan w:val="3"/>
          </w:tcPr>
          <w:p w14:paraId="7C6276F9" w14:textId="77777777" w:rsidR="005E6372" w:rsidRDefault="005E6372" w:rsidP="00C40A58">
            <w:pPr>
              <w:pStyle w:val="NoSpacing"/>
              <w:rPr>
                <w:bCs/>
                <w:sz w:val="20"/>
                <w:szCs w:val="20"/>
                <w:lang w:val="mn-MN"/>
              </w:rPr>
            </w:pPr>
          </w:p>
          <w:p w14:paraId="687B2C7C" w14:textId="77777777" w:rsidR="005E6372" w:rsidRDefault="005E6372" w:rsidP="00C40A58">
            <w:pPr>
              <w:pStyle w:val="NoSpacing"/>
              <w:rPr>
                <w:bCs/>
                <w:sz w:val="20"/>
                <w:szCs w:val="20"/>
                <w:lang w:val="mn-MN"/>
              </w:rPr>
            </w:pPr>
          </w:p>
          <w:p w14:paraId="58667EF7" w14:textId="77777777" w:rsidR="005E6372" w:rsidRDefault="005E6372" w:rsidP="00C40A58">
            <w:pPr>
              <w:pStyle w:val="NoSpacing"/>
              <w:rPr>
                <w:bCs/>
                <w:sz w:val="20"/>
                <w:szCs w:val="20"/>
                <w:lang w:val="mn-MN"/>
              </w:rPr>
            </w:pPr>
          </w:p>
          <w:p w14:paraId="6F21B57A" w14:textId="77777777" w:rsidR="005E6372" w:rsidRDefault="005E6372" w:rsidP="00C40A58">
            <w:pPr>
              <w:pStyle w:val="NoSpacing"/>
              <w:rPr>
                <w:bCs/>
                <w:sz w:val="20"/>
                <w:szCs w:val="20"/>
                <w:lang w:val="mn-MN"/>
              </w:rPr>
            </w:pPr>
          </w:p>
          <w:p w14:paraId="7B3BEACC" w14:textId="77777777" w:rsidR="005E6372" w:rsidRDefault="005E6372" w:rsidP="00C40A58">
            <w:pPr>
              <w:pStyle w:val="NoSpacing"/>
              <w:rPr>
                <w:bCs/>
                <w:sz w:val="20"/>
                <w:szCs w:val="20"/>
                <w:lang w:val="mn-MN"/>
              </w:rPr>
            </w:pPr>
          </w:p>
          <w:p w14:paraId="44ABA073" w14:textId="77777777" w:rsidR="005E6372" w:rsidRDefault="005E6372" w:rsidP="00C40A58">
            <w:pPr>
              <w:pStyle w:val="NoSpacing"/>
              <w:rPr>
                <w:bCs/>
                <w:sz w:val="20"/>
                <w:szCs w:val="20"/>
                <w:lang w:val="mn-MN"/>
              </w:rPr>
            </w:pPr>
          </w:p>
          <w:p w14:paraId="07373DDD" w14:textId="77777777" w:rsidR="005E6372" w:rsidRDefault="005E6372" w:rsidP="00C40A58">
            <w:pPr>
              <w:pStyle w:val="NoSpacing"/>
              <w:rPr>
                <w:bCs/>
                <w:sz w:val="20"/>
                <w:szCs w:val="20"/>
                <w:lang w:val="mn-MN"/>
              </w:rPr>
            </w:pPr>
          </w:p>
          <w:p w14:paraId="6D4CF1D8" w14:textId="77777777" w:rsidR="005E6372" w:rsidRDefault="005E6372" w:rsidP="00C40A58">
            <w:pPr>
              <w:pStyle w:val="NoSpacing"/>
              <w:rPr>
                <w:bCs/>
                <w:sz w:val="20"/>
                <w:szCs w:val="20"/>
                <w:lang w:val="mn-MN"/>
              </w:rPr>
            </w:pPr>
          </w:p>
          <w:p w14:paraId="3BE6CBE7" w14:textId="77777777" w:rsidR="005E6372" w:rsidRDefault="005E6372" w:rsidP="00C40A58">
            <w:pPr>
              <w:pStyle w:val="NoSpacing"/>
              <w:rPr>
                <w:bCs/>
                <w:sz w:val="20"/>
                <w:szCs w:val="20"/>
                <w:lang w:val="mn-MN"/>
              </w:rPr>
            </w:pPr>
          </w:p>
          <w:p w14:paraId="20292E11" w14:textId="77777777" w:rsidR="005E6372" w:rsidRDefault="005E6372" w:rsidP="00C40A58">
            <w:pPr>
              <w:pStyle w:val="NoSpacing"/>
              <w:rPr>
                <w:bCs/>
                <w:sz w:val="20"/>
                <w:szCs w:val="20"/>
                <w:lang w:val="mn-MN"/>
              </w:rPr>
            </w:pPr>
          </w:p>
          <w:p w14:paraId="66D91126" w14:textId="77777777" w:rsidR="005E6372" w:rsidRDefault="005E6372" w:rsidP="00C40A58">
            <w:pPr>
              <w:pStyle w:val="NoSpacing"/>
              <w:rPr>
                <w:bCs/>
                <w:sz w:val="20"/>
                <w:szCs w:val="20"/>
                <w:lang w:val="mn-MN"/>
              </w:rPr>
            </w:pPr>
          </w:p>
          <w:p w14:paraId="3073C9E1" w14:textId="77777777" w:rsidR="005E6372" w:rsidRDefault="005E6372" w:rsidP="00C40A58">
            <w:pPr>
              <w:pStyle w:val="NoSpacing"/>
              <w:rPr>
                <w:bCs/>
                <w:sz w:val="20"/>
                <w:szCs w:val="20"/>
                <w:lang w:val="mn-MN"/>
              </w:rPr>
            </w:pPr>
          </w:p>
          <w:p w14:paraId="651485DE" w14:textId="77777777" w:rsidR="005E6372" w:rsidRDefault="005E6372" w:rsidP="00C40A58">
            <w:pPr>
              <w:pStyle w:val="NoSpacing"/>
              <w:rPr>
                <w:bCs/>
                <w:sz w:val="20"/>
                <w:szCs w:val="20"/>
                <w:lang w:val="mn-MN"/>
              </w:rPr>
            </w:pPr>
          </w:p>
          <w:p w14:paraId="5F607A47" w14:textId="77777777" w:rsidR="005E6372" w:rsidRDefault="005E6372" w:rsidP="00C40A58">
            <w:pPr>
              <w:pStyle w:val="NoSpacing"/>
              <w:rPr>
                <w:bCs/>
                <w:sz w:val="20"/>
                <w:szCs w:val="20"/>
                <w:lang w:val="mn-MN"/>
              </w:rPr>
            </w:pPr>
          </w:p>
          <w:p w14:paraId="133FCD76" w14:textId="77777777" w:rsidR="005E6372" w:rsidRDefault="005E6372" w:rsidP="00C40A58">
            <w:pPr>
              <w:pStyle w:val="NoSpacing"/>
              <w:rPr>
                <w:bCs/>
                <w:sz w:val="20"/>
                <w:szCs w:val="20"/>
                <w:lang w:val="mn-MN"/>
              </w:rPr>
            </w:pPr>
          </w:p>
          <w:p w14:paraId="11B9EF47" w14:textId="77777777" w:rsidR="005E6372" w:rsidRDefault="005E6372" w:rsidP="00C40A58">
            <w:pPr>
              <w:pStyle w:val="NoSpacing"/>
              <w:rPr>
                <w:bCs/>
                <w:sz w:val="20"/>
                <w:szCs w:val="20"/>
                <w:lang w:val="mn-MN"/>
              </w:rPr>
            </w:pPr>
          </w:p>
          <w:p w14:paraId="251D2E3E" w14:textId="77777777" w:rsidR="005E6372" w:rsidRDefault="005E6372" w:rsidP="00C40A58">
            <w:pPr>
              <w:pStyle w:val="NoSpacing"/>
              <w:rPr>
                <w:bCs/>
                <w:sz w:val="20"/>
                <w:szCs w:val="20"/>
                <w:lang w:val="mn-MN"/>
              </w:rPr>
            </w:pPr>
          </w:p>
          <w:p w14:paraId="6B83C3E2" w14:textId="77777777" w:rsidR="005E6372" w:rsidRDefault="005E6372" w:rsidP="00C40A58">
            <w:pPr>
              <w:pStyle w:val="NoSpacing"/>
              <w:rPr>
                <w:bCs/>
                <w:sz w:val="20"/>
                <w:szCs w:val="20"/>
                <w:lang w:val="mn-MN"/>
              </w:rPr>
            </w:pPr>
          </w:p>
          <w:p w14:paraId="38FE9A41" w14:textId="77777777" w:rsidR="005E6372" w:rsidRDefault="005E6372" w:rsidP="00C40A58">
            <w:pPr>
              <w:pStyle w:val="NoSpacing"/>
              <w:rPr>
                <w:bCs/>
                <w:sz w:val="20"/>
                <w:szCs w:val="20"/>
                <w:lang w:val="mn-MN"/>
              </w:rPr>
            </w:pPr>
          </w:p>
          <w:p w14:paraId="1A7091D9" w14:textId="77777777" w:rsidR="005E6372" w:rsidRDefault="005E6372" w:rsidP="00C40A58">
            <w:pPr>
              <w:pStyle w:val="NoSpacing"/>
              <w:rPr>
                <w:bCs/>
                <w:sz w:val="20"/>
                <w:szCs w:val="20"/>
                <w:lang w:val="mn-MN"/>
              </w:rPr>
            </w:pPr>
          </w:p>
          <w:p w14:paraId="6B97EA53" w14:textId="77777777" w:rsidR="005E6372" w:rsidRDefault="005E6372" w:rsidP="00C40A58">
            <w:pPr>
              <w:pStyle w:val="NoSpacing"/>
              <w:rPr>
                <w:bCs/>
                <w:sz w:val="20"/>
                <w:szCs w:val="20"/>
                <w:lang w:val="mn-MN"/>
              </w:rPr>
            </w:pPr>
          </w:p>
          <w:p w14:paraId="3E0570B5" w14:textId="77777777" w:rsidR="005E6372" w:rsidRDefault="005E6372" w:rsidP="00C40A58">
            <w:pPr>
              <w:pStyle w:val="NoSpacing"/>
              <w:rPr>
                <w:bCs/>
                <w:sz w:val="20"/>
                <w:szCs w:val="20"/>
                <w:lang w:val="mn-MN"/>
              </w:rPr>
            </w:pPr>
          </w:p>
          <w:p w14:paraId="71C1A1A6" w14:textId="77777777" w:rsidR="005E6372" w:rsidRDefault="005E6372" w:rsidP="00C40A58">
            <w:pPr>
              <w:pStyle w:val="NoSpacing"/>
              <w:rPr>
                <w:bCs/>
                <w:sz w:val="20"/>
                <w:szCs w:val="20"/>
                <w:lang w:val="mn-MN"/>
              </w:rPr>
            </w:pPr>
          </w:p>
          <w:p w14:paraId="2C634B9A" w14:textId="77777777" w:rsidR="005E6372" w:rsidRDefault="005E6372" w:rsidP="00C40A58">
            <w:pPr>
              <w:pStyle w:val="NoSpacing"/>
              <w:rPr>
                <w:bCs/>
                <w:sz w:val="20"/>
                <w:szCs w:val="20"/>
                <w:lang w:val="mn-MN"/>
              </w:rPr>
            </w:pPr>
          </w:p>
          <w:p w14:paraId="785814CE" w14:textId="77777777" w:rsidR="005E6372" w:rsidRDefault="005E6372" w:rsidP="00C40A58">
            <w:pPr>
              <w:pStyle w:val="NoSpacing"/>
              <w:rPr>
                <w:bCs/>
                <w:sz w:val="20"/>
                <w:szCs w:val="20"/>
                <w:lang w:val="mn-MN"/>
              </w:rPr>
            </w:pPr>
          </w:p>
          <w:p w14:paraId="66231613" w14:textId="77777777" w:rsidR="005E6372" w:rsidRDefault="005E6372" w:rsidP="00C40A58">
            <w:pPr>
              <w:pStyle w:val="NoSpacing"/>
              <w:rPr>
                <w:bCs/>
                <w:sz w:val="20"/>
                <w:szCs w:val="20"/>
                <w:lang w:val="mn-MN"/>
              </w:rPr>
            </w:pPr>
          </w:p>
          <w:p w14:paraId="6B12BED3" w14:textId="77777777" w:rsidR="005E6372" w:rsidRDefault="005E6372" w:rsidP="00C40A58">
            <w:pPr>
              <w:pStyle w:val="NoSpacing"/>
              <w:rPr>
                <w:bCs/>
                <w:sz w:val="20"/>
                <w:szCs w:val="20"/>
                <w:lang w:val="mn-MN"/>
              </w:rPr>
            </w:pPr>
          </w:p>
          <w:p w14:paraId="28F4BB2B" w14:textId="77777777" w:rsidR="008C2B15" w:rsidRPr="007534C1" w:rsidRDefault="008C2B15" w:rsidP="00C40A58">
            <w:pPr>
              <w:pStyle w:val="NoSpacing"/>
              <w:rPr>
                <w:bCs/>
                <w:sz w:val="20"/>
                <w:szCs w:val="20"/>
                <w:lang w:val="mn-MN"/>
              </w:rPr>
            </w:pPr>
            <w:r w:rsidRPr="007534C1">
              <w:rPr>
                <w:bCs/>
                <w:sz w:val="20"/>
                <w:szCs w:val="20"/>
                <w:lang w:val="mn-MN"/>
              </w:rPr>
              <w:t>16.2</w:t>
            </w:r>
          </w:p>
          <w:p w14:paraId="4FBD1E10" w14:textId="77777777" w:rsidR="008C2B15" w:rsidRPr="007534C1" w:rsidRDefault="008C2B15" w:rsidP="00C40A58">
            <w:pPr>
              <w:pStyle w:val="NoSpacing"/>
              <w:rPr>
                <w:bCs/>
                <w:sz w:val="20"/>
                <w:szCs w:val="20"/>
                <w:lang w:val="mn-MN"/>
              </w:rPr>
            </w:pPr>
            <w:r w:rsidRPr="007534C1">
              <w:rPr>
                <w:bCs/>
                <w:sz w:val="20"/>
                <w:szCs w:val="20"/>
                <w:lang w:val="mn-MN"/>
              </w:rPr>
              <w:t>16.3</w:t>
            </w:r>
          </w:p>
        </w:tc>
        <w:tc>
          <w:tcPr>
            <w:tcW w:w="1124" w:type="dxa"/>
            <w:gridSpan w:val="2"/>
          </w:tcPr>
          <w:p w14:paraId="492FA262" w14:textId="77777777" w:rsidR="005E6372" w:rsidRDefault="005E6372" w:rsidP="00C40A58">
            <w:pPr>
              <w:pStyle w:val="NoSpacing"/>
              <w:rPr>
                <w:bCs/>
                <w:sz w:val="20"/>
                <w:szCs w:val="20"/>
                <w:lang w:val="mn-MN"/>
              </w:rPr>
            </w:pPr>
          </w:p>
          <w:p w14:paraId="43755BA6" w14:textId="77777777" w:rsidR="005E6372" w:rsidRDefault="005E6372" w:rsidP="00C40A58">
            <w:pPr>
              <w:pStyle w:val="NoSpacing"/>
              <w:rPr>
                <w:bCs/>
                <w:sz w:val="20"/>
                <w:szCs w:val="20"/>
                <w:lang w:val="mn-MN"/>
              </w:rPr>
            </w:pPr>
          </w:p>
          <w:p w14:paraId="0849C52D" w14:textId="77777777" w:rsidR="005E6372" w:rsidRDefault="005E6372" w:rsidP="00C40A58">
            <w:pPr>
              <w:pStyle w:val="NoSpacing"/>
              <w:rPr>
                <w:bCs/>
                <w:sz w:val="20"/>
                <w:szCs w:val="20"/>
                <w:lang w:val="mn-MN"/>
              </w:rPr>
            </w:pPr>
          </w:p>
          <w:p w14:paraId="111E08F9" w14:textId="77777777" w:rsidR="005E6372" w:rsidRDefault="005E6372" w:rsidP="00C40A58">
            <w:pPr>
              <w:pStyle w:val="NoSpacing"/>
              <w:rPr>
                <w:bCs/>
                <w:sz w:val="20"/>
                <w:szCs w:val="20"/>
                <w:lang w:val="mn-MN"/>
              </w:rPr>
            </w:pPr>
          </w:p>
          <w:p w14:paraId="484ADFB8" w14:textId="77777777" w:rsidR="005E6372" w:rsidRDefault="005E6372" w:rsidP="00C40A58">
            <w:pPr>
              <w:pStyle w:val="NoSpacing"/>
              <w:rPr>
                <w:bCs/>
                <w:sz w:val="20"/>
                <w:szCs w:val="20"/>
                <w:lang w:val="mn-MN"/>
              </w:rPr>
            </w:pPr>
          </w:p>
          <w:p w14:paraId="7B757693" w14:textId="77777777" w:rsidR="005E6372" w:rsidRDefault="005E6372" w:rsidP="00C40A58">
            <w:pPr>
              <w:pStyle w:val="NoSpacing"/>
              <w:rPr>
                <w:bCs/>
                <w:sz w:val="20"/>
                <w:szCs w:val="20"/>
                <w:lang w:val="mn-MN"/>
              </w:rPr>
            </w:pPr>
          </w:p>
          <w:p w14:paraId="6452D259" w14:textId="77777777" w:rsidR="005E6372" w:rsidRDefault="005E6372" w:rsidP="00C40A58">
            <w:pPr>
              <w:pStyle w:val="NoSpacing"/>
              <w:rPr>
                <w:bCs/>
                <w:sz w:val="20"/>
                <w:szCs w:val="20"/>
                <w:lang w:val="mn-MN"/>
              </w:rPr>
            </w:pPr>
          </w:p>
          <w:p w14:paraId="585C7E5E" w14:textId="77777777" w:rsidR="005E6372" w:rsidRDefault="005E6372" w:rsidP="00C40A58">
            <w:pPr>
              <w:pStyle w:val="NoSpacing"/>
              <w:rPr>
                <w:bCs/>
                <w:sz w:val="20"/>
                <w:szCs w:val="20"/>
                <w:lang w:val="mn-MN"/>
              </w:rPr>
            </w:pPr>
          </w:p>
          <w:p w14:paraId="6F68B469" w14:textId="77777777" w:rsidR="005E6372" w:rsidRDefault="005E6372" w:rsidP="00C40A58">
            <w:pPr>
              <w:pStyle w:val="NoSpacing"/>
              <w:rPr>
                <w:bCs/>
                <w:sz w:val="20"/>
                <w:szCs w:val="20"/>
                <w:lang w:val="mn-MN"/>
              </w:rPr>
            </w:pPr>
          </w:p>
          <w:p w14:paraId="1EDE1F4D" w14:textId="77777777" w:rsidR="005E6372" w:rsidRDefault="005E6372" w:rsidP="00C40A58">
            <w:pPr>
              <w:pStyle w:val="NoSpacing"/>
              <w:rPr>
                <w:bCs/>
                <w:sz w:val="20"/>
                <w:szCs w:val="20"/>
                <w:lang w:val="mn-MN"/>
              </w:rPr>
            </w:pPr>
          </w:p>
          <w:p w14:paraId="4A6389E4" w14:textId="77777777" w:rsidR="005E6372" w:rsidRDefault="005E6372" w:rsidP="00C40A58">
            <w:pPr>
              <w:pStyle w:val="NoSpacing"/>
              <w:rPr>
                <w:bCs/>
                <w:sz w:val="20"/>
                <w:szCs w:val="20"/>
                <w:lang w:val="mn-MN"/>
              </w:rPr>
            </w:pPr>
          </w:p>
          <w:p w14:paraId="67ADBD27" w14:textId="77777777" w:rsidR="005E6372" w:rsidRDefault="005E6372" w:rsidP="00C40A58">
            <w:pPr>
              <w:pStyle w:val="NoSpacing"/>
              <w:rPr>
                <w:bCs/>
                <w:sz w:val="20"/>
                <w:szCs w:val="20"/>
                <w:lang w:val="mn-MN"/>
              </w:rPr>
            </w:pPr>
          </w:p>
          <w:p w14:paraId="0F3E6C65" w14:textId="77777777" w:rsidR="005E6372" w:rsidRDefault="005E6372" w:rsidP="00C40A58">
            <w:pPr>
              <w:pStyle w:val="NoSpacing"/>
              <w:rPr>
                <w:bCs/>
                <w:sz w:val="20"/>
                <w:szCs w:val="20"/>
                <w:lang w:val="mn-MN"/>
              </w:rPr>
            </w:pPr>
          </w:p>
          <w:p w14:paraId="68D10F65" w14:textId="77777777" w:rsidR="005E6372" w:rsidRDefault="005E6372" w:rsidP="00C40A58">
            <w:pPr>
              <w:pStyle w:val="NoSpacing"/>
              <w:rPr>
                <w:bCs/>
                <w:sz w:val="20"/>
                <w:szCs w:val="20"/>
                <w:lang w:val="mn-MN"/>
              </w:rPr>
            </w:pPr>
          </w:p>
          <w:p w14:paraId="37487214" w14:textId="77777777" w:rsidR="005E6372" w:rsidRDefault="005E6372" w:rsidP="00C40A58">
            <w:pPr>
              <w:pStyle w:val="NoSpacing"/>
              <w:rPr>
                <w:bCs/>
                <w:sz w:val="20"/>
                <w:szCs w:val="20"/>
                <w:lang w:val="mn-MN"/>
              </w:rPr>
            </w:pPr>
          </w:p>
          <w:p w14:paraId="714D41AE" w14:textId="77777777" w:rsidR="005E6372" w:rsidRDefault="005E6372" w:rsidP="00C40A58">
            <w:pPr>
              <w:pStyle w:val="NoSpacing"/>
              <w:rPr>
                <w:bCs/>
                <w:sz w:val="20"/>
                <w:szCs w:val="20"/>
                <w:lang w:val="mn-MN"/>
              </w:rPr>
            </w:pPr>
          </w:p>
          <w:p w14:paraId="3BDD96F0" w14:textId="77777777" w:rsidR="005E6372" w:rsidRDefault="005E6372" w:rsidP="00C40A58">
            <w:pPr>
              <w:pStyle w:val="NoSpacing"/>
              <w:rPr>
                <w:bCs/>
                <w:sz w:val="20"/>
                <w:szCs w:val="20"/>
                <w:lang w:val="mn-MN"/>
              </w:rPr>
            </w:pPr>
          </w:p>
          <w:p w14:paraId="3EF4503A" w14:textId="77777777" w:rsidR="005E6372" w:rsidRDefault="005E6372" w:rsidP="00C40A58">
            <w:pPr>
              <w:pStyle w:val="NoSpacing"/>
              <w:rPr>
                <w:bCs/>
                <w:sz w:val="20"/>
                <w:szCs w:val="20"/>
                <w:lang w:val="mn-MN"/>
              </w:rPr>
            </w:pPr>
          </w:p>
          <w:p w14:paraId="3DB68F25" w14:textId="77777777" w:rsidR="005E6372" w:rsidRDefault="005E6372" w:rsidP="00C40A58">
            <w:pPr>
              <w:pStyle w:val="NoSpacing"/>
              <w:rPr>
                <w:bCs/>
                <w:sz w:val="20"/>
                <w:szCs w:val="20"/>
                <w:lang w:val="mn-MN"/>
              </w:rPr>
            </w:pPr>
          </w:p>
          <w:p w14:paraId="1F9E629F" w14:textId="77777777" w:rsidR="005E6372" w:rsidRDefault="005E6372" w:rsidP="00C40A58">
            <w:pPr>
              <w:pStyle w:val="NoSpacing"/>
              <w:rPr>
                <w:bCs/>
                <w:sz w:val="20"/>
                <w:szCs w:val="20"/>
                <w:lang w:val="mn-MN"/>
              </w:rPr>
            </w:pPr>
          </w:p>
          <w:p w14:paraId="1A3A41FC" w14:textId="77777777" w:rsidR="005E6372" w:rsidRDefault="005E6372" w:rsidP="00C40A58">
            <w:pPr>
              <w:pStyle w:val="NoSpacing"/>
              <w:rPr>
                <w:bCs/>
                <w:sz w:val="20"/>
                <w:szCs w:val="20"/>
                <w:lang w:val="mn-MN"/>
              </w:rPr>
            </w:pPr>
          </w:p>
          <w:p w14:paraId="48021A51" w14:textId="77777777" w:rsidR="005E6372" w:rsidRDefault="005E6372" w:rsidP="00C40A58">
            <w:pPr>
              <w:pStyle w:val="NoSpacing"/>
              <w:rPr>
                <w:bCs/>
                <w:sz w:val="20"/>
                <w:szCs w:val="20"/>
                <w:lang w:val="mn-MN"/>
              </w:rPr>
            </w:pPr>
          </w:p>
          <w:p w14:paraId="13B870FE" w14:textId="77777777" w:rsidR="005E6372" w:rsidRDefault="005E6372" w:rsidP="00C40A58">
            <w:pPr>
              <w:pStyle w:val="NoSpacing"/>
              <w:rPr>
                <w:bCs/>
                <w:sz w:val="20"/>
                <w:szCs w:val="20"/>
                <w:lang w:val="mn-MN"/>
              </w:rPr>
            </w:pPr>
          </w:p>
          <w:p w14:paraId="25D37267" w14:textId="77777777" w:rsidR="005E6372" w:rsidRDefault="005E6372" w:rsidP="00C40A58">
            <w:pPr>
              <w:pStyle w:val="NoSpacing"/>
              <w:rPr>
                <w:bCs/>
                <w:sz w:val="20"/>
                <w:szCs w:val="20"/>
                <w:lang w:val="mn-MN"/>
              </w:rPr>
            </w:pPr>
          </w:p>
          <w:p w14:paraId="2537238E" w14:textId="77777777" w:rsidR="008C2B15" w:rsidRPr="007534C1" w:rsidRDefault="008C2B15" w:rsidP="00C40A58">
            <w:pPr>
              <w:pStyle w:val="NoSpacing"/>
              <w:rPr>
                <w:bCs/>
                <w:sz w:val="20"/>
                <w:szCs w:val="20"/>
                <w:lang w:val="mn-MN"/>
              </w:rPr>
            </w:pPr>
            <w:r w:rsidRPr="007534C1">
              <w:rPr>
                <w:bCs/>
                <w:sz w:val="20"/>
                <w:szCs w:val="20"/>
                <w:lang w:val="mn-MN"/>
              </w:rPr>
              <w:t>БСШУЯ</w:t>
            </w:r>
          </w:p>
        </w:tc>
        <w:tc>
          <w:tcPr>
            <w:tcW w:w="7380" w:type="dxa"/>
            <w:gridSpan w:val="3"/>
          </w:tcPr>
          <w:p w14:paraId="4F5BCCF6" w14:textId="77777777" w:rsidR="008C2B15" w:rsidRPr="007534C1" w:rsidRDefault="008C2B15" w:rsidP="00C40A58">
            <w:pPr>
              <w:spacing w:after="240"/>
              <w:jc w:val="both"/>
              <w:rPr>
                <w:rFonts w:ascii="Times New Roman" w:hAnsi="Times New Roman"/>
                <w:sz w:val="20"/>
                <w:szCs w:val="20"/>
                <w:lang w:val="mn-MN"/>
              </w:rPr>
            </w:pPr>
            <w:r w:rsidRPr="007534C1">
              <w:rPr>
                <w:rFonts w:ascii="Times New Roman" w:hAnsi="Times New Roman"/>
                <w:sz w:val="20"/>
                <w:szCs w:val="20"/>
                <w:lang w:val="mn-MN"/>
              </w:rPr>
              <w:t>Сургуулийн өмнөх боловсролын хамран сургалтыг нэмэгдүүлэх талаар 2013-</w:t>
            </w:r>
            <w:r w:rsidRPr="007534C1">
              <w:rPr>
                <w:rFonts w:ascii="Times New Roman" w:hAnsi="Times New Roman"/>
                <w:sz w:val="20"/>
                <w:szCs w:val="20"/>
              </w:rPr>
              <w:t xml:space="preserve">2014 </w:t>
            </w:r>
            <w:r w:rsidRPr="007534C1">
              <w:rPr>
                <w:rFonts w:ascii="Times New Roman" w:hAnsi="Times New Roman"/>
                <w:sz w:val="20"/>
                <w:szCs w:val="20"/>
                <w:lang w:val="mn-MN"/>
              </w:rPr>
              <w:t>он, 2014-2015 оны хичээлийн жилд  дараах арга хэмжээг авч хэрэгжүүллээ. Үүнд:</w:t>
            </w:r>
          </w:p>
          <w:p w14:paraId="0FD2D30F" w14:textId="77777777" w:rsidR="008C2B15" w:rsidRPr="007534C1" w:rsidRDefault="008C2B15" w:rsidP="00C40A58">
            <w:pPr>
              <w:spacing w:after="240"/>
              <w:jc w:val="both"/>
              <w:rPr>
                <w:rFonts w:ascii="Times New Roman" w:hAnsi="Times New Roman"/>
                <w:sz w:val="20"/>
                <w:szCs w:val="20"/>
                <w:lang w:val="mn-MN"/>
              </w:rPr>
            </w:pPr>
            <w:r w:rsidRPr="007534C1">
              <w:rPr>
                <w:rFonts w:ascii="Times New Roman" w:hAnsi="Times New Roman"/>
                <w:sz w:val="20"/>
                <w:szCs w:val="20"/>
                <w:u w:val="single"/>
                <w:lang w:val="mn-MN"/>
              </w:rPr>
              <w:t>Гэр цэцэрлэгийг нэмэгдүүлэх хүрээнд:</w:t>
            </w:r>
          </w:p>
          <w:p w14:paraId="25F7AA30" w14:textId="77777777" w:rsidR="008C2B15" w:rsidRPr="007534C1" w:rsidRDefault="008C2B15" w:rsidP="00C40A58">
            <w:pPr>
              <w:spacing w:line="240" w:lineRule="atLeast"/>
              <w:jc w:val="both"/>
              <w:rPr>
                <w:rFonts w:ascii="Times New Roman" w:hAnsi="Times New Roman"/>
                <w:sz w:val="20"/>
                <w:szCs w:val="20"/>
                <w:lang w:val="mn-MN"/>
              </w:rPr>
            </w:pPr>
            <w:r w:rsidRPr="007534C1">
              <w:rPr>
                <w:rFonts w:ascii="Times New Roman" w:hAnsi="Times New Roman"/>
                <w:sz w:val="20"/>
                <w:szCs w:val="20"/>
                <w:lang w:val="mn-MN"/>
              </w:rPr>
              <w:t xml:space="preserve">Боловсролыг дэмжих олон улсын түншлэлийн сургуулийн өмнөх боловсрол </w:t>
            </w:r>
            <w:r w:rsidRPr="007534C1">
              <w:rPr>
                <w:rFonts w:ascii="Times New Roman" w:hAnsi="Times New Roman"/>
                <w:sz w:val="20"/>
                <w:szCs w:val="20"/>
              </w:rPr>
              <w:t>(</w:t>
            </w:r>
            <w:r w:rsidRPr="007534C1">
              <w:rPr>
                <w:rFonts w:ascii="Times New Roman" w:hAnsi="Times New Roman"/>
                <w:sz w:val="20"/>
                <w:szCs w:val="20"/>
                <w:lang w:val="mn-MN"/>
              </w:rPr>
              <w:t>БДОУТСӨБ</w:t>
            </w:r>
            <w:r w:rsidRPr="007534C1">
              <w:rPr>
                <w:rFonts w:ascii="Times New Roman" w:hAnsi="Times New Roman"/>
                <w:sz w:val="20"/>
                <w:szCs w:val="20"/>
              </w:rPr>
              <w:t>)</w:t>
            </w:r>
            <w:r w:rsidRPr="007534C1">
              <w:rPr>
                <w:rFonts w:ascii="Times New Roman" w:hAnsi="Times New Roman"/>
                <w:sz w:val="20"/>
                <w:szCs w:val="20"/>
                <w:lang w:val="mn-MN"/>
              </w:rPr>
              <w:t xml:space="preserve"> төслөөр хөдөөгийн алслагдсан сумдад нүүдлийн гэр цэцэрлэгийг шаардагдах тавилга, тоног төхөөрөмж, сургалтын хэрэглэгдэхүүний хамт нийлүүлж, сургуулийн өмнөх боловсролын хувилбарт сургалтын ангиудыг шинээр бий болголоо.</w:t>
            </w:r>
          </w:p>
          <w:p w14:paraId="2948AEB5" w14:textId="77777777" w:rsidR="008C2B15" w:rsidRPr="007534C1" w:rsidRDefault="008C2B15" w:rsidP="00C40A58">
            <w:pPr>
              <w:pStyle w:val="ListParagraph"/>
              <w:tabs>
                <w:tab w:val="left" w:pos="0"/>
                <w:tab w:val="left" w:pos="720"/>
              </w:tabs>
              <w:ind w:left="0"/>
              <w:jc w:val="both"/>
              <w:rPr>
                <w:sz w:val="20"/>
                <w:szCs w:val="20"/>
                <w:lang w:val="mn-MN"/>
              </w:rPr>
            </w:pPr>
          </w:p>
          <w:p w14:paraId="6463233A" w14:textId="77777777" w:rsidR="008C2B15" w:rsidRPr="007534C1" w:rsidRDefault="008C2B15" w:rsidP="00C40A58">
            <w:pPr>
              <w:pStyle w:val="ListParagraph"/>
              <w:tabs>
                <w:tab w:val="left" w:pos="0"/>
                <w:tab w:val="left" w:pos="720"/>
              </w:tabs>
              <w:ind w:left="0"/>
              <w:jc w:val="both"/>
              <w:rPr>
                <w:sz w:val="20"/>
                <w:szCs w:val="20"/>
                <w:lang w:val="mn-MN"/>
              </w:rPr>
            </w:pPr>
            <w:r w:rsidRPr="007534C1">
              <w:rPr>
                <w:sz w:val="20"/>
                <w:szCs w:val="20"/>
                <w:lang w:val="mn-MN"/>
              </w:rPr>
              <w:t>Гэр цэцэрлэг нийлүүлэх аймаг сумдыг  статистик мэдээлэлд үндэслэн сонгосон бөгөөд тендерт шалгарсан “Дээжийн өргөө” ХХК,  тоглоом,  “Эргэцүүлэл” ХХК 14 аймгийн 100 суманд гэр цэцэрлэгийн гэр, тавилга төхөөрөмжийг багцаар нь нийлүүллээ. Нэг гэр цэцэрлэгт монгол иж бүрэн 2 гэр, багшийн ширээ сандал, хүүхдийн ширээ сандал, тоглоом болон хичээлийн хэрэгсэл, хөргөгч, хивс, ариун цэврийн иж бүрдэл зэргээс бүрдэж байна.  Мөн сургуулийн өмнөх боловсрол олгох хувилбарт сургалтын хөтөлбөрт зориулсан сургалтын хэрэглэгдэхүүн болох багц үзүүлэн, хүүхдийн дасгал ажлын дэвтэрийг  нийлүүллээ.</w:t>
            </w:r>
          </w:p>
          <w:p w14:paraId="4A4B613B" w14:textId="77777777" w:rsidR="008C2B15" w:rsidRPr="007534C1" w:rsidRDefault="008C2B15" w:rsidP="00C40A58">
            <w:pPr>
              <w:pStyle w:val="ListParagraph"/>
              <w:tabs>
                <w:tab w:val="left" w:pos="0"/>
                <w:tab w:val="left" w:pos="720"/>
              </w:tabs>
              <w:ind w:left="0" w:firstLine="317"/>
              <w:jc w:val="both"/>
              <w:rPr>
                <w:sz w:val="20"/>
                <w:szCs w:val="20"/>
                <w:lang w:val="mn-MN"/>
              </w:rPr>
            </w:pPr>
          </w:p>
          <w:p w14:paraId="48DDE342" w14:textId="77777777" w:rsidR="008C2B15" w:rsidRPr="007534C1" w:rsidRDefault="008C2B15" w:rsidP="00C40A58">
            <w:pPr>
              <w:pStyle w:val="NoSpacing"/>
              <w:jc w:val="both"/>
              <w:rPr>
                <w:sz w:val="20"/>
                <w:szCs w:val="20"/>
                <w:lang w:val="mn-MN"/>
              </w:rPr>
            </w:pPr>
            <w:r w:rsidRPr="007534C1">
              <w:rPr>
                <w:sz w:val="20"/>
                <w:szCs w:val="20"/>
                <w:lang w:val="mn-MN"/>
              </w:rPr>
              <w:t>БШУЯамнаас эдгээр шинээр нэмэгдсэн цэцэрлэгүүдийн тогтвортой ажиллагааг хангах зорилгоор хувьсах зардал, шаардагдах санхүүжилт болох 2.0 тэрбум төгрөгийг 2014 оны улсын төсвийн тодотголд тусган батлуулсан байна. Ингэснээр сургуулийн өмнөх боловсролын хамран сургалтыг нэмэгдүүлэхэд тодорхой ахиц гарч байна.</w:t>
            </w:r>
          </w:p>
          <w:p w14:paraId="0364381E" w14:textId="77777777" w:rsidR="008C2B15" w:rsidRPr="007534C1" w:rsidRDefault="008C2B15" w:rsidP="00C40A58">
            <w:pPr>
              <w:pStyle w:val="ListParagraph"/>
              <w:tabs>
                <w:tab w:val="left" w:pos="0"/>
                <w:tab w:val="left" w:pos="720"/>
              </w:tabs>
              <w:ind w:left="0" w:firstLine="317"/>
              <w:jc w:val="both"/>
              <w:rPr>
                <w:sz w:val="20"/>
                <w:szCs w:val="20"/>
                <w:lang w:val="mn-MN"/>
              </w:rPr>
            </w:pPr>
          </w:p>
          <w:p w14:paraId="36C981E8" w14:textId="77777777" w:rsidR="008C2B15" w:rsidRPr="007534C1" w:rsidRDefault="008C2B15" w:rsidP="00C40A58">
            <w:pPr>
              <w:pStyle w:val="ListParagraph"/>
              <w:tabs>
                <w:tab w:val="left" w:pos="0"/>
                <w:tab w:val="left" w:pos="720"/>
              </w:tabs>
              <w:ind w:left="0"/>
              <w:jc w:val="both"/>
              <w:rPr>
                <w:sz w:val="20"/>
                <w:szCs w:val="20"/>
                <w:lang w:val="mn-MN"/>
              </w:rPr>
            </w:pPr>
            <w:r w:rsidRPr="007534C1">
              <w:rPr>
                <w:sz w:val="20"/>
                <w:szCs w:val="20"/>
                <w:lang w:val="mn-MN"/>
              </w:rPr>
              <w:t>Тайлант онд нийлүүлсэн гэр цэцэрлэгүүдэд дунджаар  2000 гаруй хүүхэд хамрагдан сургуулийн өмнөх боловсрол хүртэж байна. Гэр цэцэрлэг нь хөдөөгийн малчин өрхийн бага насны хүүхдүүд сургуулийн өмнөх боловсрол эзэмших хамгийн тохиромжтой нөхцөлийг бүрдүүлж байна.</w:t>
            </w:r>
          </w:p>
          <w:p w14:paraId="6B898529" w14:textId="77777777" w:rsidR="008C2B15" w:rsidRPr="007534C1" w:rsidRDefault="008C2B15" w:rsidP="00C40A58">
            <w:pPr>
              <w:pStyle w:val="ListParagraph"/>
              <w:tabs>
                <w:tab w:val="left" w:pos="0"/>
                <w:tab w:val="left" w:pos="720"/>
              </w:tabs>
              <w:ind w:left="0" w:firstLine="317"/>
              <w:jc w:val="both"/>
              <w:rPr>
                <w:sz w:val="20"/>
                <w:szCs w:val="20"/>
                <w:lang w:val="mn-MN"/>
              </w:rPr>
            </w:pPr>
          </w:p>
          <w:p w14:paraId="15C6549B" w14:textId="77777777" w:rsidR="008C2B15" w:rsidRPr="007534C1" w:rsidRDefault="008C2B15" w:rsidP="00C40A58">
            <w:pPr>
              <w:pStyle w:val="ListParagraph"/>
              <w:tabs>
                <w:tab w:val="left" w:pos="0"/>
                <w:tab w:val="left" w:pos="720"/>
              </w:tabs>
              <w:ind w:left="0"/>
              <w:jc w:val="both"/>
              <w:rPr>
                <w:sz w:val="20"/>
                <w:szCs w:val="20"/>
                <w:lang w:val="mn-MN"/>
              </w:rPr>
            </w:pPr>
            <w:r w:rsidRPr="007534C1">
              <w:rPr>
                <w:sz w:val="20"/>
                <w:szCs w:val="20"/>
                <w:lang w:val="mn-MN"/>
              </w:rPr>
              <w:t xml:space="preserve">Мөн улсын төсвийн хөрөнгөөр гэр цэцэрлэг нийлүүлэх тендэр шалгаруулалтын шатандаа байна. 2014-2015 оны хичээлийн жилд 90 гэр цэцэрлэг нийлүүлэхээр ажиллаж байна. </w:t>
            </w:r>
          </w:p>
          <w:p w14:paraId="74A8888F" w14:textId="77777777" w:rsidR="008C2B15" w:rsidRPr="007534C1" w:rsidRDefault="008C2B15" w:rsidP="00C40A58">
            <w:pPr>
              <w:pStyle w:val="ListParagraph"/>
              <w:tabs>
                <w:tab w:val="left" w:pos="0"/>
                <w:tab w:val="left" w:pos="720"/>
              </w:tabs>
              <w:ind w:left="0" w:firstLine="317"/>
              <w:jc w:val="both"/>
              <w:rPr>
                <w:sz w:val="20"/>
                <w:szCs w:val="20"/>
                <w:lang w:val="mn-MN"/>
              </w:rPr>
            </w:pPr>
          </w:p>
          <w:p w14:paraId="008BD661" w14:textId="77777777" w:rsidR="008C2B15" w:rsidRPr="007534C1" w:rsidRDefault="008C2B15" w:rsidP="00C40A58">
            <w:pPr>
              <w:spacing w:after="240"/>
              <w:jc w:val="both"/>
              <w:rPr>
                <w:rFonts w:ascii="Times New Roman" w:hAnsi="Times New Roman"/>
                <w:sz w:val="20"/>
                <w:szCs w:val="20"/>
                <w:u w:val="single"/>
                <w:lang w:val="mn-MN"/>
              </w:rPr>
            </w:pPr>
            <w:r w:rsidRPr="007534C1">
              <w:rPr>
                <w:rFonts w:ascii="Times New Roman" w:hAnsi="Times New Roman"/>
                <w:sz w:val="20"/>
                <w:szCs w:val="20"/>
                <w:u w:val="single"/>
                <w:lang w:val="mn-MN"/>
              </w:rPr>
              <w:t>Орон нутгийн бололцоонд тулгуурлан цэцэрлэгийн анги, бүлгийн тоог нэмэгдүүлэх хүрээнд:</w:t>
            </w:r>
          </w:p>
          <w:p w14:paraId="0FAC079B" w14:textId="77777777" w:rsidR="008C2B15" w:rsidRPr="007534C1" w:rsidRDefault="008C2B15" w:rsidP="00C40A58">
            <w:pPr>
              <w:pStyle w:val="NoSpacing"/>
              <w:jc w:val="both"/>
              <w:rPr>
                <w:sz w:val="20"/>
                <w:szCs w:val="20"/>
                <w:lang w:val="mn-MN"/>
              </w:rPr>
            </w:pPr>
            <w:r w:rsidRPr="007534C1">
              <w:rPr>
                <w:sz w:val="20"/>
                <w:szCs w:val="20"/>
                <w:lang w:val="mn-MN"/>
              </w:rPr>
              <w:t>Улсын хэмжээнд 95 цэцэрлэгт 356 ердийн бүлэг шинээр нэмэгдэж, түүнд 8 мянган хүүхэд, хувилбарт сургалтын 44 бүлэг шинээр нэмэгдэж, түүнд 962 хүүхэд тус тус шинээр хамрагдсан байна. Энэ арга хэмжээ нь сургуулийн өмнөх боловсролын хамран сургалтыг нэмэгдүүлэхэд зохих үр дүнгээ өглөө.</w:t>
            </w:r>
          </w:p>
          <w:p w14:paraId="55AC79E9" w14:textId="77777777" w:rsidR="008C2B15" w:rsidRPr="007534C1" w:rsidRDefault="008C2B15" w:rsidP="00C40A58">
            <w:pPr>
              <w:pStyle w:val="NoSpacing"/>
              <w:ind w:firstLine="317"/>
              <w:jc w:val="both"/>
              <w:rPr>
                <w:sz w:val="20"/>
                <w:szCs w:val="20"/>
                <w:lang w:val="mn-MN"/>
              </w:rPr>
            </w:pPr>
          </w:p>
          <w:p w14:paraId="54CDB24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u w:val="single"/>
                <w:lang w:val="mn-MN"/>
              </w:rPr>
              <w:t>Шинээр цэцэрлэг барих хүрээнд:</w:t>
            </w:r>
            <w:r w:rsidRPr="007534C1">
              <w:rPr>
                <w:rFonts w:ascii="Times New Roman" w:hAnsi="Times New Roman"/>
                <w:sz w:val="20"/>
                <w:szCs w:val="20"/>
                <w:lang w:val="mn-MN"/>
              </w:rPr>
              <w:t xml:space="preserve"> </w:t>
            </w:r>
          </w:p>
          <w:p w14:paraId="723C383C" w14:textId="77777777" w:rsidR="008C2B15" w:rsidRPr="007534C1" w:rsidRDefault="008C2B15" w:rsidP="00C40A58">
            <w:pPr>
              <w:ind w:firstLine="317"/>
              <w:jc w:val="both"/>
              <w:rPr>
                <w:rFonts w:ascii="Times New Roman" w:hAnsi="Times New Roman"/>
                <w:sz w:val="20"/>
                <w:szCs w:val="20"/>
                <w:lang w:val="mn-MN"/>
              </w:rPr>
            </w:pPr>
          </w:p>
          <w:p w14:paraId="0B4640B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Цэцэрлэгийн орны тоог нэмэгдүүлэх зорилгоор энэ онд нийслэлийн хэмжээнд Дэлхийн банкны санхүүжилтээр канад модон араг технолгиор тус бүр 100 хүүхдийн ор бүхий 17 цэцэрлэгийг барьж байгаагаас 16 цэцэрлэгийг бүрэн  ашиглалтад орууллаа. Ингэснээр 2000 хүүхдийг сургуулийн өмнөх боловсролд хамруулах, одоо ажиллаж буй цэцэрлэгийн ачааллыг бууруулж чадлаа. </w:t>
            </w:r>
          </w:p>
          <w:p w14:paraId="212DB47A" w14:textId="77777777" w:rsidR="008C2B15" w:rsidRPr="007534C1" w:rsidRDefault="008C2B15" w:rsidP="00C40A58">
            <w:pPr>
              <w:jc w:val="both"/>
              <w:rPr>
                <w:rFonts w:ascii="Times New Roman" w:hAnsi="Times New Roman"/>
                <w:sz w:val="20"/>
                <w:szCs w:val="20"/>
                <w:lang w:val="mn-MN"/>
              </w:rPr>
            </w:pPr>
          </w:p>
          <w:p w14:paraId="717179C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Улсын төсвийн хөрөнгөөр 2014 онд 8455 орны хүчин чадалтай цэцэрлэгийн 77 барилга ажил явагдаж байгаагаас </w:t>
            </w:r>
            <w:r w:rsidRPr="007534C1">
              <w:rPr>
                <w:rFonts w:ascii="Times New Roman" w:hAnsi="Times New Roman"/>
                <w:sz w:val="20"/>
                <w:szCs w:val="20"/>
              </w:rPr>
              <w:t>14</w:t>
            </w:r>
            <w:r w:rsidRPr="007534C1">
              <w:rPr>
                <w:rFonts w:ascii="Times New Roman" w:hAnsi="Times New Roman"/>
                <w:sz w:val="20"/>
                <w:szCs w:val="20"/>
                <w:lang w:val="mn-MN"/>
              </w:rPr>
              <w:t xml:space="preserve"> цэцэрлэгийн барилгыг ашиглалтад хүлээлгэн өгч, хүчин чадлыг 2075 ороор нэмэгдүүллээ. </w:t>
            </w:r>
          </w:p>
          <w:p w14:paraId="295A59E8" w14:textId="77777777" w:rsidR="008C2B15" w:rsidRPr="007534C1" w:rsidRDefault="008C2B15" w:rsidP="00C40A58">
            <w:pPr>
              <w:ind w:firstLine="317"/>
              <w:jc w:val="both"/>
              <w:rPr>
                <w:rFonts w:ascii="Times New Roman" w:hAnsi="Times New Roman"/>
                <w:sz w:val="20"/>
                <w:szCs w:val="20"/>
                <w:lang w:val="mn-MN"/>
              </w:rPr>
            </w:pPr>
          </w:p>
          <w:p w14:paraId="0A37E82F" w14:textId="77777777" w:rsidR="008C2B15" w:rsidRPr="007534C1" w:rsidRDefault="008C2B15" w:rsidP="00C40A58">
            <w:pPr>
              <w:jc w:val="both"/>
              <w:rPr>
                <w:rFonts w:ascii="Times New Roman" w:hAnsi="Times New Roman"/>
                <w:sz w:val="20"/>
                <w:szCs w:val="20"/>
                <w:u w:val="single"/>
                <w:lang w:val="mn-MN"/>
              </w:rPr>
            </w:pPr>
            <w:r w:rsidRPr="007534C1">
              <w:rPr>
                <w:rFonts w:ascii="Times New Roman" w:hAnsi="Times New Roman"/>
                <w:sz w:val="20"/>
                <w:szCs w:val="20"/>
                <w:u w:val="single"/>
                <w:lang w:val="mn-MN"/>
              </w:rPr>
              <w:t>Төрийн бус өмчийн цэцэрлэгийг шинээр байгуулах хүрээнд:</w:t>
            </w:r>
          </w:p>
          <w:p w14:paraId="1DD310D1" w14:textId="77777777" w:rsidR="008C2B15" w:rsidRPr="007534C1" w:rsidRDefault="008C2B15" w:rsidP="00C40A58">
            <w:pPr>
              <w:ind w:firstLine="317"/>
              <w:jc w:val="both"/>
              <w:rPr>
                <w:rFonts w:ascii="Times New Roman" w:hAnsi="Times New Roman"/>
                <w:sz w:val="20"/>
                <w:szCs w:val="20"/>
                <w:u w:val="single"/>
                <w:lang w:val="mn-MN"/>
              </w:rPr>
            </w:pPr>
          </w:p>
          <w:p w14:paraId="4538EF2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Боловсролын тухай хууль, Аж ахуйн үйл ажиллагааны тусгай зөвшөөрлийн тухай хуулийн дагуу 2013-2014 оны хичээлийн жилд иргэдээс шинээр цэцэрлэг байгуулах 168 хүсэлтийг судлан, Улаанбаатар хотноо 85 цэцэрлэгийн тусгай зөвшөөрөл олгосон бөгөөд нийслэлд төрийн өмчийн 178, төрийн бус өмчийн 250 цэцэрлэг үйл ажиллагаа явуулж, тэдгээрт улсаас хувьсах зардлыг олгосон байна. 2014-2015 оны хичээлийн жилд улсын хэмжээнд төрийн бус өмчийн 395  цэцэрлэг  ажиллаж байна. </w:t>
            </w:r>
          </w:p>
          <w:p w14:paraId="343C759A" w14:textId="77777777" w:rsidR="008C2B15" w:rsidRPr="007534C1" w:rsidRDefault="008C2B15" w:rsidP="00C40A58">
            <w:pPr>
              <w:ind w:firstLine="317"/>
              <w:jc w:val="both"/>
              <w:rPr>
                <w:rFonts w:ascii="Times New Roman" w:hAnsi="Times New Roman"/>
                <w:sz w:val="20"/>
                <w:szCs w:val="20"/>
                <w:lang w:val="mn-MN"/>
              </w:rPr>
            </w:pPr>
          </w:p>
          <w:p w14:paraId="0E787023" w14:textId="77777777" w:rsidR="008C2B15" w:rsidRPr="007534C1" w:rsidRDefault="008C2B15" w:rsidP="00C40A58">
            <w:pPr>
              <w:jc w:val="both"/>
              <w:rPr>
                <w:rFonts w:ascii="Times New Roman" w:hAnsi="Times New Roman"/>
                <w:sz w:val="20"/>
                <w:szCs w:val="20"/>
                <w:u w:val="single"/>
                <w:lang w:val="mn-MN"/>
              </w:rPr>
            </w:pPr>
            <w:r w:rsidRPr="007534C1">
              <w:rPr>
                <w:rFonts w:ascii="Times New Roman" w:hAnsi="Times New Roman"/>
                <w:sz w:val="20"/>
                <w:szCs w:val="20"/>
                <w:u w:val="single"/>
                <w:lang w:val="mn-MN"/>
              </w:rPr>
              <w:t>Хүүхэд харах үйлчилгээг бий болгох замаар төрөөс хүртэх үйлчилгээг нэмэгдүүлэх хүрээнд:</w:t>
            </w:r>
          </w:p>
          <w:p w14:paraId="3D72A45D" w14:textId="77777777" w:rsidR="008C2B15" w:rsidRPr="007534C1" w:rsidRDefault="008C2B15" w:rsidP="00C40A58">
            <w:pPr>
              <w:pStyle w:val="NoSpacing"/>
              <w:ind w:firstLine="317"/>
              <w:jc w:val="both"/>
              <w:rPr>
                <w:sz w:val="20"/>
                <w:szCs w:val="20"/>
                <w:u w:val="single"/>
                <w:lang w:val="mn-MN"/>
              </w:rPr>
            </w:pPr>
          </w:p>
          <w:p w14:paraId="72185FB8" w14:textId="77777777" w:rsidR="008C2B15" w:rsidRPr="007534C1" w:rsidRDefault="008C2B15" w:rsidP="00C40A58">
            <w:pPr>
              <w:jc w:val="both"/>
              <w:rPr>
                <w:rFonts w:ascii="Times New Roman" w:eastAsia="Times New Roman" w:hAnsi="Times New Roman"/>
                <w:sz w:val="20"/>
                <w:szCs w:val="20"/>
              </w:rPr>
            </w:pPr>
            <w:r w:rsidRPr="007534C1">
              <w:rPr>
                <w:rFonts w:ascii="Times New Roman" w:hAnsi="Times New Roman"/>
                <w:sz w:val="20"/>
                <w:szCs w:val="20"/>
                <w:lang w:val="mn-MN"/>
              </w:rPr>
              <w:t xml:space="preserve">Монгол Улсын Ерөнхийлөгчийн санаачилгаар Хүүхэд харах үйлчилгээний хуулийн төслийг боловсруулж, </w:t>
            </w:r>
            <w:r w:rsidRPr="007534C1">
              <w:rPr>
                <w:rFonts w:ascii="Times New Roman" w:eastAsia="Times New Roman" w:hAnsi="Times New Roman"/>
                <w:sz w:val="20"/>
                <w:szCs w:val="20"/>
                <w:bdr w:val="none" w:sz="0" w:space="0" w:color="auto" w:frame="1"/>
              </w:rPr>
              <w:t xml:space="preserve"> Засгийн газрын 2014 оны 6 дугаар сарын  28-ны өдрийн хуралдаанаар хэлэлцүүлж,  УИХ-д 2014 оны 10 дугаар сарын 31-ний өдөр өргөн барьж, УИХ-аар уг хуулийн төслийг хэлэлцүүлж эхлээд байна. </w:t>
            </w:r>
            <w:r w:rsidRPr="007534C1">
              <w:rPr>
                <w:rFonts w:ascii="Times New Roman" w:eastAsia="Times New Roman" w:hAnsi="Times New Roman"/>
                <w:sz w:val="20"/>
                <w:szCs w:val="20"/>
              </w:rPr>
              <w:t> </w:t>
            </w:r>
          </w:p>
          <w:p w14:paraId="2C1D112D" w14:textId="77777777" w:rsidR="008C2B15" w:rsidRPr="007534C1" w:rsidRDefault="008C2B15" w:rsidP="00C40A58">
            <w:pPr>
              <w:ind w:firstLine="317"/>
              <w:jc w:val="both"/>
              <w:rPr>
                <w:rFonts w:ascii="Times New Roman" w:hAnsi="Times New Roman"/>
                <w:sz w:val="20"/>
                <w:szCs w:val="20"/>
                <w:lang w:val="mn-MN"/>
              </w:rPr>
            </w:pPr>
          </w:p>
          <w:p w14:paraId="7228C496" w14:textId="77777777" w:rsidR="008C2B15" w:rsidRPr="007534C1" w:rsidRDefault="008C2B15" w:rsidP="00C40A58">
            <w:pPr>
              <w:pStyle w:val="ListParagraph"/>
              <w:ind w:left="175"/>
              <w:contextualSpacing/>
              <w:jc w:val="both"/>
              <w:rPr>
                <w:i/>
                <w:sz w:val="20"/>
                <w:szCs w:val="20"/>
                <w:lang w:val="mn-MN"/>
              </w:rPr>
            </w:pPr>
            <w:r w:rsidRPr="007534C1">
              <w:rPr>
                <w:sz w:val="20"/>
                <w:szCs w:val="20"/>
                <w:lang w:val="mn-MN"/>
              </w:rPr>
              <w:t xml:space="preserve"> </w:t>
            </w:r>
            <w:r w:rsidRPr="007534C1">
              <w:rPr>
                <w:i/>
                <w:sz w:val="20"/>
                <w:szCs w:val="20"/>
                <w:lang w:val="mn-MN"/>
              </w:rPr>
              <w:t>Хүснэгт-1. Цэцэрлэгийн хүчин чадлыг нэмэгдүүлсэн байдал 2010-2014</w:t>
            </w:r>
          </w:p>
          <w:p w14:paraId="210A9525" w14:textId="77777777" w:rsidR="008C2B15" w:rsidRPr="007534C1" w:rsidRDefault="008C2B15" w:rsidP="00C40A58">
            <w:pPr>
              <w:ind w:firstLine="317"/>
              <w:jc w:val="both"/>
              <w:rPr>
                <w:rFonts w:ascii="Times New Roman" w:hAnsi="Times New Roman"/>
                <w:sz w:val="20"/>
                <w:szCs w:val="20"/>
                <w:lang w:val="mn-MN"/>
              </w:rPr>
            </w:pPr>
          </w:p>
          <w:tbl>
            <w:tblPr>
              <w:tblStyle w:val="TableGrid"/>
              <w:tblpPr w:leftFromText="180" w:rightFromText="180" w:vertAnchor="text" w:horzAnchor="margin" w:tblpY="-226"/>
              <w:tblOverlap w:val="never"/>
              <w:tblW w:w="7074" w:type="dxa"/>
              <w:tblInd w:w="6" w:type="dxa"/>
              <w:tblLayout w:type="fixed"/>
              <w:tblLook w:val="04A0" w:firstRow="1" w:lastRow="0" w:firstColumn="1" w:lastColumn="0" w:noHBand="0" w:noVBand="1"/>
            </w:tblPr>
            <w:tblGrid>
              <w:gridCol w:w="1444"/>
              <w:gridCol w:w="68"/>
              <w:gridCol w:w="860"/>
              <w:gridCol w:w="883"/>
              <w:gridCol w:w="974"/>
              <w:gridCol w:w="909"/>
              <w:gridCol w:w="849"/>
              <w:gridCol w:w="1087"/>
            </w:tblGrid>
            <w:tr w:rsidR="008C2B15" w:rsidRPr="007534C1" w14:paraId="13B27D0D" w14:textId="77777777" w:rsidTr="00C40A58">
              <w:trPr>
                <w:trHeight w:val="1103"/>
              </w:trPr>
              <w:tc>
                <w:tcPr>
                  <w:tcW w:w="1512" w:type="dxa"/>
                  <w:gridSpan w:val="2"/>
                </w:tcPr>
                <w:p w14:paraId="2E088096" w14:textId="77777777" w:rsidR="008C2B15" w:rsidRPr="007534C1" w:rsidRDefault="008C2B15" w:rsidP="00C40A58">
                  <w:pPr>
                    <w:rPr>
                      <w:rFonts w:ascii="Times New Roman" w:hAnsi="Times New Roman"/>
                      <w:i/>
                      <w:sz w:val="16"/>
                      <w:szCs w:val="16"/>
                      <w:lang w:val="mn-MN"/>
                    </w:rPr>
                  </w:pPr>
                  <w:r w:rsidRPr="007534C1">
                    <w:rPr>
                      <w:rFonts w:ascii="Times New Roman" w:hAnsi="Times New Roman"/>
                      <w:i/>
                      <w:sz w:val="16"/>
                      <w:szCs w:val="16"/>
                      <w:lang w:val="mn-MN"/>
                    </w:rPr>
                    <w:t xml:space="preserve">Цэцэрлэгийн хүчин чадлыг нэмэгдүүлсэн байдал </w:t>
                  </w:r>
                </w:p>
              </w:tc>
              <w:tc>
                <w:tcPr>
                  <w:tcW w:w="860" w:type="dxa"/>
                </w:tcPr>
                <w:p w14:paraId="1739D3A9" w14:textId="77777777" w:rsidR="008C2B15" w:rsidRPr="007534C1" w:rsidRDefault="008C2B15" w:rsidP="00C40A58">
                  <w:pPr>
                    <w:jc w:val="center"/>
                    <w:rPr>
                      <w:rFonts w:ascii="Times New Roman" w:hAnsi="Times New Roman"/>
                      <w:i/>
                      <w:sz w:val="16"/>
                      <w:szCs w:val="16"/>
                      <w:lang w:val="mn-MN"/>
                    </w:rPr>
                  </w:pPr>
                  <w:r w:rsidRPr="007534C1">
                    <w:rPr>
                      <w:rFonts w:ascii="Times New Roman" w:hAnsi="Times New Roman"/>
                      <w:i/>
                      <w:sz w:val="16"/>
                      <w:szCs w:val="16"/>
                      <w:lang w:val="mn-MN"/>
                    </w:rPr>
                    <w:t>2010</w:t>
                  </w:r>
                </w:p>
              </w:tc>
              <w:tc>
                <w:tcPr>
                  <w:tcW w:w="883" w:type="dxa"/>
                </w:tcPr>
                <w:p w14:paraId="2079B3B8" w14:textId="77777777" w:rsidR="008C2B15" w:rsidRPr="007534C1" w:rsidRDefault="008C2B15" w:rsidP="00C40A58">
                  <w:pPr>
                    <w:jc w:val="center"/>
                    <w:rPr>
                      <w:rFonts w:ascii="Times New Roman" w:hAnsi="Times New Roman"/>
                      <w:i/>
                      <w:sz w:val="16"/>
                      <w:szCs w:val="16"/>
                      <w:lang w:val="mn-MN"/>
                    </w:rPr>
                  </w:pPr>
                  <w:r w:rsidRPr="007534C1">
                    <w:rPr>
                      <w:rFonts w:ascii="Times New Roman" w:hAnsi="Times New Roman"/>
                      <w:i/>
                      <w:sz w:val="16"/>
                      <w:szCs w:val="16"/>
                      <w:lang w:val="mn-MN"/>
                    </w:rPr>
                    <w:t>2011</w:t>
                  </w:r>
                </w:p>
              </w:tc>
              <w:tc>
                <w:tcPr>
                  <w:tcW w:w="974" w:type="dxa"/>
                </w:tcPr>
                <w:p w14:paraId="77F04B98" w14:textId="77777777" w:rsidR="008C2B15" w:rsidRPr="007534C1" w:rsidRDefault="008C2B15" w:rsidP="00C40A58">
                  <w:pPr>
                    <w:rPr>
                      <w:rFonts w:ascii="Times New Roman" w:hAnsi="Times New Roman"/>
                      <w:i/>
                      <w:sz w:val="16"/>
                      <w:szCs w:val="16"/>
                      <w:lang w:val="mn-MN"/>
                    </w:rPr>
                  </w:pPr>
                  <w:r w:rsidRPr="007534C1">
                    <w:rPr>
                      <w:rFonts w:ascii="Times New Roman" w:hAnsi="Times New Roman"/>
                      <w:i/>
                      <w:sz w:val="16"/>
                      <w:szCs w:val="16"/>
                      <w:lang w:val="mn-MN"/>
                    </w:rPr>
                    <w:t>2012</w:t>
                  </w:r>
                </w:p>
              </w:tc>
              <w:tc>
                <w:tcPr>
                  <w:tcW w:w="909" w:type="dxa"/>
                </w:tcPr>
                <w:p w14:paraId="5890F76F" w14:textId="77777777" w:rsidR="008C2B15" w:rsidRPr="007534C1" w:rsidRDefault="008C2B15" w:rsidP="00C40A58">
                  <w:pPr>
                    <w:jc w:val="center"/>
                    <w:rPr>
                      <w:rFonts w:ascii="Times New Roman" w:hAnsi="Times New Roman"/>
                      <w:i/>
                      <w:sz w:val="16"/>
                      <w:szCs w:val="16"/>
                      <w:lang w:val="mn-MN"/>
                    </w:rPr>
                  </w:pPr>
                  <w:r w:rsidRPr="007534C1">
                    <w:rPr>
                      <w:rFonts w:ascii="Times New Roman" w:hAnsi="Times New Roman"/>
                      <w:i/>
                      <w:sz w:val="16"/>
                      <w:szCs w:val="16"/>
                      <w:lang w:val="mn-MN"/>
                    </w:rPr>
                    <w:t>2013</w:t>
                  </w:r>
                </w:p>
              </w:tc>
              <w:tc>
                <w:tcPr>
                  <w:tcW w:w="1935" w:type="dxa"/>
                  <w:gridSpan w:val="2"/>
                  <w:shd w:val="clear" w:color="auto" w:fill="auto"/>
                </w:tcPr>
                <w:p w14:paraId="4C7148D9" w14:textId="77777777" w:rsidR="008C2B15" w:rsidRPr="007534C1" w:rsidRDefault="008C2B15" w:rsidP="00C40A58">
                  <w:pPr>
                    <w:jc w:val="center"/>
                    <w:rPr>
                      <w:rFonts w:ascii="Times New Roman" w:hAnsi="Times New Roman"/>
                      <w:i/>
                      <w:sz w:val="16"/>
                      <w:szCs w:val="16"/>
                      <w:lang w:val="mn-MN"/>
                    </w:rPr>
                  </w:pPr>
                  <w:r w:rsidRPr="007534C1">
                    <w:rPr>
                      <w:rFonts w:ascii="Times New Roman" w:hAnsi="Times New Roman"/>
                      <w:i/>
                      <w:sz w:val="16"/>
                      <w:szCs w:val="16"/>
                      <w:lang w:val="mn-MN"/>
                    </w:rPr>
                    <w:t>2014</w:t>
                  </w:r>
                </w:p>
                <w:p w14:paraId="31047969" w14:textId="77777777" w:rsidR="008C2B15" w:rsidRPr="007534C1" w:rsidRDefault="008C2B15" w:rsidP="00C40A58">
                  <w:pPr>
                    <w:jc w:val="center"/>
                    <w:rPr>
                      <w:rFonts w:ascii="Times New Roman" w:hAnsi="Times New Roman"/>
                      <w:i/>
                      <w:sz w:val="16"/>
                      <w:szCs w:val="16"/>
                    </w:rPr>
                  </w:pPr>
                </w:p>
              </w:tc>
            </w:tr>
            <w:tr w:rsidR="008C2B15" w:rsidRPr="007534C1" w14:paraId="6115B461" w14:textId="77777777" w:rsidTr="00C40A58">
              <w:trPr>
                <w:trHeight w:val="86"/>
              </w:trPr>
              <w:tc>
                <w:tcPr>
                  <w:tcW w:w="1512" w:type="dxa"/>
                  <w:gridSpan w:val="2"/>
                  <w:vAlign w:val="center"/>
                </w:tcPr>
                <w:p w14:paraId="41740F46"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Шинээр барьсан  цэцэрлэг</w:t>
                  </w:r>
                </w:p>
              </w:tc>
              <w:tc>
                <w:tcPr>
                  <w:tcW w:w="860" w:type="dxa"/>
                  <w:vAlign w:val="center"/>
                </w:tcPr>
                <w:p w14:paraId="1C7AC913" w14:textId="77777777" w:rsidR="008C2B15" w:rsidRPr="007534C1" w:rsidRDefault="008C2B15" w:rsidP="00C40A58">
                  <w:pPr>
                    <w:ind w:firstLine="317"/>
                    <w:jc w:val="center"/>
                    <w:rPr>
                      <w:rFonts w:ascii="Times New Roman" w:hAnsi="Times New Roman"/>
                      <w:sz w:val="16"/>
                      <w:szCs w:val="16"/>
                      <w:lang w:val="mn-MN"/>
                    </w:rPr>
                  </w:pPr>
                  <w:r w:rsidRPr="007534C1">
                    <w:rPr>
                      <w:rFonts w:ascii="Times New Roman" w:hAnsi="Times New Roman"/>
                      <w:sz w:val="16"/>
                      <w:szCs w:val="16"/>
                      <w:lang w:val="mn-MN"/>
                    </w:rPr>
                    <w:t>29</w:t>
                  </w:r>
                </w:p>
              </w:tc>
              <w:tc>
                <w:tcPr>
                  <w:tcW w:w="883" w:type="dxa"/>
                  <w:vAlign w:val="center"/>
                </w:tcPr>
                <w:p w14:paraId="2D808CCF" w14:textId="77777777" w:rsidR="008C2B15" w:rsidRPr="007534C1" w:rsidRDefault="008C2B15" w:rsidP="00C40A58">
                  <w:pPr>
                    <w:ind w:firstLine="317"/>
                    <w:jc w:val="center"/>
                    <w:rPr>
                      <w:rFonts w:ascii="Times New Roman" w:hAnsi="Times New Roman"/>
                      <w:sz w:val="16"/>
                      <w:szCs w:val="16"/>
                      <w:lang w:val="mn-MN"/>
                    </w:rPr>
                  </w:pPr>
                  <w:r w:rsidRPr="007534C1">
                    <w:rPr>
                      <w:rFonts w:ascii="Times New Roman" w:hAnsi="Times New Roman"/>
                      <w:sz w:val="16"/>
                      <w:szCs w:val="16"/>
                      <w:lang w:val="mn-MN"/>
                    </w:rPr>
                    <w:t>35</w:t>
                  </w:r>
                </w:p>
              </w:tc>
              <w:tc>
                <w:tcPr>
                  <w:tcW w:w="974" w:type="dxa"/>
                  <w:vAlign w:val="center"/>
                </w:tcPr>
                <w:p w14:paraId="37A6AFCD" w14:textId="77777777" w:rsidR="008C2B15" w:rsidRPr="007534C1" w:rsidRDefault="008C2B15" w:rsidP="00C40A58">
                  <w:pPr>
                    <w:ind w:firstLine="317"/>
                    <w:jc w:val="center"/>
                    <w:rPr>
                      <w:rFonts w:ascii="Times New Roman" w:hAnsi="Times New Roman"/>
                      <w:sz w:val="16"/>
                      <w:szCs w:val="16"/>
                      <w:lang w:val="mn-MN"/>
                    </w:rPr>
                  </w:pPr>
                  <w:r w:rsidRPr="007534C1">
                    <w:rPr>
                      <w:rFonts w:ascii="Times New Roman" w:hAnsi="Times New Roman"/>
                      <w:sz w:val="16"/>
                      <w:szCs w:val="16"/>
                      <w:lang w:val="mn-MN"/>
                    </w:rPr>
                    <w:t>59</w:t>
                  </w:r>
                </w:p>
              </w:tc>
              <w:tc>
                <w:tcPr>
                  <w:tcW w:w="909" w:type="dxa"/>
                  <w:vAlign w:val="center"/>
                </w:tcPr>
                <w:p w14:paraId="10B313B5" w14:textId="77777777" w:rsidR="008C2B15" w:rsidRPr="007534C1" w:rsidRDefault="008C2B15" w:rsidP="00C40A58">
                  <w:pPr>
                    <w:ind w:firstLine="317"/>
                    <w:jc w:val="center"/>
                    <w:rPr>
                      <w:rFonts w:ascii="Times New Roman" w:hAnsi="Times New Roman"/>
                      <w:sz w:val="16"/>
                      <w:szCs w:val="16"/>
                      <w:lang w:val="mn-MN"/>
                    </w:rPr>
                  </w:pPr>
                  <w:r w:rsidRPr="007534C1">
                    <w:rPr>
                      <w:rFonts w:ascii="Times New Roman" w:hAnsi="Times New Roman"/>
                      <w:sz w:val="16"/>
                      <w:szCs w:val="16"/>
                      <w:lang w:val="mn-MN"/>
                    </w:rPr>
                    <w:t>30</w:t>
                  </w:r>
                </w:p>
              </w:tc>
              <w:tc>
                <w:tcPr>
                  <w:tcW w:w="1935" w:type="dxa"/>
                  <w:gridSpan w:val="2"/>
                  <w:shd w:val="clear" w:color="auto" w:fill="auto"/>
                  <w:vAlign w:val="center"/>
                </w:tcPr>
                <w:p w14:paraId="4107BE20"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30</w:t>
                  </w:r>
                </w:p>
              </w:tc>
            </w:tr>
            <w:tr w:rsidR="008C2B15" w:rsidRPr="007534C1" w14:paraId="2F6A7005" w14:textId="77777777" w:rsidTr="00C40A58">
              <w:trPr>
                <w:trHeight w:val="86"/>
              </w:trPr>
              <w:tc>
                <w:tcPr>
                  <w:tcW w:w="1512" w:type="dxa"/>
                  <w:gridSpan w:val="2"/>
                  <w:vAlign w:val="center"/>
                </w:tcPr>
                <w:p w14:paraId="18B5D684"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Нийлүүлсэн гэр цэцэрлэг</w:t>
                  </w:r>
                </w:p>
              </w:tc>
              <w:tc>
                <w:tcPr>
                  <w:tcW w:w="860" w:type="dxa"/>
                  <w:vAlign w:val="center"/>
                </w:tcPr>
                <w:p w14:paraId="12F3414D"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100</w:t>
                  </w:r>
                </w:p>
              </w:tc>
              <w:tc>
                <w:tcPr>
                  <w:tcW w:w="883" w:type="dxa"/>
                  <w:vAlign w:val="center"/>
                </w:tcPr>
                <w:p w14:paraId="191CD50E"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116</w:t>
                  </w:r>
                </w:p>
              </w:tc>
              <w:tc>
                <w:tcPr>
                  <w:tcW w:w="974" w:type="dxa"/>
                  <w:vAlign w:val="center"/>
                </w:tcPr>
                <w:p w14:paraId="022648C4" w14:textId="77777777" w:rsidR="008C2B15" w:rsidRPr="007534C1" w:rsidRDefault="008C2B15" w:rsidP="00C40A58">
                  <w:pPr>
                    <w:ind w:firstLine="317"/>
                    <w:jc w:val="center"/>
                    <w:rPr>
                      <w:rFonts w:ascii="Times New Roman" w:hAnsi="Times New Roman"/>
                      <w:sz w:val="16"/>
                      <w:szCs w:val="16"/>
                      <w:lang w:val="mn-MN"/>
                    </w:rPr>
                  </w:pPr>
                  <w:r w:rsidRPr="007534C1">
                    <w:rPr>
                      <w:rFonts w:ascii="Times New Roman" w:hAnsi="Times New Roman"/>
                      <w:sz w:val="16"/>
                      <w:szCs w:val="16"/>
                      <w:lang w:val="mn-MN"/>
                    </w:rPr>
                    <w:t>86</w:t>
                  </w:r>
                </w:p>
              </w:tc>
              <w:tc>
                <w:tcPr>
                  <w:tcW w:w="909" w:type="dxa"/>
                  <w:vAlign w:val="center"/>
                </w:tcPr>
                <w:p w14:paraId="11C2300B"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160</w:t>
                  </w:r>
                </w:p>
              </w:tc>
              <w:tc>
                <w:tcPr>
                  <w:tcW w:w="1935" w:type="dxa"/>
                  <w:gridSpan w:val="2"/>
                  <w:shd w:val="clear" w:color="auto" w:fill="auto"/>
                  <w:vAlign w:val="center"/>
                </w:tcPr>
                <w:p w14:paraId="61B9C93F"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19</w:t>
                  </w:r>
                  <w:r w:rsidRPr="007534C1">
                    <w:rPr>
                      <w:rFonts w:ascii="Times New Roman" w:hAnsi="Times New Roman"/>
                      <w:sz w:val="16"/>
                      <w:szCs w:val="16"/>
                      <w:lang w:val="mn-MN"/>
                    </w:rPr>
                    <w:t>0</w:t>
                  </w:r>
                </w:p>
              </w:tc>
            </w:tr>
            <w:tr w:rsidR="008C2B15" w:rsidRPr="007534C1" w14:paraId="12A73F86" w14:textId="77777777" w:rsidTr="00C40A58">
              <w:trPr>
                <w:trHeight w:val="86"/>
              </w:trPr>
              <w:tc>
                <w:tcPr>
                  <w:tcW w:w="1512" w:type="dxa"/>
                  <w:gridSpan w:val="2"/>
                  <w:vAlign w:val="center"/>
                </w:tcPr>
                <w:p w14:paraId="21584C81"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 xml:space="preserve">төрийн бус өмчийн цэцэрлэг </w:t>
                  </w:r>
                </w:p>
              </w:tc>
              <w:tc>
                <w:tcPr>
                  <w:tcW w:w="860" w:type="dxa"/>
                  <w:vAlign w:val="center"/>
                </w:tcPr>
                <w:p w14:paraId="537BBECA" w14:textId="77777777" w:rsidR="008C2B15" w:rsidRPr="007534C1" w:rsidRDefault="008C2B15" w:rsidP="00C40A58">
                  <w:pPr>
                    <w:ind w:firstLine="317"/>
                    <w:jc w:val="center"/>
                    <w:rPr>
                      <w:rFonts w:ascii="Times New Roman" w:hAnsi="Times New Roman"/>
                      <w:sz w:val="16"/>
                      <w:szCs w:val="16"/>
                      <w:lang w:val="mn-MN"/>
                    </w:rPr>
                  </w:pPr>
                </w:p>
              </w:tc>
              <w:tc>
                <w:tcPr>
                  <w:tcW w:w="883" w:type="dxa"/>
                  <w:vAlign w:val="center"/>
                </w:tcPr>
                <w:p w14:paraId="4D5321A0" w14:textId="77777777" w:rsidR="008C2B15" w:rsidRPr="007534C1" w:rsidRDefault="008C2B15" w:rsidP="00C40A58">
                  <w:pPr>
                    <w:ind w:firstLine="317"/>
                    <w:jc w:val="center"/>
                    <w:rPr>
                      <w:rFonts w:ascii="Times New Roman" w:hAnsi="Times New Roman"/>
                      <w:sz w:val="16"/>
                      <w:szCs w:val="16"/>
                      <w:lang w:val="mn-MN"/>
                    </w:rPr>
                  </w:pPr>
                </w:p>
              </w:tc>
              <w:tc>
                <w:tcPr>
                  <w:tcW w:w="974" w:type="dxa"/>
                  <w:vAlign w:val="center"/>
                </w:tcPr>
                <w:p w14:paraId="093DD397" w14:textId="77777777" w:rsidR="008C2B15" w:rsidRPr="007534C1" w:rsidRDefault="008C2B15" w:rsidP="00C40A58">
                  <w:pPr>
                    <w:ind w:firstLine="317"/>
                    <w:jc w:val="center"/>
                    <w:rPr>
                      <w:rFonts w:ascii="Times New Roman" w:hAnsi="Times New Roman"/>
                      <w:sz w:val="16"/>
                      <w:szCs w:val="16"/>
                      <w:lang w:val="mn-MN"/>
                    </w:rPr>
                  </w:pPr>
                </w:p>
              </w:tc>
              <w:tc>
                <w:tcPr>
                  <w:tcW w:w="909" w:type="dxa"/>
                  <w:vAlign w:val="center"/>
                </w:tcPr>
                <w:p w14:paraId="23EB00E1"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108</w:t>
                  </w:r>
                </w:p>
              </w:tc>
              <w:tc>
                <w:tcPr>
                  <w:tcW w:w="1935" w:type="dxa"/>
                  <w:gridSpan w:val="2"/>
                  <w:shd w:val="clear" w:color="auto" w:fill="auto"/>
                  <w:vAlign w:val="center"/>
                </w:tcPr>
                <w:p w14:paraId="098D73FC"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91</w:t>
                  </w:r>
                </w:p>
              </w:tc>
            </w:tr>
            <w:tr w:rsidR="008C2B15" w:rsidRPr="007534C1" w14:paraId="540B601A" w14:textId="77777777" w:rsidTr="00C40A58">
              <w:trPr>
                <w:trHeight w:val="45"/>
              </w:trPr>
              <w:tc>
                <w:tcPr>
                  <w:tcW w:w="1512" w:type="dxa"/>
                  <w:gridSpan w:val="2"/>
                  <w:vAlign w:val="center"/>
                </w:tcPr>
                <w:p w14:paraId="353CBB44"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Нэмэгдүүлсэн орны тоо</w:t>
                  </w:r>
                </w:p>
              </w:tc>
              <w:tc>
                <w:tcPr>
                  <w:tcW w:w="860" w:type="dxa"/>
                  <w:vAlign w:val="center"/>
                </w:tcPr>
                <w:p w14:paraId="75E8F365"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2460</w:t>
                  </w:r>
                </w:p>
              </w:tc>
              <w:tc>
                <w:tcPr>
                  <w:tcW w:w="883" w:type="dxa"/>
                  <w:vAlign w:val="center"/>
                </w:tcPr>
                <w:p w14:paraId="04CE65C7"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3320</w:t>
                  </w:r>
                </w:p>
              </w:tc>
              <w:tc>
                <w:tcPr>
                  <w:tcW w:w="974" w:type="dxa"/>
                  <w:shd w:val="clear" w:color="auto" w:fill="auto"/>
                  <w:vAlign w:val="center"/>
                </w:tcPr>
                <w:p w14:paraId="7D232EF9"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7810</w:t>
                  </w:r>
                </w:p>
              </w:tc>
              <w:tc>
                <w:tcPr>
                  <w:tcW w:w="909" w:type="dxa"/>
                  <w:shd w:val="clear" w:color="auto" w:fill="auto"/>
                  <w:vAlign w:val="center"/>
                </w:tcPr>
                <w:p w14:paraId="49CE02B0"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8880</w:t>
                  </w:r>
                </w:p>
              </w:tc>
              <w:tc>
                <w:tcPr>
                  <w:tcW w:w="1935" w:type="dxa"/>
                  <w:gridSpan w:val="2"/>
                  <w:shd w:val="clear" w:color="auto" w:fill="auto"/>
                  <w:vAlign w:val="center"/>
                </w:tcPr>
                <w:p w14:paraId="7F49FA11"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12815</w:t>
                  </w:r>
                </w:p>
              </w:tc>
            </w:tr>
            <w:tr w:rsidR="008C2B15" w:rsidRPr="007534C1" w14:paraId="6F278742" w14:textId="77777777" w:rsidTr="00C40A58">
              <w:trPr>
                <w:trHeight w:val="45"/>
              </w:trPr>
              <w:tc>
                <w:tcPr>
                  <w:tcW w:w="7074" w:type="dxa"/>
                  <w:gridSpan w:val="8"/>
                  <w:shd w:val="clear" w:color="auto" w:fill="auto"/>
                  <w:vAlign w:val="center"/>
                </w:tcPr>
                <w:p w14:paraId="53729E16" w14:textId="77777777" w:rsidR="008C2B15" w:rsidRPr="007534C1" w:rsidRDefault="008C2B15" w:rsidP="00C40A58">
                  <w:pPr>
                    <w:tabs>
                      <w:tab w:val="left" w:pos="5061"/>
                    </w:tabs>
                    <w:ind w:firstLine="317"/>
                    <w:jc w:val="center"/>
                    <w:rPr>
                      <w:rFonts w:ascii="Times New Roman" w:hAnsi="Times New Roman"/>
                      <w:i/>
                      <w:sz w:val="16"/>
                      <w:szCs w:val="16"/>
                      <w:lang w:val="mn-MN"/>
                    </w:rPr>
                  </w:pPr>
                  <w:r w:rsidRPr="007534C1">
                    <w:rPr>
                      <w:rFonts w:ascii="Times New Roman" w:hAnsi="Times New Roman"/>
                      <w:i/>
                      <w:sz w:val="16"/>
                      <w:szCs w:val="16"/>
                      <w:lang w:val="mn-MN"/>
                    </w:rPr>
                    <w:t>Сургуулийн өмнөх боловсролын  хамран сургалт</w:t>
                  </w:r>
                </w:p>
              </w:tc>
            </w:tr>
            <w:tr w:rsidR="008C2B15" w:rsidRPr="007534C1" w14:paraId="25713FA7" w14:textId="77777777" w:rsidTr="00C40A58">
              <w:trPr>
                <w:trHeight w:val="45"/>
              </w:trPr>
              <w:tc>
                <w:tcPr>
                  <w:tcW w:w="1444" w:type="dxa"/>
                  <w:vAlign w:val="center"/>
                </w:tcPr>
                <w:p w14:paraId="5A7CE3F0"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Хичээлийн жил</w:t>
                  </w:r>
                </w:p>
              </w:tc>
              <w:tc>
                <w:tcPr>
                  <w:tcW w:w="928" w:type="dxa"/>
                  <w:gridSpan w:val="2"/>
                </w:tcPr>
                <w:p w14:paraId="04415CDC" w14:textId="77777777" w:rsidR="008C2B15" w:rsidRPr="003C2340" w:rsidRDefault="008C2B15" w:rsidP="00C40A58">
                  <w:pPr>
                    <w:jc w:val="center"/>
                    <w:rPr>
                      <w:rFonts w:ascii="Times New Roman" w:hAnsi="Times New Roman"/>
                      <w:sz w:val="14"/>
                      <w:szCs w:val="14"/>
                      <w:lang w:val="mn-MN"/>
                    </w:rPr>
                  </w:pPr>
                  <w:r w:rsidRPr="003C2340">
                    <w:rPr>
                      <w:rFonts w:ascii="Times New Roman" w:hAnsi="Times New Roman"/>
                      <w:sz w:val="14"/>
                      <w:szCs w:val="14"/>
                      <w:lang w:val="mn-MN"/>
                    </w:rPr>
                    <w:t>2009-2010</w:t>
                  </w:r>
                </w:p>
              </w:tc>
              <w:tc>
                <w:tcPr>
                  <w:tcW w:w="883" w:type="dxa"/>
                </w:tcPr>
                <w:p w14:paraId="5A942243" w14:textId="77777777" w:rsidR="008C2B15" w:rsidRPr="003C2340" w:rsidRDefault="008C2B15" w:rsidP="00C40A58">
                  <w:pPr>
                    <w:rPr>
                      <w:rFonts w:ascii="Times New Roman" w:hAnsi="Times New Roman"/>
                      <w:sz w:val="14"/>
                      <w:szCs w:val="14"/>
                      <w:lang w:val="mn-MN"/>
                    </w:rPr>
                  </w:pPr>
                  <w:r w:rsidRPr="003C2340">
                    <w:rPr>
                      <w:rFonts w:ascii="Times New Roman" w:hAnsi="Times New Roman"/>
                      <w:sz w:val="14"/>
                      <w:szCs w:val="14"/>
                      <w:lang w:val="mn-MN"/>
                    </w:rPr>
                    <w:t>2010-2011</w:t>
                  </w:r>
                </w:p>
              </w:tc>
              <w:tc>
                <w:tcPr>
                  <w:tcW w:w="974" w:type="dxa"/>
                </w:tcPr>
                <w:p w14:paraId="7FF342F8" w14:textId="77777777" w:rsidR="008C2B15" w:rsidRPr="003C2340" w:rsidRDefault="008C2B15" w:rsidP="00C40A58">
                  <w:pPr>
                    <w:rPr>
                      <w:rFonts w:ascii="Times New Roman" w:hAnsi="Times New Roman"/>
                      <w:sz w:val="14"/>
                      <w:szCs w:val="14"/>
                      <w:lang w:val="mn-MN"/>
                    </w:rPr>
                  </w:pPr>
                  <w:r w:rsidRPr="003C2340">
                    <w:rPr>
                      <w:rFonts w:ascii="Times New Roman" w:hAnsi="Times New Roman"/>
                      <w:sz w:val="14"/>
                      <w:szCs w:val="14"/>
                      <w:lang w:val="mn-MN"/>
                    </w:rPr>
                    <w:t>201</w:t>
                  </w:r>
                  <w:r w:rsidRPr="003C2340">
                    <w:rPr>
                      <w:rFonts w:ascii="Times New Roman" w:hAnsi="Times New Roman"/>
                      <w:sz w:val="14"/>
                      <w:szCs w:val="14"/>
                    </w:rPr>
                    <w:t>1</w:t>
                  </w:r>
                  <w:r w:rsidRPr="003C2340">
                    <w:rPr>
                      <w:rFonts w:ascii="Times New Roman" w:hAnsi="Times New Roman"/>
                      <w:sz w:val="14"/>
                      <w:szCs w:val="14"/>
                      <w:lang w:val="mn-MN"/>
                    </w:rPr>
                    <w:t xml:space="preserve"> 2012</w:t>
                  </w:r>
                </w:p>
              </w:tc>
              <w:tc>
                <w:tcPr>
                  <w:tcW w:w="909" w:type="dxa"/>
                  <w:shd w:val="clear" w:color="auto" w:fill="auto"/>
                </w:tcPr>
                <w:p w14:paraId="325D341B" w14:textId="77777777" w:rsidR="008C2B15" w:rsidRPr="003C2340" w:rsidRDefault="008C2B15" w:rsidP="00C40A58">
                  <w:pPr>
                    <w:jc w:val="center"/>
                    <w:rPr>
                      <w:rFonts w:ascii="Times New Roman" w:hAnsi="Times New Roman"/>
                      <w:sz w:val="14"/>
                      <w:szCs w:val="14"/>
                      <w:lang w:val="mn-MN"/>
                    </w:rPr>
                  </w:pPr>
                  <w:r w:rsidRPr="003C2340">
                    <w:rPr>
                      <w:rFonts w:ascii="Times New Roman" w:hAnsi="Times New Roman"/>
                      <w:sz w:val="14"/>
                      <w:szCs w:val="14"/>
                      <w:lang w:val="mn-MN"/>
                    </w:rPr>
                    <w:t>2012-2013</w:t>
                  </w:r>
                </w:p>
              </w:tc>
              <w:tc>
                <w:tcPr>
                  <w:tcW w:w="849" w:type="dxa"/>
                  <w:shd w:val="clear" w:color="auto" w:fill="auto"/>
                </w:tcPr>
                <w:p w14:paraId="3CA4CE25" w14:textId="77777777" w:rsidR="008C2B15" w:rsidRPr="003C2340" w:rsidRDefault="008C2B15" w:rsidP="00C40A58">
                  <w:pPr>
                    <w:jc w:val="center"/>
                    <w:rPr>
                      <w:rFonts w:ascii="Times New Roman" w:hAnsi="Times New Roman"/>
                      <w:sz w:val="14"/>
                      <w:szCs w:val="14"/>
                      <w:lang w:val="mn-MN"/>
                    </w:rPr>
                  </w:pPr>
                  <w:r w:rsidRPr="003C2340">
                    <w:rPr>
                      <w:rFonts w:ascii="Times New Roman" w:hAnsi="Times New Roman"/>
                      <w:sz w:val="14"/>
                      <w:szCs w:val="14"/>
                      <w:lang w:val="mn-MN"/>
                    </w:rPr>
                    <w:t>2013-2014</w:t>
                  </w:r>
                </w:p>
              </w:tc>
              <w:tc>
                <w:tcPr>
                  <w:tcW w:w="1086" w:type="dxa"/>
                  <w:shd w:val="clear" w:color="auto" w:fill="auto"/>
                </w:tcPr>
                <w:p w14:paraId="19852F38" w14:textId="77777777" w:rsidR="008C2B15" w:rsidRPr="003C2340" w:rsidRDefault="008C2B15" w:rsidP="00C40A58">
                  <w:pPr>
                    <w:jc w:val="center"/>
                    <w:rPr>
                      <w:rFonts w:ascii="Times New Roman" w:hAnsi="Times New Roman"/>
                      <w:sz w:val="14"/>
                      <w:szCs w:val="14"/>
                    </w:rPr>
                  </w:pPr>
                  <w:r w:rsidRPr="003C2340">
                    <w:rPr>
                      <w:rFonts w:ascii="Times New Roman" w:hAnsi="Times New Roman"/>
                      <w:sz w:val="14"/>
                      <w:szCs w:val="14"/>
                      <w:lang w:val="mn-MN"/>
                    </w:rPr>
                    <w:t>201</w:t>
                  </w:r>
                  <w:r w:rsidRPr="003C2340">
                    <w:rPr>
                      <w:rFonts w:ascii="Times New Roman" w:hAnsi="Times New Roman"/>
                      <w:sz w:val="14"/>
                      <w:szCs w:val="14"/>
                    </w:rPr>
                    <w:t>4</w:t>
                  </w:r>
                  <w:r w:rsidRPr="003C2340">
                    <w:rPr>
                      <w:rFonts w:ascii="Times New Roman" w:hAnsi="Times New Roman"/>
                      <w:sz w:val="14"/>
                      <w:szCs w:val="14"/>
                      <w:lang w:val="mn-MN"/>
                    </w:rPr>
                    <w:t>-201</w:t>
                  </w:r>
                  <w:r w:rsidRPr="003C2340">
                    <w:rPr>
                      <w:rFonts w:ascii="Times New Roman" w:hAnsi="Times New Roman"/>
                      <w:sz w:val="14"/>
                      <w:szCs w:val="14"/>
                    </w:rPr>
                    <w:t>5</w:t>
                  </w:r>
                </w:p>
              </w:tc>
            </w:tr>
            <w:tr w:rsidR="008C2B15" w:rsidRPr="007534C1" w14:paraId="4025D8AD" w14:textId="77777777" w:rsidTr="00C40A58">
              <w:trPr>
                <w:trHeight w:val="45"/>
              </w:trPr>
              <w:tc>
                <w:tcPr>
                  <w:tcW w:w="1444" w:type="dxa"/>
                  <w:vAlign w:val="center"/>
                </w:tcPr>
                <w:p w14:paraId="04A3A803"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Хүүхдийн тоо</w:t>
                  </w:r>
                </w:p>
              </w:tc>
              <w:tc>
                <w:tcPr>
                  <w:tcW w:w="928" w:type="dxa"/>
                  <w:gridSpan w:val="2"/>
                  <w:vAlign w:val="center"/>
                </w:tcPr>
                <w:p w14:paraId="1571335D" w14:textId="77777777" w:rsidR="008C2B15" w:rsidRPr="007534C1" w:rsidRDefault="008C2B15" w:rsidP="00C40A58">
                  <w:pPr>
                    <w:rPr>
                      <w:rFonts w:ascii="Times New Roman" w:hAnsi="Times New Roman"/>
                      <w:sz w:val="16"/>
                      <w:szCs w:val="16"/>
                    </w:rPr>
                  </w:pPr>
                  <w:r w:rsidRPr="007534C1">
                    <w:rPr>
                      <w:rFonts w:ascii="Times New Roman" w:hAnsi="Times New Roman"/>
                      <w:sz w:val="16"/>
                      <w:szCs w:val="16"/>
                    </w:rPr>
                    <w:t>142065</w:t>
                  </w:r>
                </w:p>
              </w:tc>
              <w:tc>
                <w:tcPr>
                  <w:tcW w:w="883" w:type="dxa"/>
                  <w:vAlign w:val="center"/>
                </w:tcPr>
                <w:p w14:paraId="32CC3A12"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157181</w:t>
                  </w:r>
                </w:p>
              </w:tc>
              <w:tc>
                <w:tcPr>
                  <w:tcW w:w="974" w:type="dxa"/>
                  <w:vAlign w:val="center"/>
                </w:tcPr>
                <w:p w14:paraId="5FDCA2B9" w14:textId="77777777" w:rsidR="008C2B15" w:rsidRPr="007534C1" w:rsidRDefault="008C2B15" w:rsidP="00C40A58">
                  <w:pPr>
                    <w:rPr>
                      <w:rFonts w:ascii="Times New Roman" w:hAnsi="Times New Roman"/>
                      <w:sz w:val="16"/>
                      <w:szCs w:val="16"/>
                    </w:rPr>
                  </w:pPr>
                  <w:r w:rsidRPr="007534C1">
                    <w:rPr>
                      <w:rFonts w:ascii="Times New Roman" w:hAnsi="Times New Roman"/>
                      <w:sz w:val="16"/>
                      <w:szCs w:val="16"/>
                    </w:rPr>
                    <w:t>164263</w:t>
                  </w:r>
                </w:p>
              </w:tc>
              <w:tc>
                <w:tcPr>
                  <w:tcW w:w="909" w:type="dxa"/>
                  <w:shd w:val="clear" w:color="auto" w:fill="auto"/>
                  <w:vAlign w:val="center"/>
                </w:tcPr>
                <w:p w14:paraId="2E5B7969"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180,969</w:t>
                  </w:r>
                </w:p>
              </w:tc>
              <w:tc>
                <w:tcPr>
                  <w:tcW w:w="849" w:type="dxa"/>
                  <w:shd w:val="clear" w:color="auto" w:fill="auto"/>
                  <w:vAlign w:val="center"/>
                </w:tcPr>
                <w:p w14:paraId="064D81B2" w14:textId="77777777" w:rsidR="008C2B15" w:rsidRPr="007534C1" w:rsidRDefault="008C2B15" w:rsidP="00C40A58">
                  <w:pPr>
                    <w:rPr>
                      <w:rFonts w:ascii="Times New Roman" w:hAnsi="Times New Roman"/>
                      <w:sz w:val="16"/>
                      <w:szCs w:val="16"/>
                    </w:rPr>
                  </w:pPr>
                  <w:r w:rsidRPr="007534C1">
                    <w:rPr>
                      <w:rFonts w:ascii="Times New Roman" w:hAnsi="Times New Roman"/>
                      <w:sz w:val="16"/>
                      <w:szCs w:val="16"/>
                    </w:rPr>
                    <w:t>193672</w:t>
                  </w:r>
                </w:p>
              </w:tc>
              <w:tc>
                <w:tcPr>
                  <w:tcW w:w="1086" w:type="dxa"/>
                  <w:shd w:val="clear" w:color="auto" w:fill="auto"/>
                </w:tcPr>
                <w:p w14:paraId="66754741" w14:textId="77777777" w:rsidR="008C2B15" w:rsidRPr="007534C1" w:rsidRDefault="008C2B15" w:rsidP="00C40A58">
                  <w:pPr>
                    <w:rPr>
                      <w:rFonts w:ascii="Times New Roman" w:eastAsia="Times New Roman" w:hAnsi="Times New Roman"/>
                      <w:sz w:val="16"/>
                      <w:szCs w:val="16"/>
                      <w:lang w:val="mn-MN"/>
                    </w:rPr>
                  </w:pPr>
                </w:p>
                <w:p w14:paraId="3C3B6E4B" w14:textId="77777777" w:rsidR="008C2B15" w:rsidRPr="007534C1" w:rsidRDefault="008C2B15" w:rsidP="00C40A58">
                  <w:pPr>
                    <w:rPr>
                      <w:rFonts w:ascii="Times New Roman" w:eastAsia="Times New Roman" w:hAnsi="Times New Roman"/>
                      <w:sz w:val="16"/>
                      <w:szCs w:val="16"/>
                    </w:rPr>
                  </w:pPr>
                  <w:r w:rsidRPr="007534C1">
                    <w:rPr>
                      <w:rFonts w:ascii="Times New Roman" w:eastAsia="Times New Roman" w:hAnsi="Times New Roman"/>
                      <w:sz w:val="16"/>
                      <w:szCs w:val="16"/>
                    </w:rPr>
                    <w:t>206636</w:t>
                  </w:r>
                </w:p>
                <w:p w14:paraId="4F02F961" w14:textId="77777777" w:rsidR="008C2B15" w:rsidRPr="007534C1" w:rsidRDefault="008C2B15" w:rsidP="00C40A58">
                  <w:pPr>
                    <w:ind w:firstLine="317"/>
                    <w:jc w:val="center"/>
                    <w:rPr>
                      <w:rFonts w:ascii="Times New Roman" w:hAnsi="Times New Roman"/>
                      <w:b/>
                      <w:sz w:val="16"/>
                      <w:szCs w:val="16"/>
                    </w:rPr>
                  </w:pPr>
                </w:p>
              </w:tc>
            </w:tr>
            <w:tr w:rsidR="008C2B15" w:rsidRPr="007534C1" w14:paraId="69BEAF17" w14:textId="77777777" w:rsidTr="00C40A58">
              <w:trPr>
                <w:trHeight w:val="45"/>
              </w:trPr>
              <w:tc>
                <w:tcPr>
                  <w:tcW w:w="1444" w:type="dxa"/>
                  <w:vAlign w:val="center"/>
                </w:tcPr>
                <w:p w14:paraId="06F647E8" w14:textId="77777777" w:rsidR="008C2B15" w:rsidRPr="007534C1" w:rsidRDefault="008C2B15" w:rsidP="00C40A58">
                  <w:pPr>
                    <w:rPr>
                      <w:rFonts w:ascii="Times New Roman" w:hAnsi="Times New Roman"/>
                      <w:sz w:val="16"/>
                      <w:szCs w:val="16"/>
                      <w:lang w:val="mn-MN"/>
                    </w:rPr>
                  </w:pPr>
                  <w:r w:rsidRPr="007534C1">
                    <w:rPr>
                      <w:rFonts w:ascii="Times New Roman" w:hAnsi="Times New Roman"/>
                      <w:sz w:val="16"/>
                      <w:szCs w:val="16"/>
                      <w:lang w:val="mn-MN"/>
                    </w:rPr>
                    <w:t>Бохир жин</w:t>
                  </w:r>
                </w:p>
              </w:tc>
              <w:tc>
                <w:tcPr>
                  <w:tcW w:w="928" w:type="dxa"/>
                  <w:gridSpan w:val="2"/>
                  <w:vAlign w:val="center"/>
                </w:tcPr>
                <w:p w14:paraId="313147B4"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76.7</w:t>
                  </w:r>
                </w:p>
              </w:tc>
              <w:tc>
                <w:tcPr>
                  <w:tcW w:w="883" w:type="dxa"/>
                  <w:vAlign w:val="center"/>
                </w:tcPr>
                <w:p w14:paraId="4A98959D"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77.6</w:t>
                  </w:r>
                </w:p>
              </w:tc>
              <w:tc>
                <w:tcPr>
                  <w:tcW w:w="974" w:type="dxa"/>
                  <w:vAlign w:val="center"/>
                </w:tcPr>
                <w:p w14:paraId="5AB07DFA" w14:textId="77777777" w:rsidR="008C2B15" w:rsidRPr="007534C1" w:rsidRDefault="008C2B15" w:rsidP="00C40A58">
                  <w:pPr>
                    <w:ind w:hanging="108"/>
                    <w:jc w:val="center"/>
                    <w:rPr>
                      <w:rFonts w:ascii="Times New Roman" w:hAnsi="Times New Roman"/>
                      <w:sz w:val="16"/>
                      <w:szCs w:val="16"/>
                    </w:rPr>
                  </w:pPr>
                  <w:r w:rsidRPr="007534C1">
                    <w:rPr>
                      <w:rFonts w:ascii="Times New Roman" w:hAnsi="Times New Roman"/>
                      <w:sz w:val="16"/>
                      <w:szCs w:val="16"/>
                    </w:rPr>
                    <w:t>74.6</w:t>
                  </w:r>
                </w:p>
              </w:tc>
              <w:tc>
                <w:tcPr>
                  <w:tcW w:w="909" w:type="dxa"/>
                  <w:shd w:val="clear" w:color="auto" w:fill="auto"/>
                  <w:vAlign w:val="center"/>
                </w:tcPr>
                <w:p w14:paraId="3FDDC6C6" w14:textId="77777777" w:rsidR="008C2B15" w:rsidRPr="007534C1" w:rsidRDefault="008C2B15" w:rsidP="00C40A58">
                  <w:pPr>
                    <w:ind w:hanging="108"/>
                    <w:jc w:val="center"/>
                    <w:rPr>
                      <w:rFonts w:ascii="Times New Roman" w:hAnsi="Times New Roman"/>
                      <w:sz w:val="16"/>
                      <w:szCs w:val="16"/>
                      <w:lang w:val="mn-MN"/>
                    </w:rPr>
                  </w:pPr>
                  <w:r w:rsidRPr="007534C1">
                    <w:rPr>
                      <w:rFonts w:ascii="Times New Roman" w:hAnsi="Times New Roman"/>
                      <w:sz w:val="16"/>
                      <w:szCs w:val="16"/>
                      <w:lang w:val="mn-MN"/>
                    </w:rPr>
                    <w:t>77.6</w:t>
                  </w:r>
                </w:p>
              </w:tc>
              <w:tc>
                <w:tcPr>
                  <w:tcW w:w="849" w:type="dxa"/>
                  <w:shd w:val="clear" w:color="auto" w:fill="auto"/>
                  <w:vAlign w:val="center"/>
                </w:tcPr>
                <w:p w14:paraId="3A1F636F"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7</w:t>
                  </w:r>
                  <w:r w:rsidRPr="007534C1">
                    <w:rPr>
                      <w:rFonts w:ascii="Times New Roman" w:hAnsi="Times New Roman"/>
                      <w:sz w:val="16"/>
                      <w:szCs w:val="16"/>
                      <w:lang w:val="mn-MN"/>
                    </w:rPr>
                    <w:t>8</w:t>
                  </w:r>
                  <w:r w:rsidRPr="007534C1">
                    <w:rPr>
                      <w:rFonts w:ascii="Times New Roman" w:hAnsi="Times New Roman"/>
                      <w:sz w:val="16"/>
                      <w:szCs w:val="16"/>
                    </w:rPr>
                    <w:t>.</w:t>
                  </w:r>
                  <w:r w:rsidRPr="007534C1">
                    <w:rPr>
                      <w:rFonts w:ascii="Times New Roman" w:hAnsi="Times New Roman"/>
                      <w:sz w:val="16"/>
                      <w:szCs w:val="16"/>
                      <w:lang w:val="mn-MN"/>
                    </w:rPr>
                    <w:t>4</w:t>
                  </w:r>
                </w:p>
              </w:tc>
              <w:tc>
                <w:tcPr>
                  <w:tcW w:w="1086" w:type="dxa"/>
                  <w:shd w:val="clear" w:color="auto" w:fill="auto"/>
                  <w:vAlign w:val="center"/>
                </w:tcPr>
                <w:p w14:paraId="61367A6E" w14:textId="77777777" w:rsidR="008C2B15" w:rsidRPr="007534C1" w:rsidRDefault="008C2B15" w:rsidP="00C40A58">
                  <w:pPr>
                    <w:jc w:val="center"/>
                    <w:rPr>
                      <w:rFonts w:ascii="Times New Roman" w:hAnsi="Times New Roman"/>
                      <w:sz w:val="16"/>
                      <w:szCs w:val="16"/>
                    </w:rPr>
                  </w:pPr>
                </w:p>
                <w:p w14:paraId="0203B764"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lang w:val="mn-MN"/>
                    </w:rPr>
                    <w:t>82.9</w:t>
                  </w:r>
                </w:p>
                <w:p w14:paraId="639F1A3E" w14:textId="77777777" w:rsidR="008C2B15" w:rsidRPr="007534C1" w:rsidRDefault="008C2B15" w:rsidP="00C40A58">
                  <w:pPr>
                    <w:jc w:val="center"/>
                    <w:rPr>
                      <w:rFonts w:ascii="Times New Roman" w:hAnsi="Times New Roman"/>
                      <w:sz w:val="16"/>
                      <w:szCs w:val="16"/>
                    </w:rPr>
                  </w:pPr>
                </w:p>
              </w:tc>
            </w:tr>
          </w:tbl>
          <w:p w14:paraId="534FEBC8" w14:textId="77777777" w:rsidR="008C2B15" w:rsidRPr="007534C1" w:rsidRDefault="008C2B15" w:rsidP="00C40A58">
            <w:pPr>
              <w:ind w:firstLine="317"/>
              <w:jc w:val="both"/>
              <w:rPr>
                <w:rFonts w:ascii="Times New Roman" w:hAnsi="Times New Roman"/>
                <w:sz w:val="20"/>
                <w:szCs w:val="20"/>
                <w:lang w:val="mn-MN"/>
              </w:rPr>
            </w:pPr>
          </w:p>
        </w:tc>
        <w:tc>
          <w:tcPr>
            <w:tcW w:w="990" w:type="dxa"/>
            <w:gridSpan w:val="6"/>
          </w:tcPr>
          <w:p w14:paraId="3C153D1C"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15D632C4" w14:textId="77777777" w:rsidR="008C2B15" w:rsidRPr="007534C1" w:rsidRDefault="008C2B15" w:rsidP="00C40A58">
            <w:pPr>
              <w:jc w:val="center"/>
              <w:rPr>
                <w:rFonts w:ascii="Times New Roman" w:hAnsi="Times New Roman"/>
                <w:sz w:val="20"/>
                <w:szCs w:val="20"/>
                <w:lang w:val="mn-MN"/>
              </w:rPr>
            </w:pPr>
          </w:p>
          <w:p w14:paraId="556649A4" w14:textId="77777777" w:rsidR="008C2B15" w:rsidRDefault="008C2B15" w:rsidP="00C40A58">
            <w:pPr>
              <w:jc w:val="center"/>
              <w:rPr>
                <w:rFonts w:ascii="Times New Roman" w:hAnsi="Times New Roman"/>
                <w:sz w:val="20"/>
                <w:szCs w:val="20"/>
                <w:lang w:val="mn-MN"/>
              </w:rPr>
            </w:pPr>
          </w:p>
          <w:p w14:paraId="5023FA82" w14:textId="77777777" w:rsidR="008C2B15" w:rsidRDefault="008C2B15" w:rsidP="00C40A58">
            <w:pPr>
              <w:jc w:val="center"/>
              <w:rPr>
                <w:rFonts w:ascii="Times New Roman" w:hAnsi="Times New Roman"/>
                <w:sz w:val="20"/>
                <w:szCs w:val="20"/>
                <w:lang w:val="mn-MN"/>
              </w:rPr>
            </w:pPr>
          </w:p>
          <w:p w14:paraId="0F4E3694" w14:textId="77777777" w:rsidR="008C2B15" w:rsidRDefault="008C2B15" w:rsidP="00C40A58">
            <w:pPr>
              <w:jc w:val="center"/>
              <w:rPr>
                <w:rFonts w:ascii="Times New Roman" w:hAnsi="Times New Roman"/>
                <w:sz w:val="20"/>
                <w:szCs w:val="20"/>
                <w:lang w:val="mn-MN"/>
              </w:rPr>
            </w:pPr>
          </w:p>
          <w:p w14:paraId="46908E14" w14:textId="77777777" w:rsidR="008C2B15" w:rsidRDefault="008C2B15" w:rsidP="00C40A58">
            <w:pPr>
              <w:jc w:val="center"/>
              <w:rPr>
                <w:rFonts w:ascii="Times New Roman" w:hAnsi="Times New Roman"/>
                <w:sz w:val="20"/>
                <w:szCs w:val="20"/>
                <w:lang w:val="mn-MN"/>
              </w:rPr>
            </w:pPr>
          </w:p>
          <w:p w14:paraId="32A76597" w14:textId="77777777" w:rsidR="008C2B15" w:rsidRDefault="008C2B15" w:rsidP="00C40A58">
            <w:pPr>
              <w:jc w:val="center"/>
              <w:rPr>
                <w:rFonts w:ascii="Times New Roman" w:hAnsi="Times New Roman"/>
                <w:sz w:val="20"/>
                <w:szCs w:val="20"/>
                <w:lang w:val="mn-MN"/>
              </w:rPr>
            </w:pPr>
          </w:p>
          <w:p w14:paraId="5AF120E7" w14:textId="77777777" w:rsidR="008C2B15" w:rsidRDefault="008C2B15" w:rsidP="00C40A58">
            <w:pPr>
              <w:jc w:val="center"/>
              <w:rPr>
                <w:rFonts w:ascii="Times New Roman" w:hAnsi="Times New Roman"/>
                <w:sz w:val="20"/>
                <w:szCs w:val="20"/>
                <w:lang w:val="mn-MN"/>
              </w:rPr>
            </w:pPr>
          </w:p>
          <w:p w14:paraId="6F882FF5" w14:textId="77777777" w:rsidR="008C2B15" w:rsidRDefault="008C2B15" w:rsidP="00C40A58">
            <w:pPr>
              <w:jc w:val="center"/>
              <w:rPr>
                <w:rFonts w:ascii="Times New Roman" w:hAnsi="Times New Roman"/>
                <w:sz w:val="20"/>
                <w:szCs w:val="20"/>
                <w:lang w:val="mn-MN"/>
              </w:rPr>
            </w:pPr>
          </w:p>
          <w:p w14:paraId="56A4B560" w14:textId="77777777" w:rsidR="008C2B15" w:rsidRDefault="008C2B15" w:rsidP="00C40A58">
            <w:pPr>
              <w:jc w:val="center"/>
              <w:rPr>
                <w:rFonts w:ascii="Times New Roman" w:hAnsi="Times New Roman"/>
                <w:sz w:val="20"/>
                <w:szCs w:val="20"/>
                <w:lang w:val="mn-MN"/>
              </w:rPr>
            </w:pPr>
          </w:p>
          <w:p w14:paraId="07CF08F5" w14:textId="77777777" w:rsidR="008C2B15" w:rsidRDefault="008C2B15" w:rsidP="00C40A58">
            <w:pPr>
              <w:jc w:val="center"/>
              <w:rPr>
                <w:rFonts w:ascii="Times New Roman" w:hAnsi="Times New Roman"/>
                <w:sz w:val="20"/>
                <w:szCs w:val="20"/>
                <w:lang w:val="mn-MN"/>
              </w:rPr>
            </w:pPr>
          </w:p>
          <w:p w14:paraId="2C9753C1" w14:textId="77777777" w:rsidR="008C2B15" w:rsidRDefault="008C2B15" w:rsidP="00C40A58">
            <w:pPr>
              <w:jc w:val="center"/>
              <w:rPr>
                <w:rFonts w:ascii="Times New Roman" w:hAnsi="Times New Roman"/>
                <w:sz w:val="20"/>
                <w:szCs w:val="20"/>
                <w:lang w:val="mn-MN"/>
              </w:rPr>
            </w:pPr>
          </w:p>
          <w:p w14:paraId="4474E82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53FB269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65044373" w14:textId="77777777" w:rsidR="008C2B15" w:rsidRPr="007534C1" w:rsidRDefault="008C2B15" w:rsidP="00C40A58">
            <w:pPr>
              <w:jc w:val="center"/>
              <w:rPr>
                <w:rFonts w:ascii="Times New Roman" w:hAnsi="Times New Roman"/>
                <w:sz w:val="20"/>
                <w:szCs w:val="20"/>
                <w:lang w:val="mn-MN"/>
              </w:rPr>
            </w:pPr>
          </w:p>
          <w:p w14:paraId="6F9C6F63" w14:textId="77777777" w:rsidR="008C2B15" w:rsidRDefault="008C2B15" w:rsidP="00C40A58">
            <w:pPr>
              <w:jc w:val="center"/>
              <w:rPr>
                <w:rFonts w:ascii="Times New Roman" w:hAnsi="Times New Roman"/>
                <w:sz w:val="20"/>
                <w:szCs w:val="20"/>
                <w:lang w:val="mn-MN"/>
              </w:rPr>
            </w:pPr>
          </w:p>
          <w:p w14:paraId="5F6A1649" w14:textId="77777777" w:rsidR="008C2B15" w:rsidRDefault="008C2B15" w:rsidP="00C40A58">
            <w:pPr>
              <w:jc w:val="center"/>
              <w:rPr>
                <w:rFonts w:ascii="Times New Roman" w:hAnsi="Times New Roman"/>
                <w:sz w:val="20"/>
                <w:szCs w:val="20"/>
                <w:lang w:val="mn-MN"/>
              </w:rPr>
            </w:pPr>
          </w:p>
          <w:p w14:paraId="03E5C8F6" w14:textId="77777777" w:rsidR="008C2B15" w:rsidRDefault="008C2B15" w:rsidP="00C40A58">
            <w:pPr>
              <w:jc w:val="center"/>
              <w:rPr>
                <w:rFonts w:ascii="Times New Roman" w:hAnsi="Times New Roman"/>
                <w:sz w:val="20"/>
                <w:szCs w:val="20"/>
                <w:lang w:val="mn-MN"/>
              </w:rPr>
            </w:pPr>
          </w:p>
          <w:p w14:paraId="215B4210" w14:textId="77777777" w:rsidR="008C2B15" w:rsidRDefault="008C2B15" w:rsidP="00C40A58">
            <w:pPr>
              <w:jc w:val="center"/>
              <w:rPr>
                <w:rFonts w:ascii="Times New Roman" w:hAnsi="Times New Roman"/>
                <w:sz w:val="20"/>
                <w:szCs w:val="20"/>
                <w:lang w:val="mn-MN"/>
              </w:rPr>
            </w:pPr>
          </w:p>
          <w:p w14:paraId="4502183C" w14:textId="77777777" w:rsidR="008C2B15" w:rsidRDefault="008C2B15" w:rsidP="00C40A58">
            <w:pPr>
              <w:jc w:val="center"/>
              <w:rPr>
                <w:rFonts w:ascii="Times New Roman" w:hAnsi="Times New Roman"/>
                <w:sz w:val="20"/>
                <w:szCs w:val="20"/>
                <w:lang w:val="mn-MN"/>
              </w:rPr>
            </w:pPr>
          </w:p>
          <w:p w14:paraId="7C688704" w14:textId="77777777" w:rsidR="008C2B15" w:rsidRDefault="008C2B15" w:rsidP="00C40A58">
            <w:pPr>
              <w:jc w:val="center"/>
              <w:rPr>
                <w:rFonts w:ascii="Times New Roman" w:hAnsi="Times New Roman"/>
                <w:sz w:val="20"/>
                <w:szCs w:val="20"/>
                <w:lang w:val="mn-MN"/>
              </w:rPr>
            </w:pPr>
          </w:p>
          <w:p w14:paraId="5110A0C2" w14:textId="77777777" w:rsidR="008C2B15" w:rsidRDefault="008C2B15" w:rsidP="00C40A58">
            <w:pPr>
              <w:jc w:val="center"/>
              <w:rPr>
                <w:rFonts w:ascii="Times New Roman" w:hAnsi="Times New Roman"/>
                <w:sz w:val="20"/>
                <w:szCs w:val="20"/>
                <w:lang w:val="mn-MN"/>
              </w:rPr>
            </w:pPr>
          </w:p>
          <w:p w14:paraId="05F41982" w14:textId="77777777" w:rsidR="008C2B15" w:rsidRDefault="008C2B15" w:rsidP="00C40A58">
            <w:pPr>
              <w:jc w:val="center"/>
              <w:rPr>
                <w:rFonts w:ascii="Times New Roman" w:hAnsi="Times New Roman"/>
                <w:sz w:val="20"/>
                <w:szCs w:val="20"/>
                <w:lang w:val="mn-MN"/>
              </w:rPr>
            </w:pPr>
          </w:p>
          <w:p w14:paraId="00833A57" w14:textId="77777777" w:rsidR="008C2B15" w:rsidRDefault="008C2B15" w:rsidP="00C40A58">
            <w:pPr>
              <w:jc w:val="center"/>
              <w:rPr>
                <w:rFonts w:ascii="Times New Roman" w:hAnsi="Times New Roman"/>
                <w:sz w:val="20"/>
                <w:szCs w:val="20"/>
                <w:lang w:val="mn-MN"/>
              </w:rPr>
            </w:pPr>
          </w:p>
          <w:p w14:paraId="4561D23A" w14:textId="77777777" w:rsidR="008C2B15" w:rsidRDefault="008C2B15" w:rsidP="00C40A58">
            <w:pPr>
              <w:jc w:val="center"/>
              <w:rPr>
                <w:rFonts w:ascii="Times New Roman" w:hAnsi="Times New Roman"/>
                <w:sz w:val="20"/>
                <w:szCs w:val="20"/>
                <w:lang w:val="mn-MN"/>
              </w:rPr>
            </w:pPr>
          </w:p>
          <w:p w14:paraId="54CAE4D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06BB103D" w14:textId="77777777" w:rsidR="008C2B15" w:rsidRPr="007534C1" w:rsidRDefault="008C2B15" w:rsidP="00C40A58">
            <w:pPr>
              <w:rPr>
                <w:rFonts w:ascii="Times New Roman" w:hAnsi="Times New Roman"/>
                <w:sz w:val="20"/>
                <w:szCs w:val="20"/>
                <w:lang w:val="mn-MN"/>
              </w:rPr>
            </w:pPr>
          </w:p>
        </w:tc>
      </w:tr>
      <w:tr w:rsidR="008C2B15" w:rsidRPr="007534C1" w14:paraId="46949944" w14:textId="77777777" w:rsidTr="00843019">
        <w:trPr>
          <w:trHeight w:val="5841"/>
        </w:trPr>
        <w:tc>
          <w:tcPr>
            <w:tcW w:w="529" w:type="dxa"/>
          </w:tcPr>
          <w:p w14:paraId="3BD8A0C0" w14:textId="77777777" w:rsidR="005E6372" w:rsidRDefault="005E6372" w:rsidP="00C40A58">
            <w:pPr>
              <w:jc w:val="center"/>
              <w:rPr>
                <w:rFonts w:ascii="Times New Roman" w:hAnsi="Times New Roman"/>
                <w:sz w:val="20"/>
                <w:szCs w:val="20"/>
                <w:lang w:val="mn-MN"/>
              </w:rPr>
            </w:pPr>
          </w:p>
          <w:p w14:paraId="009BBC99" w14:textId="77777777" w:rsidR="005E6372" w:rsidRDefault="005E6372" w:rsidP="00C40A58">
            <w:pPr>
              <w:jc w:val="center"/>
              <w:rPr>
                <w:rFonts w:ascii="Times New Roman" w:hAnsi="Times New Roman"/>
                <w:sz w:val="20"/>
                <w:szCs w:val="20"/>
                <w:lang w:val="mn-MN"/>
              </w:rPr>
            </w:pPr>
          </w:p>
          <w:p w14:paraId="719EDAB3" w14:textId="77777777" w:rsidR="005E6372" w:rsidRDefault="005E6372" w:rsidP="00C40A58">
            <w:pPr>
              <w:jc w:val="center"/>
              <w:rPr>
                <w:rFonts w:ascii="Times New Roman" w:hAnsi="Times New Roman"/>
                <w:sz w:val="20"/>
                <w:szCs w:val="20"/>
                <w:lang w:val="mn-MN"/>
              </w:rPr>
            </w:pPr>
          </w:p>
          <w:p w14:paraId="7638E9CE" w14:textId="77777777" w:rsidR="005E6372" w:rsidRDefault="005E6372" w:rsidP="00C40A58">
            <w:pPr>
              <w:jc w:val="center"/>
              <w:rPr>
                <w:rFonts w:ascii="Times New Roman" w:hAnsi="Times New Roman"/>
                <w:sz w:val="20"/>
                <w:szCs w:val="20"/>
                <w:lang w:val="mn-MN"/>
              </w:rPr>
            </w:pPr>
          </w:p>
          <w:p w14:paraId="006E750F" w14:textId="77777777" w:rsidR="005E6372" w:rsidRDefault="005E6372" w:rsidP="00C40A58">
            <w:pPr>
              <w:jc w:val="center"/>
              <w:rPr>
                <w:rFonts w:ascii="Times New Roman" w:hAnsi="Times New Roman"/>
                <w:sz w:val="20"/>
                <w:szCs w:val="20"/>
                <w:lang w:val="mn-MN"/>
              </w:rPr>
            </w:pPr>
          </w:p>
          <w:p w14:paraId="288D5F3F" w14:textId="77777777" w:rsidR="005E6372" w:rsidRDefault="005E6372" w:rsidP="00C40A58">
            <w:pPr>
              <w:jc w:val="center"/>
              <w:rPr>
                <w:rFonts w:ascii="Times New Roman" w:hAnsi="Times New Roman"/>
                <w:sz w:val="20"/>
                <w:szCs w:val="20"/>
                <w:lang w:val="mn-MN"/>
              </w:rPr>
            </w:pPr>
          </w:p>
          <w:p w14:paraId="528BC077" w14:textId="77777777" w:rsidR="005E6372" w:rsidRDefault="005E6372" w:rsidP="00C40A58">
            <w:pPr>
              <w:jc w:val="center"/>
              <w:rPr>
                <w:rFonts w:ascii="Times New Roman" w:hAnsi="Times New Roman"/>
                <w:sz w:val="20"/>
                <w:szCs w:val="20"/>
                <w:lang w:val="mn-MN"/>
              </w:rPr>
            </w:pPr>
          </w:p>
          <w:p w14:paraId="56636CA2" w14:textId="77777777" w:rsidR="005E6372" w:rsidRDefault="005E6372" w:rsidP="00C40A58">
            <w:pPr>
              <w:jc w:val="center"/>
              <w:rPr>
                <w:rFonts w:ascii="Times New Roman" w:hAnsi="Times New Roman"/>
                <w:sz w:val="20"/>
                <w:szCs w:val="20"/>
                <w:lang w:val="mn-MN"/>
              </w:rPr>
            </w:pPr>
          </w:p>
          <w:p w14:paraId="3F4B6B74" w14:textId="77777777" w:rsidR="005E6372" w:rsidRDefault="005E6372" w:rsidP="00C40A58">
            <w:pPr>
              <w:jc w:val="center"/>
              <w:rPr>
                <w:rFonts w:ascii="Times New Roman" w:hAnsi="Times New Roman"/>
                <w:sz w:val="20"/>
                <w:szCs w:val="20"/>
                <w:lang w:val="mn-MN"/>
              </w:rPr>
            </w:pPr>
          </w:p>
          <w:p w14:paraId="4B660A7F" w14:textId="77777777" w:rsidR="005E6372" w:rsidRDefault="005E6372" w:rsidP="00C40A58">
            <w:pPr>
              <w:jc w:val="center"/>
              <w:rPr>
                <w:rFonts w:ascii="Times New Roman" w:hAnsi="Times New Roman"/>
                <w:sz w:val="20"/>
                <w:szCs w:val="20"/>
                <w:lang w:val="mn-MN"/>
              </w:rPr>
            </w:pPr>
          </w:p>
          <w:p w14:paraId="24AD7D4F" w14:textId="77777777" w:rsidR="005E6372" w:rsidRDefault="005E6372" w:rsidP="00C40A58">
            <w:pPr>
              <w:jc w:val="center"/>
              <w:rPr>
                <w:rFonts w:ascii="Times New Roman" w:hAnsi="Times New Roman"/>
                <w:sz w:val="20"/>
                <w:szCs w:val="20"/>
                <w:lang w:val="mn-MN"/>
              </w:rPr>
            </w:pPr>
          </w:p>
          <w:p w14:paraId="2EAD0B01" w14:textId="77777777" w:rsidR="005E6372" w:rsidRDefault="005E6372" w:rsidP="00C40A58">
            <w:pPr>
              <w:jc w:val="center"/>
              <w:rPr>
                <w:rFonts w:ascii="Times New Roman" w:hAnsi="Times New Roman"/>
                <w:sz w:val="20"/>
                <w:szCs w:val="20"/>
                <w:lang w:val="mn-MN"/>
              </w:rPr>
            </w:pPr>
          </w:p>
          <w:p w14:paraId="3F8BEDE5" w14:textId="77777777" w:rsidR="005E6372" w:rsidRDefault="005E6372" w:rsidP="00C40A58">
            <w:pPr>
              <w:jc w:val="center"/>
              <w:rPr>
                <w:rFonts w:ascii="Times New Roman" w:hAnsi="Times New Roman"/>
                <w:sz w:val="20"/>
                <w:szCs w:val="20"/>
                <w:lang w:val="mn-MN"/>
              </w:rPr>
            </w:pPr>
          </w:p>
          <w:p w14:paraId="0318709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w:t>
            </w:r>
          </w:p>
        </w:tc>
        <w:tc>
          <w:tcPr>
            <w:tcW w:w="788" w:type="dxa"/>
          </w:tcPr>
          <w:p w14:paraId="76323D6F" w14:textId="77777777" w:rsidR="005E6372" w:rsidRDefault="005E6372" w:rsidP="00C40A58">
            <w:pPr>
              <w:pStyle w:val="ListParagraph"/>
              <w:spacing w:before="100" w:beforeAutospacing="1" w:after="100" w:afterAutospacing="1"/>
              <w:ind w:left="34"/>
              <w:jc w:val="both"/>
              <w:rPr>
                <w:sz w:val="20"/>
                <w:szCs w:val="20"/>
                <w:lang w:val="mn-MN"/>
              </w:rPr>
            </w:pPr>
          </w:p>
          <w:p w14:paraId="006BC3F7" w14:textId="77777777" w:rsidR="005E6372" w:rsidRDefault="005E6372" w:rsidP="00C40A58">
            <w:pPr>
              <w:pStyle w:val="ListParagraph"/>
              <w:spacing w:before="100" w:beforeAutospacing="1" w:after="100" w:afterAutospacing="1"/>
              <w:ind w:left="34"/>
              <w:jc w:val="both"/>
              <w:rPr>
                <w:sz w:val="20"/>
                <w:szCs w:val="20"/>
                <w:lang w:val="mn-MN"/>
              </w:rPr>
            </w:pPr>
          </w:p>
          <w:p w14:paraId="414978ED" w14:textId="77777777" w:rsidR="005E6372" w:rsidRDefault="005E6372" w:rsidP="00C40A58">
            <w:pPr>
              <w:pStyle w:val="ListParagraph"/>
              <w:spacing w:before="100" w:beforeAutospacing="1" w:after="100" w:afterAutospacing="1"/>
              <w:ind w:left="34"/>
              <w:jc w:val="both"/>
              <w:rPr>
                <w:sz w:val="20"/>
                <w:szCs w:val="20"/>
                <w:lang w:val="mn-MN"/>
              </w:rPr>
            </w:pPr>
          </w:p>
          <w:p w14:paraId="3AB0FDA8" w14:textId="77777777" w:rsidR="005E6372" w:rsidRDefault="005E6372" w:rsidP="00C40A58">
            <w:pPr>
              <w:pStyle w:val="ListParagraph"/>
              <w:spacing w:before="100" w:beforeAutospacing="1" w:after="100" w:afterAutospacing="1"/>
              <w:ind w:left="34"/>
              <w:jc w:val="both"/>
              <w:rPr>
                <w:sz w:val="20"/>
                <w:szCs w:val="20"/>
                <w:lang w:val="mn-MN"/>
              </w:rPr>
            </w:pPr>
          </w:p>
          <w:p w14:paraId="32FFE801" w14:textId="77777777" w:rsidR="005E6372" w:rsidRDefault="005E6372" w:rsidP="00C40A58">
            <w:pPr>
              <w:pStyle w:val="ListParagraph"/>
              <w:spacing w:before="100" w:beforeAutospacing="1" w:after="100" w:afterAutospacing="1"/>
              <w:ind w:left="34"/>
              <w:jc w:val="both"/>
              <w:rPr>
                <w:sz w:val="20"/>
                <w:szCs w:val="20"/>
                <w:lang w:val="mn-MN"/>
              </w:rPr>
            </w:pPr>
          </w:p>
          <w:p w14:paraId="1E743D44" w14:textId="77777777" w:rsidR="005E6372" w:rsidRDefault="005E6372" w:rsidP="00C40A58">
            <w:pPr>
              <w:pStyle w:val="ListParagraph"/>
              <w:spacing w:before="100" w:beforeAutospacing="1" w:after="100" w:afterAutospacing="1"/>
              <w:ind w:left="34"/>
              <w:jc w:val="both"/>
              <w:rPr>
                <w:sz w:val="20"/>
                <w:szCs w:val="20"/>
                <w:lang w:val="mn-MN"/>
              </w:rPr>
            </w:pPr>
          </w:p>
          <w:p w14:paraId="6C5F1771" w14:textId="77777777" w:rsidR="005E6372" w:rsidRDefault="005E6372" w:rsidP="00C40A58">
            <w:pPr>
              <w:pStyle w:val="ListParagraph"/>
              <w:spacing w:before="100" w:beforeAutospacing="1" w:after="100" w:afterAutospacing="1"/>
              <w:ind w:left="34"/>
              <w:jc w:val="both"/>
              <w:rPr>
                <w:sz w:val="20"/>
                <w:szCs w:val="20"/>
                <w:lang w:val="mn-MN"/>
              </w:rPr>
            </w:pPr>
          </w:p>
          <w:p w14:paraId="17133DAB" w14:textId="77777777" w:rsidR="005E6372" w:rsidRDefault="005E6372" w:rsidP="00C40A58">
            <w:pPr>
              <w:pStyle w:val="ListParagraph"/>
              <w:spacing w:before="100" w:beforeAutospacing="1" w:after="100" w:afterAutospacing="1"/>
              <w:ind w:left="34"/>
              <w:jc w:val="both"/>
              <w:rPr>
                <w:sz w:val="20"/>
                <w:szCs w:val="20"/>
                <w:lang w:val="mn-MN"/>
              </w:rPr>
            </w:pPr>
          </w:p>
          <w:p w14:paraId="5BA5008A" w14:textId="77777777" w:rsidR="008C2B15" w:rsidRPr="007534C1" w:rsidRDefault="008C2B15" w:rsidP="00C40A58">
            <w:pPr>
              <w:pStyle w:val="ListParagraph"/>
              <w:spacing w:before="100" w:beforeAutospacing="1" w:after="100" w:afterAutospacing="1"/>
              <w:ind w:left="34"/>
              <w:jc w:val="both"/>
              <w:rPr>
                <w:sz w:val="20"/>
                <w:szCs w:val="20"/>
                <w:lang w:val="mn-MN"/>
              </w:rPr>
            </w:pPr>
            <w:r w:rsidRPr="007534C1">
              <w:rPr>
                <w:sz w:val="20"/>
                <w:szCs w:val="20"/>
                <w:lang w:val="mn-MN"/>
              </w:rPr>
              <w:t>2007-    2015</w:t>
            </w:r>
          </w:p>
        </w:tc>
        <w:tc>
          <w:tcPr>
            <w:tcW w:w="1900" w:type="dxa"/>
          </w:tcPr>
          <w:p w14:paraId="64128F3E" w14:textId="77777777" w:rsidR="008C2B15" w:rsidRPr="007534C1" w:rsidRDefault="008C2B15" w:rsidP="00C40A58">
            <w:pPr>
              <w:spacing w:before="100" w:beforeAutospacing="1" w:after="100" w:afterAutospacing="1"/>
              <w:jc w:val="both"/>
              <w:rPr>
                <w:rFonts w:ascii="Times New Roman" w:hAnsi="Times New Roman"/>
                <w:sz w:val="20"/>
                <w:szCs w:val="20"/>
              </w:rPr>
            </w:pPr>
            <w:r w:rsidRPr="007534C1">
              <w:rPr>
                <w:rFonts w:ascii="Times New Roman" w:hAnsi="Times New Roman"/>
                <w:b/>
                <w:sz w:val="20"/>
                <w:szCs w:val="20"/>
                <w:lang w:val="mn-MN"/>
              </w:rPr>
              <w:t>Арга хэмжээ-4.4.1.2</w:t>
            </w:r>
            <w:r w:rsidRPr="007534C1">
              <w:rPr>
                <w:rFonts w:ascii="Times New Roman" w:hAnsi="Times New Roman"/>
                <w:sz w:val="20"/>
                <w:szCs w:val="20"/>
                <w:lang w:val="mn-MN"/>
              </w:rPr>
              <w:t xml:space="preserve"> Б</w:t>
            </w:r>
            <w:r w:rsidRPr="007534C1">
              <w:rPr>
                <w:rFonts w:ascii="Times New Roman" w:hAnsi="Times New Roman"/>
                <w:sz w:val="20"/>
                <w:szCs w:val="20"/>
              </w:rPr>
              <w:t>үх шатны боловс</w:t>
            </w:r>
            <w:r w:rsidRPr="007534C1">
              <w:rPr>
                <w:rFonts w:ascii="Times New Roman" w:hAnsi="Times New Roman"/>
                <w:sz w:val="20"/>
                <w:szCs w:val="20"/>
                <w:lang w:val="mn-MN"/>
              </w:rPr>
              <w:softHyphen/>
            </w:r>
            <w:r w:rsidRPr="007534C1">
              <w:rPr>
                <w:rFonts w:ascii="Times New Roman" w:hAnsi="Times New Roman"/>
                <w:sz w:val="20"/>
                <w:szCs w:val="20"/>
              </w:rPr>
              <w:t xml:space="preserve">ролын байгууллагын суралцагчид болон багшийн хүйсийн харьцааг тэнцвэртэй болгох; </w:t>
            </w:r>
          </w:p>
        </w:tc>
        <w:tc>
          <w:tcPr>
            <w:tcW w:w="930" w:type="dxa"/>
            <w:gridSpan w:val="2"/>
          </w:tcPr>
          <w:p w14:paraId="370E1797" w14:textId="77777777" w:rsidR="008C2B15" w:rsidRPr="007534C1" w:rsidRDefault="008C2B15" w:rsidP="00C40A58">
            <w:pPr>
              <w:pStyle w:val="NoSpacing"/>
              <w:rPr>
                <w:sz w:val="20"/>
                <w:szCs w:val="20"/>
                <w:lang w:val="mn-MN"/>
              </w:rPr>
            </w:pPr>
            <w:r w:rsidRPr="007534C1">
              <w:rPr>
                <w:sz w:val="20"/>
                <w:szCs w:val="20"/>
                <w:lang w:val="mn-MN"/>
              </w:rPr>
              <w:t xml:space="preserve">187.2 </w:t>
            </w:r>
          </w:p>
        </w:tc>
        <w:tc>
          <w:tcPr>
            <w:tcW w:w="766" w:type="dxa"/>
            <w:gridSpan w:val="3"/>
          </w:tcPr>
          <w:p w14:paraId="32ABBC12" w14:textId="77777777" w:rsidR="008C2B15" w:rsidRPr="007534C1" w:rsidRDefault="008C2B15" w:rsidP="00C40A58">
            <w:pPr>
              <w:jc w:val="both"/>
              <w:rPr>
                <w:rFonts w:ascii="Times New Roman" w:hAnsi="Times New Roman"/>
                <w:sz w:val="20"/>
                <w:szCs w:val="20"/>
                <w:u w:val="single"/>
                <w:lang w:val="mn-MN"/>
              </w:rPr>
            </w:pPr>
            <w:r w:rsidRPr="007534C1">
              <w:rPr>
                <w:rFonts w:ascii="Times New Roman" w:hAnsi="Times New Roman"/>
                <w:sz w:val="20"/>
                <w:szCs w:val="20"/>
                <w:lang w:val="mn-MN"/>
              </w:rPr>
              <w:t>16.1</w:t>
            </w:r>
          </w:p>
        </w:tc>
        <w:tc>
          <w:tcPr>
            <w:tcW w:w="1124" w:type="dxa"/>
            <w:gridSpan w:val="2"/>
          </w:tcPr>
          <w:p w14:paraId="015ACB9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13404907"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 xml:space="preserve">1.Бага  боловсролд : </w:t>
            </w:r>
          </w:p>
          <w:p w14:paraId="243E52BC" w14:textId="77777777" w:rsidR="008C2B15" w:rsidRPr="007534C1" w:rsidRDefault="008C2B15" w:rsidP="00C40A58">
            <w:pPr>
              <w:rPr>
                <w:rFonts w:ascii="Times New Roman" w:hAnsi="Times New Roman"/>
                <w:i/>
                <w:sz w:val="20"/>
                <w:szCs w:val="20"/>
                <w:lang w:val="mn-MN"/>
              </w:rPr>
            </w:pPr>
          </w:p>
          <w:p w14:paraId="05F8B654"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Хүснэгт-2. Бага ангийн сурагч, багшийн хүйсийн харьцаа</w:t>
            </w:r>
          </w:p>
          <w:p w14:paraId="31775CF1" w14:textId="77777777" w:rsidR="008C2B15" w:rsidRPr="007534C1" w:rsidRDefault="008C2B15" w:rsidP="00C40A58">
            <w:pPr>
              <w:ind w:firstLine="720"/>
              <w:jc w:val="center"/>
              <w:rPr>
                <w:rFonts w:ascii="Times New Roman" w:hAnsi="Times New Roman"/>
                <w:sz w:val="20"/>
                <w:szCs w:val="20"/>
                <w:lang w:val="mn-MN"/>
              </w:rPr>
            </w:pPr>
          </w:p>
          <w:tbl>
            <w:tblPr>
              <w:tblStyle w:val="TableGrid"/>
              <w:tblW w:w="69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145"/>
              <w:gridCol w:w="1145"/>
              <w:gridCol w:w="1145"/>
              <w:gridCol w:w="1159"/>
              <w:gridCol w:w="1196"/>
            </w:tblGrid>
            <w:tr w:rsidR="008C2B15" w:rsidRPr="007534C1" w14:paraId="6BFA8966" w14:textId="77777777" w:rsidTr="00C40A58">
              <w:trPr>
                <w:trHeight w:val="366"/>
              </w:trPr>
              <w:tc>
                <w:tcPr>
                  <w:tcW w:w="1145" w:type="dxa"/>
                </w:tcPr>
                <w:p w14:paraId="4B35500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574BB66E"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0EA27D9E"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2011-2012</w:t>
                  </w:r>
                </w:p>
              </w:tc>
              <w:tc>
                <w:tcPr>
                  <w:tcW w:w="1145" w:type="dxa"/>
                  <w:vAlign w:val="center"/>
                </w:tcPr>
                <w:p w14:paraId="0AB9E03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2012-2013</w:t>
                  </w:r>
                </w:p>
              </w:tc>
              <w:tc>
                <w:tcPr>
                  <w:tcW w:w="1159" w:type="dxa"/>
                  <w:vAlign w:val="center"/>
                </w:tcPr>
                <w:p w14:paraId="17DB018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2013-2014</w:t>
                  </w:r>
                </w:p>
              </w:tc>
              <w:tc>
                <w:tcPr>
                  <w:tcW w:w="1196" w:type="dxa"/>
                </w:tcPr>
                <w:p w14:paraId="47D5B12B"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rPr>
                    <w:t>2014-2015</w:t>
                  </w:r>
                </w:p>
              </w:tc>
            </w:tr>
            <w:tr w:rsidR="008C2B15" w:rsidRPr="007534C1" w14:paraId="010EF7AA" w14:textId="77777777" w:rsidTr="00C40A58">
              <w:trPr>
                <w:trHeight w:val="24"/>
              </w:trPr>
              <w:tc>
                <w:tcPr>
                  <w:tcW w:w="1145" w:type="dxa"/>
                  <w:vMerge w:val="restart"/>
                </w:tcPr>
                <w:p w14:paraId="0575F28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Сурал-цагчид</w:t>
                  </w:r>
                </w:p>
              </w:tc>
              <w:tc>
                <w:tcPr>
                  <w:tcW w:w="1145" w:type="dxa"/>
                  <w:vAlign w:val="center"/>
                </w:tcPr>
                <w:p w14:paraId="18E63B94" w14:textId="77777777" w:rsidR="008C2B15" w:rsidRPr="007534C1" w:rsidRDefault="008C2B15" w:rsidP="00891B32">
                  <w:pPr>
                    <w:framePr w:hSpace="180" w:wrap="around" w:vAnchor="text" w:hAnchor="text" w:xAlign="center" w:y="1"/>
                    <w:rPr>
                      <w:rFonts w:ascii="Times New Roman" w:hAnsi="Times New Roman"/>
                      <w:sz w:val="16"/>
                      <w:szCs w:val="16"/>
                      <w:lang w:val="mn-MN"/>
                    </w:rPr>
                  </w:pPr>
                  <w:r w:rsidRPr="007534C1">
                    <w:rPr>
                      <w:rFonts w:ascii="Times New Roman" w:hAnsi="Times New Roman"/>
                      <w:sz w:val="16"/>
                      <w:szCs w:val="16"/>
                      <w:lang w:val="mn-MN"/>
                    </w:rPr>
                    <w:t>Эмэгтэй</w:t>
                  </w:r>
                </w:p>
              </w:tc>
              <w:tc>
                <w:tcPr>
                  <w:tcW w:w="1145" w:type="dxa"/>
                  <w:vAlign w:val="center"/>
                </w:tcPr>
                <w:p w14:paraId="53884D05" w14:textId="77777777" w:rsidR="008C2B15" w:rsidRPr="007534C1" w:rsidRDefault="008C2B15" w:rsidP="00891B32">
                  <w:pPr>
                    <w:framePr w:hSpace="180" w:wrap="around" w:vAnchor="text" w:hAnchor="text" w:xAlign="center" w:y="1"/>
                    <w:rPr>
                      <w:rFonts w:ascii="Times New Roman" w:hAnsi="Times New Roman"/>
                      <w:sz w:val="16"/>
                      <w:szCs w:val="16"/>
                      <w:lang w:val="mn-MN"/>
                    </w:rPr>
                  </w:pPr>
                  <w:r w:rsidRPr="007534C1">
                    <w:rPr>
                      <w:rFonts w:ascii="Times New Roman" w:hAnsi="Times New Roman"/>
                      <w:sz w:val="16"/>
                      <w:szCs w:val="16"/>
                      <w:lang w:val="mn-MN"/>
                    </w:rPr>
                    <w:t>125175</w:t>
                  </w:r>
                </w:p>
              </w:tc>
              <w:tc>
                <w:tcPr>
                  <w:tcW w:w="1145" w:type="dxa"/>
                  <w:vAlign w:val="center"/>
                </w:tcPr>
                <w:p w14:paraId="2EFF91C2"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p>
                <w:p w14:paraId="1D878A42"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119659</w:t>
                  </w:r>
                </w:p>
                <w:p w14:paraId="73CFC41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59" w:type="dxa"/>
                  <w:vAlign w:val="center"/>
                </w:tcPr>
                <w:p w14:paraId="04A2967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117149</w:t>
                  </w:r>
                </w:p>
              </w:tc>
              <w:tc>
                <w:tcPr>
                  <w:tcW w:w="1196" w:type="dxa"/>
                  <w:shd w:val="clear" w:color="auto" w:fill="auto"/>
                  <w:vAlign w:val="center"/>
                </w:tcPr>
                <w:p w14:paraId="6C72896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123093</w:t>
                  </w:r>
                </w:p>
              </w:tc>
            </w:tr>
            <w:tr w:rsidR="008C2B15" w:rsidRPr="007534C1" w14:paraId="1E6A2B09" w14:textId="77777777" w:rsidTr="00C40A58">
              <w:trPr>
                <w:trHeight w:val="24"/>
              </w:trPr>
              <w:tc>
                <w:tcPr>
                  <w:tcW w:w="1145" w:type="dxa"/>
                  <w:vMerge/>
                </w:tcPr>
                <w:p w14:paraId="363FD8F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4A72B1D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 xml:space="preserve">Эрэгтэй </w:t>
                  </w:r>
                </w:p>
              </w:tc>
              <w:tc>
                <w:tcPr>
                  <w:tcW w:w="1145" w:type="dxa"/>
                  <w:vAlign w:val="center"/>
                </w:tcPr>
                <w:p w14:paraId="2D1DD9C1"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131409</w:t>
                  </w:r>
                </w:p>
              </w:tc>
              <w:tc>
                <w:tcPr>
                  <w:tcW w:w="1145" w:type="dxa"/>
                  <w:vAlign w:val="center"/>
                </w:tcPr>
                <w:p w14:paraId="6D37879E"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p>
                <w:p w14:paraId="065AB5A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125728</w:t>
                  </w:r>
                </w:p>
                <w:p w14:paraId="60F8A2A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59" w:type="dxa"/>
                  <w:vAlign w:val="center"/>
                </w:tcPr>
                <w:p w14:paraId="3D850E0D"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122140</w:t>
                  </w:r>
                </w:p>
              </w:tc>
              <w:tc>
                <w:tcPr>
                  <w:tcW w:w="1196" w:type="dxa"/>
                  <w:shd w:val="clear" w:color="auto" w:fill="auto"/>
                  <w:vAlign w:val="center"/>
                </w:tcPr>
                <w:p w14:paraId="3478EEB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128111</w:t>
                  </w:r>
                </w:p>
              </w:tc>
            </w:tr>
            <w:tr w:rsidR="008C2B15" w:rsidRPr="007534C1" w14:paraId="0C142C3D" w14:textId="77777777" w:rsidTr="00C40A58">
              <w:trPr>
                <w:trHeight w:val="24"/>
              </w:trPr>
              <w:tc>
                <w:tcPr>
                  <w:tcW w:w="1145" w:type="dxa"/>
                  <w:vMerge/>
                </w:tcPr>
                <w:p w14:paraId="6A01C23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6084E942"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145" w:type="dxa"/>
                  <w:vAlign w:val="center"/>
                </w:tcPr>
                <w:p w14:paraId="65F5800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0.95</w:t>
                  </w:r>
                </w:p>
              </w:tc>
              <w:tc>
                <w:tcPr>
                  <w:tcW w:w="1145" w:type="dxa"/>
                  <w:vAlign w:val="center"/>
                </w:tcPr>
                <w:p w14:paraId="163DCB2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0.95</w:t>
                  </w:r>
                </w:p>
              </w:tc>
              <w:tc>
                <w:tcPr>
                  <w:tcW w:w="1159" w:type="dxa"/>
                  <w:vAlign w:val="center"/>
                </w:tcPr>
                <w:p w14:paraId="5BA7C15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0.96</w:t>
                  </w:r>
                </w:p>
              </w:tc>
              <w:tc>
                <w:tcPr>
                  <w:tcW w:w="1196" w:type="dxa"/>
                  <w:vAlign w:val="center"/>
                </w:tcPr>
                <w:p w14:paraId="4DB0A0C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0.96</w:t>
                  </w:r>
                </w:p>
              </w:tc>
            </w:tr>
            <w:tr w:rsidR="008C2B15" w:rsidRPr="007534C1" w14:paraId="76AC5F59" w14:textId="77777777" w:rsidTr="00C40A58">
              <w:trPr>
                <w:trHeight w:val="24"/>
              </w:trPr>
              <w:tc>
                <w:tcPr>
                  <w:tcW w:w="1145" w:type="dxa"/>
                  <w:vMerge w:val="restart"/>
                </w:tcPr>
                <w:p w14:paraId="7CF1DA00"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Багш</w:t>
                  </w:r>
                </w:p>
                <w:p w14:paraId="65453AE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p w14:paraId="2BF137A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5FF036E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Эрэгтэй багшийн тоо</w:t>
                  </w:r>
                </w:p>
              </w:tc>
              <w:tc>
                <w:tcPr>
                  <w:tcW w:w="1145" w:type="dxa"/>
                  <w:vAlign w:val="center"/>
                </w:tcPr>
                <w:p w14:paraId="1D769808"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370</w:t>
                  </w:r>
                </w:p>
              </w:tc>
              <w:tc>
                <w:tcPr>
                  <w:tcW w:w="1145" w:type="dxa"/>
                  <w:vAlign w:val="center"/>
                </w:tcPr>
                <w:p w14:paraId="69B31E28"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p>
                <w:p w14:paraId="1798C7AA"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389</w:t>
                  </w:r>
                </w:p>
                <w:p w14:paraId="5B30842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59" w:type="dxa"/>
                  <w:vAlign w:val="center"/>
                </w:tcPr>
                <w:p w14:paraId="6F4A72E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415</w:t>
                  </w:r>
                </w:p>
              </w:tc>
              <w:tc>
                <w:tcPr>
                  <w:tcW w:w="1196" w:type="dxa"/>
                </w:tcPr>
                <w:p w14:paraId="1627049A" w14:textId="77777777" w:rsidR="008C2B15" w:rsidRPr="007534C1" w:rsidRDefault="008C2B15" w:rsidP="00891B32">
                  <w:pPr>
                    <w:framePr w:hSpace="180" w:wrap="around" w:vAnchor="text" w:hAnchor="text" w:xAlign="center" w:y="1"/>
                    <w:jc w:val="center"/>
                    <w:rPr>
                      <w:rFonts w:ascii="Times New Roman" w:hAnsi="Times New Roman"/>
                      <w:sz w:val="16"/>
                      <w:szCs w:val="16"/>
                    </w:rPr>
                  </w:pPr>
                </w:p>
                <w:p w14:paraId="71E84502"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rPr>
                    <w:t>345</w:t>
                  </w:r>
                </w:p>
              </w:tc>
            </w:tr>
            <w:tr w:rsidR="008C2B15" w:rsidRPr="007534C1" w14:paraId="1B105694" w14:textId="77777777" w:rsidTr="00C40A58">
              <w:trPr>
                <w:trHeight w:val="24"/>
              </w:trPr>
              <w:tc>
                <w:tcPr>
                  <w:tcW w:w="1145" w:type="dxa"/>
                  <w:vMerge/>
                </w:tcPr>
                <w:p w14:paraId="4DD2E2D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145" w:type="dxa"/>
                  <w:vAlign w:val="center"/>
                </w:tcPr>
                <w:p w14:paraId="2E549E7B"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145" w:type="dxa"/>
                  <w:vAlign w:val="center"/>
                </w:tcPr>
                <w:p w14:paraId="7F50A8C0"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0.04</w:t>
                  </w:r>
                </w:p>
              </w:tc>
              <w:tc>
                <w:tcPr>
                  <w:tcW w:w="1145" w:type="dxa"/>
                  <w:vAlign w:val="center"/>
                </w:tcPr>
                <w:p w14:paraId="5466C64F"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0.05</w:t>
                  </w:r>
                </w:p>
              </w:tc>
              <w:tc>
                <w:tcPr>
                  <w:tcW w:w="1159" w:type="dxa"/>
                  <w:vAlign w:val="center"/>
                </w:tcPr>
                <w:p w14:paraId="05D2A89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0.05</w:t>
                  </w:r>
                </w:p>
              </w:tc>
              <w:tc>
                <w:tcPr>
                  <w:tcW w:w="1196" w:type="dxa"/>
                  <w:vAlign w:val="center"/>
                </w:tcPr>
                <w:p w14:paraId="7D9A1479"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rPr>
                    <w:t>0.04</w:t>
                  </w:r>
                </w:p>
              </w:tc>
            </w:tr>
          </w:tbl>
          <w:p w14:paraId="5CD61F8A" w14:textId="77777777" w:rsidR="008C2B15" w:rsidRPr="007534C1" w:rsidRDefault="008C2B15" w:rsidP="00C40A58">
            <w:pPr>
              <w:ind w:firstLine="720"/>
              <w:jc w:val="center"/>
              <w:rPr>
                <w:rFonts w:ascii="Times New Roman" w:hAnsi="Times New Roman"/>
                <w:sz w:val="20"/>
                <w:szCs w:val="20"/>
                <w:lang w:val="mn-MN"/>
              </w:rPr>
            </w:pPr>
          </w:p>
          <w:p w14:paraId="1D84DEAE"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2.Суурь боловсролд</w:t>
            </w:r>
          </w:p>
          <w:p w14:paraId="0D5F821F" w14:textId="77777777" w:rsidR="008C2B15" w:rsidRPr="007534C1" w:rsidRDefault="008C2B15" w:rsidP="00C40A58">
            <w:pPr>
              <w:pStyle w:val="ListParagraph"/>
              <w:ind w:left="360"/>
              <w:jc w:val="left"/>
              <w:rPr>
                <w:sz w:val="20"/>
                <w:szCs w:val="20"/>
                <w:lang w:val="mn-MN"/>
              </w:rPr>
            </w:pPr>
            <w:r w:rsidRPr="007534C1">
              <w:rPr>
                <w:sz w:val="20"/>
                <w:szCs w:val="20"/>
                <w:lang w:val="mn-MN"/>
              </w:rPr>
              <w:t>Хүснэгт-3. Дунд ангийн сурагч, багшийн хүйсийн харьцаа</w:t>
            </w:r>
          </w:p>
          <w:p w14:paraId="240F88A0" w14:textId="77777777" w:rsidR="008C2B15" w:rsidRPr="007534C1" w:rsidRDefault="008C2B15" w:rsidP="00C40A58">
            <w:pPr>
              <w:rPr>
                <w:rFonts w:ascii="Times New Roman" w:hAnsi="Times New Roman"/>
                <w:b/>
                <w:sz w:val="20"/>
                <w:szCs w:val="20"/>
                <w:lang w:val="mn-MN"/>
              </w:rPr>
            </w:pPr>
          </w:p>
          <w:tbl>
            <w:tblPr>
              <w:tblStyle w:val="TableGrid"/>
              <w:tblpPr w:leftFromText="180" w:rightFromText="180" w:vertAnchor="text" w:horzAnchor="margin" w:tblpY="-107"/>
              <w:tblOverlap w:val="never"/>
              <w:tblW w:w="695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351"/>
              <w:gridCol w:w="1429"/>
              <w:gridCol w:w="1390"/>
              <w:gridCol w:w="1390"/>
            </w:tblGrid>
            <w:tr w:rsidR="008C2B15" w:rsidRPr="007534C1" w14:paraId="0742944A" w14:textId="77777777" w:rsidTr="00C40A58">
              <w:trPr>
                <w:trHeight w:val="416"/>
              </w:trPr>
              <w:tc>
                <w:tcPr>
                  <w:tcW w:w="1390" w:type="dxa"/>
                </w:tcPr>
                <w:p w14:paraId="02F91FCC" w14:textId="77777777" w:rsidR="008C2B15" w:rsidRPr="007534C1" w:rsidRDefault="008C2B15" w:rsidP="00C40A58">
                  <w:pPr>
                    <w:ind w:left="176"/>
                    <w:jc w:val="center"/>
                    <w:rPr>
                      <w:rFonts w:ascii="Times New Roman" w:hAnsi="Times New Roman"/>
                      <w:sz w:val="16"/>
                      <w:szCs w:val="16"/>
                      <w:lang w:val="mn-MN"/>
                    </w:rPr>
                  </w:pPr>
                </w:p>
              </w:tc>
              <w:tc>
                <w:tcPr>
                  <w:tcW w:w="1351" w:type="dxa"/>
                  <w:vAlign w:val="center"/>
                </w:tcPr>
                <w:p w14:paraId="2A457508" w14:textId="77777777" w:rsidR="008C2B15" w:rsidRPr="007534C1" w:rsidRDefault="008C2B15" w:rsidP="00C40A58">
                  <w:pPr>
                    <w:jc w:val="center"/>
                    <w:rPr>
                      <w:rFonts w:ascii="Times New Roman" w:hAnsi="Times New Roman"/>
                      <w:sz w:val="16"/>
                      <w:szCs w:val="16"/>
                      <w:lang w:val="mn-MN"/>
                    </w:rPr>
                  </w:pPr>
                </w:p>
              </w:tc>
              <w:tc>
                <w:tcPr>
                  <w:tcW w:w="1429" w:type="dxa"/>
                  <w:vAlign w:val="center"/>
                </w:tcPr>
                <w:p w14:paraId="45A775EC"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2011-2012</w:t>
                  </w:r>
                </w:p>
              </w:tc>
              <w:tc>
                <w:tcPr>
                  <w:tcW w:w="1390" w:type="dxa"/>
                  <w:vAlign w:val="center"/>
                </w:tcPr>
                <w:p w14:paraId="4463AA30"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2012-2013</w:t>
                  </w:r>
                </w:p>
              </w:tc>
              <w:tc>
                <w:tcPr>
                  <w:tcW w:w="1390" w:type="dxa"/>
                  <w:vAlign w:val="center"/>
                </w:tcPr>
                <w:p w14:paraId="3E84C9E8"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2013-2014</w:t>
                  </w:r>
                </w:p>
              </w:tc>
            </w:tr>
            <w:tr w:rsidR="008C2B15" w:rsidRPr="007534C1" w14:paraId="46EC87B1" w14:textId="77777777" w:rsidTr="00C40A58">
              <w:trPr>
                <w:trHeight w:val="200"/>
              </w:trPr>
              <w:tc>
                <w:tcPr>
                  <w:tcW w:w="1390" w:type="dxa"/>
                  <w:vMerge w:val="restart"/>
                </w:tcPr>
                <w:p w14:paraId="203F878B"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Суралцагчид</w:t>
                  </w:r>
                </w:p>
              </w:tc>
              <w:tc>
                <w:tcPr>
                  <w:tcW w:w="1351" w:type="dxa"/>
                  <w:vAlign w:val="center"/>
                </w:tcPr>
                <w:p w14:paraId="403F9CDD"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Эмэгтэй</w:t>
                  </w:r>
                </w:p>
              </w:tc>
              <w:tc>
                <w:tcPr>
                  <w:tcW w:w="1429" w:type="dxa"/>
                  <w:vAlign w:val="center"/>
                </w:tcPr>
                <w:p w14:paraId="63719B0E"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84980</w:t>
                  </w:r>
                </w:p>
              </w:tc>
              <w:tc>
                <w:tcPr>
                  <w:tcW w:w="1390" w:type="dxa"/>
                  <w:vAlign w:val="center"/>
                </w:tcPr>
                <w:p w14:paraId="185660F3"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77703</w:t>
                  </w:r>
                </w:p>
              </w:tc>
              <w:tc>
                <w:tcPr>
                  <w:tcW w:w="1390" w:type="dxa"/>
                  <w:vAlign w:val="center"/>
                </w:tcPr>
                <w:p w14:paraId="44D1FD3B"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81740</w:t>
                  </w:r>
                </w:p>
              </w:tc>
            </w:tr>
            <w:tr w:rsidR="008C2B15" w:rsidRPr="007534C1" w14:paraId="0BD722FB" w14:textId="77777777" w:rsidTr="00C40A58">
              <w:trPr>
                <w:trHeight w:val="321"/>
              </w:trPr>
              <w:tc>
                <w:tcPr>
                  <w:tcW w:w="1390" w:type="dxa"/>
                  <w:vMerge/>
                </w:tcPr>
                <w:p w14:paraId="7B1E612C" w14:textId="77777777" w:rsidR="008C2B15" w:rsidRPr="007534C1" w:rsidRDefault="008C2B15" w:rsidP="00C40A58">
                  <w:pPr>
                    <w:jc w:val="center"/>
                    <w:rPr>
                      <w:rFonts w:ascii="Times New Roman" w:hAnsi="Times New Roman"/>
                      <w:sz w:val="16"/>
                      <w:szCs w:val="16"/>
                      <w:lang w:val="mn-MN"/>
                    </w:rPr>
                  </w:pPr>
                </w:p>
              </w:tc>
              <w:tc>
                <w:tcPr>
                  <w:tcW w:w="1351" w:type="dxa"/>
                  <w:vAlign w:val="center"/>
                </w:tcPr>
                <w:p w14:paraId="5782C6F3"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 xml:space="preserve">Эрэгтэй </w:t>
                  </w:r>
                </w:p>
              </w:tc>
              <w:tc>
                <w:tcPr>
                  <w:tcW w:w="1429" w:type="dxa"/>
                  <w:vAlign w:val="center"/>
                </w:tcPr>
                <w:p w14:paraId="4F173CC1"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84295</w:t>
                  </w:r>
                </w:p>
              </w:tc>
              <w:tc>
                <w:tcPr>
                  <w:tcW w:w="1390" w:type="dxa"/>
                  <w:vAlign w:val="center"/>
                </w:tcPr>
                <w:p w14:paraId="4982A835"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77615</w:t>
                  </w:r>
                </w:p>
              </w:tc>
              <w:tc>
                <w:tcPr>
                  <w:tcW w:w="1390" w:type="dxa"/>
                  <w:vAlign w:val="center"/>
                </w:tcPr>
                <w:p w14:paraId="347BC8E7"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82893</w:t>
                  </w:r>
                </w:p>
              </w:tc>
            </w:tr>
            <w:tr w:rsidR="008C2B15" w:rsidRPr="007534C1" w14:paraId="503252AB" w14:textId="77777777" w:rsidTr="00C40A58">
              <w:trPr>
                <w:trHeight w:val="461"/>
              </w:trPr>
              <w:tc>
                <w:tcPr>
                  <w:tcW w:w="1390" w:type="dxa"/>
                  <w:vMerge/>
                </w:tcPr>
                <w:p w14:paraId="5765C196" w14:textId="77777777" w:rsidR="008C2B15" w:rsidRPr="007534C1" w:rsidRDefault="008C2B15" w:rsidP="00C40A58">
                  <w:pPr>
                    <w:jc w:val="center"/>
                    <w:rPr>
                      <w:rFonts w:ascii="Times New Roman" w:hAnsi="Times New Roman"/>
                      <w:sz w:val="16"/>
                      <w:szCs w:val="16"/>
                      <w:lang w:val="mn-MN"/>
                    </w:rPr>
                  </w:pPr>
                </w:p>
              </w:tc>
              <w:tc>
                <w:tcPr>
                  <w:tcW w:w="1351" w:type="dxa"/>
                  <w:vAlign w:val="center"/>
                </w:tcPr>
                <w:p w14:paraId="75C07F7D"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429" w:type="dxa"/>
                  <w:vAlign w:val="center"/>
                </w:tcPr>
                <w:p w14:paraId="74E7E31B"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1.01</w:t>
                  </w:r>
                </w:p>
              </w:tc>
              <w:tc>
                <w:tcPr>
                  <w:tcW w:w="1390" w:type="dxa"/>
                  <w:vAlign w:val="center"/>
                </w:tcPr>
                <w:p w14:paraId="7F007705"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1.0</w:t>
                  </w:r>
                </w:p>
              </w:tc>
              <w:tc>
                <w:tcPr>
                  <w:tcW w:w="1390" w:type="dxa"/>
                  <w:vAlign w:val="center"/>
                </w:tcPr>
                <w:p w14:paraId="4FE2F087"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0.99</w:t>
                  </w:r>
                </w:p>
              </w:tc>
            </w:tr>
            <w:tr w:rsidR="008C2B15" w:rsidRPr="007534C1" w14:paraId="1B1DF15C" w14:textId="77777777" w:rsidTr="00C40A58">
              <w:trPr>
                <w:trHeight w:val="533"/>
              </w:trPr>
              <w:tc>
                <w:tcPr>
                  <w:tcW w:w="1390" w:type="dxa"/>
                </w:tcPr>
                <w:p w14:paraId="359A4BFA"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Багш</w:t>
                  </w:r>
                </w:p>
                <w:p w14:paraId="7B619833" w14:textId="77777777" w:rsidR="008C2B15" w:rsidRPr="007534C1" w:rsidRDefault="008C2B15" w:rsidP="00C40A58">
                  <w:pPr>
                    <w:jc w:val="center"/>
                    <w:rPr>
                      <w:rFonts w:ascii="Times New Roman" w:hAnsi="Times New Roman"/>
                      <w:sz w:val="16"/>
                      <w:szCs w:val="16"/>
                      <w:lang w:val="mn-MN"/>
                    </w:rPr>
                  </w:pPr>
                </w:p>
                <w:p w14:paraId="6A18C952" w14:textId="77777777" w:rsidR="008C2B15" w:rsidRPr="007534C1" w:rsidRDefault="008C2B15" w:rsidP="00C40A58">
                  <w:pPr>
                    <w:jc w:val="center"/>
                    <w:rPr>
                      <w:rFonts w:ascii="Times New Roman" w:hAnsi="Times New Roman"/>
                      <w:sz w:val="16"/>
                      <w:szCs w:val="16"/>
                      <w:lang w:val="mn-MN"/>
                    </w:rPr>
                  </w:pPr>
                </w:p>
              </w:tc>
              <w:tc>
                <w:tcPr>
                  <w:tcW w:w="1351" w:type="dxa"/>
                  <w:vAlign w:val="center"/>
                </w:tcPr>
                <w:p w14:paraId="53F0451A"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Эрэгтэй багшийн тоо</w:t>
                  </w:r>
                </w:p>
              </w:tc>
              <w:tc>
                <w:tcPr>
                  <w:tcW w:w="1429" w:type="dxa"/>
                  <w:vAlign w:val="center"/>
                </w:tcPr>
                <w:p w14:paraId="4397C904"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rPr>
                    <w:t>2761</w:t>
                  </w:r>
                </w:p>
              </w:tc>
              <w:tc>
                <w:tcPr>
                  <w:tcW w:w="1390" w:type="dxa"/>
                  <w:vAlign w:val="center"/>
                </w:tcPr>
                <w:p w14:paraId="31077EBD"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2701</w:t>
                  </w:r>
                </w:p>
              </w:tc>
              <w:tc>
                <w:tcPr>
                  <w:tcW w:w="1390" w:type="dxa"/>
                  <w:vAlign w:val="center"/>
                </w:tcPr>
                <w:p w14:paraId="0795DBCD"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2876</w:t>
                  </w:r>
                </w:p>
              </w:tc>
            </w:tr>
            <w:tr w:rsidR="008C2B15" w:rsidRPr="007534C1" w14:paraId="2784E635" w14:textId="77777777" w:rsidTr="00C40A58">
              <w:trPr>
                <w:trHeight w:val="425"/>
              </w:trPr>
              <w:tc>
                <w:tcPr>
                  <w:tcW w:w="1390" w:type="dxa"/>
                </w:tcPr>
                <w:p w14:paraId="66C11E80" w14:textId="77777777" w:rsidR="008C2B15" w:rsidRPr="007534C1" w:rsidRDefault="008C2B15" w:rsidP="00C40A58">
                  <w:pPr>
                    <w:jc w:val="center"/>
                    <w:rPr>
                      <w:rFonts w:ascii="Times New Roman" w:hAnsi="Times New Roman"/>
                      <w:sz w:val="16"/>
                      <w:szCs w:val="16"/>
                      <w:lang w:val="mn-MN"/>
                    </w:rPr>
                  </w:pPr>
                </w:p>
              </w:tc>
              <w:tc>
                <w:tcPr>
                  <w:tcW w:w="1351" w:type="dxa"/>
                  <w:vAlign w:val="center"/>
                </w:tcPr>
                <w:p w14:paraId="19BC0AAA"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429" w:type="dxa"/>
                  <w:vAlign w:val="center"/>
                </w:tcPr>
                <w:p w14:paraId="5DF1E064"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0.33</w:t>
                  </w:r>
                </w:p>
              </w:tc>
              <w:tc>
                <w:tcPr>
                  <w:tcW w:w="1390" w:type="dxa"/>
                  <w:vAlign w:val="center"/>
                </w:tcPr>
                <w:p w14:paraId="233A44DB" w14:textId="77777777" w:rsidR="008C2B15" w:rsidRPr="007534C1" w:rsidRDefault="008C2B15" w:rsidP="00C40A58">
                  <w:pPr>
                    <w:jc w:val="center"/>
                    <w:rPr>
                      <w:rFonts w:ascii="Times New Roman" w:hAnsi="Times New Roman"/>
                      <w:sz w:val="16"/>
                      <w:szCs w:val="16"/>
                      <w:lang w:val="mn-MN"/>
                    </w:rPr>
                  </w:pPr>
                  <w:r w:rsidRPr="007534C1">
                    <w:rPr>
                      <w:rFonts w:ascii="Times New Roman" w:hAnsi="Times New Roman"/>
                      <w:sz w:val="16"/>
                      <w:szCs w:val="16"/>
                      <w:lang w:val="mn-MN"/>
                    </w:rPr>
                    <w:t>0.33</w:t>
                  </w:r>
                </w:p>
              </w:tc>
              <w:tc>
                <w:tcPr>
                  <w:tcW w:w="1390" w:type="dxa"/>
                  <w:vAlign w:val="center"/>
                </w:tcPr>
                <w:p w14:paraId="0D7047F3" w14:textId="77777777" w:rsidR="008C2B15" w:rsidRPr="007534C1" w:rsidRDefault="008C2B15" w:rsidP="00C40A58">
                  <w:pPr>
                    <w:jc w:val="center"/>
                    <w:rPr>
                      <w:rFonts w:ascii="Times New Roman" w:hAnsi="Times New Roman"/>
                      <w:sz w:val="16"/>
                      <w:szCs w:val="16"/>
                    </w:rPr>
                  </w:pPr>
                  <w:r w:rsidRPr="007534C1">
                    <w:rPr>
                      <w:rFonts w:ascii="Times New Roman" w:hAnsi="Times New Roman"/>
                      <w:sz w:val="16"/>
                      <w:szCs w:val="16"/>
                    </w:rPr>
                    <w:t>0.74</w:t>
                  </w:r>
                </w:p>
              </w:tc>
            </w:tr>
          </w:tbl>
          <w:p w14:paraId="30804A2F"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 xml:space="preserve">3.Бүрэн дунд боловсролд: </w:t>
            </w:r>
          </w:p>
          <w:p w14:paraId="44AAB920"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Хүснэгт-4. Ахлах ангийн сурагч, багшийн хүйсийн харьцаа</w:t>
            </w:r>
          </w:p>
          <w:p w14:paraId="648CE879" w14:textId="77777777" w:rsidR="008C2B15" w:rsidRPr="007534C1" w:rsidRDefault="008C2B15" w:rsidP="00C40A58">
            <w:pPr>
              <w:pStyle w:val="ListParagraph"/>
              <w:ind w:left="360"/>
              <w:jc w:val="left"/>
              <w:rPr>
                <w:b/>
                <w:sz w:val="20"/>
                <w:szCs w:val="20"/>
                <w:lang w:val="mn-MN"/>
              </w:rPr>
            </w:pPr>
          </w:p>
          <w:tbl>
            <w:tblPr>
              <w:tblStyle w:val="TableGrid"/>
              <w:tblW w:w="68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378"/>
              <w:gridCol w:w="1378"/>
              <w:gridCol w:w="1378"/>
              <w:gridCol w:w="1378"/>
            </w:tblGrid>
            <w:tr w:rsidR="008C2B15" w:rsidRPr="007534C1" w14:paraId="2B106AD4" w14:textId="77777777" w:rsidTr="00C40A58">
              <w:trPr>
                <w:trHeight w:val="302"/>
              </w:trPr>
              <w:tc>
                <w:tcPr>
                  <w:tcW w:w="1378" w:type="dxa"/>
                </w:tcPr>
                <w:p w14:paraId="0CBF60B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24EE48DD"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646E0DD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2011-2012</w:t>
                  </w:r>
                </w:p>
              </w:tc>
              <w:tc>
                <w:tcPr>
                  <w:tcW w:w="1378" w:type="dxa"/>
                  <w:vAlign w:val="center"/>
                </w:tcPr>
                <w:p w14:paraId="6D15DCD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2012-2013</w:t>
                  </w:r>
                </w:p>
              </w:tc>
              <w:tc>
                <w:tcPr>
                  <w:tcW w:w="1378" w:type="dxa"/>
                  <w:vAlign w:val="center"/>
                </w:tcPr>
                <w:p w14:paraId="7AC678A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2013-2014</w:t>
                  </w:r>
                </w:p>
              </w:tc>
            </w:tr>
            <w:tr w:rsidR="008C2B15" w:rsidRPr="007534C1" w14:paraId="4A53235C" w14:textId="77777777" w:rsidTr="00C40A58">
              <w:trPr>
                <w:trHeight w:val="302"/>
              </w:trPr>
              <w:tc>
                <w:tcPr>
                  <w:tcW w:w="1378" w:type="dxa"/>
                  <w:vMerge w:val="restart"/>
                </w:tcPr>
                <w:p w14:paraId="2FDF02B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Суралцагчид</w:t>
                  </w:r>
                </w:p>
              </w:tc>
              <w:tc>
                <w:tcPr>
                  <w:tcW w:w="1378" w:type="dxa"/>
                  <w:vAlign w:val="center"/>
                </w:tcPr>
                <w:p w14:paraId="1978B73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Эмэгтэй</w:t>
                  </w:r>
                </w:p>
              </w:tc>
              <w:tc>
                <w:tcPr>
                  <w:tcW w:w="1378" w:type="dxa"/>
                  <w:vAlign w:val="center"/>
                </w:tcPr>
                <w:p w14:paraId="4719BFC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43301</w:t>
                  </w:r>
                </w:p>
              </w:tc>
              <w:tc>
                <w:tcPr>
                  <w:tcW w:w="1378" w:type="dxa"/>
                  <w:vAlign w:val="center"/>
                </w:tcPr>
                <w:p w14:paraId="41DF065E"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51612</w:t>
                  </w:r>
                </w:p>
              </w:tc>
              <w:tc>
                <w:tcPr>
                  <w:tcW w:w="1378" w:type="dxa"/>
                </w:tcPr>
                <w:p w14:paraId="24040C28"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rPr>
                    <w:t>50071</w:t>
                  </w:r>
                </w:p>
              </w:tc>
            </w:tr>
            <w:tr w:rsidR="008C2B15" w:rsidRPr="007534C1" w14:paraId="5513529B" w14:textId="77777777" w:rsidTr="00C40A58">
              <w:trPr>
                <w:trHeight w:val="302"/>
              </w:trPr>
              <w:tc>
                <w:tcPr>
                  <w:tcW w:w="1378" w:type="dxa"/>
                  <w:vMerge/>
                </w:tcPr>
                <w:p w14:paraId="72806F8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4443E94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 xml:space="preserve">Эрэгтэй </w:t>
                  </w:r>
                </w:p>
              </w:tc>
              <w:tc>
                <w:tcPr>
                  <w:tcW w:w="1378" w:type="dxa"/>
                  <w:vAlign w:val="center"/>
                </w:tcPr>
                <w:p w14:paraId="7C595B9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36249</w:t>
                  </w:r>
                </w:p>
              </w:tc>
              <w:tc>
                <w:tcPr>
                  <w:tcW w:w="1378" w:type="dxa"/>
                  <w:vAlign w:val="center"/>
                </w:tcPr>
                <w:p w14:paraId="0B1B103D"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43806</w:t>
                  </w:r>
                </w:p>
              </w:tc>
              <w:tc>
                <w:tcPr>
                  <w:tcW w:w="1378" w:type="dxa"/>
                </w:tcPr>
                <w:p w14:paraId="284AB520"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43029</w:t>
                  </w:r>
                </w:p>
              </w:tc>
            </w:tr>
            <w:tr w:rsidR="008C2B15" w:rsidRPr="007534C1" w14:paraId="6550D0EF" w14:textId="77777777" w:rsidTr="00C40A58">
              <w:trPr>
                <w:trHeight w:val="405"/>
              </w:trPr>
              <w:tc>
                <w:tcPr>
                  <w:tcW w:w="1378" w:type="dxa"/>
                  <w:vMerge/>
                </w:tcPr>
                <w:p w14:paraId="6154F72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139B3E4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378" w:type="dxa"/>
                  <w:vAlign w:val="center"/>
                </w:tcPr>
                <w:p w14:paraId="45B12E31"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w:t>
                  </w:r>
                  <w:r w:rsidRPr="007534C1">
                    <w:rPr>
                      <w:rFonts w:ascii="Times New Roman" w:hAnsi="Times New Roman"/>
                      <w:sz w:val="16"/>
                      <w:szCs w:val="16"/>
                    </w:rPr>
                    <w:t>.19</w:t>
                  </w:r>
                </w:p>
              </w:tc>
              <w:tc>
                <w:tcPr>
                  <w:tcW w:w="1378" w:type="dxa"/>
                  <w:vAlign w:val="center"/>
                </w:tcPr>
                <w:p w14:paraId="3945E611"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1.18</w:t>
                  </w:r>
                </w:p>
              </w:tc>
              <w:tc>
                <w:tcPr>
                  <w:tcW w:w="1378" w:type="dxa"/>
                  <w:vAlign w:val="center"/>
                </w:tcPr>
                <w:p w14:paraId="4997F2F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1.13</w:t>
                  </w:r>
                </w:p>
              </w:tc>
            </w:tr>
            <w:tr w:rsidR="008C2B15" w:rsidRPr="007534C1" w14:paraId="31A015DD" w14:textId="77777777" w:rsidTr="00C40A58">
              <w:trPr>
                <w:trHeight w:val="702"/>
              </w:trPr>
              <w:tc>
                <w:tcPr>
                  <w:tcW w:w="1378" w:type="dxa"/>
                </w:tcPr>
                <w:p w14:paraId="686C4D8B"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Багш</w:t>
                  </w:r>
                </w:p>
                <w:p w14:paraId="1DE7BCD8"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p w14:paraId="5E445AC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7F5C240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Эрэгтэй багшийн тоо</w:t>
                  </w:r>
                </w:p>
              </w:tc>
              <w:tc>
                <w:tcPr>
                  <w:tcW w:w="1378" w:type="dxa"/>
                  <w:vAlign w:val="center"/>
                </w:tcPr>
                <w:p w14:paraId="0CDE9A7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1644</w:t>
                  </w:r>
                </w:p>
              </w:tc>
              <w:tc>
                <w:tcPr>
                  <w:tcW w:w="1378" w:type="dxa"/>
                  <w:vAlign w:val="center"/>
                </w:tcPr>
                <w:p w14:paraId="52D8F8E2"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rPr>
                    <w:t>1837</w:t>
                  </w:r>
                </w:p>
              </w:tc>
              <w:tc>
                <w:tcPr>
                  <w:tcW w:w="1378" w:type="dxa"/>
                  <w:vAlign w:val="center"/>
                </w:tcPr>
                <w:p w14:paraId="68D0E9A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1863</w:t>
                  </w:r>
                </w:p>
              </w:tc>
            </w:tr>
            <w:tr w:rsidR="008C2B15" w:rsidRPr="007534C1" w14:paraId="06BD4BCE" w14:textId="77777777" w:rsidTr="00C40A58">
              <w:trPr>
                <w:trHeight w:val="261"/>
              </w:trPr>
              <w:tc>
                <w:tcPr>
                  <w:tcW w:w="1378" w:type="dxa"/>
                </w:tcPr>
                <w:p w14:paraId="65739E98"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78" w:type="dxa"/>
                  <w:vAlign w:val="center"/>
                </w:tcPr>
                <w:p w14:paraId="1F9808D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378" w:type="dxa"/>
                  <w:vAlign w:val="center"/>
                </w:tcPr>
                <w:p w14:paraId="2698990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0.35</w:t>
                  </w:r>
                </w:p>
              </w:tc>
              <w:tc>
                <w:tcPr>
                  <w:tcW w:w="1378" w:type="dxa"/>
                  <w:vAlign w:val="center"/>
                </w:tcPr>
                <w:p w14:paraId="47331807" w14:textId="77777777" w:rsidR="008C2B15" w:rsidRPr="007534C1" w:rsidRDefault="008C2B15" w:rsidP="00891B32">
                  <w:pPr>
                    <w:framePr w:hSpace="180" w:wrap="around" w:vAnchor="text" w:hAnchor="text" w:xAlign="center" w:y="1"/>
                    <w:jc w:val="center"/>
                    <w:rPr>
                      <w:rFonts w:ascii="Times New Roman" w:hAnsi="Times New Roman"/>
                      <w:sz w:val="16"/>
                      <w:szCs w:val="16"/>
                    </w:rPr>
                  </w:pPr>
                  <w:r w:rsidRPr="007534C1">
                    <w:rPr>
                      <w:rFonts w:ascii="Times New Roman" w:hAnsi="Times New Roman"/>
                      <w:sz w:val="16"/>
                      <w:szCs w:val="16"/>
                      <w:lang w:val="mn-MN"/>
                    </w:rPr>
                    <w:t>0.3</w:t>
                  </w:r>
                  <w:r w:rsidRPr="007534C1">
                    <w:rPr>
                      <w:rFonts w:ascii="Times New Roman" w:hAnsi="Times New Roman"/>
                      <w:sz w:val="16"/>
                      <w:szCs w:val="16"/>
                    </w:rPr>
                    <w:t>5</w:t>
                  </w:r>
                </w:p>
              </w:tc>
              <w:tc>
                <w:tcPr>
                  <w:tcW w:w="1378" w:type="dxa"/>
                  <w:vAlign w:val="center"/>
                </w:tcPr>
                <w:p w14:paraId="0E2D9BC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0.26</w:t>
                  </w:r>
                </w:p>
              </w:tc>
            </w:tr>
          </w:tbl>
          <w:p w14:paraId="2711C7A6" w14:textId="77777777" w:rsidR="008C2B15" w:rsidRPr="007534C1" w:rsidRDefault="008C2B15" w:rsidP="00C40A58">
            <w:pPr>
              <w:ind w:firstLine="720"/>
              <w:jc w:val="center"/>
              <w:rPr>
                <w:rFonts w:ascii="Times New Roman" w:hAnsi="Times New Roman"/>
                <w:sz w:val="20"/>
                <w:szCs w:val="20"/>
                <w:lang w:val="mn-MN"/>
              </w:rPr>
            </w:pPr>
          </w:p>
          <w:p w14:paraId="7024EC6A" w14:textId="77777777" w:rsidR="008C2B15" w:rsidRPr="007534C1" w:rsidRDefault="008C2B15" w:rsidP="00C40A58">
            <w:pPr>
              <w:ind w:firstLine="720"/>
              <w:jc w:val="center"/>
              <w:rPr>
                <w:rFonts w:ascii="Times New Roman" w:hAnsi="Times New Roman"/>
                <w:sz w:val="20"/>
                <w:szCs w:val="20"/>
                <w:lang w:val="mn-MN"/>
              </w:rPr>
            </w:pPr>
          </w:p>
          <w:p w14:paraId="538E98CA"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4.Дээд боловсролд:</w:t>
            </w:r>
          </w:p>
          <w:p w14:paraId="20886802" w14:textId="77777777" w:rsidR="008C2B15" w:rsidRPr="007534C1" w:rsidRDefault="008C2B15" w:rsidP="00C40A58">
            <w:pPr>
              <w:rPr>
                <w:rFonts w:ascii="Times New Roman" w:hAnsi="Times New Roman"/>
                <w:b/>
                <w:sz w:val="20"/>
                <w:szCs w:val="20"/>
                <w:lang w:val="mn-MN"/>
              </w:rPr>
            </w:pPr>
          </w:p>
          <w:p w14:paraId="2C0ADA69"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Хүснэгт-5. Бакалаврын хөтөлбөрт суралцагч, багшийн хүйсийн харьцаа</w:t>
            </w:r>
          </w:p>
          <w:p w14:paraId="3769C523" w14:textId="77777777" w:rsidR="008C2B15" w:rsidRPr="007534C1" w:rsidRDefault="008C2B15" w:rsidP="00C40A58">
            <w:pPr>
              <w:ind w:firstLine="720"/>
              <w:jc w:val="center"/>
              <w:rPr>
                <w:rFonts w:ascii="Times New Roman" w:hAnsi="Times New Roman"/>
                <w:sz w:val="20"/>
                <w:szCs w:val="20"/>
                <w:lang w:val="mn-MN"/>
              </w:rPr>
            </w:pPr>
          </w:p>
          <w:tbl>
            <w:tblPr>
              <w:tblStyle w:val="TableGrid"/>
              <w:tblW w:w="67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359"/>
              <w:gridCol w:w="1359"/>
              <w:gridCol w:w="1359"/>
              <w:gridCol w:w="1359"/>
            </w:tblGrid>
            <w:tr w:rsidR="008C2B15" w:rsidRPr="007534C1" w14:paraId="7BC81A2F" w14:textId="77777777" w:rsidTr="00C40A58">
              <w:trPr>
                <w:trHeight w:val="275"/>
              </w:trPr>
              <w:tc>
                <w:tcPr>
                  <w:tcW w:w="1359" w:type="dxa"/>
                </w:tcPr>
                <w:p w14:paraId="6FBCA521"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59" w:type="dxa"/>
                  <w:vAlign w:val="center"/>
                </w:tcPr>
                <w:p w14:paraId="3317E5E4"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59" w:type="dxa"/>
                  <w:vAlign w:val="center"/>
                </w:tcPr>
                <w:p w14:paraId="36DB1BE5" w14:textId="77777777" w:rsidR="008C2B15" w:rsidRPr="003C2340" w:rsidRDefault="008C2B15" w:rsidP="00891B32">
                  <w:pPr>
                    <w:framePr w:hSpace="180" w:wrap="around" w:vAnchor="text" w:hAnchor="text" w:xAlign="center" w:y="1"/>
                    <w:jc w:val="center"/>
                    <w:rPr>
                      <w:rFonts w:ascii="Times New Roman" w:hAnsi="Times New Roman"/>
                      <w:sz w:val="16"/>
                      <w:szCs w:val="16"/>
                      <w:lang w:val="mn-MN"/>
                    </w:rPr>
                  </w:pPr>
                  <w:r w:rsidRPr="003C2340">
                    <w:rPr>
                      <w:rFonts w:ascii="Times New Roman" w:hAnsi="Times New Roman"/>
                      <w:sz w:val="16"/>
                      <w:szCs w:val="16"/>
                      <w:lang w:val="mn-MN"/>
                    </w:rPr>
                    <w:t>2011-2012</w:t>
                  </w:r>
                </w:p>
              </w:tc>
              <w:tc>
                <w:tcPr>
                  <w:tcW w:w="1359" w:type="dxa"/>
                  <w:vAlign w:val="center"/>
                </w:tcPr>
                <w:p w14:paraId="0EC9DF49" w14:textId="77777777" w:rsidR="008C2B15" w:rsidRPr="003C2340" w:rsidRDefault="008C2B15" w:rsidP="00891B32">
                  <w:pPr>
                    <w:framePr w:hSpace="180" w:wrap="around" w:vAnchor="text" w:hAnchor="text" w:xAlign="center" w:y="1"/>
                    <w:jc w:val="center"/>
                    <w:rPr>
                      <w:rFonts w:ascii="Times New Roman" w:hAnsi="Times New Roman"/>
                      <w:sz w:val="16"/>
                      <w:szCs w:val="16"/>
                      <w:lang w:val="mn-MN"/>
                    </w:rPr>
                  </w:pPr>
                  <w:r w:rsidRPr="003C2340">
                    <w:rPr>
                      <w:rFonts w:ascii="Times New Roman" w:hAnsi="Times New Roman"/>
                      <w:sz w:val="16"/>
                      <w:szCs w:val="16"/>
                      <w:lang w:val="mn-MN"/>
                    </w:rPr>
                    <w:t>2012-2013</w:t>
                  </w:r>
                </w:p>
              </w:tc>
              <w:tc>
                <w:tcPr>
                  <w:tcW w:w="1359" w:type="dxa"/>
                  <w:vAlign w:val="center"/>
                </w:tcPr>
                <w:p w14:paraId="7187A4BF" w14:textId="77777777" w:rsidR="008C2B15" w:rsidRPr="003C2340" w:rsidRDefault="008C2B15" w:rsidP="00891B32">
                  <w:pPr>
                    <w:framePr w:hSpace="180" w:wrap="around" w:vAnchor="text" w:hAnchor="text" w:xAlign="center" w:y="1"/>
                    <w:jc w:val="center"/>
                    <w:rPr>
                      <w:rFonts w:ascii="Times New Roman" w:hAnsi="Times New Roman"/>
                      <w:sz w:val="16"/>
                      <w:szCs w:val="16"/>
                      <w:lang w:val="mn-MN"/>
                    </w:rPr>
                  </w:pPr>
                  <w:r w:rsidRPr="003C2340">
                    <w:rPr>
                      <w:rFonts w:ascii="Times New Roman" w:hAnsi="Times New Roman"/>
                      <w:sz w:val="16"/>
                      <w:szCs w:val="16"/>
                      <w:lang w:val="mn-MN"/>
                    </w:rPr>
                    <w:t>2013-2014</w:t>
                  </w:r>
                </w:p>
              </w:tc>
            </w:tr>
            <w:tr w:rsidR="008C2B15" w:rsidRPr="007534C1" w14:paraId="17E42501" w14:textId="77777777" w:rsidTr="00C40A58">
              <w:trPr>
                <w:trHeight w:val="275"/>
              </w:trPr>
              <w:tc>
                <w:tcPr>
                  <w:tcW w:w="1359" w:type="dxa"/>
                  <w:vMerge w:val="restart"/>
                  <w:vAlign w:val="center"/>
                </w:tcPr>
                <w:p w14:paraId="46A1855E" w14:textId="77777777" w:rsidR="008C2B15" w:rsidRPr="007534C1" w:rsidRDefault="008C2B15" w:rsidP="00891B32">
                  <w:pPr>
                    <w:framePr w:hSpace="180" w:wrap="around" w:vAnchor="text" w:hAnchor="text" w:xAlign="center" w:y="1"/>
                    <w:rPr>
                      <w:rFonts w:ascii="Times New Roman" w:hAnsi="Times New Roman"/>
                      <w:sz w:val="16"/>
                      <w:szCs w:val="16"/>
                      <w:lang w:val="mn-MN"/>
                    </w:rPr>
                  </w:pPr>
                  <w:r w:rsidRPr="007534C1">
                    <w:rPr>
                      <w:rFonts w:ascii="Times New Roman" w:hAnsi="Times New Roman"/>
                      <w:sz w:val="16"/>
                      <w:szCs w:val="16"/>
                      <w:lang w:val="mn-MN"/>
                    </w:rPr>
                    <w:t>Суралцагчид</w:t>
                  </w:r>
                </w:p>
              </w:tc>
              <w:tc>
                <w:tcPr>
                  <w:tcW w:w="1359" w:type="dxa"/>
                  <w:vAlign w:val="center"/>
                </w:tcPr>
                <w:p w14:paraId="3D86509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Эмэгтэй</w:t>
                  </w:r>
                </w:p>
              </w:tc>
              <w:tc>
                <w:tcPr>
                  <w:tcW w:w="1359" w:type="dxa"/>
                  <w:vAlign w:val="center"/>
                </w:tcPr>
                <w:p w14:paraId="64CDE0AE"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90227</w:t>
                  </w:r>
                </w:p>
              </w:tc>
              <w:tc>
                <w:tcPr>
                  <w:tcW w:w="1359" w:type="dxa"/>
                  <w:vAlign w:val="center"/>
                </w:tcPr>
                <w:p w14:paraId="493165C7"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90103</w:t>
                  </w:r>
                </w:p>
              </w:tc>
              <w:tc>
                <w:tcPr>
                  <w:tcW w:w="1359" w:type="dxa"/>
                  <w:vAlign w:val="center"/>
                </w:tcPr>
                <w:p w14:paraId="071A52B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rPr>
                    <w:t>88</w:t>
                  </w:r>
                  <w:r w:rsidRPr="007534C1">
                    <w:rPr>
                      <w:rFonts w:ascii="Times New Roman" w:hAnsi="Times New Roman"/>
                      <w:sz w:val="16"/>
                      <w:szCs w:val="16"/>
                      <w:lang w:val="mn-MN"/>
                    </w:rPr>
                    <w:t>399</w:t>
                  </w:r>
                </w:p>
              </w:tc>
            </w:tr>
            <w:tr w:rsidR="008C2B15" w:rsidRPr="007534C1" w14:paraId="53546B08" w14:textId="77777777" w:rsidTr="00C40A58">
              <w:trPr>
                <w:trHeight w:val="275"/>
              </w:trPr>
              <w:tc>
                <w:tcPr>
                  <w:tcW w:w="1359" w:type="dxa"/>
                  <w:vMerge/>
                  <w:vAlign w:val="center"/>
                </w:tcPr>
                <w:p w14:paraId="266C47C5" w14:textId="77777777" w:rsidR="008C2B15" w:rsidRPr="007534C1" w:rsidRDefault="008C2B15" w:rsidP="00891B32">
                  <w:pPr>
                    <w:framePr w:hSpace="180" w:wrap="around" w:vAnchor="text" w:hAnchor="text" w:xAlign="center" w:y="1"/>
                    <w:rPr>
                      <w:rFonts w:ascii="Times New Roman" w:hAnsi="Times New Roman"/>
                      <w:sz w:val="16"/>
                      <w:szCs w:val="16"/>
                      <w:lang w:val="mn-MN"/>
                    </w:rPr>
                  </w:pPr>
                </w:p>
              </w:tc>
              <w:tc>
                <w:tcPr>
                  <w:tcW w:w="1359" w:type="dxa"/>
                  <w:vAlign w:val="center"/>
                </w:tcPr>
                <w:p w14:paraId="230A1115"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 xml:space="preserve">Эрэгтэй </w:t>
                  </w:r>
                </w:p>
              </w:tc>
              <w:tc>
                <w:tcPr>
                  <w:tcW w:w="1359" w:type="dxa"/>
                  <w:vAlign w:val="center"/>
                </w:tcPr>
                <w:p w14:paraId="543E152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64649</w:t>
                  </w:r>
                </w:p>
              </w:tc>
              <w:tc>
                <w:tcPr>
                  <w:tcW w:w="1359" w:type="dxa"/>
                  <w:vAlign w:val="center"/>
                </w:tcPr>
                <w:p w14:paraId="6CBED17C"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65698</w:t>
                  </w:r>
                </w:p>
              </w:tc>
              <w:tc>
                <w:tcPr>
                  <w:tcW w:w="1359" w:type="dxa"/>
                  <w:vAlign w:val="center"/>
                </w:tcPr>
                <w:p w14:paraId="6F776B18"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64309</w:t>
                  </w:r>
                </w:p>
              </w:tc>
            </w:tr>
            <w:tr w:rsidR="008C2B15" w:rsidRPr="007534C1" w14:paraId="6493A6A1" w14:textId="77777777" w:rsidTr="00C40A58">
              <w:trPr>
                <w:trHeight w:val="477"/>
              </w:trPr>
              <w:tc>
                <w:tcPr>
                  <w:tcW w:w="1359" w:type="dxa"/>
                  <w:vMerge/>
                  <w:vAlign w:val="center"/>
                </w:tcPr>
                <w:p w14:paraId="689B00B9" w14:textId="77777777" w:rsidR="008C2B15" w:rsidRPr="007534C1" w:rsidRDefault="008C2B15" w:rsidP="00891B32">
                  <w:pPr>
                    <w:framePr w:hSpace="180" w:wrap="around" w:vAnchor="text" w:hAnchor="text" w:xAlign="center" w:y="1"/>
                    <w:rPr>
                      <w:rFonts w:ascii="Times New Roman" w:hAnsi="Times New Roman"/>
                      <w:sz w:val="16"/>
                      <w:szCs w:val="16"/>
                      <w:lang w:val="mn-MN"/>
                    </w:rPr>
                  </w:pPr>
                </w:p>
              </w:tc>
              <w:tc>
                <w:tcPr>
                  <w:tcW w:w="1359" w:type="dxa"/>
                  <w:vAlign w:val="center"/>
                </w:tcPr>
                <w:p w14:paraId="1D77ABD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359" w:type="dxa"/>
                  <w:vAlign w:val="center"/>
                </w:tcPr>
                <w:p w14:paraId="13087A3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1.39</w:t>
                  </w:r>
                </w:p>
              </w:tc>
              <w:tc>
                <w:tcPr>
                  <w:tcW w:w="1359" w:type="dxa"/>
                  <w:vAlign w:val="center"/>
                </w:tcPr>
                <w:p w14:paraId="4745C71B"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1.37</w:t>
                  </w:r>
                </w:p>
              </w:tc>
              <w:tc>
                <w:tcPr>
                  <w:tcW w:w="1359" w:type="dxa"/>
                  <w:vAlign w:val="center"/>
                </w:tcPr>
                <w:p w14:paraId="5AF42DF3"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1.37</w:t>
                  </w:r>
                </w:p>
              </w:tc>
            </w:tr>
            <w:tr w:rsidR="008C2B15" w:rsidRPr="007534C1" w14:paraId="013C4E83" w14:textId="77777777" w:rsidTr="00C40A58">
              <w:trPr>
                <w:trHeight w:val="522"/>
              </w:trPr>
              <w:tc>
                <w:tcPr>
                  <w:tcW w:w="1359" w:type="dxa"/>
                  <w:vMerge w:val="restart"/>
                </w:tcPr>
                <w:p w14:paraId="0F6C6926"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Багш</w:t>
                  </w:r>
                </w:p>
                <w:p w14:paraId="4D0A978B"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p w14:paraId="2A6486F0"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59" w:type="dxa"/>
                  <w:vAlign w:val="center"/>
                </w:tcPr>
                <w:p w14:paraId="6D997E0D"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Эрэгтэй багшийн тоо</w:t>
                  </w:r>
                </w:p>
              </w:tc>
              <w:tc>
                <w:tcPr>
                  <w:tcW w:w="1359" w:type="dxa"/>
                  <w:vAlign w:val="center"/>
                </w:tcPr>
                <w:p w14:paraId="3485A2E6"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41.2</w:t>
                  </w:r>
                </w:p>
              </w:tc>
              <w:tc>
                <w:tcPr>
                  <w:tcW w:w="1359" w:type="dxa"/>
                  <w:vAlign w:val="center"/>
                </w:tcPr>
                <w:p w14:paraId="05C713DF"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40.4</w:t>
                  </w:r>
                </w:p>
              </w:tc>
              <w:tc>
                <w:tcPr>
                  <w:tcW w:w="1359" w:type="dxa"/>
                  <w:vAlign w:val="center"/>
                </w:tcPr>
                <w:p w14:paraId="4151FBF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38.5</w:t>
                  </w:r>
                </w:p>
              </w:tc>
            </w:tr>
            <w:tr w:rsidR="008C2B15" w:rsidRPr="007534C1" w14:paraId="2D5023F4" w14:textId="77777777" w:rsidTr="00C40A58">
              <w:trPr>
                <w:trHeight w:val="450"/>
              </w:trPr>
              <w:tc>
                <w:tcPr>
                  <w:tcW w:w="1359" w:type="dxa"/>
                  <w:vMerge/>
                </w:tcPr>
                <w:p w14:paraId="019C9CE9"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p>
              </w:tc>
              <w:tc>
                <w:tcPr>
                  <w:tcW w:w="1359" w:type="dxa"/>
                  <w:vAlign w:val="center"/>
                </w:tcPr>
                <w:p w14:paraId="703C354A"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Хүйсийн харьцаа</w:t>
                  </w:r>
                </w:p>
              </w:tc>
              <w:tc>
                <w:tcPr>
                  <w:tcW w:w="1359" w:type="dxa"/>
                  <w:vAlign w:val="center"/>
                </w:tcPr>
                <w:p w14:paraId="50D54862"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0.7</w:t>
                  </w:r>
                </w:p>
              </w:tc>
              <w:tc>
                <w:tcPr>
                  <w:tcW w:w="1359" w:type="dxa"/>
                  <w:vAlign w:val="center"/>
                </w:tcPr>
                <w:p w14:paraId="2146C9DF"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0.69</w:t>
                  </w:r>
                </w:p>
              </w:tc>
              <w:tc>
                <w:tcPr>
                  <w:tcW w:w="1359" w:type="dxa"/>
                  <w:vAlign w:val="center"/>
                </w:tcPr>
                <w:p w14:paraId="33BB2390" w14:textId="77777777" w:rsidR="008C2B15" w:rsidRPr="007534C1" w:rsidRDefault="008C2B15" w:rsidP="00891B32">
                  <w:pPr>
                    <w:framePr w:hSpace="180" w:wrap="around" w:vAnchor="text" w:hAnchor="text" w:xAlign="center" w:y="1"/>
                    <w:jc w:val="center"/>
                    <w:rPr>
                      <w:rFonts w:ascii="Times New Roman" w:hAnsi="Times New Roman"/>
                      <w:sz w:val="16"/>
                      <w:szCs w:val="16"/>
                      <w:lang w:val="mn-MN"/>
                    </w:rPr>
                  </w:pPr>
                  <w:r w:rsidRPr="007534C1">
                    <w:rPr>
                      <w:rFonts w:ascii="Times New Roman" w:hAnsi="Times New Roman"/>
                      <w:sz w:val="16"/>
                      <w:szCs w:val="16"/>
                      <w:lang w:val="mn-MN"/>
                    </w:rPr>
                    <w:t>0.63</w:t>
                  </w:r>
                </w:p>
              </w:tc>
            </w:tr>
          </w:tbl>
          <w:p w14:paraId="76801CE8" w14:textId="77777777" w:rsidR="008C2B15" w:rsidRPr="007534C1" w:rsidRDefault="008C2B15" w:rsidP="00C40A58">
            <w:pPr>
              <w:ind w:firstLine="720"/>
              <w:jc w:val="center"/>
              <w:rPr>
                <w:rFonts w:ascii="Times New Roman" w:hAnsi="Times New Roman"/>
                <w:sz w:val="20"/>
                <w:szCs w:val="20"/>
                <w:lang w:val="mn-MN"/>
              </w:rPr>
            </w:pPr>
          </w:p>
          <w:p w14:paraId="2BE1E53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Бага боловсролын түвшинд хөвгүүд, охидоос олон, хүйсийн индекс 0.95 бөгөөд суурь боловсролын түвшинд жендэрийн эрх тэгш байдал хангагдаад хүйсийн индекс 1,  ахлах боловсролын түвшинд 1.17,  дээд 1.38 байна. Үүнээс дүгнэвэл боловсролын түвшин ахих тутам хүйсийн харьцааны индекс ихэсч, эмэгтэй оюутны тоо нэмэгдэж байна. </w:t>
            </w:r>
          </w:p>
          <w:p w14:paraId="14246A32" w14:textId="77777777" w:rsidR="008C2B15" w:rsidRPr="007534C1" w:rsidRDefault="008C2B15" w:rsidP="00C40A58">
            <w:pPr>
              <w:jc w:val="both"/>
              <w:rPr>
                <w:rFonts w:ascii="Times New Roman" w:hAnsi="Times New Roman"/>
                <w:sz w:val="20"/>
                <w:szCs w:val="20"/>
                <w:lang w:val="mn-MN"/>
              </w:rPr>
            </w:pPr>
          </w:p>
          <w:p w14:paraId="540ABE8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Бүх шатны боловсролын түвшинд эмэгтэй багш нарын тоо харьцангуй олон байна.  Боловсролын түвшинд бүрт хүйсийн харьцаа дундажаар бага боловсрол-2.1, суурь боловсрол-2.9, бүрэн дунд боловсрол-3.5, дээд боловсрол-1.5 байна. Эндээс суурь дээд боловсролын түвшинд багш нарын хүйсийн харьцаа харьцангүй хангагдсан байна.</w:t>
            </w:r>
          </w:p>
          <w:p w14:paraId="3B3B3980" w14:textId="77777777" w:rsidR="008C2B15" w:rsidRPr="007534C1" w:rsidRDefault="008C2B15" w:rsidP="00C40A58">
            <w:pPr>
              <w:rPr>
                <w:rFonts w:ascii="Times New Roman" w:hAnsi="Times New Roman"/>
                <w:sz w:val="20"/>
                <w:szCs w:val="20"/>
                <w:lang w:val="mn-MN"/>
              </w:rPr>
            </w:pPr>
          </w:p>
        </w:tc>
        <w:tc>
          <w:tcPr>
            <w:tcW w:w="990" w:type="dxa"/>
            <w:gridSpan w:val="6"/>
          </w:tcPr>
          <w:p w14:paraId="6A19A6C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630" w:type="dxa"/>
            <w:gridSpan w:val="3"/>
          </w:tcPr>
          <w:p w14:paraId="75204B3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1001" w:type="dxa"/>
            <w:gridSpan w:val="2"/>
          </w:tcPr>
          <w:p w14:paraId="72F1F017" w14:textId="77777777" w:rsidR="008C2B15" w:rsidRPr="007534C1" w:rsidRDefault="008C2B15" w:rsidP="00C40A58">
            <w:pPr>
              <w:rPr>
                <w:rFonts w:ascii="Times New Roman" w:hAnsi="Times New Roman"/>
                <w:sz w:val="20"/>
                <w:szCs w:val="20"/>
                <w:lang w:val="mn-MN"/>
              </w:rPr>
            </w:pPr>
          </w:p>
        </w:tc>
      </w:tr>
      <w:tr w:rsidR="008C2B15" w:rsidRPr="007534C1" w14:paraId="3270909A" w14:textId="77777777" w:rsidTr="00843019">
        <w:trPr>
          <w:trHeight w:val="332"/>
        </w:trPr>
        <w:tc>
          <w:tcPr>
            <w:tcW w:w="529" w:type="dxa"/>
          </w:tcPr>
          <w:p w14:paraId="4DC8A9B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w:t>
            </w:r>
          </w:p>
        </w:tc>
        <w:tc>
          <w:tcPr>
            <w:tcW w:w="788" w:type="dxa"/>
          </w:tcPr>
          <w:p w14:paraId="26245795"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5B40B124"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хэмжээ-4.4.1.3</w:t>
            </w:r>
            <w:r w:rsidRPr="007534C1">
              <w:rPr>
                <w:sz w:val="20"/>
                <w:szCs w:val="20"/>
                <w:lang w:val="mn-MN"/>
              </w:rPr>
              <w:t xml:space="preserve"> Б</w:t>
            </w:r>
            <w:r w:rsidRPr="007534C1">
              <w:rPr>
                <w:sz w:val="20"/>
                <w:szCs w:val="20"/>
              </w:rPr>
              <w:t>оловсрол нөхөн ол</w:t>
            </w:r>
            <w:r w:rsidRPr="007534C1">
              <w:rPr>
                <w:sz w:val="20"/>
                <w:szCs w:val="20"/>
                <w:lang w:val="mn-MN"/>
              </w:rPr>
              <w:softHyphen/>
            </w:r>
            <w:r w:rsidRPr="007534C1">
              <w:rPr>
                <w:sz w:val="20"/>
                <w:szCs w:val="20"/>
              </w:rPr>
              <w:t>гоход дэмжлэг үзүү</w:t>
            </w:r>
            <w:r w:rsidRPr="007534C1">
              <w:rPr>
                <w:sz w:val="20"/>
                <w:szCs w:val="20"/>
                <w:lang w:val="mn-MN"/>
              </w:rPr>
              <w:softHyphen/>
            </w:r>
            <w:r w:rsidRPr="007534C1">
              <w:rPr>
                <w:sz w:val="20"/>
                <w:szCs w:val="20"/>
              </w:rPr>
              <w:t>лэх</w:t>
            </w:r>
          </w:p>
        </w:tc>
        <w:tc>
          <w:tcPr>
            <w:tcW w:w="930" w:type="dxa"/>
            <w:gridSpan w:val="2"/>
          </w:tcPr>
          <w:p w14:paraId="5BD88CE4" w14:textId="77777777" w:rsidR="008C2B15" w:rsidRPr="007534C1" w:rsidRDefault="008C2B15" w:rsidP="00C40A58">
            <w:pPr>
              <w:shd w:val="clear" w:color="auto" w:fill="FFFFFF"/>
              <w:spacing w:line="276" w:lineRule="auto"/>
              <w:jc w:val="both"/>
              <w:rPr>
                <w:rFonts w:ascii="Times New Roman" w:hAnsi="Times New Roman"/>
                <w:sz w:val="20"/>
                <w:szCs w:val="20"/>
                <w:lang w:val="mn-MN"/>
              </w:rPr>
            </w:pPr>
            <w:r w:rsidRPr="007534C1">
              <w:rPr>
                <w:rFonts w:ascii="Times New Roman" w:hAnsi="Times New Roman"/>
                <w:sz w:val="20"/>
                <w:szCs w:val="20"/>
                <w:lang w:val="mn-MN"/>
              </w:rPr>
              <w:t>187.12</w:t>
            </w:r>
          </w:p>
        </w:tc>
        <w:tc>
          <w:tcPr>
            <w:tcW w:w="766" w:type="dxa"/>
            <w:gridSpan w:val="3"/>
          </w:tcPr>
          <w:p w14:paraId="1DA1E65D" w14:textId="77777777" w:rsidR="008C2B15" w:rsidRPr="007534C1" w:rsidRDefault="008C2B15" w:rsidP="00C40A58">
            <w:pPr>
              <w:shd w:val="clear" w:color="auto" w:fill="FFFFFF"/>
              <w:spacing w:line="276" w:lineRule="auto"/>
              <w:jc w:val="center"/>
              <w:rPr>
                <w:rFonts w:ascii="Times New Roman" w:hAnsi="Times New Roman"/>
                <w:sz w:val="20"/>
                <w:szCs w:val="20"/>
              </w:rPr>
            </w:pPr>
            <w:r w:rsidRPr="007534C1">
              <w:rPr>
                <w:rFonts w:ascii="Times New Roman" w:hAnsi="Times New Roman"/>
                <w:sz w:val="20"/>
                <w:szCs w:val="20"/>
                <w:lang w:val="mn-MN"/>
              </w:rPr>
              <w:t>17.4</w:t>
            </w:r>
          </w:p>
        </w:tc>
        <w:tc>
          <w:tcPr>
            <w:tcW w:w="1124" w:type="dxa"/>
            <w:gridSpan w:val="2"/>
          </w:tcPr>
          <w:p w14:paraId="670F47F6" w14:textId="77777777" w:rsidR="008C2B15" w:rsidRPr="007534C1" w:rsidRDefault="008C2B15" w:rsidP="00C40A58">
            <w:pPr>
              <w:shd w:val="clear" w:color="auto" w:fill="FFFFFF"/>
              <w:spacing w:line="276" w:lineRule="auto"/>
              <w:jc w:val="both"/>
              <w:rPr>
                <w:rFonts w:ascii="Times New Roman" w:hAnsi="Times New Roman"/>
                <w:sz w:val="20"/>
                <w:szCs w:val="20"/>
                <w:lang w:val="mn-MN"/>
              </w:rPr>
            </w:pPr>
            <w:r w:rsidRPr="007534C1">
              <w:rPr>
                <w:rFonts w:ascii="Times New Roman" w:hAnsi="Times New Roman"/>
                <w:sz w:val="20"/>
                <w:szCs w:val="20"/>
                <w:lang w:val="mn-MN"/>
              </w:rPr>
              <w:t xml:space="preserve"> БСШУЯ</w:t>
            </w:r>
          </w:p>
        </w:tc>
        <w:tc>
          <w:tcPr>
            <w:tcW w:w="7380" w:type="dxa"/>
            <w:gridSpan w:val="3"/>
          </w:tcPr>
          <w:p w14:paraId="5048A1D3" w14:textId="77777777" w:rsidR="008C2B15" w:rsidRPr="007534C1" w:rsidRDefault="008C2B15" w:rsidP="00C40A58">
            <w:pPr>
              <w:shd w:val="clear" w:color="auto" w:fill="FFFFFF" w:themeFill="background1"/>
              <w:spacing w:before="100" w:beforeAutospacing="1" w:after="100" w:afterAutospacing="1" w:line="270" w:lineRule="atLeast"/>
              <w:ind w:right="107"/>
              <w:jc w:val="both"/>
              <w:textAlignment w:val="top"/>
              <w:rPr>
                <w:rFonts w:ascii="Times New Roman" w:hAnsi="Times New Roman"/>
                <w:sz w:val="20"/>
                <w:szCs w:val="20"/>
                <w:lang w:val="mn-MN"/>
              </w:rPr>
            </w:pPr>
            <w:r w:rsidRPr="007534C1">
              <w:rPr>
                <w:rFonts w:ascii="Times New Roman" w:hAnsi="Times New Roman"/>
                <w:sz w:val="20"/>
                <w:szCs w:val="20"/>
                <w:lang w:val="mn-MN"/>
              </w:rPr>
              <w:t>2013-2014 оны хичээлийн жилд Насан туршийн боловсролын үндэсний төв болон 21 аймаг,</w:t>
            </w:r>
            <w:r w:rsidRPr="007534C1">
              <w:rPr>
                <w:rFonts w:ascii="Times New Roman" w:hAnsi="Times New Roman"/>
                <w:sz w:val="20"/>
                <w:szCs w:val="20"/>
              </w:rPr>
              <w:t xml:space="preserve"> </w:t>
            </w:r>
            <w:r w:rsidRPr="007534C1">
              <w:rPr>
                <w:rFonts w:ascii="Times New Roman" w:hAnsi="Times New Roman"/>
                <w:sz w:val="20"/>
                <w:szCs w:val="20"/>
                <w:lang w:val="mn-MN"/>
              </w:rPr>
              <w:t>9 дүүрэгт тухайн орон нутгийн Засаг даргын захирамжаар Насан туршийн боловсролын төвүүд байгуулагдаад байна.</w:t>
            </w:r>
          </w:p>
          <w:p w14:paraId="0D75065B" w14:textId="77777777" w:rsidR="008C2B15" w:rsidRPr="007534C1" w:rsidRDefault="008C2B15" w:rsidP="00C40A58">
            <w:pPr>
              <w:tabs>
                <w:tab w:val="left" w:pos="9270"/>
              </w:tabs>
              <w:jc w:val="both"/>
              <w:rPr>
                <w:rFonts w:ascii="Times New Roman" w:hAnsi="Times New Roman"/>
                <w:sz w:val="20"/>
                <w:szCs w:val="20"/>
                <w:lang w:val="mn-MN"/>
              </w:rPr>
            </w:pPr>
            <w:r w:rsidRPr="007534C1">
              <w:rPr>
                <w:rFonts w:ascii="Times New Roman" w:hAnsi="Times New Roman"/>
                <w:sz w:val="20"/>
                <w:szCs w:val="20"/>
                <w:lang w:val="mn-MN"/>
              </w:rPr>
              <w:t xml:space="preserve">2013-2014 </w:t>
            </w:r>
            <w:r w:rsidRPr="007534C1">
              <w:rPr>
                <w:rFonts w:ascii="Times New Roman" w:hAnsi="Times New Roman"/>
                <w:sz w:val="20"/>
                <w:szCs w:val="20"/>
              </w:rPr>
              <w:t>оны хичээлийн жилд 375 Гэгээрэл төвд 11</w:t>
            </w:r>
            <w:r w:rsidRPr="007534C1">
              <w:rPr>
                <w:rFonts w:ascii="Times New Roman" w:hAnsi="Times New Roman"/>
                <w:sz w:val="20"/>
                <w:szCs w:val="20"/>
                <w:lang w:val="mn-MN"/>
              </w:rPr>
              <w:t>.6 мянган</w:t>
            </w:r>
            <w:r w:rsidRPr="007534C1">
              <w:rPr>
                <w:rFonts w:ascii="Times New Roman" w:hAnsi="Times New Roman"/>
                <w:sz w:val="20"/>
                <w:szCs w:val="20"/>
              </w:rPr>
              <w:t xml:space="preserve"> суралцагчид боловсрол нөхөн олгох дүйцсэн хөтөлбөрөөр суралцаж байна. </w:t>
            </w:r>
            <w:r w:rsidRPr="007534C1">
              <w:rPr>
                <w:rFonts w:ascii="Times New Roman" w:hAnsi="Times New Roman"/>
                <w:sz w:val="20"/>
                <w:szCs w:val="20"/>
                <w:lang w:val="mn-MN"/>
              </w:rPr>
              <w:t xml:space="preserve">Суурь боловсролын түвшинд эчнээ оройн ангид 66,  насан туршийн боловсролын дүйцсэн хөтөлбөрөөр 1573, бүрэн дунд боловсролын түвшинд эчнээ, оройн ангид 849, насан туршийн боловсролын дүйцсэн хөтөлбөрөөр 1391 суралцагч суралцаж гэрчилгээ, үнэмлэх авлаа. </w:t>
            </w:r>
          </w:p>
          <w:p w14:paraId="5D817758" w14:textId="77777777" w:rsidR="008C2B15" w:rsidRPr="007534C1" w:rsidRDefault="008C2B15" w:rsidP="00C40A58">
            <w:pPr>
              <w:tabs>
                <w:tab w:val="left" w:pos="9270"/>
              </w:tabs>
              <w:jc w:val="both"/>
              <w:rPr>
                <w:rFonts w:ascii="Times New Roman" w:hAnsi="Times New Roman"/>
                <w:sz w:val="20"/>
                <w:szCs w:val="20"/>
                <w:lang w:val="mn-MN"/>
              </w:rPr>
            </w:pPr>
          </w:p>
        </w:tc>
        <w:tc>
          <w:tcPr>
            <w:tcW w:w="990" w:type="dxa"/>
            <w:gridSpan w:val="6"/>
          </w:tcPr>
          <w:p w14:paraId="4ACC643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1E2CF4B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3DB3B697" w14:textId="77777777" w:rsidR="008C2B15" w:rsidRPr="007534C1" w:rsidRDefault="008C2B15" w:rsidP="00C40A58">
            <w:pPr>
              <w:rPr>
                <w:rFonts w:ascii="Times New Roman" w:hAnsi="Times New Roman"/>
                <w:sz w:val="20"/>
                <w:szCs w:val="20"/>
              </w:rPr>
            </w:pPr>
          </w:p>
        </w:tc>
      </w:tr>
      <w:tr w:rsidR="008C2B15" w:rsidRPr="007534C1" w14:paraId="73E2F9AA" w14:textId="77777777" w:rsidTr="00843019">
        <w:trPr>
          <w:trHeight w:val="332"/>
        </w:trPr>
        <w:tc>
          <w:tcPr>
            <w:tcW w:w="529" w:type="dxa"/>
          </w:tcPr>
          <w:p w14:paraId="2368444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w:t>
            </w:r>
          </w:p>
        </w:tc>
        <w:tc>
          <w:tcPr>
            <w:tcW w:w="788" w:type="dxa"/>
          </w:tcPr>
          <w:p w14:paraId="72112E70"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182F712E"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хэмжээ-4.4.1.4.</w:t>
            </w:r>
            <w:r w:rsidRPr="007534C1">
              <w:rPr>
                <w:sz w:val="20"/>
                <w:szCs w:val="20"/>
                <w:lang w:val="mn-MN"/>
              </w:rPr>
              <w:t xml:space="preserve"> Х</w:t>
            </w:r>
            <w:r w:rsidRPr="007534C1">
              <w:rPr>
                <w:sz w:val="20"/>
                <w:szCs w:val="20"/>
              </w:rPr>
              <w:t>ө</w:t>
            </w:r>
            <w:r w:rsidRPr="007534C1">
              <w:rPr>
                <w:sz w:val="20"/>
                <w:szCs w:val="20"/>
                <w:lang w:val="mn-MN"/>
              </w:rPr>
              <w:t>д</w:t>
            </w:r>
            <w:r w:rsidRPr="007534C1">
              <w:rPr>
                <w:sz w:val="20"/>
                <w:szCs w:val="20"/>
              </w:rPr>
              <w:t>өөгийн малчин өрхийн 0-6</w:t>
            </w:r>
            <w:r w:rsidRPr="007534C1">
              <w:rPr>
                <w:bCs/>
                <w:sz w:val="20"/>
                <w:szCs w:val="20"/>
              </w:rPr>
              <w:t xml:space="preserve"> </w:t>
            </w:r>
            <w:r w:rsidRPr="007534C1">
              <w:rPr>
                <w:sz w:val="20"/>
                <w:szCs w:val="20"/>
              </w:rPr>
              <w:t>насны хүүхдэд сургуулийн өмнөх боловсрол олгох үйл ажиллагааг нүүдлийн аж байдалд нь тохируулан зохион байгуулах</w:t>
            </w:r>
          </w:p>
          <w:p w14:paraId="6F15BA2A" w14:textId="77777777" w:rsidR="008C2B15" w:rsidRPr="007534C1" w:rsidRDefault="008C2B15" w:rsidP="00C40A58">
            <w:pPr>
              <w:pStyle w:val="NoSpacing"/>
              <w:jc w:val="both"/>
              <w:rPr>
                <w:sz w:val="20"/>
                <w:szCs w:val="20"/>
                <w:lang w:val="mn-MN"/>
              </w:rPr>
            </w:pPr>
          </w:p>
          <w:p w14:paraId="2F93CFE6" w14:textId="77777777" w:rsidR="008C2B15" w:rsidRPr="007534C1" w:rsidRDefault="008C2B15" w:rsidP="00C40A58">
            <w:pPr>
              <w:pStyle w:val="NoSpacing"/>
              <w:jc w:val="both"/>
              <w:rPr>
                <w:sz w:val="20"/>
                <w:szCs w:val="20"/>
                <w:lang w:val="mn-MN"/>
              </w:rPr>
            </w:pPr>
          </w:p>
          <w:p w14:paraId="549B8119" w14:textId="77777777" w:rsidR="008C2B15" w:rsidRPr="007534C1" w:rsidRDefault="008C2B15" w:rsidP="00C40A58">
            <w:pPr>
              <w:pStyle w:val="NoSpacing"/>
              <w:jc w:val="both"/>
              <w:rPr>
                <w:sz w:val="20"/>
                <w:szCs w:val="20"/>
                <w:lang w:val="mn-MN"/>
              </w:rPr>
            </w:pPr>
          </w:p>
          <w:p w14:paraId="6CB46E0D" w14:textId="77777777" w:rsidR="008C2B15" w:rsidRPr="007534C1" w:rsidRDefault="008C2B15" w:rsidP="00C40A58">
            <w:pPr>
              <w:pStyle w:val="NoSpacing"/>
              <w:jc w:val="both"/>
              <w:rPr>
                <w:sz w:val="20"/>
                <w:szCs w:val="20"/>
                <w:lang w:val="mn-MN"/>
              </w:rPr>
            </w:pPr>
          </w:p>
          <w:p w14:paraId="60EEDDFC" w14:textId="77777777" w:rsidR="008C2B15" w:rsidRPr="007534C1" w:rsidRDefault="008C2B15" w:rsidP="00C40A58">
            <w:pPr>
              <w:pStyle w:val="NoSpacing"/>
              <w:jc w:val="both"/>
              <w:rPr>
                <w:sz w:val="20"/>
                <w:szCs w:val="20"/>
                <w:lang w:val="mn-MN"/>
              </w:rPr>
            </w:pPr>
          </w:p>
          <w:p w14:paraId="46C6F0BA" w14:textId="77777777" w:rsidR="008C2B15" w:rsidRPr="007534C1" w:rsidRDefault="008C2B15" w:rsidP="00C40A58">
            <w:pPr>
              <w:pStyle w:val="NoSpacing"/>
              <w:jc w:val="both"/>
              <w:rPr>
                <w:sz w:val="20"/>
                <w:szCs w:val="20"/>
                <w:lang w:val="mn-MN"/>
              </w:rPr>
            </w:pPr>
          </w:p>
          <w:p w14:paraId="590DE3CA" w14:textId="77777777" w:rsidR="008C2B15" w:rsidRPr="007534C1" w:rsidRDefault="008C2B15" w:rsidP="00C40A58">
            <w:pPr>
              <w:pStyle w:val="NoSpacing"/>
              <w:jc w:val="both"/>
              <w:rPr>
                <w:sz w:val="20"/>
                <w:szCs w:val="20"/>
                <w:lang w:val="mn-MN"/>
              </w:rPr>
            </w:pPr>
          </w:p>
          <w:p w14:paraId="04E89C85" w14:textId="77777777" w:rsidR="008C2B15" w:rsidRPr="007534C1" w:rsidRDefault="008C2B15" w:rsidP="00C40A58">
            <w:pPr>
              <w:pStyle w:val="NoSpacing"/>
              <w:jc w:val="both"/>
              <w:rPr>
                <w:sz w:val="20"/>
                <w:szCs w:val="20"/>
                <w:lang w:val="mn-MN"/>
              </w:rPr>
            </w:pPr>
          </w:p>
          <w:p w14:paraId="6AC94F83" w14:textId="77777777" w:rsidR="008C2B15" w:rsidRPr="007534C1" w:rsidRDefault="008C2B15" w:rsidP="00C40A58">
            <w:pPr>
              <w:pStyle w:val="NoSpacing"/>
              <w:jc w:val="both"/>
              <w:rPr>
                <w:sz w:val="20"/>
                <w:szCs w:val="20"/>
                <w:lang w:val="mn-MN"/>
              </w:rPr>
            </w:pPr>
          </w:p>
          <w:p w14:paraId="47FC5371" w14:textId="77777777" w:rsidR="008C2B15" w:rsidRPr="007534C1" w:rsidRDefault="008C2B15" w:rsidP="00C40A58">
            <w:pPr>
              <w:pStyle w:val="NoSpacing"/>
              <w:jc w:val="both"/>
              <w:rPr>
                <w:sz w:val="20"/>
                <w:szCs w:val="20"/>
                <w:lang w:val="mn-MN"/>
              </w:rPr>
            </w:pPr>
          </w:p>
          <w:p w14:paraId="361A03D2" w14:textId="77777777" w:rsidR="008C2B15" w:rsidRPr="007534C1" w:rsidRDefault="008C2B15" w:rsidP="00C40A58">
            <w:pPr>
              <w:pStyle w:val="NoSpacing"/>
              <w:jc w:val="both"/>
              <w:rPr>
                <w:sz w:val="20"/>
                <w:szCs w:val="20"/>
              </w:rPr>
            </w:pPr>
          </w:p>
          <w:p w14:paraId="1F116D1A" w14:textId="77777777" w:rsidR="008C2B15" w:rsidRPr="007534C1" w:rsidRDefault="008C2B15" w:rsidP="00C40A58">
            <w:pPr>
              <w:pStyle w:val="NoSpacing"/>
              <w:jc w:val="both"/>
              <w:rPr>
                <w:sz w:val="20"/>
                <w:szCs w:val="20"/>
              </w:rPr>
            </w:pPr>
          </w:p>
        </w:tc>
        <w:tc>
          <w:tcPr>
            <w:tcW w:w="930" w:type="dxa"/>
            <w:gridSpan w:val="2"/>
          </w:tcPr>
          <w:p w14:paraId="7A9341CD" w14:textId="77777777" w:rsidR="008C2B15" w:rsidRPr="007534C1" w:rsidRDefault="008C2B15" w:rsidP="00C40A58">
            <w:pPr>
              <w:pStyle w:val="NoSpacing"/>
              <w:rPr>
                <w:bCs/>
                <w:sz w:val="20"/>
                <w:szCs w:val="20"/>
                <w:lang w:val="mn-MN"/>
              </w:rPr>
            </w:pPr>
            <w:r w:rsidRPr="007534C1">
              <w:rPr>
                <w:bCs/>
                <w:sz w:val="20"/>
                <w:szCs w:val="20"/>
                <w:lang w:val="mn-MN"/>
              </w:rPr>
              <w:t>189.1</w:t>
            </w:r>
          </w:p>
          <w:p w14:paraId="7E5060FC" w14:textId="77777777" w:rsidR="008C2B15" w:rsidRPr="007534C1" w:rsidRDefault="008C2B15" w:rsidP="00C40A58">
            <w:pPr>
              <w:pStyle w:val="NoSpacing"/>
              <w:rPr>
                <w:bCs/>
                <w:sz w:val="20"/>
                <w:szCs w:val="20"/>
                <w:lang w:val="mn-MN"/>
              </w:rPr>
            </w:pPr>
            <w:r w:rsidRPr="007534C1">
              <w:rPr>
                <w:bCs/>
                <w:sz w:val="20"/>
                <w:szCs w:val="20"/>
                <w:lang w:val="mn-MN"/>
              </w:rPr>
              <w:t>189.2</w:t>
            </w:r>
          </w:p>
          <w:p w14:paraId="6CA5AC24" w14:textId="77777777" w:rsidR="008C2B15" w:rsidRPr="007534C1" w:rsidRDefault="008C2B15" w:rsidP="00C40A58">
            <w:pPr>
              <w:pStyle w:val="NoSpacing"/>
              <w:rPr>
                <w:bCs/>
                <w:sz w:val="20"/>
                <w:szCs w:val="20"/>
                <w:lang w:val="mn-MN"/>
              </w:rPr>
            </w:pPr>
            <w:r w:rsidRPr="007534C1">
              <w:rPr>
                <w:bCs/>
                <w:sz w:val="20"/>
                <w:szCs w:val="20"/>
                <w:lang w:val="mn-MN"/>
              </w:rPr>
              <w:t>189.3</w:t>
            </w:r>
          </w:p>
          <w:p w14:paraId="2AC9C004" w14:textId="77777777" w:rsidR="008C2B15" w:rsidRPr="007534C1" w:rsidRDefault="008C2B15" w:rsidP="00C40A58">
            <w:pPr>
              <w:pStyle w:val="NoSpacing"/>
              <w:shd w:val="clear" w:color="auto" w:fill="FFFFFF" w:themeFill="background1"/>
              <w:jc w:val="both"/>
              <w:rPr>
                <w:sz w:val="20"/>
                <w:szCs w:val="20"/>
                <w:lang w:val="mn-MN"/>
              </w:rPr>
            </w:pPr>
          </w:p>
        </w:tc>
        <w:tc>
          <w:tcPr>
            <w:tcW w:w="766" w:type="dxa"/>
            <w:gridSpan w:val="3"/>
          </w:tcPr>
          <w:p w14:paraId="18D81254" w14:textId="77777777" w:rsidR="008C2B15" w:rsidRPr="007534C1" w:rsidRDefault="008C2B15" w:rsidP="00C40A58">
            <w:pPr>
              <w:pStyle w:val="NoSpacing"/>
              <w:shd w:val="clear" w:color="auto" w:fill="FFFFFF" w:themeFill="background1"/>
              <w:rPr>
                <w:sz w:val="20"/>
                <w:szCs w:val="20"/>
              </w:rPr>
            </w:pPr>
            <w:r w:rsidRPr="007534C1">
              <w:rPr>
                <w:sz w:val="20"/>
                <w:szCs w:val="20"/>
                <w:lang w:val="mn-MN"/>
              </w:rPr>
              <w:t>16.2</w:t>
            </w:r>
          </w:p>
        </w:tc>
        <w:tc>
          <w:tcPr>
            <w:tcW w:w="1124" w:type="dxa"/>
            <w:gridSpan w:val="2"/>
          </w:tcPr>
          <w:p w14:paraId="3443CED3" w14:textId="77777777" w:rsidR="008C2B15" w:rsidRPr="007534C1" w:rsidRDefault="008C2B15" w:rsidP="00C40A58">
            <w:pPr>
              <w:pStyle w:val="NoSpacing"/>
              <w:shd w:val="clear" w:color="auto" w:fill="FFFFFF" w:themeFill="background1"/>
              <w:jc w:val="both"/>
              <w:rPr>
                <w:sz w:val="20"/>
                <w:szCs w:val="20"/>
                <w:lang w:val="mn-MN"/>
              </w:rPr>
            </w:pPr>
            <w:r w:rsidRPr="007534C1">
              <w:rPr>
                <w:sz w:val="20"/>
                <w:szCs w:val="20"/>
                <w:lang w:val="mn-MN"/>
              </w:rPr>
              <w:t xml:space="preserve">  БСШУЯ</w:t>
            </w:r>
          </w:p>
        </w:tc>
        <w:tc>
          <w:tcPr>
            <w:tcW w:w="7380" w:type="dxa"/>
            <w:gridSpan w:val="3"/>
          </w:tcPr>
          <w:p w14:paraId="286231D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Боловсрол, шинжлэх ухааны сайдын </w:t>
            </w:r>
            <w:r w:rsidRPr="007534C1">
              <w:rPr>
                <w:rFonts w:ascii="Times New Roman" w:hAnsi="Times New Roman"/>
                <w:sz w:val="20"/>
                <w:szCs w:val="20"/>
                <w:lang w:val="mn-MN"/>
              </w:rPr>
              <w:t xml:space="preserve">3013 оны </w:t>
            </w:r>
            <w:r w:rsidRPr="007534C1">
              <w:rPr>
                <w:rFonts w:ascii="Times New Roman" w:hAnsi="Times New Roman"/>
                <w:sz w:val="20"/>
                <w:szCs w:val="20"/>
              </w:rPr>
              <w:t>А/131 д</w:t>
            </w:r>
            <w:r w:rsidRPr="007534C1">
              <w:rPr>
                <w:rFonts w:ascii="Times New Roman" w:hAnsi="Times New Roman"/>
                <w:sz w:val="20"/>
                <w:szCs w:val="20"/>
                <w:lang w:val="mn-MN"/>
              </w:rPr>
              <w:t xml:space="preserve">үгээр </w:t>
            </w:r>
            <w:r w:rsidRPr="007534C1">
              <w:rPr>
                <w:rFonts w:ascii="Times New Roman" w:hAnsi="Times New Roman"/>
                <w:sz w:val="20"/>
                <w:szCs w:val="20"/>
              </w:rPr>
              <w:t>тушаалаар</w:t>
            </w:r>
            <w:r w:rsidRPr="007534C1">
              <w:rPr>
                <w:rFonts w:ascii="Times New Roman" w:hAnsi="Times New Roman"/>
                <w:sz w:val="20"/>
                <w:szCs w:val="20"/>
                <w:lang w:val="mn-MN"/>
              </w:rPr>
              <w:t xml:space="preserve"> </w:t>
            </w:r>
            <w:r w:rsidRPr="007534C1">
              <w:rPr>
                <w:rFonts w:ascii="Times New Roman" w:hAnsi="Times New Roman"/>
                <w:sz w:val="20"/>
                <w:szCs w:val="20"/>
              </w:rPr>
              <w:t xml:space="preserve">”Сургуулийн өмнөх боловсрол эзэмшүүлэх хувилбарт сургалтыг зохион байгуулах журам”-ыг батлан хэрэгжүүлснээр хувилбарт сургалтын үйлчилгээг ээлжийн бүлэг жилд 2-оос доошгүй удаа, явуулын багш сард 2-оос доошгүй удаа, нүүдлийн бүлэг жилд 6 сар хүртэлх хугацаагаар ажиллахаар тусган баталсан нь  жилд 21 хоног ажиллаж байсан  хувилбарт сургалтын  хугацааг 100 гаруй хоногоор уртасгаж, улмаар сургалтын чанарыг сайжруулах  ач холбогдолтой боллоо. </w:t>
            </w:r>
            <w:r w:rsidRPr="007534C1">
              <w:rPr>
                <w:rFonts w:ascii="Times New Roman" w:hAnsi="Times New Roman"/>
                <w:sz w:val="20"/>
                <w:szCs w:val="20"/>
                <w:lang w:val="mn-MN"/>
              </w:rPr>
              <w:t xml:space="preserve">   </w:t>
            </w:r>
          </w:p>
          <w:p w14:paraId="5A1FFAD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w:t>
            </w:r>
          </w:p>
          <w:p w14:paraId="17E7319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2013</w:t>
            </w:r>
            <w:r w:rsidRPr="007534C1">
              <w:rPr>
                <w:rFonts w:ascii="Times New Roman" w:hAnsi="Times New Roman"/>
                <w:sz w:val="20"/>
                <w:szCs w:val="20"/>
                <w:lang w:val="mn-MN"/>
              </w:rPr>
              <w:t>-2014 оны</w:t>
            </w:r>
            <w:r w:rsidRPr="007534C1">
              <w:rPr>
                <w:rFonts w:ascii="Times New Roman" w:hAnsi="Times New Roman"/>
                <w:sz w:val="20"/>
                <w:szCs w:val="20"/>
              </w:rPr>
              <w:t xml:space="preserve"> </w:t>
            </w:r>
            <w:r w:rsidRPr="007534C1">
              <w:rPr>
                <w:rFonts w:ascii="Times New Roman" w:hAnsi="Times New Roman"/>
                <w:sz w:val="20"/>
                <w:szCs w:val="20"/>
                <w:lang w:val="mn-MN"/>
              </w:rPr>
              <w:t>хичээлийн жилд</w:t>
            </w:r>
            <w:r w:rsidRPr="007534C1">
              <w:rPr>
                <w:rFonts w:ascii="Times New Roman" w:hAnsi="Times New Roman"/>
                <w:sz w:val="20"/>
                <w:szCs w:val="20"/>
              </w:rPr>
              <w:t xml:space="preserve"> 3000 хүүх</w:t>
            </w:r>
            <w:r w:rsidRPr="007534C1">
              <w:rPr>
                <w:rFonts w:ascii="Times New Roman" w:hAnsi="Times New Roman"/>
                <w:sz w:val="20"/>
                <w:szCs w:val="20"/>
                <w:lang w:val="mn-MN"/>
              </w:rPr>
              <w:t>эд</w:t>
            </w:r>
            <w:r w:rsidRPr="007534C1">
              <w:rPr>
                <w:rFonts w:ascii="Times New Roman" w:hAnsi="Times New Roman"/>
                <w:sz w:val="20"/>
                <w:szCs w:val="20"/>
              </w:rPr>
              <w:t xml:space="preserve">  шинээр багийн гэр цэцэрлэгт </w:t>
            </w:r>
            <w:r w:rsidRPr="007534C1">
              <w:rPr>
                <w:rFonts w:ascii="Times New Roman" w:hAnsi="Times New Roman"/>
                <w:sz w:val="20"/>
                <w:szCs w:val="20"/>
                <w:lang w:val="mn-MN"/>
              </w:rPr>
              <w:t xml:space="preserve"> хамрагдан, </w:t>
            </w:r>
            <w:r w:rsidRPr="007534C1">
              <w:rPr>
                <w:rFonts w:ascii="Times New Roman" w:hAnsi="Times New Roman"/>
                <w:sz w:val="20"/>
                <w:szCs w:val="20"/>
              </w:rPr>
              <w:t>сургуулийн өмнөх боловсрол эзэмш</w:t>
            </w:r>
            <w:r w:rsidRPr="007534C1">
              <w:rPr>
                <w:rFonts w:ascii="Times New Roman" w:hAnsi="Times New Roman"/>
                <w:sz w:val="20"/>
                <w:szCs w:val="20"/>
                <w:lang w:val="mn-MN"/>
              </w:rPr>
              <w:t xml:space="preserve">сэн байна. </w:t>
            </w:r>
          </w:p>
          <w:p w14:paraId="1B65869B" w14:textId="77777777" w:rsidR="008C2B15" w:rsidRPr="007534C1" w:rsidRDefault="008C2B15" w:rsidP="00C40A58">
            <w:pPr>
              <w:ind w:firstLine="720"/>
              <w:jc w:val="both"/>
              <w:rPr>
                <w:rFonts w:ascii="Times New Roman" w:hAnsi="Times New Roman"/>
                <w:sz w:val="20"/>
                <w:szCs w:val="20"/>
                <w:lang w:val="mn-MN"/>
              </w:rPr>
            </w:pPr>
          </w:p>
          <w:p w14:paraId="20E9B69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Хувилбарт сургалт</w:t>
            </w:r>
            <w:r w:rsidRPr="007534C1">
              <w:rPr>
                <w:rStyle w:val="FootnoteReference"/>
                <w:rFonts w:ascii="Times New Roman" w:hAnsi="Times New Roman"/>
                <w:sz w:val="20"/>
                <w:szCs w:val="20"/>
                <w:lang w:val="mn-MN"/>
              </w:rPr>
              <w:footnoteReference w:id="1"/>
            </w:r>
            <w:r w:rsidRPr="007534C1">
              <w:rPr>
                <w:rFonts w:ascii="Times New Roman" w:hAnsi="Times New Roman"/>
                <w:sz w:val="20"/>
                <w:szCs w:val="20"/>
                <w:lang w:val="mn-MN"/>
              </w:rPr>
              <w:t xml:space="preserve">-д  </w:t>
            </w:r>
            <w:r w:rsidRPr="007534C1">
              <w:rPr>
                <w:rFonts w:ascii="Times New Roman" w:hAnsi="Times New Roman"/>
                <w:sz w:val="20"/>
                <w:szCs w:val="20"/>
              </w:rPr>
              <w:t>25</w:t>
            </w:r>
            <w:r w:rsidRPr="007534C1">
              <w:rPr>
                <w:rFonts w:ascii="Times New Roman" w:hAnsi="Times New Roman"/>
                <w:sz w:val="20"/>
                <w:szCs w:val="20"/>
                <w:lang w:val="mn-MN"/>
              </w:rPr>
              <w:t>,</w:t>
            </w:r>
            <w:r w:rsidRPr="007534C1">
              <w:rPr>
                <w:rFonts w:ascii="Times New Roman" w:hAnsi="Times New Roman"/>
                <w:sz w:val="20"/>
                <w:szCs w:val="20"/>
              </w:rPr>
              <w:t>794</w:t>
            </w:r>
            <w:r w:rsidRPr="007534C1">
              <w:rPr>
                <w:rFonts w:ascii="Times New Roman" w:hAnsi="Times New Roman"/>
                <w:sz w:val="20"/>
                <w:szCs w:val="20"/>
                <w:lang w:val="mn-MN"/>
              </w:rPr>
              <w:t xml:space="preserve"> буюу 1</w:t>
            </w:r>
            <w:r w:rsidRPr="007534C1">
              <w:rPr>
                <w:rFonts w:ascii="Times New Roman" w:hAnsi="Times New Roman"/>
                <w:sz w:val="20"/>
                <w:szCs w:val="20"/>
              </w:rPr>
              <w:t>3</w:t>
            </w:r>
            <w:r w:rsidRPr="007534C1">
              <w:rPr>
                <w:rFonts w:ascii="Times New Roman" w:hAnsi="Times New Roman"/>
                <w:sz w:val="20"/>
                <w:szCs w:val="20"/>
                <w:lang w:val="mn-MN"/>
              </w:rPr>
              <w:t>.</w:t>
            </w:r>
            <w:r w:rsidRPr="007534C1">
              <w:rPr>
                <w:rFonts w:ascii="Times New Roman" w:hAnsi="Times New Roman"/>
                <w:sz w:val="20"/>
                <w:szCs w:val="20"/>
              </w:rPr>
              <w:t>3</w:t>
            </w:r>
            <w:r w:rsidRPr="007534C1">
              <w:rPr>
                <w:rFonts w:ascii="Times New Roman" w:hAnsi="Times New Roman"/>
                <w:sz w:val="20"/>
                <w:szCs w:val="20"/>
                <w:lang w:val="mn-MN"/>
              </w:rPr>
              <w:t xml:space="preserve"> хувь нь хамрагдаж байна. Үүнээс </w:t>
            </w:r>
            <w:r w:rsidRPr="007534C1">
              <w:rPr>
                <w:rFonts w:ascii="Times New Roman" w:hAnsi="Times New Roman"/>
                <w:sz w:val="20"/>
                <w:szCs w:val="20"/>
              </w:rPr>
              <w:t>6</w:t>
            </w:r>
            <w:r w:rsidRPr="007534C1">
              <w:rPr>
                <w:rFonts w:ascii="Times New Roman" w:hAnsi="Times New Roman"/>
                <w:sz w:val="20"/>
                <w:szCs w:val="20"/>
                <w:lang w:val="mn-MN"/>
              </w:rPr>
              <w:t>,</w:t>
            </w:r>
            <w:r w:rsidRPr="007534C1">
              <w:rPr>
                <w:rFonts w:ascii="Times New Roman" w:hAnsi="Times New Roman"/>
                <w:sz w:val="20"/>
                <w:szCs w:val="20"/>
              </w:rPr>
              <w:t>591</w:t>
            </w:r>
            <w:r w:rsidRPr="007534C1">
              <w:rPr>
                <w:rFonts w:ascii="Times New Roman" w:hAnsi="Times New Roman"/>
                <w:sz w:val="20"/>
                <w:szCs w:val="20"/>
                <w:lang w:val="mn-MN"/>
              </w:rPr>
              <w:t xml:space="preserve"> хүүхэд ээлжийн бүлэгт</w:t>
            </w:r>
            <w:r w:rsidRPr="007534C1">
              <w:rPr>
                <w:rStyle w:val="FootnoteReference"/>
                <w:rFonts w:ascii="Times New Roman" w:hAnsi="Times New Roman"/>
                <w:sz w:val="20"/>
                <w:szCs w:val="20"/>
                <w:lang w:val="mn-MN"/>
              </w:rPr>
              <w:footnoteReference w:id="2"/>
            </w:r>
            <w:r w:rsidRPr="007534C1">
              <w:rPr>
                <w:rFonts w:ascii="Times New Roman" w:hAnsi="Times New Roman"/>
                <w:sz w:val="20"/>
                <w:szCs w:val="20"/>
                <w:lang w:val="mn-MN"/>
              </w:rPr>
              <w:t>, 1</w:t>
            </w:r>
            <w:r w:rsidRPr="007534C1">
              <w:rPr>
                <w:rFonts w:ascii="Times New Roman" w:hAnsi="Times New Roman"/>
                <w:sz w:val="20"/>
                <w:szCs w:val="20"/>
              </w:rPr>
              <w:t>5</w:t>
            </w:r>
            <w:r w:rsidRPr="007534C1">
              <w:rPr>
                <w:rFonts w:ascii="Times New Roman" w:hAnsi="Times New Roman"/>
                <w:sz w:val="20"/>
                <w:szCs w:val="20"/>
                <w:lang w:val="mn-MN"/>
              </w:rPr>
              <w:t>,</w:t>
            </w:r>
            <w:r w:rsidRPr="007534C1">
              <w:rPr>
                <w:rFonts w:ascii="Times New Roman" w:hAnsi="Times New Roman"/>
                <w:sz w:val="20"/>
                <w:szCs w:val="20"/>
              </w:rPr>
              <w:t>931</w:t>
            </w:r>
            <w:r w:rsidRPr="007534C1">
              <w:rPr>
                <w:rFonts w:ascii="Times New Roman" w:hAnsi="Times New Roman"/>
                <w:sz w:val="20"/>
                <w:szCs w:val="20"/>
                <w:lang w:val="mn-MN"/>
              </w:rPr>
              <w:t xml:space="preserve"> хүүхэд нүүдлийн бүлэгт</w:t>
            </w:r>
            <w:r w:rsidRPr="007534C1">
              <w:rPr>
                <w:rStyle w:val="FootnoteReference"/>
                <w:rFonts w:ascii="Times New Roman" w:hAnsi="Times New Roman"/>
                <w:sz w:val="20"/>
                <w:szCs w:val="20"/>
                <w:lang w:val="mn-MN"/>
              </w:rPr>
              <w:footnoteReference w:id="3"/>
            </w:r>
            <w:r w:rsidRPr="007534C1">
              <w:rPr>
                <w:rFonts w:ascii="Times New Roman" w:hAnsi="Times New Roman"/>
                <w:sz w:val="20"/>
                <w:szCs w:val="20"/>
                <w:lang w:val="mn-MN"/>
              </w:rPr>
              <w:t xml:space="preserve">, </w:t>
            </w:r>
            <w:r w:rsidRPr="007534C1">
              <w:rPr>
                <w:rFonts w:ascii="Times New Roman" w:hAnsi="Times New Roman"/>
                <w:sz w:val="20"/>
                <w:szCs w:val="20"/>
              </w:rPr>
              <w:t>3</w:t>
            </w:r>
            <w:r w:rsidRPr="007534C1">
              <w:rPr>
                <w:rFonts w:ascii="Times New Roman" w:hAnsi="Times New Roman"/>
                <w:sz w:val="20"/>
                <w:szCs w:val="20"/>
                <w:lang w:val="mn-MN"/>
              </w:rPr>
              <w:t>,</w:t>
            </w:r>
            <w:r w:rsidRPr="007534C1">
              <w:rPr>
                <w:rFonts w:ascii="Times New Roman" w:hAnsi="Times New Roman"/>
                <w:sz w:val="20"/>
                <w:szCs w:val="20"/>
              </w:rPr>
              <w:t>272</w:t>
            </w:r>
            <w:r w:rsidRPr="007534C1">
              <w:rPr>
                <w:rFonts w:ascii="Times New Roman" w:hAnsi="Times New Roman"/>
                <w:sz w:val="20"/>
                <w:szCs w:val="20"/>
                <w:lang w:val="mn-MN"/>
              </w:rPr>
              <w:t xml:space="preserve"> хүүхэд явуулын багшийн</w:t>
            </w:r>
            <w:r w:rsidRPr="007534C1">
              <w:rPr>
                <w:rStyle w:val="FootnoteReference"/>
                <w:rFonts w:ascii="Times New Roman" w:hAnsi="Times New Roman"/>
                <w:sz w:val="20"/>
                <w:szCs w:val="20"/>
                <w:lang w:val="mn-MN"/>
              </w:rPr>
              <w:footnoteReference w:id="4"/>
            </w:r>
            <w:r w:rsidRPr="007534C1">
              <w:rPr>
                <w:rFonts w:ascii="Times New Roman" w:hAnsi="Times New Roman"/>
                <w:sz w:val="20"/>
                <w:szCs w:val="20"/>
                <w:lang w:val="mn-MN"/>
              </w:rPr>
              <w:t xml:space="preserve"> үйлчилгээгээр дамжуулан сургуулийн өмнөх боловсролыг хүртэж байна. </w:t>
            </w:r>
          </w:p>
          <w:p w14:paraId="410F516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 </w:t>
            </w:r>
          </w:p>
          <w:p w14:paraId="03B2578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2013-2014 оны хичээлийн жилийн дүнгээр у</w:t>
            </w:r>
            <w:r w:rsidRPr="007534C1">
              <w:rPr>
                <w:rFonts w:ascii="Times New Roman" w:hAnsi="Times New Roman"/>
                <w:sz w:val="20"/>
                <w:szCs w:val="20"/>
              </w:rPr>
              <w:t>лсын хэмжээнд нийт  815  гэр цэцэрлэг</w:t>
            </w:r>
            <w:r w:rsidRPr="007534C1">
              <w:rPr>
                <w:rFonts w:ascii="Times New Roman" w:hAnsi="Times New Roman"/>
                <w:sz w:val="20"/>
                <w:szCs w:val="20"/>
                <w:lang w:val="mn-MN"/>
              </w:rPr>
              <w:t>, 92 явуулын багш</w:t>
            </w:r>
            <w:r w:rsidRPr="007534C1">
              <w:rPr>
                <w:rFonts w:ascii="Times New Roman" w:hAnsi="Times New Roman"/>
                <w:sz w:val="20"/>
                <w:szCs w:val="20"/>
              </w:rPr>
              <w:t xml:space="preserve"> ажиллаж байна. </w:t>
            </w:r>
          </w:p>
          <w:p w14:paraId="6BD5771D" w14:textId="77777777" w:rsidR="008C2B15" w:rsidRPr="007534C1" w:rsidRDefault="008C2B15" w:rsidP="00C40A58">
            <w:pPr>
              <w:jc w:val="both"/>
              <w:rPr>
                <w:rFonts w:ascii="Times New Roman" w:hAnsi="Times New Roman"/>
                <w:sz w:val="20"/>
                <w:szCs w:val="20"/>
                <w:lang w:val="mn-MN"/>
              </w:rPr>
            </w:pPr>
          </w:p>
          <w:p w14:paraId="77478AE5" w14:textId="77777777" w:rsidR="008C2B15" w:rsidRPr="007534C1" w:rsidRDefault="008C2B15" w:rsidP="00C40A58">
            <w:pPr>
              <w:jc w:val="center"/>
              <w:rPr>
                <w:rFonts w:ascii="Times New Roman" w:hAnsi="Times New Roman"/>
                <w:i/>
                <w:sz w:val="20"/>
                <w:szCs w:val="20"/>
                <w:lang w:val="mn-MN"/>
              </w:rPr>
            </w:pPr>
            <w:r w:rsidRPr="007534C1">
              <w:rPr>
                <w:rFonts w:ascii="Times New Roman" w:hAnsi="Times New Roman"/>
                <w:i/>
                <w:sz w:val="20"/>
                <w:szCs w:val="20"/>
                <w:lang w:val="mn-MN"/>
              </w:rPr>
              <w:t>Хүснэгт -6. Сургуулийн өмнөх боловсролд хамрагдсан малчдын хүүхэд</w:t>
            </w:r>
          </w:p>
          <w:p w14:paraId="0EA85AAC" w14:textId="77777777" w:rsidR="008C2B15" w:rsidRPr="007534C1" w:rsidRDefault="008C2B15" w:rsidP="00C40A58">
            <w:pPr>
              <w:jc w:val="center"/>
              <w:rPr>
                <w:rFonts w:ascii="Times New Roman" w:hAnsi="Times New Roman"/>
                <w:b/>
                <w:i/>
                <w:sz w:val="20"/>
                <w:szCs w:val="20"/>
                <w:lang w:val="mn-MN"/>
              </w:rPr>
            </w:pPr>
          </w:p>
          <w:tbl>
            <w:tblPr>
              <w:tblStyle w:val="TableGrid"/>
              <w:tblW w:w="7189" w:type="dxa"/>
              <w:tblInd w:w="6" w:type="dxa"/>
              <w:tblLayout w:type="fixed"/>
              <w:tblLook w:val="04A0" w:firstRow="1" w:lastRow="0" w:firstColumn="1" w:lastColumn="0" w:noHBand="0" w:noVBand="1"/>
            </w:tblPr>
            <w:tblGrid>
              <w:gridCol w:w="1150"/>
              <w:gridCol w:w="1151"/>
              <w:gridCol w:w="1151"/>
              <w:gridCol w:w="1151"/>
              <w:gridCol w:w="1151"/>
              <w:gridCol w:w="1435"/>
            </w:tblGrid>
            <w:tr w:rsidR="008C2B15" w:rsidRPr="007534C1" w14:paraId="6D5ED796" w14:textId="77777777" w:rsidTr="00C40A58">
              <w:trPr>
                <w:trHeight w:val="145"/>
              </w:trPr>
              <w:tc>
                <w:tcPr>
                  <w:tcW w:w="1150" w:type="dxa"/>
                  <w:vMerge w:val="restart"/>
                  <w:vAlign w:val="center"/>
                </w:tcPr>
                <w:p w14:paraId="6BAB261D" w14:textId="77777777" w:rsidR="008C2B15" w:rsidRPr="007534C1" w:rsidRDefault="008C2B15" w:rsidP="00891B32">
                  <w:pPr>
                    <w:framePr w:hSpace="180" w:wrap="around" w:vAnchor="text" w:hAnchor="text" w:xAlign="center" w:y="1"/>
                    <w:rPr>
                      <w:rFonts w:ascii="Times New Roman" w:hAnsi="Times New Roman"/>
                      <w:sz w:val="20"/>
                      <w:szCs w:val="20"/>
                      <w:lang w:val="mn-MN"/>
                    </w:rPr>
                  </w:pPr>
                  <w:r w:rsidRPr="007534C1">
                    <w:rPr>
                      <w:rFonts w:ascii="Times New Roman" w:hAnsi="Times New Roman"/>
                      <w:sz w:val="20"/>
                      <w:szCs w:val="20"/>
                      <w:lang w:val="mn-MN"/>
                    </w:rPr>
                    <w:t>Хичээлийн жил</w:t>
                  </w:r>
                </w:p>
              </w:tc>
              <w:tc>
                <w:tcPr>
                  <w:tcW w:w="1151" w:type="dxa"/>
                  <w:vMerge w:val="restart"/>
                  <w:vAlign w:val="center"/>
                </w:tcPr>
                <w:p w14:paraId="1FE21821"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Тоо</w:t>
                  </w:r>
                </w:p>
              </w:tc>
              <w:tc>
                <w:tcPr>
                  <w:tcW w:w="4888" w:type="dxa"/>
                  <w:gridSpan w:val="4"/>
                </w:tcPr>
                <w:p w14:paraId="3FC46B8D" w14:textId="77777777" w:rsidR="008C2B15" w:rsidRPr="007534C1" w:rsidRDefault="008C2B15" w:rsidP="00891B32">
                  <w:pPr>
                    <w:framePr w:hSpace="180" w:wrap="around" w:vAnchor="text" w:hAnchor="text" w:xAlign="center" w:y="1"/>
                    <w:jc w:val="center"/>
                    <w:rPr>
                      <w:rFonts w:ascii="Times New Roman" w:hAnsi="Times New Roman"/>
                      <w:i/>
                      <w:sz w:val="20"/>
                      <w:szCs w:val="20"/>
                      <w:lang w:val="mn-MN"/>
                    </w:rPr>
                  </w:pPr>
                  <w:r w:rsidRPr="007534C1">
                    <w:rPr>
                      <w:rFonts w:ascii="Times New Roman" w:hAnsi="Times New Roman"/>
                      <w:sz w:val="20"/>
                      <w:szCs w:val="20"/>
                      <w:lang w:val="mn-MN"/>
                    </w:rPr>
                    <w:t>Насны бүлгээр</w:t>
                  </w:r>
                </w:p>
              </w:tc>
            </w:tr>
            <w:tr w:rsidR="008C2B15" w:rsidRPr="007534C1" w14:paraId="4B69B8E7" w14:textId="77777777" w:rsidTr="00C40A58">
              <w:trPr>
                <w:trHeight w:val="76"/>
              </w:trPr>
              <w:tc>
                <w:tcPr>
                  <w:tcW w:w="1150" w:type="dxa"/>
                  <w:vMerge/>
                </w:tcPr>
                <w:p w14:paraId="6A818DC0" w14:textId="77777777" w:rsidR="008C2B15" w:rsidRPr="007534C1" w:rsidRDefault="008C2B15" w:rsidP="00891B32">
                  <w:pPr>
                    <w:framePr w:hSpace="180" w:wrap="around" w:vAnchor="text" w:hAnchor="text" w:xAlign="center" w:y="1"/>
                    <w:jc w:val="center"/>
                    <w:rPr>
                      <w:rFonts w:ascii="Times New Roman" w:hAnsi="Times New Roman"/>
                      <w:i/>
                      <w:sz w:val="20"/>
                      <w:szCs w:val="20"/>
                      <w:lang w:val="mn-MN"/>
                    </w:rPr>
                  </w:pPr>
                </w:p>
              </w:tc>
              <w:tc>
                <w:tcPr>
                  <w:tcW w:w="1151" w:type="dxa"/>
                  <w:vMerge/>
                </w:tcPr>
                <w:p w14:paraId="0727ED20" w14:textId="77777777" w:rsidR="008C2B15" w:rsidRPr="007534C1" w:rsidRDefault="008C2B15" w:rsidP="00891B32">
                  <w:pPr>
                    <w:framePr w:hSpace="180" w:wrap="around" w:vAnchor="text" w:hAnchor="text" w:xAlign="center" w:y="1"/>
                    <w:jc w:val="center"/>
                    <w:rPr>
                      <w:rFonts w:ascii="Times New Roman" w:hAnsi="Times New Roman"/>
                      <w:i/>
                      <w:sz w:val="20"/>
                      <w:szCs w:val="20"/>
                      <w:lang w:val="mn-MN"/>
                    </w:rPr>
                  </w:pPr>
                </w:p>
              </w:tc>
              <w:tc>
                <w:tcPr>
                  <w:tcW w:w="1151" w:type="dxa"/>
                  <w:vAlign w:val="center"/>
                </w:tcPr>
                <w:p w14:paraId="21C08718"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 хүртэл</w:t>
                  </w:r>
                </w:p>
              </w:tc>
              <w:tc>
                <w:tcPr>
                  <w:tcW w:w="1151" w:type="dxa"/>
                  <w:vAlign w:val="center"/>
                </w:tcPr>
                <w:p w14:paraId="720B6C79"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 нас</w:t>
                  </w:r>
                </w:p>
              </w:tc>
              <w:tc>
                <w:tcPr>
                  <w:tcW w:w="1151" w:type="dxa"/>
                  <w:vAlign w:val="center"/>
                </w:tcPr>
                <w:p w14:paraId="3B4D461C"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3-5 нас</w:t>
                  </w:r>
                </w:p>
              </w:tc>
              <w:tc>
                <w:tcPr>
                  <w:tcW w:w="1435" w:type="dxa"/>
                  <w:vAlign w:val="center"/>
                </w:tcPr>
                <w:p w14:paraId="1E87663B"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6 нас</w:t>
                  </w:r>
                </w:p>
              </w:tc>
            </w:tr>
            <w:tr w:rsidR="008C2B15" w:rsidRPr="007534C1" w14:paraId="186F0DB0" w14:textId="77777777" w:rsidTr="00C40A58">
              <w:trPr>
                <w:trHeight w:val="292"/>
              </w:trPr>
              <w:tc>
                <w:tcPr>
                  <w:tcW w:w="1150" w:type="dxa"/>
                  <w:vAlign w:val="center"/>
                </w:tcPr>
                <w:p w14:paraId="31E75D18" w14:textId="77777777" w:rsidR="008C2B15" w:rsidRPr="007534C1" w:rsidRDefault="008C2B15" w:rsidP="00891B32">
                  <w:pPr>
                    <w:framePr w:hSpace="180" w:wrap="around" w:vAnchor="text" w:hAnchor="text" w:xAlign="center" w:y="1"/>
                    <w:ind w:left="219"/>
                    <w:rPr>
                      <w:rFonts w:ascii="Times New Roman" w:hAnsi="Times New Roman"/>
                      <w:sz w:val="20"/>
                      <w:szCs w:val="20"/>
                      <w:lang w:val="mn-MN"/>
                    </w:rPr>
                  </w:pPr>
                  <w:r w:rsidRPr="007534C1">
                    <w:rPr>
                      <w:rFonts w:ascii="Times New Roman" w:hAnsi="Times New Roman"/>
                      <w:sz w:val="20"/>
                      <w:szCs w:val="20"/>
                      <w:lang w:val="mn-MN"/>
                    </w:rPr>
                    <w:t>2010-2011</w:t>
                  </w:r>
                </w:p>
              </w:tc>
              <w:tc>
                <w:tcPr>
                  <w:tcW w:w="1151" w:type="dxa"/>
                  <w:vAlign w:val="center"/>
                </w:tcPr>
                <w:p w14:paraId="13EB4022"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22277</w:t>
                  </w:r>
                </w:p>
              </w:tc>
              <w:tc>
                <w:tcPr>
                  <w:tcW w:w="1151" w:type="dxa"/>
                  <w:vAlign w:val="center"/>
                </w:tcPr>
                <w:p w14:paraId="430806BB"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419</w:t>
                  </w:r>
                </w:p>
              </w:tc>
              <w:tc>
                <w:tcPr>
                  <w:tcW w:w="1151" w:type="dxa"/>
                  <w:vAlign w:val="center"/>
                </w:tcPr>
                <w:p w14:paraId="25F71E7C"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2445</w:t>
                  </w:r>
                </w:p>
              </w:tc>
              <w:tc>
                <w:tcPr>
                  <w:tcW w:w="1151" w:type="dxa"/>
                  <w:vAlign w:val="center"/>
                </w:tcPr>
                <w:p w14:paraId="145939C4"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18467</w:t>
                  </w:r>
                </w:p>
              </w:tc>
              <w:tc>
                <w:tcPr>
                  <w:tcW w:w="1435" w:type="dxa"/>
                  <w:vAlign w:val="center"/>
                </w:tcPr>
                <w:p w14:paraId="3E09C8F4"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946</w:t>
                  </w:r>
                </w:p>
              </w:tc>
            </w:tr>
            <w:tr w:rsidR="008C2B15" w:rsidRPr="007534C1" w14:paraId="54F642C9" w14:textId="77777777" w:rsidTr="00C40A58">
              <w:trPr>
                <w:trHeight w:val="292"/>
              </w:trPr>
              <w:tc>
                <w:tcPr>
                  <w:tcW w:w="1150" w:type="dxa"/>
                  <w:vAlign w:val="center"/>
                </w:tcPr>
                <w:p w14:paraId="776CD2A1" w14:textId="77777777" w:rsidR="008C2B15" w:rsidRPr="007534C1" w:rsidRDefault="008C2B15" w:rsidP="00891B32">
                  <w:pPr>
                    <w:framePr w:hSpace="180" w:wrap="around" w:vAnchor="text" w:hAnchor="text" w:xAlign="center" w:y="1"/>
                    <w:ind w:left="219"/>
                    <w:rPr>
                      <w:rFonts w:ascii="Times New Roman" w:hAnsi="Times New Roman"/>
                      <w:sz w:val="20"/>
                      <w:szCs w:val="20"/>
                      <w:lang w:val="mn-MN"/>
                    </w:rPr>
                  </w:pPr>
                  <w:r w:rsidRPr="007534C1">
                    <w:rPr>
                      <w:rFonts w:ascii="Times New Roman" w:hAnsi="Times New Roman"/>
                      <w:sz w:val="20"/>
                      <w:szCs w:val="20"/>
                      <w:lang w:val="mn-MN"/>
                    </w:rPr>
                    <w:t>2011-2012</w:t>
                  </w:r>
                </w:p>
              </w:tc>
              <w:tc>
                <w:tcPr>
                  <w:tcW w:w="1151" w:type="dxa"/>
                  <w:vAlign w:val="center"/>
                </w:tcPr>
                <w:p w14:paraId="24D96573"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26062</w:t>
                  </w:r>
                </w:p>
              </w:tc>
              <w:tc>
                <w:tcPr>
                  <w:tcW w:w="1151" w:type="dxa"/>
                  <w:vAlign w:val="center"/>
                </w:tcPr>
                <w:p w14:paraId="4315A31A"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285</w:t>
                  </w:r>
                </w:p>
              </w:tc>
              <w:tc>
                <w:tcPr>
                  <w:tcW w:w="1151" w:type="dxa"/>
                  <w:vAlign w:val="center"/>
                </w:tcPr>
                <w:p w14:paraId="301EEA5F"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3069</w:t>
                  </w:r>
                </w:p>
              </w:tc>
              <w:tc>
                <w:tcPr>
                  <w:tcW w:w="1151" w:type="dxa"/>
                  <w:vAlign w:val="center"/>
                </w:tcPr>
                <w:p w14:paraId="2D1214C1"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21259</w:t>
                  </w:r>
                </w:p>
              </w:tc>
              <w:tc>
                <w:tcPr>
                  <w:tcW w:w="1435" w:type="dxa"/>
                  <w:vAlign w:val="center"/>
                </w:tcPr>
                <w:p w14:paraId="29B30C94"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1449</w:t>
                  </w:r>
                </w:p>
              </w:tc>
            </w:tr>
            <w:tr w:rsidR="008C2B15" w:rsidRPr="007534C1" w14:paraId="0E9151CE" w14:textId="77777777" w:rsidTr="00C40A58">
              <w:trPr>
                <w:trHeight w:val="292"/>
              </w:trPr>
              <w:tc>
                <w:tcPr>
                  <w:tcW w:w="1150" w:type="dxa"/>
                  <w:vAlign w:val="center"/>
                </w:tcPr>
                <w:p w14:paraId="066CFBA1"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2013-2014</w:t>
                  </w:r>
                </w:p>
              </w:tc>
              <w:tc>
                <w:tcPr>
                  <w:tcW w:w="1151" w:type="dxa"/>
                  <w:vAlign w:val="center"/>
                </w:tcPr>
                <w:p w14:paraId="1DFE0477"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29806</w:t>
                  </w:r>
                </w:p>
              </w:tc>
              <w:tc>
                <w:tcPr>
                  <w:tcW w:w="1151" w:type="dxa"/>
                  <w:vAlign w:val="center"/>
                </w:tcPr>
                <w:p w14:paraId="34FE0CD1"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304</w:t>
                  </w:r>
                </w:p>
              </w:tc>
              <w:tc>
                <w:tcPr>
                  <w:tcW w:w="1151" w:type="dxa"/>
                  <w:vAlign w:val="center"/>
                </w:tcPr>
                <w:p w14:paraId="113E81A0"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3881</w:t>
                  </w:r>
                </w:p>
              </w:tc>
              <w:tc>
                <w:tcPr>
                  <w:tcW w:w="1151" w:type="dxa"/>
                  <w:vAlign w:val="center"/>
                </w:tcPr>
                <w:p w14:paraId="25FF867B"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24892</w:t>
                  </w:r>
                </w:p>
              </w:tc>
              <w:tc>
                <w:tcPr>
                  <w:tcW w:w="1435" w:type="dxa"/>
                  <w:vAlign w:val="center"/>
                </w:tcPr>
                <w:p w14:paraId="56D6EEBB"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729</w:t>
                  </w:r>
                </w:p>
              </w:tc>
            </w:tr>
            <w:tr w:rsidR="008C2B15" w:rsidRPr="007534C1" w14:paraId="50A25781" w14:textId="77777777" w:rsidTr="00C40A58">
              <w:trPr>
                <w:trHeight w:val="292"/>
              </w:trPr>
              <w:tc>
                <w:tcPr>
                  <w:tcW w:w="1150" w:type="dxa"/>
                  <w:shd w:val="clear" w:color="auto" w:fill="FFFFFF" w:themeFill="background1"/>
                  <w:vAlign w:val="center"/>
                </w:tcPr>
                <w:p w14:paraId="77FC0574"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2014-2015</w:t>
                  </w:r>
                </w:p>
              </w:tc>
              <w:tc>
                <w:tcPr>
                  <w:tcW w:w="1151" w:type="dxa"/>
                  <w:shd w:val="clear" w:color="auto" w:fill="FFFFFF" w:themeFill="background1"/>
                  <w:vAlign w:val="center"/>
                </w:tcPr>
                <w:p w14:paraId="1A6A2722"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32734</w:t>
                  </w:r>
                </w:p>
              </w:tc>
              <w:tc>
                <w:tcPr>
                  <w:tcW w:w="1151" w:type="dxa"/>
                  <w:shd w:val="clear" w:color="auto" w:fill="FFFFFF" w:themeFill="background1"/>
                  <w:vAlign w:val="center"/>
                </w:tcPr>
                <w:p w14:paraId="756BFDB8"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320</w:t>
                  </w:r>
                </w:p>
              </w:tc>
              <w:tc>
                <w:tcPr>
                  <w:tcW w:w="1151" w:type="dxa"/>
                  <w:shd w:val="clear" w:color="auto" w:fill="FFFFFF" w:themeFill="background1"/>
                  <w:vAlign w:val="center"/>
                </w:tcPr>
                <w:p w14:paraId="4AF168CA"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4701</w:t>
                  </w:r>
                </w:p>
              </w:tc>
              <w:tc>
                <w:tcPr>
                  <w:tcW w:w="1151" w:type="dxa"/>
                  <w:shd w:val="clear" w:color="auto" w:fill="FFFFFF" w:themeFill="background1"/>
                  <w:vAlign w:val="center"/>
                </w:tcPr>
                <w:p w14:paraId="2A4DEB6B"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26643</w:t>
                  </w:r>
                </w:p>
              </w:tc>
              <w:tc>
                <w:tcPr>
                  <w:tcW w:w="1435" w:type="dxa"/>
                  <w:shd w:val="clear" w:color="auto" w:fill="FFFFFF" w:themeFill="background1"/>
                  <w:vAlign w:val="center"/>
                </w:tcPr>
                <w:p w14:paraId="0A4D4024" w14:textId="77777777" w:rsidR="008C2B15" w:rsidRPr="007534C1" w:rsidRDefault="008C2B15" w:rsidP="00891B32">
                  <w:pPr>
                    <w:framePr w:hSpace="180" w:wrap="around" w:vAnchor="text" w:hAnchor="text" w:xAlign="center" w:y="1"/>
                    <w:jc w:val="center"/>
                    <w:rPr>
                      <w:rFonts w:ascii="Times New Roman" w:hAnsi="Times New Roman"/>
                      <w:sz w:val="20"/>
                      <w:szCs w:val="20"/>
                    </w:rPr>
                  </w:pPr>
                  <w:r w:rsidRPr="007534C1">
                    <w:rPr>
                      <w:rFonts w:ascii="Times New Roman" w:hAnsi="Times New Roman"/>
                      <w:sz w:val="20"/>
                      <w:szCs w:val="20"/>
                    </w:rPr>
                    <w:t>1070</w:t>
                  </w:r>
                </w:p>
              </w:tc>
            </w:tr>
          </w:tbl>
          <w:p w14:paraId="7F03D311" w14:textId="77777777" w:rsidR="008C2B15" w:rsidRPr="007534C1" w:rsidRDefault="008C2B15" w:rsidP="00C40A58">
            <w:pPr>
              <w:pStyle w:val="NoSpacing"/>
              <w:jc w:val="both"/>
              <w:rPr>
                <w:sz w:val="20"/>
                <w:szCs w:val="20"/>
                <w:lang w:val="mn-MN"/>
              </w:rPr>
            </w:pPr>
          </w:p>
        </w:tc>
        <w:tc>
          <w:tcPr>
            <w:tcW w:w="990" w:type="dxa"/>
            <w:gridSpan w:val="6"/>
          </w:tcPr>
          <w:p w14:paraId="50C51FE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3565839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1276D556" w14:textId="77777777" w:rsidR="008C2B15" w:rsidRPr="007534C1" w:rsidRDefault="008C2B15" w:rsidP="00C40A58">
            <w:pPr>
              <w:rPr>
                <w:rFonts w:ascii="Times New Roman" w:hAnsi="Times New Roman"/>
                <w:sz w:val="20"/>
                <w:szCs w:val="20"/>
              </w:rPr>
            </w:pPr>
          </w:p>
        </w:tc>
      </w:tr>
      <w:tr w:rsidR="008C2B15" w:rsidRPr="007534C1" w14:paraId="028EDF6B" w14:textId="77777777" w:rsidTr="00843019">
        <w:trPr>
          <w:trHeight w:val="332"/>
        </w:trPr>
        <w:tc>
          <w:tcPr>
            <w:tcW w:w="529" w:type="dxa"/>
          </w:tcPr>
          <w:p w14:paraId="6590DC2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w:t>
            </w:r>
          </w:p>
        </w:tc>
        <w:tc>
          <w:tcPr>
            <w:tcW w:w="788" w:type="dxa"/>
          </w:tcPr>
          <w:p w14:paraId="015AA581"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0D8BF778"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хэмжээ-4.4.1.5</w:t>
            </w:r>
            <w:r w:rsidRPr="007534C1">
              <w:rPr>
                <w:sz w:val="20"/>
                <w:szCs w:val="20"/>
                <w:lang w:val="mn-MN"/>
              </w:rPr>
              <w:t xml:space="preserve"> </w:t>
            </w:r>
            <w:r w:rsidRPr="007534C1">
              <w:rPr>
                <w:sz w:val="20"/>
                <w:szCs w:val="20"/>
              </w:rPr>
              <w:t>6 настай хүүхдийг сургуульд бүрэн хамруулах</w:t>
            </w:r>
          </w:p>
        </w:tc>
        <w:tc>
          <w:tcPr>
            <w:tcW w:w="930" w:type="dxa"/>
            <w:gridSpan w:val="2"/>
          </w:tcPr>
          <w:p w14:paraId="4DA17383" w14:textId="77777777" w:rsidR="008C2B15" w:rsidRPr="007534C1" w:rsidRDefault="008C2B15" w:rsidP="00C40A58">
            <w:pPr>
              <w:pStyle w:val="NoSpacing"/>
              <w:rPr>
                <w:bCs/>
                <w:sz w:val="20"/>
                <w:szCs w:val="20"/>
                <w:lang w:val="mn-MN"/>
              </w:rPr>
            </w:pPr>
            <w:r w:rsidRPr="007534C1">
              <w:rPr>
                <w:bCs/>
                <w:sz w:val="20"/>
                <w:szCs w:val="20"/>
                <w:lang w:val="mn-MN"/>
              </w:rPr>
              <w:t>186.1</w:t>
            </w:r>
          </w:p>
          <w:p w14:paraId="45D9416B" w14:textId="77777777" w:rsidR="008C2B15" w:rsidRPr="007534C1" w:rsidRDefault="008C2B15" w:rsidP="00C40A58">
            <w:pPr>
              <w:pStyle w:val="NoSpacing"/>
              <w:rPr>
                <w:bCs/>
                <w:sz w:val="20"/>
                <w:szCs w:val="20"/>
                <w:lang w:val="mn-MN"/>
              </w:rPr>
            </w:pPr>
            <w:r w:rsidRPr="007534C1">
              <w:rPr>
                <w:bCs/>
                <w:sz w:val="20"/>
                <w:szCs w:val="20"/>
                <w:lang w:val="mn-MN"/>
              </w:rPr>
              <w:t>187.3</w:t>
            </w:r>
          </w:p>
          <w:p w14:paraId="3AAF7958" w14:textId="77777777" w:rsidR="008C2B15" w:rsidRPr="007534C1" w:rsidRDefault="008C2B15" w:rsidP="00C40A58">
            <w:pPr>
              <w:pStyle w:val="NoSpacing"/>
              <w:rPr>
                <w:bCs/>
                <w:sz w:val="20"/>
                <w:szCs w:val="20"/>
                <w:lang w:val="mn-MN"/>
              </w:rPr>
            </w:pPr>
            <w:r w:rsidRPr="007534C1">
              <w:rPr>
                <w:bCs/>
                <w:sz w:val="20"/>
                <w:szCs w:val="20"/>
                <w:lang w:val="mn-MN"/>
              </w:rPr>
              <w:t>189.1</w:t>
            </w:r>
          </w:p>
          <w:p w14:paraId="78CEE5C7" w14:textId="77777777" w:rsidR="008C2B15" w:rsidRPr="007534C1" w:rsidRDefault="008C2B15" w:rsidP="00C40A58">
            <w:pPr>
              <w:pStyle w:val="NoSpacing"/>
              <w:rPr>
                <w:bCs/>
                <w:sz w:val="20"/>
                <w:szCs w:val="20"/>
                <w:lang w:val="mn-MN"/>
              </w:rPr>
            </w:pPr>
            <w:r w:rsidRPr="007534C1">
              <w:rPr>
                <w:bCs/>
                <w:sz w:val="20"/>
                <w:szCs w:val="20"/>
                <w:lang w:val="mn-MN"/>
              </w:rPr>
              <w:t>189.2</w:t>
            </w:r>
          </w:p>
          <w:p w14:paraId="34520811" w14:textId="77777777" w:rsidR="008C2B15" w:rsidRPr="007534C1" w:rsidRDefault="008C2B15" w:rsidP="00C40A58">
            <w:pPr>
              <w:pStyle w:val="NoSpacing"/>
              <w:rPr>
                <w:bCs/>
                <w:sz w:val="20"/>
                <w:szCs w:val="20"/>
                <w:lang w:val="mn-MN"/>
              </w:rPr>
            </w:pPr>
            <w:r w:rsidRPr="007534C1">
              <w:rPr>
                <w:bCs/>
                <w:sz w:val="20"/>
                <w:szCs w:val="20"/>
                <w:lang w:val="mn-MN"/>
              </w:rPr>
              <w:t>189.3</w:t>
            </w:r>
          </w:p>
          <w:p w14:paraId="4A0C48EB" w14:textId="77777777" w:rsidR="008C2B15" w:rsidRPr="007534C1" w:rsidRDefault="008C2B15" w:rsidP="00C40A58">
            <w:pPr>
              <w:jc w:val="center"/>
              <w:rPr>
                <w:rFonts w:ascii="Times New Roman" w:hAnsi="Times New Roman"/>
                <w:sz w:val="20"/>
                <w:szCs w:val="20"/>
                <w:lang w:val="mn-MN"/>
              </w:rPr>
            </w:pPr>
          </w:p>
        </w:tc>
        <w:tc>
          <w:tcPr>
            <w:tcW w:w="766" w:type="dxa"/>
            <w:gridSpan w:val="3"/>
          </w:tcPr>
          <w:p w14:paraId="545649EB" w14:textId="77777777" w:rsidR="008C2B15" w:rsidRPr="007534C1" w:rsidRDefault="008C2B15" w:rsidP="00C40A58">
            <w:pPr>
              <w:ind w:firstLine="720"/>
              <w:jc w:val="both"/>
              <w:rPr>
                <w:rFonts w:ascii="Times New Roman" w:hAnsi="Times New Roman"/>
                <w:sz w:val="20"/>
                <w:szCs w:val="20"/>
                <w:lang w:val="mn-MN"/>
              </w:rPr>
            </w:pPr>
            <w:r w:rsidRPr="007534C1">
              <w:rPr>
                <w:rFonts w:ascii="Times New Roman" w:hAnsi="Times New Roman"/>
                <w:sz w:val="20"/>
                <w:szCs w:val="20"/>
                <w:lang w:val="mn-MN"/>
              </w:rPr>
              <w:t>16.2</w:t>
            </w:r>
          </w:p>
        </w:tc>
        <w:tc>
          <w:tcPr>
            <w:tcW w:w="1124" w:type="dxa"/>
            <w:gridSpan w:val="2"/>
          </w:tcPr>
          <w:p w14:paraId="0D5EA17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БСШУЯ </w:t>
            </w:r>
          </w:p>
        </w:tc>
        <w:tc>
          <w:tcPr>
            <w:tcW w:w="7380" w:type="dxa"/>
            <w:gridSpan w:val="3"/>
          </w:tcPr>
          <w:p w14:paraId="026493E5" w14:textId="77777777" w:rsidR="008C2B15" w:rsidRPr="007534C1" w:rsidRDefault="008C2B15" w:rsidP="00C40A58">
            <w:pPr>
              <w:jc w:val="both"/>
              <w:rPr>
                <w:rFonts w:ascii="Times New Roman" w:hAnsi="Times New Roman"/>
                <w:sz w:val="20"/>
                <w:szCs w:val="20"/>
                <w:lang w:val="mn-MN"/>
              </w:rPr>
            </w:pPr>
          </w:p>
          <w:p w14:paraId="678A66D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2013-2014 оны хичээлийн жилд нэгдүгээр ангид суралцагчдын 99.7 хувь </w:t>
            </w:r>
            <w:r w:rsidRPr="007534C1">
              <w:rPr>
                <w:rFonts w:ascii="Times New Roman" w:hAnsi="Times New Roman"/>
                <w:sz w:val="20"/>
                <w:szCs w:val="20"/>
              </w:rPr>
              <w:t>(</w:t>
            </w:r>
            <w:r w:rsidRPr="007534C1">
              <w:rPr>
                <w:rFonts w:ascii="Times New Roman" w:hAnsi="Times New Roman"/>
                <w:sz w:val="20"/>
                <w:szCs w:val="20"/>
                <w:lang w:val="mn-MN"/>
              </w:rPr>
              <w:t>55.8</w:t>
            </w:r>
            <w:r w:rsidRPr="007534C1">
              <w:rPr>
                <w:rFonts w:ascii="Times New Roman" w:hAnsi="Times New Roman"/>
                <w:sz w:val="20"/>
                <w:szCs w:val="20"/>
              </w:rPr>
              <w:t xml:space="preserve"> </w:t>
            </w:r>
            <w:r w:rsidRPr="007534C1">
              <w:rPr>
                <w:rFonts w:ascii="Times New Roman" w:hAnsi="Times New Roman"/>
                <w:sz w:val="20"/>
                <w:szCs w:val="20"/>
                <w:lang w:val="mn-MN"/>
              </w:rPr>
              <w:t>мянган хүүхэд</w:t>
            </w:r>
            <w:r w:rsidRPr="007534C1">
              <w:rPr>
                <w:rFonts w:ascii="Times New Roman" w:hAnsi="Times New Roman"/>
                <w:sz w:val="20"/>
                <w:szCs w:val="20"/>
              </w:rPr>
              <w:t>)-</w:t>
            </w:r>
            <w:r w:rsidRPr="007534C1">
              <w:rPr>
                <w:rFonts w:ascii="Times New Roman" w:hAnsi="Times New Roman"/>
                <w:sz w:val="20"/>
                <w:szCs w:val="20"/>
                <w:lang w:val="mn-MN"/>
              </w:rPr>
              <w:t>ийг шинээр элсэн суралцагч бүрдүүлж байна. Нэгдүгээр ангид шинээр элсэгчдийн тоо өмнөх онтой харьцуулахад 17.2 хувиар өссөн бөгөөд суралцагчдын 93.4 хувь нь төрийн өмчийн, 6.6 хувь нь хувийн сургуульд элсжээ.  Элсэгчдийн 87.7 хувийг 6 настай хүүхэд эзэлж байгаа бөгөөд 1.9 пунктээр өссөн,  6.4 хувийг сургуульд элсэх наснаас эрт буюу 5 настай, 5.9 хувийг сургуульд элсэх наснаас хожуу насандаа элссэн суралцагч  эзэлж байна. Нийт элсэгчдийн 63.2 хувь</w:t>
            </w:r>
            <w:r w:rsidRPr="007534C1">
              <w:rPr>
                <w:rFonts w:ascii="Times New Roman" w:hAnsi="Times New Roman"/>
                <w:sz w:val="20"/>
                <w:szCs w:val="20"/>
              </w:rPr>
              <w:t xml:space="preserve"> </w:t>
            </w:r>
            <w:r w:rsidRPr="007534C1">
              <w:rPr>
                <w:rFonts w:ascii="Times New Roman" w:hAnsi="Times New Roman"/>
                <w:sz w:val="20"/>
                <w:szCs w:val="20"/>
                <w:lang w:val="mn-MN"/>
              </w:rPr>
              <w:t>нь сургуулийн өмнөх боловсролд хамрагдсан бөгөөд өмнөх оноос 7.7 пунктээр буурсан бол элсэгчдийн 36.8 хувь нь сургуульд элсэхийн өмнө сургуулийн өмнөх боловсролд хамрагдаагүй байна</w:t>
            </w:r>
            <w:r w:rsidRPr="007534C1">
              <w:rPr>
                <w:rStyle w:val="FootnoteReference"/>
                <w:rFonts w:ascii="Times New Roman" w:hAnsi="Times New Roman"/>
                <w:sz w:val="20"/>
                <w:szCs w:val="20"/>
                <w:lang w:val="mn-MN"/>
              </w:rPr>
              <w:footnoteReference w:id="5"/>
            </w:r>
          </w:p>
          <w:p w14:paraId="43995912" w14:textId="77777777" w:rsidR="008C2B15" w:rsidRPr="007534C1" w:rsidRDefault="008C2B15" w:rsidP="00C40A58">
            <w:pPr>
              <w:ind w:firstLine="720"/>
              <w:jc w:val="both"/>
              <w:rPr>
                <w:rFonts w:ascii="Times New Roman" w:hAnsi="Times New Roman"/>
                <w:i/>
                <w:sz w:val="20"/>
                <w:szCs w:val="20"/>
                <w:lang w:val="mn-MN"/>
              </w:rPr>
            </w:pPr>
          </w:p>
          <w:p w14:paraId="6CFAF322" w14:textId="77777777" w:rsidR="008C2B15" w:rsidRPr="007534C1" w:rsidRDefault="008C2B15" w:rsidP="00C40A58">
            <w:pPr>
              <w:ind w:firstLine="720"/>
              <w:jc w:val="center"/>
              <w:rPr>
                <w:rFonts w:ascii="Times New Roman" w:hAnsi="Times New Roman"/>
                <w:i/>
                <w:sz w:val="20"/>
                <w:szCs w:val="20"/>
                <w:lang w:val="mn-MN"/>
              </w:rPr>
            </w:pPr>
            <w:r w:rsidRPr="007534C1">
              <w:rPr>
                <w:rFonts w:ascii="Times New Roman" w:hAnsi="Times New Roman"/>
                <w:i/>
                <w:sz w:val="20"/>
                <w:szCs w:val="20"/>
                <w:lang w:val="mn-MN"/>
              </w:rPr>
              <w:t>Хүснэгт-7.  Нэгдүгээр ангид шинээр элсэн суралцагчид</w:t>
            </w:r>
            <w:r w:rsidRPr="007534C1">
              <w:rPr>
                <w:rFonts w:ascii="Times New Roman" w:hAnsi="Times New Roman"/>
                <w:i/>
                <w:sz w:val="20"/>
                <w:szCs w:val="20"/>
              </w:rPr>
              <w:t xml:space="preserve"> (</w:t>
            </w:r>
            <w:r w:rsidRPr="007534C1">
              <w:rPr>
                <w:rFonts w:ascii="Times New Roman" w:hAnsi="Times New Roman"/>
                <w:i/>
                <w:sz w:val="20"/>
                <w:szCs w:val="20"/>
                <w:lang w:val="mn-MN"/>
              </w:rPr>
              <w:t>өмчийн хэлбэрээр</w:t>
            </w:r>
            <w:r w:rsidRPr="007534C1">
              <w:rPr>
                <w:rFonts w:ascii="Times New Roman" w:hAnsi="Times New Roman"/>
                <w:i/>
                <w:sz w:val="20"/>
                <w:szCs w:val="20"/>
              </w:rPr>
              <w:t>)</w:t>
            </w:r>
          </w:p>
          <w:p w14:paraId="724E5942" w14:textId="77777777" w:rsidR="008C2B15" w:rsidRPr="007534C1" w:rsidRDefault="008C2B15" w:rsidP="00C40A58">
            <w:pPr>
              <w:ind w:firstLine="720"/>
              <w:jc w:val="center"/>
              <w:rPr>
                <w:rFonts w:ascii="Times New Roman" w:hAnsi="Times New Roman"/>
                <w:b/>
                <w:i/>
                <w:sz w:val="20"/>
                <w:szCs w:val="20"/>
                <w:lang w:val="mn-MN"/>
              </w:rPr>
            </w:pPr>
          </w:p>
          <w:tbl>
            <w:tblPr>
              <w:tblStyle w:val="TableGrid"/>
              <w:tblW w:w="0" w:type="auto"/>
              <w:tblInd w:w="6" w:type="dxa"/>
              <w:tblLayout w:type="fixed"/>
              <w:tblLook w:val="04A0" w:firstRow="1" w:lastRow="0" w:firstColumn="1" w:lastColumn="0" w:noHBand="0" w:noVBand="1"/>
            </w:tblPr>
            <w:tblGrid>
              <w:gridCol w:w="1030"/>
              <w:gridCol w:w="1030"/>
              <w:gridCol w:w="1159"/>
              <w:gridCol w:w="1163"/>
              <w:gridCol w:w="1322"/>
              <w:gridCol w:w="1159"/>
            </w:tblGrid>
            <w:tr w:rsidR="008C2B15" w:rsidRPr="007534C1" w14:paraId="3C1BCA6A" w14:textId="77777777" w:rsidTr="00C40A58">
              <w:trPr>
                <w:trHeight w:val="119"/>
              </w:trPr>
              <w:tc>
                <w:tcPr>
                  <w:tcW w:w="1030" w:type="dxa"/>
                  <w:vMerge w:val="restart"/>
                </w:tcPr>
                <w:p w14:paraId="42C32732"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Хичээлийн жил</w:t>
                  </w:r>
                </w:p>
              </w:tc>
              <w:tc>
                <w:tcPr>
                  <w:tcW w:w="1030" w:type="dxa"/>
                  <w:vMerge w:val="restart"/>
                </w:tcPr>
                <w:p w14:paraId="53C38A7F"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Нийт элсэгч</w:t>
                  </w:r>
                </w:p>
              </w:tc>
              <w:tc>
                <w:tcPr>
                  <w:tcW w:w="2321" w:type="dxa"/>
                  <w:gridSpan w:val="2"/>
                </w:tcPr>
                <w:p w14:paraId="0FA5021B"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Үүнээс</w:t>
                  </w:r>
                </w:p>
              </w:tc>
              <w:tc>
                <w:tcPr>
                  <w:tcW w:w="1322" w:type="dxa"/>
                  <w:vMerge w:val="restart"/>
                </w:tcPr>
                <w:p w14:paraId="484E82BA"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Сургуулийн өмнөх боловсролд хамрагдсан</w:t>
                  </w:r>
                </w:p>
              </w:tc>
              <w:tc>
                <w:tcPr>
                  <w:tcW w:w="1159" w:type="dxa"/>
                  <w:vMerge w:val="restart"/>
                </w:tcPr>
                <w:p w14:paraId="06F9E6E6"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Нийт элсэгчдэд СӨБ-д хамрагдсан хүүхдийн эзлэх хувь</w:t>
                  </w:r>
                </w:p>
              </w:tc>
            </w:tr>
            <w:tr w:rsidR="008C2B15" w:rsidRPr="007534C1" w14:paraId="28848939" w14:textId="77777777" w:rsidTr="00C40A58">
              <w:trPr>
                <w:trHeight w:val="329"/>
              </w:trPr>
              <w:tc>
                <w:tcPr>
                  <w:tcW w:w="1030" w:type="dxa"/>
                  <w:vMerge/>
                  <w:tcBorders>
                    <w:bottom w:val="single" w:sz="4" w:space="0" w:color="000000" w:themeColor="text1"/>
                  </w:tcBorders>
                </w:tcPr>
                <w:p w14:paraId="11311B94"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p>
              </w:tc>
              <w:tc>
                <w:tcPr>
                  <w:tcW w:w="1030" w:type="dxa"/>
                  <w:vMerge/>
                  <w:tcBorders>
                    <w:bottom w:val="single" w:sz="4" w:space="0" w:color="000000" w:themeColor="text1"/>
                  </w:tcBorders>
                </w:tcPr>
                <w:p w14:paraId="23FBB2CA"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p>
              </w:tc>
              <w:tc>
                <w:tcPr>
                  <w:tcW w:w="1159" w:type="dxa"/>
                  <w:tcBorders>
                    <w:bottom w:val="single" w:sz="4" w:space="0" w:color="000000" w:themeColor="text1"/>
                  </w:tcBorders>
                </w:tcPr>
                <w:p w14:paraId="0A06C7CD"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Төрийн өмчийн сургуульд</w:t>
                  </w:r>
                </w:p>
              </w:tc>
              <w:tc>
                <w:tcPr>
                  <w:tcW w:w="1163" w:type="dxa"/>
                  <w:tcBorders>
                    <w:bottom w:val="single" w:sz="4" w:space="0" w:color="000000" w:themeColor="text1"/>
                  </w:tcBorders>
                </w:tcPr>
                <w:p w14:paraId="412BC3D6" w14:textId="77777777" w:rsidR="008C2B15" w:rsidRPr="007534C1" w:rsidRDefault="008C2B15" w:rsidP="00891B32">
                  <w:pPr>
                    <w:framePr w:hSpace="180" w:wrap="around" w:vAnchor="text" w:hAnchor="text" w:xAlign="center" w:y="1"/>
                    <w:jc w:val="center"/>
                    <w:rPr>
                      <w:rFonts w:ascii="Times New Roman" w:hAnsi="Times New Roman"/>
                      <w:i/>
                      <w:sz w:val="16"/>
                      <w:szCs w:val="16"/>
                      <w:lang w:val="mn-MN"/>
                    </w:rPr>
                  </w:pPr>
                  <w:r w:rsidRPr="007534C1">
                    <w:rPr>
                      <w:rFonts w:ascii="Times New Roman" w:eastAsia="Times New Roman" w:hAnsi="Times New Roman"/>
                      <w:sz w:val="16"/>
                      <w:szCs w:val="16"/>
                      <w:lang w:val="mn-MN"/>
                    </w:rPr>
                    <w:t>Хувийн сургуульд</w:t>
                  </w:r>
                </w:p>
              </w:tc>
              <w:tc>
                <w:tcPr>
                  <w:tcW w:w="1322" w:type="dxa"/>
                  <w:vMerge/>
                  <w:tcBorders>
                    <w:bottom w:val="single" w:sz="4" w:space="0" w:color="000000" w:themeColor="text1"/>
                  </w:tcBorders>
                  <w:vAlign w:val="center"/>
                </w:tcPr>
                <w:p w14:paraId="4704C3B4"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p>
              </w:tc>
              <w:tc>
                <w:tcPr>
                  <w:tcW w:w="1159" w:type="dxa"/>
                  <w:vMerge/>
                  <w:tcBorders>
                    <w:bottom w:val="single" w:sz="4" w:space="0" w:color="000000" w:themeColor="text1"/>
                  </w:tcBorders>
                  <w:vAlign w:val="center"/>
                </w:tcPr>
                <w:p w14:paraId="1CD4BDDD"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p>
              </w:tc>
            </w:tr>
            <w:tr w:rsidR="008C2B15" w:rsidRPr="007534C1" w14:paraId="40D64A65" w14:textId="77777777" w:rsidTr="00C40A58">
              <w:trPr>
                <w:trHeight w:val="119"/>
              </w:trPr>
              <w:tc>
                <w:tcPr>
                  <w:tcW w:w="1030" w:type="dxa"/>
                </w:tcPr>
                <w:p w14:paraId="7F91238C" w14:textId="77777777" w:rsidR="008C2B15" w:rsidRPr="007534C1" w:rsidRDefault="008C2B15" w:rsidP="00891B32">
                  <w:pPr>
                    <w:framePr w:hSpace="180" w:wrap="around" w:vAnchor="text" w:hAnchor="text" w:xAlign="center" w:y="1"/>
                    <w:jc w:val="both"/>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2010-2011</w:t>
                  </w:r>
                </w:p>
              </w:tc>
              <w:tc>
                <w:tcPr>
                  <w:tcW w:w="1030" w:type="dxa"/>
                </w:tcPr>
                <w:p w14:paraId="7E0DBBE0"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46586</w:t>
                  </w:r>
                </w:p>
              </w:tc>
              <w:tc>
                <w:tcPr>
                  <w:tcW w:w="1159" w:type="dxa"/>
                </w:tcPr>
                <w:p w14:paraId="6FED70B1"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43989</w:t>
                  </w:r>
                </w:p>
              </w:tc>
              <w:tc>
                <w:tcPr>
                  <w:tcW w:w="1163" w:type="dxa"/>
                </w:tcPr>
                <w:p w14:paraId="03091AE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2597</w:t>
                  </w:r>
                </w:p>
              </w:tc>
              <w:tc>
                <w:tcPr>
                  <w:tcW w:w="1322" w:type="dxa"/>
                </w:tcPr>
                <w:p w14:paraId="0F5AF435"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31942</w:t>
                  </w:r>
                </w:p>
              </w:tc>
              <w:tc>
                <w:tcPr>
                  <w:tcW w:w="1159" w:type="dxa"/>
                </w:tcPr>
                <w:p w14:paraId="2F573D45"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68.6</w:t>
                  </w:r>
                </w:p>
              </w:tc>
            </w:tr>
            <w:tr w:rsidR="008C2B15" w:rsidRPr="007534C1" w14:paraId="4C25514C" w14:textId="77777777" w:rsidTr="00C40A58">
              <w:trPr>
                <w:trHeight w:val="119"/>
              </w:trPr>
              <w:tc>
                <w:tcPr>
                  <w:tcW w:w="1030" w:type="dxa"/>
                </w:tcPr>
                <w:p w14:paraId="77F0E5B8" w14:textId="77777777" w:rsidR="008C2B15" w:rsidRPr="007534C1" w:rsidRDefault="008C2B15" w:rsidP="00891B32">
                  <w:pPr>
                    <w:framePr w:hSpace="180" w:wrap="around" w:vAnchor="text" w:hAnchor="text" w:xAlign="center" w:y="1"/>
                    <w:jc w:val="both"/>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2011-2012</w:t>
                  </w:r>
                </w:p>
              </w:tc>
              <w:tc>
                <w:tcPr>
                  <w:tcW w:w="1030" w:type="dxa"/>
                </w:tcPr>
                <w:p w14:paraId="6FA9CCA9"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46749</w:t>
                  </w:r>
                </w:p>
              </w:tc>
              <w:tc>
                <w:tcPr>
                  <w:tcW w:w="1159" w:type="dxa"/>
                </w:tcPr>
                <w:p w14:paraId="601D634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43747</w:t>
                  </w:r>
                </w:p>
              </w:tc>
              <w:tc>
                <w:tcPr>
                  <w:tcW w:w="1163" w:type="dxa"/>
                </w:tcPr>
                <w:p w14:paraId="6277A789"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3002</w:t>
                  </w:r>
                </w:p>
              </w:tc>
              <w:tc>
                <w:tcPr>
                  <w:tcW w:w="1322" w:type="dxa"/>
                </w:tcPr>
                <w:p w14:paraId="23632AC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32805</w:t>
                  </w:r>
                </w:p>
              </w:tc>
              <w:tc>
                <w:tcPr>
                  <w:tcW w:w="1159" w:type="dxa"/>
                </w:tcPr>
                <w:p w14:paraId="2E6DFA3A"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70.2</w:t>
                  </w:r>
                </w:p>
              </w:tc>
            </w:tr>
            <w:tr w:rsidR="008C2B15" w:rsidRPr="007534C1" w14:paraId="73AF006F" w14:textId="77777777" w:rsidTr="00C40A58">
              <w:trPr>
                <w:trHeight w:val="119"/>
              </w:trPr>
              <w:tc>
                <w:tcPr>
                  <w:tcW w:w="1030" w:type="dxa"/>
                </w:tcPr>
                <w:p w14:paraId="4EAC9C5C" w14:textId="77777777" w:rsidR="008C2B15" w:rsidRPr="007534C1" w:rsidRDefault="008C2B15" w:rsidP="00891B32">
                  <w:pPr>
                    <w:framePr w:hSpace="180" w:wrap="around" w:vAnchor="text" w:hAnchor="text" w:xAlign="center" w:y="1"/>
                    <w:jc w:val="both"/>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2012-2013</w:t>
                  </w:r>
                </w:p>
              </w:tc>
              <w:tc>
                <w:tcPr>
                  <w:tcW w:w="1030" w:type="dxa"/>
                </w:tcPr>
                <w:p w14:paraId="4EF767C3"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47641</w:t>
                  </w:r>
                </w:p>
              </w:tc>
              <w:tc>
                <w:tcPr>
                  <w:tcW w:w="1159" w:type="dxa"/>
                </w:tcPr>
                <w:p w14:paraId="045484BA"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44614</w:t>
                  </w:r>
                </w:p>
              </w:tc>
              <w:tc>
                <w:tcPr>
                  <w:tcW w:w="1163" w:type="dxa"/>
                </w:tcPr>
                <w:p w14:paraId="397481BA"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3027</w:t>
                  </w:r>
                </w:p>
              </w:tc>
              <w:tc>
                <w:tcPr>
                  <w:tcW w:w="1322" w:type="dxa"/>
                </w:tcPr>
                <w:p w14:paraId="45A19237"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33766</w:t>
                  </w:r>
                </w:p>
              </w:tc>
              <w:tc>
                <w:tcPr>
                  <w:tcW w:w="1159" w:type="dxa"/>
                </w:tcPr>
                <w:p w14:paraId="6273130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70.9</w:t>
                  </w:r>
                </w:p>
              </w:tc>
            </w:tr>
            <w:tr w:rsidR="008C2B15" w:rsidRPr="007534C1" w14:paraId="6D816352" w14:textId="77777777" w:rsidTr="00C40A58">
              <w:trPr>
                <w:trHeight w:val="119"/>
              </w:trPr>
              <w:tc>
                <w:tcPr>
                  <w:tcW w:w="1030" w:type="dxa"/>
                </w:tcPr>
                <w:p w14:paraId="1BB0A84C" w14:textId="77777777" w:rsidR="008C2B15" w:rsidRPr="007534C1" w:rsidRDefault="008C2B15" w:rsidP="00891B32">
                  <w:pPr>
                    <w:framePr w:hSpace="180" w:wrap="around" w:vAnchor="text" w:hAnchor="text" w:xAlign="center" w:y="1"/>
                    <w:jc w:val="both"/>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 xml:space="preserve">2013-2014 </w:t>
                  </w:r>
                </w:p>
              </w:tc>
              <w:tc>
                <w:tcPr>
                  <w:tcW w:w="1030" w:type="dxa"/>
                </w:tcPr>
                <w:p w14:paraId="63353CC1"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55858</w:t>
                  </w:r>
                </w:p>
              </w:tc>
              <w:tc>
                <w:tcPr>
                  <w:tcW w:w="1159" w:type="dxa"/>
                </w:tcPr>
                <w:p w14:paraId="0C68AD74"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52165</w:t>
                  </w:r>
                </w:p>
              </w:tc>
              <w:tc>
                <w:tcPr>
                  <w:tcW w:w="1163" w:type="dxa"/>
                </w:tcPr>
                <w:p w14:paraId="26D2FFDA"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3693</w:t>
                  </w:r>
                </w:p>
              </w:tc>
              <w:tc>
                <w:tcPr>
                  <w:tcW w:w="1322" w:type="dxa"/>
                </w:tcPr>
                <w:p w14:paraId="07AE1754"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35289</w:t>
                  </w:r>
                </w:p>
              </w:tc>
              <w:tc>
                <w:tcPr>
                  <w:tcW w:w="1159" w:type="dxa"/>
                </w:tcPr>
                <w:p w14:paraId="3CC1AFC8"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63 .2</w:t>
                  </w:r>
                </w:p>
              </w:tc>
            </w:tr>
            <w:tr w:rsidR="008C2B15" w:rsidRPr="007534C1" w14:paraId="21FF5DF6" w14:textId="77777777" w:rsidTr="00C40A58">
              <w:trPr>
                <w:trHeight w:val="119"/>
              </w:trPr>
              <w:tc>
                <w:tcPr>
                  <w:tcW w:w="1030" w:type="dxa"/>
                </w:tcPr>
                <w:p w14:paraId="17CC2E90" w14:textId="77777777" w:rsidR="008C2B15" w:rsidRPr="007534C1" w:rsidRDefault="008C2B15" w:rsidP="00891B32">
                  <w:pPr>
                    <w:framePr w:hSpace="180" w:wrap="around" w:vAnchor="text" w:hAnchor="text" w:xAlign="center" w:y="1"/>
                    <w:jc w:val="both"/>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2014-2015</w:t>
                  </w:r>
                </w:p>
              </w:tc>
              <w:tc>
                <w:tcPr>
                  <w:tcW w:w="1030" w:type="dxa"/>
                  <w:shd w:val="clear" w:color="auto" w:fill="FFFFFF" w:themeFill="background1"/>
                  <w:vAlign w:val="center"/>
                </w:tcPr>
                <w:p w14:paraId="0F2301D6"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60205</w:t>
                  </w:r>
                </w:p>
              </w:tc>
              <w:tc>
                <w:tcPr>
                  <w:tcW w:w="1159" w:type="dxa"/>
                  <w:shd w:val="clear" w:color="auto" w:fill="FFFFFF" w:themeFill="background1"/>
                  <w:vAlign w:val="center"/>
                </w:tcPr>
                <w:p w14:paraId="4D0A3912"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56613</w:t>
                  </w:r>
                </w:p>
              </w:tc>
              <w:tc>
                <w:tcPr>
                  <w:tcW w:w="1163" w:type="dxa"/>
                  <w:shd w:val="clear" w:color="auto" w:fill="FFFFFF" w:themeFill="background1"/>
                  <w:vAlign w:val="center"/>
                </w:tcPr>
                <w:p w14:paraId="1C3C4893"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3592</w:t>
                  </w:r>
                </w:p>
              </w:tc>
              <w:tc>
                <w:tcPr>
                  <w:tcW w:w="1322" w:type="dxa"/>
                  <w:shd w:val="clear" w:color="auto" w:fill="FFFFFF" w:themeFill="background1"/>
                  <w:vAlign w:val="center"/>
                </w:tcPr>
                <w:p w14:paraId="4FB8EB7F"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51679</w:t>
                  </w:r>
                </w:p>
              </w:tc>
              <w:tc>
                <w:tcPr>
                  <w:tcW w:w="1159" w:type="dxa"/>
                  <w:shd w:val="clear" w:color="auto" w:fill="FFFFFF" w:themeFill="background1"/>
                  <w:vAlign w:val="center"/>
                </w:tcPr>
                <w:p w14:paraId="042F348B" w14:textId="77777777" w:rsidR="008C2B15" w:rsidRPr="007534C1" w:rsidRDefault="008C2B15" w:rsidP="00891B32">
                  <w:pPr>
                    <w:framePr w:hSpace="180" w:wrap="around" w:vAnchor="text" w:hAnchor="text" w:xAlign="center" w:y="1"/>
                    <w:jc w:val="center"/>
                    <w:rPr>
                      <w:rFonts w:ascii="Times New Roman" w:eastAsia="Times New Roman" w:hAnsi="Times New Roman"/>
                      <w:sz w:val="16"/>
                      <w:szCs w:val="16"/>
                    </w:rPr>
                  </w:pPr>
                  <w:r w:rsidRPr="007534C1">
                    <w:rPr>
                      <w:rFonts w:ascii="Times New Roman" w:eastAsia="Times New Roman" w:hAnsi="Times New Roman"/>
                      <w:sz w:val="16"/>
                      <w:szCs w:val="16"/>
                    </w:rPr>
                    <w:t>85.8</w:t>
                  </w:r>
                </w:p>
              </w:tc>
            </w:tr>
          </w:tbl>
          <w:p w14:paraId="5CC47950" w14:textId="77777777" w:rsidR="008C2B15" w:rsidRPr="007534C1" w:rsidRDefault="008C2B15" w:rsidP="00C40A58">
            <w:pPr>
              <w:ind w:firstLine="720"/>
              <w:jc w:val="center"/>
              <w:rPr>
                <w:rFonts w:ascii="Times New Roman" w:hAnsi="Times New Roman"/>
                <w:i/>
                <w:sz w:val="20"/>
                <w:szCs w:val="20"/>
                <w:lang w:val="mn-MN"/>
              </w:rPr>
            </w:pPr>
          </w:p>
          <w:p w14:paraId="786ECED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2014-2015 оны хичээлийн жилд</w:t>
            </w:r>
            <w:r w:rsidRPr="007534C1">
              <w:rPr>
                <w:rFonts w:ascii="Times New Roman" w:hAnsi="Times New Roman"/>
                <w:sz w:val="20"/>
                <w:szCs w:val="20"/>
              </w:rPr>
              <w:t xml:space="preserve">  </w:t>
            </w:r>
            <w:r w:rsidRPr="007534C1">
              <w:rPr>
                <w:rFonts w:ascii="Times New Roman" w:hAnsi="Times New Roman"/>
                <w:sz w:val="20"/>
                <w:szCs w:val="20"/>
                <w:lang w:val="mn-MN"/>
              </w:rPr>
              <w:t xml:space="preserve">60.2 мянган  хүүхэд нэгдүгээр ангид шинээр элсэн суралцаж байна.  Үүнээс 85.8 хувь сургуулийн өмнөх боловсролд хамрагдсан байна. Хүн амын суурьшил, шилжилт хөдөлгөөнтэй холбогдуулан сургууль завсардалтаас сэргийлэх зорилгоор ерөнхий боловсролын сургууль, цэцэрлэгийн хамран сургах тойргийг шинэчлэн тогтоолоо. Үүний дагуу сургуулийн удирдлагуудад харъяа хамран сургах тойргийн хүүхдийг нэн тэргүүнд бүртгэх, иргэдэд чирэгдэлгүй үйлчлэх талаар цэцэрлэгүүдэд зөвлөмж, чиглэл өгөв. </w:t>
            </w:r>
          </w:p>
          <w:p w14:paraId="4E01498C" w14:textId="77777777" w:rsidR="008C2B15" w:rsidRPr="007534C1" w:rsidRDefault="008C2B15" w:rsidP="00C40A58">
            <w:pPr>
              <w:pStyle w:val="NoSpacing"/>
              <w:rPr>
                <w:sz w:val="20"/>
                <w:szCs w:val="20"/>
                <w:lang w:val="mn-MN"/>
              </w:rPr>
            </w:pPr>
          </w:p>
        </w:tc>
        <w:tc>
          <w:tcPr>
            <w:tcW w:w="990" w:type="dxa"/>
            <w:gridSpan w:val="6"/>
          </w:tcPr>
          <w:p w14:paraId="226F520F" w14:textId="77777777" w:rsidR="008C2B15" w:rsidRPr="00350908" w:rsidRDefault="008C2B15" w:rsidP="00C40A58">
            <w:pPr>
              <w:jc w:val="center"/>
              <w:rPr>
                <w:rFonts w:ascii="Times New Roman" w:hAnsi="Times New Roman"/>
                <w:sz w:val="20"/>
                <w:szCs w:val="20"/>
                <w:lang w:val="mn-MN"/>
              </w:rPr>
            </w:pPr>
            <w:r w:rsidRPr="00350908">
              <w:rPr>
                <w:rFonts w:ascii="Times New Roman" w:hAnsi="Times New Roman"/>
                <w:sz w:val="20"/>
                <w:szCs w:val="20"/>
                <w:lang w:val="mn-MN"/>
              </w:rPr>
              <w:t>100</w:t>
            </w:r>
          </w:p>
        </w:tc>
        <w:tc>
          <w:tcPr>
            <w:tcW w:w="630" w:type="dxa"/>
            <w:gridSpan w:val="3"/>
          </w:tcPr>
          <w:p w14:paraId="23ABC6E4" w14:textId="77777777" w:rsidR="008C2B15" w:rsidRPr="00350908" w:rsidRDefault="008C2B15" w:rsidP="00C40A58">
            <w:pPr>
              <w:jc w:val="center"/>
              <w:rPr>
                <w:rFonts w:ascii="Times New Roman" w:hAnsi="Times New Roman"/>
                <w:sz w:val="20"/>
                <w:szCs w:val="20"/>
                <w:lang w:val="mn-MN"/>
              </w:rPr>
            </w:pPr>
            <w:r w:rsidRPr="00350908">
              <w:rPr>
                <w:rFonts w:ascii="Times New Roman" w:hAnsi="Times New Roman"/>
                <w:sz w:val="20"/>
                <w:szCs w:val="20"/>
                <w:lang w:val="mn-MN"/>
              </w:rPr>
              <w:t>100</w:t>
            </w:r>
          </w:p>
        </w:tc>
        <w:tc>
          <w:tcPr>
            <w:tcW w:w="1001" w:type="dxa"/>
            <w:gridSpan w:val="2"/>
          </w:tcPr>
          <w:p w14:paraId="0FF9F093" w14:textId="77777777" w:rsidR="008C2B15" w:rsidRPr="007534C1" w:rsidRDefault="008C2B15" w:rsidP="00C40A58">
            <w:pPr>
              <w:rPr>
                <w:rFonts w:ascii="Times New Roman" w:hAnsi="Times New Roman"/>
                <w:sz w:val="20"/>
                <w:szCs w:val="20"/>
              </w:rPr>
            </w:pPr>
          </w:p>
        </w:tc>
      </w:tr>
      <w:tr w:rsidR="008C2B15" w:rsidRPr="007534C1" w14:paraId="3ACC5736" w14:textId="77777777" w:rsidTr="00843019">
        <w:trPr>
          <w:trHeight w:val="332"/>
        </w:trPr>
        <w:tc>
          <w:tcPr>
            <w:tcW w:w="529" w:type="dxa"/>
          </w:tcPr>
          <w:p w14:paraId="3E1DBF3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w:t>
            </w:r>
          </w:p>
        </w:tc>
        <w:tc>
          <w:tcPr>
            <w:tcW w:w="788" w:type="dxa"/>
          </w:tcPr>
          <w:p w14:paraId="163CCB45"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354EC1FA"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хэмжээ-4.4.1.6</w:t>
            </w:r>
            <w:r w:rsidRPr="007534C1">
              <w:rPr>
                <w:sz w:val="20"/>
                <w:szCs w:val="20"/>
                <w:lang w:val="mn-MN"/>
              </w:rPr>
              <w:t xml:space="preserve"> Х</w:t>
            </w:r>
            <w:r w:rsidRPr="007534C1">
              <w:rPr>
                <w:sz w:val="20"/>
                <w:szCs w:val="20"/>
              </w:rPr>
              <w:t>өвгүүдийн боловс</w:t>
            </w:r>
            <w:r w:rsidRPr="007534C1">
              <w:rPr>
                <w:sz w:val="20"/>
                <w:szCs w:val="20"/>
                <w:lang w:val="mn-MN"/>
              </w:rPr>
              <w:softHyphen/>
            </w:r>
            <w:r w:rsidRPr="007534C1">
              <w:rPr>
                <w:sz w:val="20"/>
                <w:szCs w:val="20"/>
              </w:rPr>
              <w:t>ролын түвшинг дээш</w:t>
            </w:r>
            <w:r w:rsidRPr="007534C1">
              <w:rPr>
                <w:sz w:val="20"/>
                <w:szCs w:val="20"/>
                <w:lang w:val="mn-MN"/>
              </w:rPr>
              <w:softHyphen/>
            </w:r>
            <w:r w:rsidRPr="007534C1">
              <w:rPr>
                <w:sz w:val="20"/>
                <w:szCs w:val="20"/>
              </w:rPr>
              <w:t>лүүлэхэд чиглэсэн хөтөлбөр хэрэгжүүлэх</w:t>
            </w:r>
          </w:p>
        </w:tc>
        <w:tc>
          <w:tcPr>
            <w:tcW w:w="930" w:type="dxa"/>
            <w:gridSpan w:val="2"/>
          </w:tcPr>
          <w:p w14:paraId="2974583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13.4</w:t>
            </w:r>
          </w:p>
        </w:tc>
        <w:tc>
          <w:tcPr>
            <w:tcW w:w="766" w:type="dxa"/>
            <w:gridSpan w:val="3"/>
          </w:tcPr>
          <w:p w14:paraId="6F69A30D" w14:textId="77777777" w:rsidR="008C2B15" w:rsidRPr="007534C1" w:rsidRDefault="008C2B15" w:rsidP="00C40A58">
            <w:pPr>
              <w:jc w:val="both"/>
              <w:rPr>
                <w:rFonts w:ascii="Times New Roman" w:hAnsi="Times New Roman"/>
                <w:sz w:val="20"/>
                <w:szCs w:val="20"/>
                <w:lang w:val="mn-MN"/>
              </w:rPr>
            </w:pPr>
          </w:p>
        </w:tc>
        <w:tc>
          <w:tcPr>
            <w:tcW w:w="1124" w:type="dxa"/>
            <w:gridSpan w:val="2"/>
          </w:tcPr>
          <w:p w14:paraId="42A11ED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3A28CDFC" w14:textId="77777777" w:rsidR="008C2B15" w:rsidRPr="007534C1" w:rsidRDefault="008C2B15" w:rsidP="00C40A58">
            <w:pPr>
              <w:jc w:val="both"/>
              <w:rPr>
                <w:rFonts w:ascii="Times New Roman" w:eastAsiaTheme="minorHAnsi" w:hAnsi="Times New Roman"/>
                <w:sz w:val="20"/>
                <w:szCs w:val="20"/>
                <w:lang w:val="mn-MN"/>
              </w:rPr>
            </w:pPr>
            <w:r w:rsidRPr="007534C1">
              <w:rPr>
                <w:rFonts w:ascii="Times New Roman" w:eastAsiaTheme="minorHAnsi" w:hAnsi="Times New Roman"/>
                <w:sz w:val="20"/>
                <w:szCs w:val="20"/>
                <w:lang w:val="mn-MN"/>
              </w:rPr>
              <w:t>Монгол Улсын Засгийн Газрын 2009 оны 5 дугаар сарын 27-ны өдрийн хуралдааны 34 дүгээр тэмдэглэлийг хэрэгжүүлэх зорилгоор БСШУ-ы сайдын тушаалаар холбогдох мэргэжлийн эрдэмтэн, судлаачдыг оролцуулах замаар “Хөвгүүдийн боловсролын түвшинг дээшлүүлэх хөтөлбөр”-ийн төслийг боловсруулах ажлын хэсэг байгуулагдсан. Хөтөлбөрийн үзэл санаа нь Мянганы хөгжлийн зорилтод суурилсан үндэсний хөгжлийн цогц бодлогын баримт бичигт тусгагдсан боловсрол, соёл, шинжлэх ухааны зорилттой уялдсан байх шаардлагатай гэсэн чиг үүргийн дагуу ажлын хэсэг төслийг боловсруулж байсан боловч хөтөлбөр боловсруулах явцад хийсэн статистик мэдээ болон судалгааны баримтуудаас үзэхэд ерөнхий боловсролын сургуулийн насны хөвгүүд, охидын харьцаа харьцангуй тэнцвэртэй байгаа тул хөвгүүдийн боловсролын дэмжих тусгайлсан хөтөлбөр боловсруулах нь үндэслэл багатай гэж дүгнэсэн байна.</w:t>
            </w:r>
          </w:p>
          <w:p w14:paraId="4A731902" w14:textId="77777777" w:rsidR="008C2B15" w:rsidRPr="007534C1" w:rsidRDefault="008C2B15" w:rsidP="00C40A58">
            <w:pPr>
              <w:jc w:val="both"/>
              <w:rPr>
                <w:rFonts w:ascii="Times New Roman" w:hAnsi="Times New Roman"/>
                <w:sz w:val="20"/>
                <w:szCs w:val="20"/>
                <w:lang w:val="mn-MN"/>
              </w:rPr>
            </w:pPr>
          </w:p>
          <w:p w14:paraId="3C93411C"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rPr>
              <w:t>Засгийн газрын 2013 оны  5 дугаар сарын 18-ны өдрийн хуралдаанаар чанартай багш бэлтгэх асуудлыг хэлэлцүүлж,  элсэлтийн ерөнхий шалгалтад 650-750 оноо авсан суралцагч багш бэлтгэдэг төрийн өмчийн их дээд сургуульд элсвэл сургалтын төлбөрийн 70 хувь,  түүнээс дээш оноо авбал 100 хувь  чөлөөлөх бөгөөд төгсөөд ерөнхий боловсролын сургууль, цэцэрлэгт 5-аас доошгүй жил тогтвор суурьшилтай ажиллах үндсэн нөхцөлийг тусгаж</w:t>
            </w:r>
            <w:r w:rsidRPr="007534C1">
              <w:rPr>
                <w:rFonts w:ascii="Times New Roman" w:hAnsi="Times New Roman"/>
                <w:sz w:val="20"/>
                <w:szCs w:val="20"/>
                <w:lang w:val="mn-MN"/>
              </w:rPr>
              <w:t xml:space="preserve"> </w:t>
            </w:r>
            <w:r w:rsidRPr="007534C1">
              <w:rPr>
                <w:rFonts w:ascii="Times New Roman" w:hAnsi="Times New Roman"/>
                <w:sz w:val="20"/>
                <w:szCs w:val="20"/>
              </w:rPr>
              <w:t>шийдвэрлүүлэв.  Мөн элсэгчдийн 10-аас доошгүй хувийг эрэгтэй байлгах чиглэл баримтлахаар шийдвэрлэжээ</w:t>
            </w:r>
            <w:r w:rsidRPr="007534C1">
              <w:rPr>
                <w:rFonts w:ascii="Times New Roman" w:hAnsi="Times New Roman"/>
                <w:sz w:val="20"/>
                <w:szCs w:val="20"/>
                <w:lang w:val="mn-MN"/>
              </w:rPr>
              <w:t xml:space="preserve">.   </w:t>
            </w:r>
          </w:p>
          <w:p w14:paraId="7835B1C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Сүм хийдэд шавилан сууж буй лам </w:t>
            </w:r>
            <w:r w:rsidRPr="007534C1">
              <w:rPr>
                <w:rFonts w:ascii="Times New Roman" w:hAnsi="Times New Roman"/>
                <w:sz w:val="20"/>
                <w:szCs w:val="20"/>
              </w:rPr>
              <w:t>(</w:t>
            </w:r>
            <w:r w:rsidRPr="007534C1">
              <w:rPr>
                <w:rFonts w:ascii="Times New Roman" w:hAnsi="Times New Roman"/>
                <w:sz w:val="20"/>
                <w:szCs w:val="20"/>
                <w:lang w:val="mn-MN"/>
              </w:rPr>
              <w:t>эрэгтэй</w:t>
            </w:r>
            <w:r w:rsidRPr="007534C1">
              <w:rPr>
                <w:rFonts w:ascii="Times New Roman" w:hAnsi="Times New Roman"/>
                <w:sz w:val="20"/>
                <w:szCs w:val="20"/>
              </w:rPr>
              <w:t>)</w:t>
            </w:r>
            <w:r w:rsidRPr="007534C1">
              <w:rPr>
                <w:rFonts w:ascii="Times New Roman" w:hAnsi="Times New Roman"/>
                <w:sz w:val="20"/>
                <w:szCs w:val="20"/>
                <w:lang w:val="mn-MN"/>
              </w:rPr>
              <w:t xml:space="preserve"> хүүхдүүдийн сурч боловсрох эрхийг хангах зорилгоор Завхан,  Өвөрхангай, Сүхбаатар, Баянхонгор аймаг, нийслэлд Гандантэгчлэн хийдүүдэд 2 удаагийн дүйцсэн сургалтын хөтөлбөрөөр 60 хоногийн сургалтад 377 хүүхдийг хамруулав. </w:t>
            </w:r>
          </w:p>
        </w:tc>
        <w:tc>
          <w:tcPr>
            <w:tcW w:w="990" w:type="dxa"/>
            <w:gridSpan w:val="6"/>
          </w:tcPr>
          <w:p w14:paraId="3EF1FAA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6428DC8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0EA06842" w14:textId="77777777" w:rsidR="008C2B15" w:rsidRPr="007534C1" w:rsidRDefault="008C2B15" w:rsidP="00C40A58">
            <w:pPr>
              <w:rPr>
                <w:rFonts w:ascii="Times New Roman" w:hAnsi="Times New Roman"/>
                <w:sz w:val="20"/>
                <w:szCs w:val="20"/>
              </w:rPr>
            </w:pPr>
          </w:p>
        </w:tc>
      </w:tr>
      <w:tr w:rsidR="008C2B15" w:rsidRPr="007534C1" w14:paraId="2D16AD8D" w14:textId="77777777" w:rsidTr="00843019">
        <w:trPr>
          <w:trHeight w:val="332"/>
        </w:trPr>
        <w:tc>
          <w:tcPr>
            <w:tcW w:w="529" w:type="dxa"/>
          </w:tcPr>
          <w:p w14:paraId="4C3A850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w:t>
            </w:r>
          </w:p>
        </w:tc>
        <w:tc>
          <w:tcPr>
            <w:tcW w:w="788" w:type="dxa"/>
          </w:tcPr>
          <w:p w14:paraId="7C0EA2FA"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588F428F"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хэмжээ-4.4.1.7</w:t>
            </w:r>
            <w:r w:rsidRPr="007534C1">
              <w:rPr>
                <w:sz w:val="20"/>
                <w:szCs w:val="20"/>
                <w:lang w:val="mn-MN"/>
              </w:rPr>
              <w:t xml:space="preserve"> Е</w:t>
            </w:r>
            <w:r w:rsidRPr="007534C1">
              <w:rPr>
                <w:sz w:val="20"/>
                <w:szCs w:val="20"/>
              </w:rPr>
              <w:t>рөнхий боловс</w:t>
            </w:r>
            <w:r w:rsidRPr="007534C1">
              <w:rPr>
                <w:sz w:val="20"/>
                <w:szCs w:val="20"/>
                <w:lang w:val="mn-MN"/>
              </w:rPr>
              <w:softHyphen/>
            </w:r>
            <w:r w:rsidRPr="007534C1">
              <w:rPr>
                <w:sz w:val="20"/>
                <w:szCs w:val="20"/>
              </w:rPr>
              <w:t>ро</w:t>
            </w:r>
            <w:r w:rsidRPr="007534C1">
              <w:rPr>
                <w:sz w:val="20"/>
                <w:szCs w:val="20"/>
                <w:lang w:val="mn-MN"/>
              </w:rPr>
              <w:softHyphen/>
            </w:r>
            <w:r w:rsidRPr="007534C1">
              <w:rPr>
                <w:sz w:val="20"/>
                <w:szCs w:val="20"/>
              </w:rPr>
              <w:t>лын сургуулийн до</w:t>
            </w:r>
            <w:r w:rsidRPr="007534C1">
              <w:rPr>
                <w:sz w:val="20"/>
                <w:szCs w:val="20"/>
                <w:lang w:val="mn-MN"/>
              </w:rPr>
              <w:softHyphen/>
            </w:r>
            <w:r w:rsidRPr="007534C1">
              <w:rPr>
                <w:sz w:val="20"/>
                <w:szCs w:val="20"/>
              </w:rPr>
              <w:t>туур байрны тохилог орчинг бүрдүүлж, дотуур байранд суух хүүхдийн тоог  2.1 дахин нэмэгдүүлэ</w:t>
            </w:r>
            <w:r w:rsidRPr="007534C1">
              <w:rPr>
                <w:sz w:val="20"/>
                <w:szCs w:val="20"/>
                <w:lang w:val="mn-MN"/>
              </w:rPr>
              <w:t>х</w:t>
            </w:r>
          </w:p>
        </w:tc>
        <w:tc>
          <w:tcPr>
            <w:tcW w:w="930" w:type="dxa"/>
            <w:gridSpan w:val="2"/>
          </w:tcPr>
          <w:p w14:paraId="0AF95DF7" w14:textId="77777777" w:rsidR="008C2B15" w:rsidRPr="007534C1" w:rsidRDefault="008C2B15" w:rsidP="00C40A58">
            <w:pPr>
              <w:pStyle w:val="NoSpacing"/>
              <w:jc w:val="both"/>
              <w:rPr>
                <w:bCs/>
                <w:sz w:val="20"/>
                <w:szCs w:val="20"/>
                <w:lang w:val="mn-MN"/>
              </w:rPr>
            </w:pPr>
            <w:r w:rsidRPr="007534C1">
              <w:rPr>
                <w:bCs/>
                <w:sz w:val="20"/>
                <w:szCs w:val="20"/>
                <w:lang w:val="mn-MN"/>
              </w:rPr>
              <w:t>190.3</w:t>
            </w:r>
          </w:p>
        </w:tc>
        <w:tc>
          <w:tcPr>
            <w:tcW w:w="766" w:type="dxa"/>
            <w:gridSpan w:val="3"/>
          </w:tcPr>
          <w:p w14:paraId="1B96836E" w14:textId="77777777" w:rsidR="008C2B15" w:rsidRPr="007534C1" w:rsidRDefault="008C2B15" w:rsidP="00C40A58">
            <w:pPr>
              <w:pStyle w:val="NoSpacing"/>
              <w:jc w:val="both"/>
              <w:rPr>
                <w:bCs/>
                <w:sz w:val="20"/>
                <w:szCs w:val="20"/>
                <w:lang w:val="mn-MN"/>
              </w:rPr>
            </w:pPr>
            <w:r w:rsidRPr="007534C1">
              <w:rPr>
                <w:bCs/>
                <w:sz w:val="20"/>
                <w:szCs w:val="20"/>
                <w:lang w:val="mn-MN"/>
              </w:rPr>
              <w:t>13.4</w:t>
            </w:r>
          </w:p>
        </w:tc>
        <w:tc>
          <w:tcPr>
            <w:tcW w:w="1124" w:type="dxa"/>
            <w:gridSpan w:val="2"/>
          </w:tcPr>
          <w:p w14:paraId="783CDD5D" w14:textId="77777777" w:rsidR="008C2B15" w:rsidRPr="007534C1" w:rsidRDefault="008C2B15" w:rsidP="00C40A58">
            <w:pPr>
              <w:pStyle w:val="NoSpacing"/>
              <w:jc w:val="both"/>
              <w:rPr>
                <w:bCs/>
                <w:sz w:val="20"/>
                <w:szCs w:val="20"/>
                <w:lang w:val="mn-MN"/>
              </w:rPr>
            </w:pPr>
            <w:r w:rsidRPr="007534C1">
              <w:rPr>
                <w:bCs/>
                <w:sz w:val="20"/>
                <w:szCs w:val="20"/>
                <w:lang w:val="mn-MN"/>
              </w:rPr>
              <w:t>БСШУЯ</w:t>
            </w:r>
          </w:p>
        </w:tc>
        <w:tc>
          <w:tcPr>
            <w:tcW w:w="7380" w:type="dxa"/>
            <w:gridSpan w:val="3"/>
          </w:tcPr>
          <w:p w14:paraId="520520C9" w14:textId="77777777" w:rsidR="008C2B15" w:rsidRPr="007534C1" w:rsidRDefault="008C2B15" w:rsidP="00C40A58">
            <w:pPr>
              <w:pStyle w:val="NoSpacing"/>
              <w:jc w:val="both"/>
              <w:rPr>
                <w:sz w:val="20"/>
                <w:szCs w:val="20"/>
                <w:lang w:val="mn-MN"/>
              </w:rPr>
            </w:pPr>
            <w:r w:rsidRPr="007534C1">
              <w:rPr>
                <w:sz w:val="20"/>
                <w:szCs w:val="20"/>
                <w:lang w:val="mn-MN"/>
              </w:rPr>
              <w:t xml:space="preserve">2014 онд улсын төсвийн хөрөнгөөр шинээр дотуур байрны 24 барилга баригдаж байгаа бөгөөд 2014 ондоо багтаж 8 дотуур байрыг ашиглалтад өгч, хүчин </w:t>
            </w:r>
            <w:r>
              <w:rPr>
                <w:sz w:val="20"/>
                <w:szCs w:val="20"/>
                <w:lang w:val="mn-MN"/>
              </w:rPr>
              <w:t xml:space="preserve">чадлыг 830 ороор нэмэгдүүллээ. </w:t>
            </w:r>
          </w:p>
          <w:p w14:paraId="29C79D5B" w14:textId="77777777" w:rsidR="008C2B15" w:rsidRPr="007534C1" w:rsidRDefault="008C2B15" w:rsidP="00C40A58">
            <w:pPr>
              <w:ind w:right="34"/>
              <w:jc w:val="both"/>
              <w:rPr>
                <w:rFonts w:ascii="Times New Roman" w:hAnsi="Times New Roman"/>
                <w:sz w:val="20"/>
                <w:szCs w:val="20"/>
                <w:lang w:val="mn-MN"/>
              </w:rPr>
            </w:pPr>
            <w:r w:rsidRPr="007534C1">
              <w:rPr>
                <w:rFonts w:ascii="Times New Roman" w:hAnsi="Times New Roman"/>
                <w:sz w:val="20"/>
                <w:szCs w:val="20"/>
                <w:lang w:val="mn-MN"/>
              </w:rPr>
              <w:t xml:space="preserve">2013-2014 оны хичээлийн жилд ерөнхий боловсролын сургуулийн 511 дотуур байр үйл ажиллагаа явуулж, нийт суралцагчийн 38.0 мянга буюу 7.5 хувь нь дотуур байранд амьдарч байна. </w:t>
            </w:r>
          </w:p>
          <w:p w14:paraId="69EC79D5" w14:textId="77777777" w:rsidR="008C2B15" w:rsidRPr="007534C1" w:rsidRDefault="008C2B15" w:rsidP="00C40A58">
            <w:pPr>
              <w:ind w:right="34"/>
              <w:jc w:val="both"/>
              <w:rPr>
                <w:rFonts w:ascii="Times New Roman" w:hAnsi="Times New Roman"/>
                <w:b/>
                <w:i/>
                <w:sz w:val="20"/>
                <w:szCs w:val="20"/>
                <w:lang w:val="mn-MN"/>
              </w:rPr>
            </w:pPr>
          </w:p>
          <w:p w14:paraId="300ACF0D" w14:textId="77777777" w:rsidR="008C2B15" w:rsidRPr="007534C1" w:rsidRDefault="008C2B15" w:rsidP="00C40A58">
            <w:pPr>
              <w:ind w:right="34"/>
              <w:jc w:val="both"/>
              <w:rPr>
                <w:rFonts w:ascii="Times New Roman" w:hAnsi="Times New Roman"/>
                <w:sz w:val="20"/>
                <w:szCs w:val="20"/>
                <w:lang w:val="mn-MN"/>
              </w:rPr>
            </w:pPr>
            <w:r w:rsidRPr="007534C1">
              <w:rPr>
                <w:rFonts w:ascii="Times New Roman" w:hAnsi="Times New Roman"/>
                <w:b/>
                <w:i/>
                <w:sz w:val="20"/>
                <w:szCs w:val="20"/>
                <w:lang w:val="mn-MN"/>
              </w:rPr>
              <w:t xml:space="preserve"> </w:t>
            </w:r>
            <w:r w:rsidRPr="007534C1">
              <w:rPr>
                <w:rFonts w:ascii="Times New Roman" w:hAnsi="Times New Roman"/>
                <w:sz w:val="20"/>
                <w:szCs w:val="20"/>
                <w:lang w:val="mn-MN"/>
              </w:rPr>
              <w:t>Хүснэгт-8. Дотуур байрны хүчин чадал, хамрагдалт</w:t>
            </w:r>
          </w:p>
          <w:p w14:paraId="29B5E411" w14:textId="77777777" w:rsidR="008C2B15" w:rsidRPr="007534C1" w:rsidRDefault="008C2B15" w:rsidP="00C40A58">
            <w:pPr>
              <w:ind w:right="34"/>
              <w:jc w:val="both"/>
              <w:rPr>
                <w:rFonts w:ascii="Times New Roman" w:hAnsi="Times New Roman"/>
                <w:sz w:val="20"/>
                <w:szCs w:val="20"/>
                <w:lang w:val="mn-MN"/>
              </w:rPr>
            </w:pPr>
          </w:p>
          <w:tbl>
            <w:tblPr>
              <w:tblStyle w:val="TableGrid"/>
              <w:tblW w:w="6826" w:type="dxa"/>
              <w:tblLayout w:type="fixed"/>
              <w:tblLook w:val="04A0" w:firstRow="1" w:lastRow="0" w:firstColumn="1" w:lastColumn="0" w:noHBand="0" w:noVBand="1"/>
            </w:tblPr>
            <w:tblGrid>
              <w:gridCol w:w="2575"/>
              <w:gridCol w:w="1647"/>
              <w:gridCol w:w="1647"/>
              <w:gridCol w:w="957"/>
            </w:tblGrid>
            <w:tr w:rsidR="008C2B15" w:rsidRPr="007534C1" w14:paraId="2C42AD71" w14:textId="77777777" w:rsidTr="00C40A58">
              <w:trPr>
                <w:trHeight w:val="574"/>
              </w:trPr>
              <w:tc>
                <w:tcPr>
                  <w:tcW w:w="2575" w:type="dxa"/>
                </w:tcPr>
                <w:p w14:paraId="41FB1872" w14:textId="77777777" w:rsidR="008C2B15" w:rsidRPr="007534C1" w:rsidRDefault="008C2B15" w:rsidP="00891B32">
                  <w:pPr>
                    <w:framePr w:hSpace="180" w:wrap="around" w:vAnchor="text" w:hAnchor="text" w:xAlign="center" w:y="1"/>
                    <w:ind w:right="34"/>
                    <w:jc w:val="center"/>
                    <w:rPr>
                      <w:rFonts w:ascii="Times New Roman" w:hAnsi="Times New Roman"/>
                      <w:b/>
                      <w:sz w:val="20"/>
                      <w:szCs w:val="20"/>
                    </w:rPr>
                  </w:pPr>
                </w:p>
              </w:tc>
              <w:tc>
                <w:tcPr>
                  <w:tcW w:w="1647" w:type="dxa"/>
                </w:tcPr>
                <w:p w14:paraId="58E5B710"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lang w:val="mn-MN"/>
                    </w:rPr>
                  </w:pPr>
                  <w:r w:rsidRPr="007534C1">
                    <w:rPr>
                      <w:rFonts w:ascii="Times New Roman" w:hAnsi="Times New Roman"/>
                      <w:sz w:val="20"/>
                      <w:szCs w:val="20"/>
                      <w:lang w:val="mn-MN"/>
                    </w:rPr>
                    <w:t>2011-</w:t>
                  </w:r>
                </w:p>
                <w:p w14:paraId="7FACBEFE" w14:textId="77777777" w:rsidR="008C2B15" w:rsidRPr="007534C1" w:rsidRDefault="008C2B15" w:rsidP="00891B32">
                  <w:pPr>
                    <w:framePr w:hSpace="180" w:wrap="around" w:vAnchor="text" w:hAnchor="text" w:xAlign="center" w:y="1"/>
                    <w:ind w:right="34"/>
                    <w:jc w:val="center"/>
                    <w:rPr>
                      <w:rFonts w:ascii="Times New Roman" w:hAnsi="Times New Roman"/>
                      <w:b/>
                      <w:sz w:val="20"/>
                      <w:szCs w:val="20"/>
                      <w:lang w:val="mn-MN"/>
                    </w:rPr>
                  </w:pPr>
                  <w:r w:rsidRPr="007534C1">
                    <w:rPr>
                      <w:rFonts w:ascii="Times New Roman" w:hAnsi="Times New Roman"/>
                      <w:sz w:val="20"/>
                      <w:szCs w:val="20"/>
                      <w:lang w:val="mn-MN"/>
                    </w:rPr>
                    <w:t>2012</w:t>
                  </w:r>
                </w:p>
              </w:tc>
              <w:tc>
                <w:tcPr>
                  <w:tcW w:w="1647" w:type="dxa"/>
                </w:tcPr>
                <w:p w14:paraId="212822D7"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lang w:val="mn-MN"/>
                    </w:rPr>
                  </w:pPr>
                  <w:r w:rsidRPr="007534C1">
                    <w:rPr>
                      <w:rFonts w:ascii="Times New Roman" w:hAnsi="Times New Roman"/>
                      <w:sz w:val="20"/>
                      <w:szCs w:val="20"/>
                      <w:lang w:val="mn-MN"/>
                    </w:rPr>
                    <w:t>2012-</w:t>
                  </w:r>
                </w:p>
                <w:p w14:paraId="1BCD62A8"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lang w:val="mn-MN"/>
                    </w:rPr>
                  </w:pPr>
                  <w:r w:rsidRPr="007534C1">
                    <w:rPr>
                      <w:rFonts w:ascii="Times New Roman" w:hAnsi="Times New Roman"/>
                      <w:sz w:val="20"/>
                      <w:szCs w:val="20"/>
                      <w:lang w:val="mn-MN"/>
                    </w:rPr>
                    <w:t>2013</w:t>
                  </w:r>
                </w:p>
              </w:tc>
              <w:tc>
                <w:tcPr>
                  <w:tcW w:w="957" w:type="dxa"/>
                </w:tcPr>
                <w:p w14:paraId="314E84A0"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lang w:val="mn-MN"/>
                    </w:rPr>
                  </w:pPr>
                  <w:r w:rsidRPr="007534C1">
                    <w:rPr>
                      <w:rFonts w:ascii="Times New Roman" w:hAnsi="Times New Roman"/>
                      <w:sz w:val="20"/>
                      <w:szCs w:val="20"/>
                      <w:lang w:val="mn-MN"/>
                    </w:rPr>
                    <w:t>2013-2014</w:t>
                  </w:r>
                </w:p>
              </w:tc>
            </w:tr>
            <w:tr w:rsidR="008C2B15" w:rsidRPr="007534C1" w14:paraId="6587B388" w14:textId="77777777" w:rsidTr="00C40A58">
              <w:trPr>
                <w:trHeight w:val="242"/>
              </w:trPr>
              <w:tc>
                <w:tcPr>
                  <w:tcW w:w="2575" w:type="dxa"/>
                </w:tcPr>
                <w:p w14:paraId="15048E30"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Дотуур байр</w:t>
                  </w:r>
                </w:p>
              </w:tc>
              <w:tc>
                <w:tcPr>
                  <w:tcW w:w="1647" w:type="dxa"/>
                </w:tcPr>
                <w:p w14:paraId="6ACF7B83"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512</w:t>
                  </w:r>
                </w:p>
              </w:tc>
              <w:tc>
                <w:tcPr>
                  <w:tcW w:w="1647" w:type="dxa"/>
                </w:tcPr>
                <w:p w14:paraId="34C233A5"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506</w:t>
                  </w:r>
                </w:p>
              </w:tc>
              <w:tc>
                <w:tcPr>
                  <w:tcW w:w="957" w:type="dxa"/>
                </w:tcPr>
                <w:p w14:paraId="19441FE1" w14:textId="77777777" w:rsidR="008C2B15" w:rsidRPr="007534C1" w:rsidRDefault="008C2B15" w:rsidP="00891B32">
                  <w:pPr>
                    <w:framePr w:hSpace="180" w:wrap="around" w:vAnchor="text" w:hAnchor="text" w:xAlign="center" w:y="1"/>
                    <w:ind w:right="34"/>
                    <w:jc w:val="center"/>
                    <w:rPr>
                      <w:rFonts w:ascii="Times New Roman" w:hAnsi="Times New Roman"/>
                      <w:b/>
                      <w:sz w:val="20"/>
                      <w:szCs w:val="20"/>
                    </w:rPr>
                  </w:pPr>
                  <w:r w:rsidRPr="007534C1">
                    <w:rPr>
                      <w:rFonts w:ascii="Times New Roman" w:hAnsi="Times New Roman"/>
                      <w:sz w:val="20"/>
                      <w:szCs w:val="20"/>
                    </w:rPr>
                    <w:t>511</w:t>
                  </w:r>
                </w:p>
              </w:tc>
            </w:tr>
            <w:tr w:rsidR="008C2B15" w:rsidRPr="007534C1" w14:paraId="74A73047" w14:textId="77777777" w:rsidTr="00C40A58">
              <w:trPr>
                <w:trHeight w:val="271"/>
              </w:trPr>
              <w:tc>
                <w:tcPr>
                  <w:tcW w:w="2575" w:type="dxa"/>
                </w:tcPr>
                <w:p w14:paraId="21FF5C79" w14:textId="77777777" w:rsidR="008C2B15" w:rsidRPr="007534C1" w:rsidRDefault="008C2B15" w:rsidP="00891B32">
                  <w:pPr>
                    <w:framePr w:hSpace="180" w:wrap="around" w:vAnchor="text" w:hAnchor="text" w:xAlign="center" w:y="1"/>
                    <w:ind w:left="67" w:right="34" w:hanging="67"/>
                    <w:jc w:val="both"/>
                    <w:rPr>
                      <w:rFonts w:ascii="Times New Roman" w:hAnsi="Times New Roman"/>
                      <w:sz w:val="20"/>
                      <w:szCs w:val="20"/>
                    </w:rPr>
                  </w:pPr>
                  <w:r w:rsidRPr="007534C1">
                    <w:rPr>
                      <w:rFonts w:ascii="Times New Roman" w:hAnsi="Times New Roman"/>
                      <w:sz w:val="20"/>
                      <w:szCs w:val="20"/>
                    </w:rPr>
                    <w:t>- Дотуур байрын орны тоо</w:t>
                  </w:r>
                </w:p>
              </w:tc>
              <w:tc>
                <w:tcPr>
                  <w:tcW w:w="1647" w:type="dxa"/>
                </w:tcPr>
                <w:p w14:paraId="5C8B4F4B"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39161</w:t>
                  </w:r>
                </w:p>
              </w:tc>
              <w:tc>
                <w:tcPr>
                  <w:tcW w:w="1647" w:type="dxa"/>
                </w:tcPr>
                <w:p w14:paraId="676DD912"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39163</w:t>
                  </w:r>
                </w:p>
              </w:tc>
              <w:tc>
                <w:tcPr>
                  <w:tcW w:w="957" w:type="dxa"/>
                </w:tcPr>
                <w:p w14:paraId="7C2D65CC"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38663</w:t>
                  </w:r>
                </w:p>
              </w:tc>
            </w:tr>
            <w:tr w:rsidR="008C2B15" w:rsidRPr="007534C1" w14:paraId="767ACB66" w14:textId="77777777" w:rsidTr="00C40A58">
              <w:trPr>
                <w:trHeight w:val="361"/>
              </w:trPr>
              <w:tc>
                <w:tcPr>
                  <w:tcW w:w="2575" w:type="dxa"/>
                </w:tcPr>
                <w:p w14:paraId="4CF406A8" w14:textId="77777777" w:rsidR="008C2B15" w:rsidRPr="007534C1" w:rsidRDefault="008C2B15" w:rsidP="00891B32">
                  <w:pPr>
                    <w:framePr w:hSpace="180" w:wrap="around" w:vAnchor="text" w:hAnchor="text" w:xAlign="center" w:y="1"/>
                    <w:ind w:left="67" w:right="34" w:hanging="67"/>
                    <w:jc w:val="both"/>
                    <w:rPr>
                      <w:rFonts w:ascii="Times New Roman" w:hAnsi="Times New Roman"/>
                      <w:sz w:val="20"/>
                      <w:szCs w:val="20"/>
                    </w:rPr>
                  </w:pPr>
                  <w:r w:rsidRPr="007534C1">
                    <w:rPr>
                      <w:rFonts w:ascii="Times New Roman" w:hAnsi="Times New Roman"/>
                      <w:sz w:val="20"/>
                      <w:szCs w:val="20"/>
                    </w:rPr>
                    <w:t>-Дотуур байранд амьдарч буй хүүхдийн тоо</w:t>
                  </w:r>
                </w:p>
              </w:tc>
              <w:tc>
                <w:tcPr>
                  <w:tcW w:w="1647" w:type="dxa"/>
                </w:tcPr>
                <w:p w14:paraId="48B04667"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38065</w:t>
                  </w:r>
                </w:p>
              </w:tc>
              <w:tc>
                <w:tcPr>
                  <w:tcW w:w="1647" w:type="dxa"/>
                </w:tcPr>
                <w:p w14:paraId="2D89C26C"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36130</w:t>
                  </w:r>
                </w:p>
              </w:tc>
              <w:tc>
                <w:tcPr>
                  <w:tcW w:w="957" w:type="dxa"/>
                </w:tcPr>
                <w:p w14:paraId="18F47D62"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34704</w:t>
                  </w:r>
                </w:p>
              </w:tc>
            </w:tr>
            <w:tr w:rsidR="008C2B15" w:rsidRPr="007534C1" w14:paraId="7C358990" w14:textId="77777777" w:rsidTr="00C40A58">
              <w:trPr>
                <w:trHeight w:val="343"/>
              </w:trPr>
              <w:tc>
                <w:tcPr>
                  <w:tcW w:w="2575" w:type="dxa"/>
                </w:tcPr>
                <w:p w14:paraId="5FDA0E1A" w14:textId="77777777" w:rsidR="008C2B15" w:rsidRPr="007534C1" w:rsidRDefault="008C2B15" w:rsidP="00891B32">
                  <w:pPr>
                    <w:framePr w:hSpace="180" w:wrap="around" w:vAnchor="text" w:hAnchor="text" w:xAlign="center" w:y="1"/>
                    <w:ind w:left="67" w:right="34" w:hanging="67"/>
                    <w:jc w:val="both"/>
                    <w:rPr>
                      <w:rFonts w:ascii="Times New Roman" w:hAnsi="Times New Roman"/>
                      <w:sz w:val="20"/>
                      <w:szCs w:val="20"/>
                      <w:lang w:val="mn-MN"/>
                    </w:rPr>
                  </w:pPr>
                  <w:r w:rsidRPr="007534C1">
                    <w:rPr>
                      <w:rFonts w:ascii="Times New Roman" w:hAnsi="Times New Roman"/>
                      <w:sz w:val="20"/>
                      <w:szCs w:val="20"/>
                    </w:rPr>
                    <w:t xml:space="preserve">-Дотуур байранд хамрагдалтын </w:t>
                  </w:r>
                  <w:r w:rsidRPr="007534C1">
                    <w:rPr>
                      <w:rFonts w:ascii="Times New Roman" w:hAnsi="Times New Roman"/>
                      <w:sz w:val="20"/>
                      <w:szCs w:val="20"/>
                      <w:lang w:val="mn-MN"/>
                    </w:rPr>
                    <w:t>хувь</w:t>
                  </w:r>
                </w:p>
              </w:tc>
              <w:tc>
                <w:tcPr>
                  <w:tcW w:w="1647" w:type="dxa"/>
                </w:tcPr>
                <w:p w14:paraId="4B5BD3A3"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97.2</w:t>
                  </w:r>
                </w:p>
              </w:tc>
              <w:tc>
                <w:tcPr>
                  <w:tcW w:w="1647" w:type="dxa"/>
                </w:tcPr>
                <w:p w14:paraId="1CD2E60A"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92.2</w:t>
                  </w:r>
                </w:p>
              </w:tc>
              <w:tc>
                <w:tcPr>
                  <w:tcW w:w="957" w:type="dxa"/>
                </w:tcPr>
                <w:p w14:paraId="61CFCE98" w14:textId="77777777" w:rsidR="008C2B15" w:rsidRPr="007534C1" w:rsidRDefault="008C2B15" w:rsidP="00891B32">
                  <w:pPr>
                    <w:framePr w:hSpace="180" w:wrap="around" w:vAnchor="text" w:hAnchor="text" w:xAlign="center" w:y="1"/>
                    <w:ind w:right="34"/>
                    <w:jc w:val="center"/>
                    <w:rPr>
                      <w:rFonts w:ascii="Times New Roman" w:hAnsi="Times New Roman"/>
                      <w:sz w:val="20"/>
                      <w:szCs w:val="20"/>
                    </w:rPr>
                  </w:pPr>
                  <w:r w:rsidRPr="007534C1">
                    <w:rPr>
                      <w:rFonts w:ascii="Times New Roman" w:hAnsi="Times New Roman"/>
                      <w:sz w:val="20"/>
                      <w:szCs w:val="20"/>
                    </w:rPr>
                    <w:t>94.8</w:t>
                  </w:r>
                </w:p>
              </w:tc>
            </w:tr>
          </w:tbl>
          <w:p w14:paraId="2CEB4C2E" w14:textId="77777777" w:rsidR="008C2B15" w:rsidRPr="007534C1" w:rsidRDefault="008C2B15" w:rsidP="00C40A58">
            <w:pPr>
              <w:ind w:right="34"/>
              <w:jc w:val="both"/>
              <w:rPr>
                <w:rFonts w:ascii="Times New Roman" w:hAnsi="Times New Roman"/>
                <w:sz w:val="20"/>
                <w:szCs w:val="20"/>
                <w:lang w:val="mn-MN"/>
              </w:rPr>
            </w:pPr>
          </w:p>
          <w:p w14:paraId="59D645B8" w14:textId="77777777" w:rsidR="008C2B15" w:rsidRPr="007534C1" w:rsidRDefault="008C2B15" w:rsidP="00C40A58">
            <w:pPr>
              <w:ind w:right="34" w:firstLine="317"/>
              <w:jc w:val="both"/>
              <w:rPr>
                <w:rFonts w:ascii="Times New Roman" w:hAnsi="Times New Roman"/>
                <w:sz w:val="20"/>
                <w:szCs w:val="20"/>
                <w:lang w:val="mn-MN"/>
              </w:rPr>
            </w:pPr>
            <w:r w:rsidRPr="007534C1">
              <w:rPr>
                <w:rFonts w:ascii="Times New Roman" w:hAnsi="Times New Roman"/>
                <w:sz w:val="20"/>
                <w:szCs w:val="20"/>
                <w:lang w:val="mn-MN"/>
              </w:rPr>
              <w:t xml:space="preserve">Хичээлийн жилд дотуур байранд суухаар хүсэлт гаргасан 36.5 мянган хүүхдийн 94.8 хувь нь байранд орсон байна. 2013 онд дотуур байрны 11 барилгыг ашиглалтад оруулснаар дотуур байранд амьдрах малчдын хүүхдийн тоо өсч, нийт хүүхдийн 88.7 хувийг эзлэх болсон байна. Дотуур байр барих, хичээлийн байрны хуучин барилгыг дотуур байрны зориулалтаар ашиглах байдлаар хүртээмжийг нэмэгдүүлжээ. </w:t>
            </w:r>
          </w:p>
          <w:p w14:paraId="0C3D88DA" w14:textId="77777777" w:rsidR="008C2B15" w:rsidRPr="007534C1" w:rsidRDefault="008C2B15" w:rsidP="00C40A58">
            <w:pPr>
              <w:ind w:right="34" w:firstLine="317"/>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990" w:type="dxa"/>
            <w:gridSpan w:val="6"/>
          </w:tcPr>
          <w:p w14:paraId="2FB7C0F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37730FF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5439163B" w14:textId="77777777" w:rsidR="008C2B15" w:rsidRPr="007534C1" w:rsidRDefault="008C2B15" w:rsidP="00C40A58">
            <w:pPr>
              <w:rPr>
                <w:rFonts w:ascii="Times New Roman" w:hAnsi="Times New Roman"/>
                <w:sz w:val="20"/>
                <w:szCs w:val="20"/>
              </w:rPr>
            </w:pPr>
          </w:p>
        </w:tc>
      </w:tr>
      <w:tr w:rsidR="008C2B15" w:rsidRPr="007534C1" w14:paraId="18378FDE" w14:textId="77777777" w:rsidTr="00843019">
        <w:trPr>
          <w:trHeight w:val="332"/>
        </w:trPr>
        <w:tc>
          <w:tcPr>
            <w:tcW w:w="529" w:type="dxa"/>
          </w:tcPr>
          <w:p w14:paraId="5A0CC51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w:t>
            </w:r>
          </w:p>
        </w:tc>
        <w:tc>
          <w:tcPr>
            <w:tcW w:w="788" w:type="dxa"/>
          </w:tcPr>
          <w:p w14:paraId="36F1555A"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6364234D"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хэмжээ-4.4.1.8</w:t>
            </w:r>
            <w:r w:rsidRPr="007534C1">
              <w:rPr>
                <w:sz w:val="20"/>
                <w:szCs w:val="20"/>
                <w:lang w:val="mn-MN"/>
              </w:rPr>
              <w:t xml:space="preserve"> Е</w:t>
            </w:r>
            <w:r w:rsidRPr="007534C1">
              <w:rPr>
                <w:sz w:val="20"/>
                <w:szCs w:val="20"/>
              </w:rPr>
              <w:t>рөнхий боловс</w:t>
            </w:r>
            <w:r w:rsidRPr="007534C1">
              <w:rPr>
                <w:sz w:val="20"/>
                <w:szCs w:val="20"/>
                <w:lang w:val="mn-MN"/>
              </w:rPr>
              <w:softHyphen/>
            </w:r>
            <w:r w:rsidRPr="007534C1">
              <w:rPr>
                <w:sz w:val="20"/>
                <w:szCs w:val="20"/>
              </w:rPr>
              <w:t>ро</w:t>
            </w:r>
            <w:r w:rsidRPr="007534C1">
              <w:rPr>
                <w:sz w:val="20"/>
                <w:szCs w:val="20"/>
                <w:lang w:val="mn-MN"/>
              </w:rPr>
              <w:softHyphen/>
            </w:r>
            <w:r w:rsidRPr="007534C1">
              <w:rPr>
                <w:sz w:val="20"/>
                <w:szCs w:val="20"/>
              </w:rPr>
              <w:t>лын сургуулийн  сурал</w:t>
            </w:r>
            <w:r w:rsidRPr="007534C1">
              <w:rPr>
                <w:sz w:val="20"/>
                <w:szCs w:val="20"/>
                <w:lang w:val="mn-MN"/>
              </w:rPr>
              <w:softHyphen/>
            </w:r>
            <w:r w:rsidRPr="007534C1">
              <w:rPr>
                <w:sz w:val="20"/>
                <w:szCs w:val="20"/>
              </w:rPr>
              <w:t>цагчдын “Үдийн цай” хөтөлбөрийг үргэлжлүүлэх</w:t>
            </w:r>
          </w:p>
        </w:tc>
        <w:tc>
          <w:tcPr>
            <w:tcW w:w="930" w:type="dxa"/>
            <w:gridSpan w:val="2"/>
          </w:tcPr>
          <w:p w14:paraId="13AB375D" w14:textId="77777777" w:rsidR="008C2B15" w:rsidRPr="007534C1" w:rsidRDefault="008C2B15" w:rsidP="00C40A58">
            <w:pPr>
              <w:pStyle w:val="NoSpacing"/>
              <w:jc w:val="both"/>
              <w:rPr>
                <w:sz w:val="20"/>
                <w:szCs w:val="20"/>
                <w:lang w:val="mn-MN"/>
              </w:rPr>
            </w:pPr>
            <w:r w:rsidRPr="007534C1">
              <w:rPr>
                <w:sz w:val="20"/>
                <w:szCs w:val="20"/>
                <w:lang w:val="mn-MN"/>
              </w:rPr>
              <w:t>190.1</w:t>
            </w:r>
          </w:p>
          <w:p w14:paraId="2A779DF6" w14:textId="77777777" w:rsidR="008C2B15" w:rsidRPr="007534C1" w:rsidRDefault="008C2B15" w:rsidP="00C40A58">
            <w:pPr>
              <w:pStyle w:val="NoSpacing"/>
              <w:jc w:val="both"/>
              <w:rPr>
                <w:sz w:val="20"/>
                <w:szCs w:val="20"/>
                <w:lang w:val="mn-MN"/>
              </w:rPr>
            </w:pPr>
            <w:r w:rsidRPr="007534C1">
              <w:rPr>
                <w:sz w:val="20"/>
                <w:szCs w:val="20"/>
                <w:lang w:val="mn-MN"/>
              </w:rPr>
              <w:t>190.2</w:t>
            </w:r>
          </w:p>
          <w:p w14:paraId="49F3C287" w14:textId="77777777" w:rsidR="008C2B15" w:rsidRPr="007534C1" w:rsidRDefault="008C2B15" w:rsidP="00C40A58">
            <w:pPr>
              <w:pStyle w:val="NoSpacing"/>
              <w:jc w:val="both"/>
              <w:rPr>
                <w:sz w:val="20"/>
                <w:szCs w:val="20"/>
                <w:lang w:val="mn-MN"/>
              </w:rPr>
            </w:pPr>
            <w:r w:rsidRPr="007534C1">
              <w:rPr>
                <w:sz w:val="20"/>
                <w:szCs w:val="20"/>
                <w:lang w:val="mn-MN"/>
              </w:rPr>
              <w:t>190.4</w:t>
            </w:r>
          </w:p>
          <w:p w14:paraId="277A9EEB" w14:textId="77777777" w:rsidR="008C2B15" w:rsidRPr="007534C1" w:rsidRDefault="008C2B15" w:rsidP="00C40A58">
            <w:pPr>
              <w:jc w:val="center"/>
              <w:rPr>
                <w:rFonts w:ascii="Times New Roman" w:hAnsi="Times New Roman"/>
                <w:sz w:val="20"/>
                <w:szCs w:val="20"/>
                <w:lang w:val="mn-MN"/>
              </w:rPr>
            </w:pPr>
          </w:p>
          <w:p w14:paraId="262F6A19" w14:textId="77777777" w:rsidR="008C2B15" w:rsidRPr="007534C1" w:rsidRDefault="008C2B15" w:rsidP="00C40A58">
            <w:pPr>
              <w:rPr>
                <w:rFonts w:ascii="Times New Roman" w:hAnsi="Times New Roman"/>
                <w:sz w:val="20"/>
                <w:szCs w:val="20"/>
                <w:lang w:val="mn-MN"/>
              </w:rPr>
            </w:pPr>
          </w:p>
          <w:p w14:paraId="04061AED" w14:textId="77777777" w:rsidR="008C2B15" w:rsidRPr="007534C1" w:rsidRDefault="008C2B15" w:rsidP="00C40A58">
            <w:pPr>
              <w:rPr>
                <w:rFonts w:ascii="Times New Roman" w:hAnsi="Times New Roman"/>
                <w:sz w:val="20"/>
                <w:szCs w:val="20"/>
                <w:lang w:val="mn-MN"/>
              </w:rPr>
            </w:pPr>
          </w:p>
          <w:p w14:paraId="7943A167" w14:textId="77777777" w:rsidR="008C2B15" w:rsidRPr="007534C1" w:rsidRDefault="008C2B15" w:rsidP="00C40A58">
            <w:pPr>
              <w:rPr>
                <w:rFonts w:ascii="Times New Roman" w:hAnsi="Times New Roman"/>
                <w:sz w:val="20"/>
                <w:szCs w:val="20"/>
                <w:lang w:val="mn-MN"/>
              </w:rPr>
            </w:pPr>
          </w:p>
          <w:p w14:paraId="3293EC2C" w14:textId="77777777" w:rsidR="008C2B15" w:rsidRPr="007534C1" w:rsidRDefault="008C2B15" w:rsidP="00C40A58">
            <w:pPr>
              <w:rPr>
                <w:rFonts w:ascii="Times New Roman" w:hAnsi="Times New Roman"/>
                <w:sz w:val="20"/>
                <w:szCs w:val="20"/>
                <w:lang w:val="mn-MN"/>
              </w:rPr>
            </w:pPr>
          </w:p>
          <w:p w14:paraId="6FD82248" w14:textId="77777777" w:rsidR="008C2B15" w:rsidRPr="007534C1" w:rsidRDefault="008C2B15" w:rsidP="00C40A58">
            <w:pPr>
              <w:rPr>
                <w:rFonts w:ascii="Times New Roman" w:hAnsi="Times New Roman"/>
                <w:sz w:val="20"/>
                <w:szCs w:val="20"/>
                <w:lang w:val="mn-MN"/>
              </w:rPr>
            </w:pPr>
          </w:p>
          <w:p w14:paraId="51A81D3D" w14:textId="77777777" w:rsidR="008C2B15" w:rsidRPr="007534C1" w:rsidRDefault="008C2B15" w:rsidP="00C40A58">
            <w:pPr>
              <w:rPr>
                <w:rFonts w:ascii="Times New Roman" w:hAnsi="Times New Roman"/>
                <w:sz w:val="20"/>
                <w:szCs w:val="20"/>
                <w:lang w:val="mn-MN"/>
              </w:rPr>
            </w:pPr>
          </w:p>
          <w:p w14:paraId="39769B61" w14:textId="77777777" w:rsidR="008C2B15" w:rsidRPr="007534C1" w:rsidRDefault="008C2B15" w:rsidP="00C40A58">
            <w:pPr>
              <w:rPr>
                <w:rFonts w:ascii="Times New Roman" w:hAnsi="Times New Roman"/>
                <w:sz w:val="20"/>
                <w:szCs w:val="20"/>
                <w:lang w:val="mn-MN"/>
              </w:rPr>
            </w:pPr>
          </w:p>
          <w:p w14:paraId="1633B980" w14:textId="77777777" w:rsidR="008C2B15" w:rsidRPr="007534C1" w:rsidRDefault="008C2B15" w:rsidP="00C40A58">
            <w:pPr>
              <w:rPr>
                <w:rFonts w:ascii="Times New Roman" w:hAnsi="Times New Roman"/>
                <w:sz w:val="20"/>
                <w:szCs w:val="20"/>
                <w:lang w:val="mn-MN"/>
              </w:rPr>
            </w:pPr>
          </w:p>
        </w:tc>
        <w:tc>
          <w:tcPr>
            <w:tcW w:w="766" w:type="dxa"/>
            <w:gridSpan w:val="3"/>
          </w:tcPr>
          <w:p w14:paraId="59600E22" w14:textId="77777777" w:rsidR="008C2B15" w:rsidRPr="007534C1" w:rsidRDefault="008C2B15" w:rsidP="00C40A58">
            <w:pPr>
              <w:pStyle w:val="NoSpacing"/>
              <w:jc w:val="both"/>
              <w:rPr>
                <w:sz w:val="20"/>
                <w:szCs w:val="20"/>
              </w:rPr>
            </w:pPr>
          </w:p>
        </w:tc>
        <w:tc>
          <w:tcPr>
            <w:tcW w:w="1124" w:type="dxa"/>
            <w:gridSpan w:val="2"/>
          </w:tcPr>
          <w:p w14:paraId="550B15C0"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380" w:type="dxa"/>
            <w:gridSpan w:val="3"/>
          </w:tcPr>
          <w:p w14:paraId="254E5A11" w14:textId="77777777" w:rsidR="008C2B15" w:rsidRPr="00110A43" w:rsidRDefault="008C2B15" w:rsidP="00C40A58">
            <w:pPr>
              <w:pStyle w:val="NoSpacing"/>
              <w:jc w:val="both"/>
              <w:rPr>
                <w:sz w:val="20"/>
                <w:szCs w:val="20"/>
                <w:lang w:val="mn-MN"/>
              </w:rPr>
            </w:pPr>
            <w:r w:rsidRPr="007534C1">
              <w:rPr>
                <w:sz w:val="20"/>
                <w:szCs w:val="20"/>
                <w:lang w:val="mn-MN"/>
              </w:rPr>
              <w:t xml:space="preserve">Ерөнхий боловсролын сургуулийн бага ангийн сурагчдад үдийн  цайгаар үйлчлэх ажлын хэрэгжилт нь </w:t>
            </w:r>
            <w:r w:rsidRPr="007534C1">
              <w:rPr>
                <w:sz w:val="20"/>
                <w:szCs w:val="20"/>
              </w:rPr>
              <w:t>“Үдийн</w:t>
            </w:r>
            <w:r w:rsidRPr="007534C1">
              <w:rPr>
                <w:sz w:val="20"/>
                <w:szCs w:val="20"/>
                <w:lang w:val="mn-MN"/>
              </w:rPr>
              <w:t xml:space="preserve"> </w:t>
            </w:r>
            <w:r w:rsidRPr="007534C1">
              <w:rPr>
                <w:sz w:val="20"/>
                <w:szCs w:val="20"/>
              </w:rPr>
              <w:t>цай хөтөлбөрийг хэрэгжүүлэхэд мөрдөх журам”</w:t>
            </w:r>
            <w:r w:rsidRPr="007534C1">
              <w:rPr>
                <w:sz w:val="20"/>
                <w:szCs w:val="20"/>
                <w:lang w:val="mn-MN"/>
              </w:rPr>
              <w:t>-аар зохицуулагдаж байна. Энэ журмаар үдийн цайны бэлтгэн нийлүүлэлт, хүүхдийн авбал зохих илчлэгийн хэмжээ, үдийн цайг бэлтгэн нийлүүлэгчтэй байгуулах гэрээний загвар, шаардлага зэргийг тодорхойлсон. 2014 онд “Үдийн цай”</w:t>
            </w:r>
            <w:r>
              <w:rPr>
                <w:sz w:val="20"/>
                <w:szCs w:val="20"/>
                <w:lang w:val="mn-MN"/>
              </w:rPr>
              <w:t xml:space="preserve"> хөтөлбөр амжилттай хэрэгжлээ. </w:t>
            </w:r>
          </w:p>
          <w:p w14:paraId="49E2068E" w14:textId="77777777" w:rsidR="008C2B15" w:rsidRPr="007534C1" w:rsidRDefault="008C2B15" w:rsidP="00C40A58">
            <w:pPr>
              <w:jc w:val="center"/>
              <w:rPr>
                <w:rFonts w:ascii="Times New Roman" w:hAnsi="Times New Roman"/>
                <w:bCs/>
                <w:i/>
                <w:sz w:val="20"/>
                <w:szCs w:val="20"/>
                <w:lang w:val="mn-MN"/>
              </w:rPr>
            </w:pPr>
            <w:r w:rsidRPr="007534C1">
              <w:rPr>
                <w:rFonts w:ascii="Times New Roman" w:hAnsi="Times New Roman"/>
                <w:i/>
                <w:sz w:val="20"/>
                <w:szCs w:val="20"/>
                <w:lang w:val="mn-MN"/>
              </w:rPr>
              <w:t>Хүснэгт-9.</w:t>
            </w:r>
            <w:r w:rsidRPr="007534C1">
              <w:rPr>
                <w:rFonts w:ascii="Times New Roman" w:hAnsi="Times New Roman"/>
                <w:bCs/>
                <w:i/>
                <w:sz w:val="20"/>
                <w:szCs w:val="20"/>
                <w:lang w:val="mn-MN"/>
              </w:rPr>
              <w:t xml:space="preserve"> Хөтөлбөрт хамрагдаж буй хүүхдийн тоо</w:t>
            </w:r>
          </w:p>
          <w:tbl>
            <w:tblPr>
              <w:tblStyle w:val="TableGrid"/>
              <w:tblpPr w:leftFromText="180" w:rightFromText="180" w:vertAnchor="text" w:horzAnchor="margin" w:tblpXSpec="center" w:tblpY="52"/>
              <w:tblW w:w="5215" w:type="dxa"/>
              <w:tblLayout w:type="fixed"/>
              <w:tblLook w:val="04A0" w:firstRow="1" w:lastRow="0" w:firstColumn="1" w:lastColumn="0" w:noHBand="0" w:noVBand="1"/>
            </w:tblPr>
            <w:tblGrid>
              <w:gridCol w:w="1517"/>
              <w:gridCol w:w="8"/>
              <w:gridCol w:w="720"/>
              <w:gridCol w:w="31"/>
              <w:gridCol w:w="1679"/>
              <w:gridCol w:w="41"/>
              <w:gridCol w:w="1219"/>
            </w:tblGrid>
            <w:tr w:rsidR="008C2B15" w:rsidRPr="007534C1" w14:paraId="3EF43B82" w14:textId="77777777" w:rsidTr="00C40A58">
              <w:trPr>
                <w:trHeight w:val="258"/>
              </w:trPr>
              <w:tc>
                <w:tcPr>
                  <w:tcW w:w="1517" w:type="dxa"/>
                  <w:hideMark/>
                </w:tcPr>
                <w:p w14:paraId="7F226141" w14:textId="77777777" w:rsidR="008C2B15" w:rsidRPr="007534C1" w:rsidRDefault="008C2B15" w:rsidP="00C40A58">
                  <w:pPr>
                    <w:rPr>
                      <w:rFonts w:ascii="Times New Roman" w:eastAsia="Times New Roman" w:hAnsi="Times New Roman"/>
                      <w:i/>
                      <w:sz w:val="16"/>
                      <w:szCs w:val="16"/>
                    </w:rPr>
                  </w:pPr>
                  <w:r w:rsidRPr="007534C1">
                    <w:rPr>
                      <w:rFonts w:ascii="Times New Roman" w:eastAsia="Calibri" w:hAnsi="Times New Roman"/>
                      <w:i/>
                      <w:kern w:val="24"/>
                      <w:sz w:val="16"/>
                      <w:szCs w:val="16"/>
                      <w:lang w:val="mn-MN"/>
                    </w:rPr>
                    <w:t>Хичээлийн жил</w:t>
                  </w:r>
                  <w:r w:rsidRPr="007534C1">
                    <w:rPr>
                      <w:rFonts w:ascii="Times New Roman" w:eastAsia="Calibri" w:hAnsi="Times New Roman"/>
                      <w:i/>
                      <w:kern w:val="24"/>
                      <w:sz w:val="16"/>
                      <w:szCs w:val="16"/>
                    </w:rPr>
                    <w:t xml:space="preserve"> </w:t>
                  </w:r>
                </w:p>
              </w:tc>
              <w:tc>
                <w:tcPr>
                  <w:tcW w:w="759" w:type="dxa"/>
                  <w:gridSpan w:val="3"/>
                  <w:hideMark/>
                </w:tcPr>
                <w:p w14:paraId="64F9FB7D" w14:textId="77777777" w:rsidR="008C2B15" w:rsidRPr="007534C1" w:rsidRDefault="008C2B15" w:rsidP="00C40A58">
                  <w:pPr>
                    <w:jc w:val="center"/>
                    <w:rPr>
                      <w:rFonts w:ascii="Times New Roman" w:eastAsia="Times New Roman" w:hAnsi="Times New Roman"/>
                      <w:i/>
                      <w:sz w:val="16"/>
                      <w:szCs w:val="16"/>
                    </w:rPr>
                  </w:pPr>
                  <w:r w:rsidRPr="007534C1">
                    <w:rPr>
                      <w:rFonts w:ascii="Times New Roman" w:eastAsia="Calibri" w:hAnsi="Times New Roman"/>
                      <w:i/>
                      <w:kern w:val="24"/>
                      <w:sz w:val="16"/>
                      <w:szCs w:val="16"/>
                      <w:lang w:val="mn-MN"/>
                    </w:rPr>
                    <w:t>Анги</w:t>
                  </w:r>
                  <w:r w:rsidRPr="007534C1">
                    <w:rPr>
                      <w:rFonts w:ascii="Times New Roman" w:eastAsia="Calibri" w:hAnsi="Times New Roman"/>
                      <w:i/>
                      <w:kern w:val="24"/>
                      <w:sz w:val="16"/>
                      <w:szCs w:val="16"/>
                    </w:rPr>
                    <w:t xml:space="preserve"> </w:t>
                  </w:r>
                </w:p>
              </w:tc>
              <w:tc>
                <w:tcPr>
                  <w:tcW w:w="1720" w:type="dxa"/>
                  <w:gridSpan w:val="2"/>
                </w:tcPr>
                <w:p w14:paraId="6531D46F" w14:textId="77777777" w:rsidR="008C2B15" w:rsidRPr="007534C1" w:rsidRDefault="008C2B15" w:rsidP="00C40A58">
                  <w:pPr>
                    <w:ind w:left="165" w:firstLine="165"/>
                    <w:jc w:val="center"/>
                    <w:rPr>
                      <w:rFonts w:ascii="Times New Roman" w:eastAsia="Calibri" w:hAnsi="Times New Roman"/>
                      <w:i/>
                      <w:kern w:val="24"/>
                      <w:sz w:val="16"/>
                      <w:szCs w:val="16"/>
                      <w:lang w:val="mn-MN"/>
                    </w:rPr>
                  </w:pPr>
                  <w:r w:rsidRPr="007534C1">
                    <w:rPr>
                      <w:rFonts w:ascii="Times New Roman" w:eastAsia="Calibri" w:hAnsi="Times New Roman"/>
                      <w:i/>
                      <w:kern w:val="24"/>
                      <w:sz w:val="16"/>
                      <w:szCs w:val="16"/>
                      <w:lang w:val="mn-MN"/>
                    </w:rPr>
                    <w:t>Нэг хүүхдийн хоолны зардал /төг/</w:t>
                  </w:r>
                </w:p>
              </w:tc>
              <w:tc>
                <w:tcPr>
                  <w:tcW w:w="1219" w:type="dxa"/>
                  <w:hideMark/>
                </w:tcPr>
                <w:p w14:paraId="43AF80FD" w14:textId="77777777" w:rsidR="008C2B15" w:rsidRPr="007534C1" w:rsidRDefault="008C2B15" w:rsidP="00C40A58">
                  <w:pPr>
                    <w:jc w:val="center"/>
                    <w:rPr>
                      <w:rFonts w:ascii="Times New Roman" w:eastAsia="Times New Roman" w:hAnsi="Times New Roman"/>
                      <w:i/>
                      <w:sz w:val="16"/>
                      <w:szCs w:val="16"/>
                    </w:rPr>
                  </w:pPr>
                  <w:r w:rsidRPr="007534C1">
                    <w:rPr>
                      <w:rFonts w:ascii="Times New Roman" w:eastAsia="Calibri" w:hAnsi="Times New Roman"/>
                      <w:i/>
                      <w:kern w:val="24"/>
                      <w:sz w:val="16"/>
                      <w:szCs w:val="16"/>
                      <w:lang w:val="mn-MN"/>
                    </w:rPr>
                    <w:t xml:space="preserve">Хүүхдийн тоо </w:t>
                  </w:r>
                </w:p>
              </w:tc>
            </w:tr>
            <w:tr w:rsidR="008C2B15" w:rsidRPr="007534C1" w14:paraId="37CEEE0C" w14:textId="77777777" w:rsidTr="00C40A58">
              <w:trPr>
                <w:trHeight w:val="42"/>
              </w:trPr>
              <w:tc>
                <w:tcPr>
                  <w:tcW w:w="1525" w:type="dxa"/>
                  <w:gridSpan w:val="2"/>
                  <w:hideMark/>
                </w:tcPr>
                <w:p w14:paraId="3A9BBCA6" w14:textId="77777777" w:rsidR="008C2B15" w:rsidRPr="007534C1" w:rsidRDefault="008C2B15" w:rsidP="00C40A58">
                  <w:pPr>
                    <w:jc w:val="center"/>
                    <w:rPr>
                      <w:rFonts w:ascii="Times New Roman" w:eastAsia="Times New Roman" w:hAnsi="Times New Roman"/>
                      <w:sz w:val="16"/>
                      <w:szCs w:val="16"/>
                    </w:rPr>
                  </w:pPr>
                  <w:r w:rsidRPr="007534C1">
                    <w:rPr>
                      <w:rFonts w:ascii="Times New Roman" w:eastAsia="Calibri" w:hAnsi="Times New Roman"/>
                      <w:kern w:val="24"/>
                      <w:sz w:val="16"/>
                      <w:szCs w:val="16"/>
                    </w:rPr>
                    <w:t xml:space="preserve">2010-2011 </w:t>
                  </w:r>
                </w:p>
              </w:tc>
              <w:tc>
                <w:tcPr>
                  <w:tcW w:w="720" w:type="dxa"/>
                  <w:hideMark/>
                </w:tcPr>
                <w:p w14:paraId="03A0FEA8" w14:textId="77777777" w:rsidR="008C2B15" w:rsidRPr="007534C1" w:rsidRDefault="008C2B15" w:rsidP="00C40A58">
                  <w:pPr>
                    <w:jc w:val="center"/>
                    <w:rPr>
                      <w:rFonts w:ascii="Times New Roman" w:eastAsia="Times New Roman" w:hAnsi="Times New Roman"/>
                      <w:sz w:val="16"/>
                      <w:szCs w:val="16"/>
                    </w:rPr>
                  </w:pPr>
                  <w:r w:rsidRPr="007534C1">
                    <w:rPr>
                      <w:rFonts w:ascii="Times New Roman" w:eastAsia="Calibri" w:hAnsi="Times New Roman"/>
                      <w:kern w:val="24"/>
                      <w:sz w:val="16"/>
                      <w:szCs w:val="16"/>
                    </w:rPr>
                    <w:t xml:space="preserve">I-V </w:t>
                  </w:r>
                </w:p>
              </w:tc>
              <w:tc>
                <w:tcPr>
                  <w:tcW w:w="1710" w:type="dxa"/>
                  <w:gridSpan w:val="2"/>
                </w:tcPr>
                <w:p w14:paraId="5256180C"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400</w:t>
                  </w:r>
                </w:p>
              </w:tc>
              <w:tc>
                <w:tcPr>
                  <w:tcW w:w="1260" w:type="dxa"/>
                  <w:gridSpan w:val="2"/>
                  <w:hideMark/>
                </w:tcPr>
                <w:p w14:paraId="4BE553DC"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265700</w:t>
                  </w:r>
                </w:p>
              </w:tc>
            </w:tr>
            <w:tr w:rsidR="008C2B15" w:rsidRPr="007534C1" w14:paraId="2D1215EA" w14:textId="77777777" w:rsidTr="00C40A58">
              <w:trPr>
                <w:trHeight w:val="83"/>
              </w:trPr>
              <w:tc>
                <w:tcPr>
                  <w:tcW w:w="1525" w:type="dxa"/>
                  <w:gridSpan w:val="2"/>
                  <w:hideMark/>
                </w:tcPr>
                <w:p w14:paraId="188F1502" w14:textId="77777777" w:rsidR="008C2B15" w:rsidRPr="007534C1" w:rsidRDefault="008C2B15" w:rsidP="00C40A58">
                  <w:pPr>
                    <w:jc w:val="center"/>
                    <w:rPr>
                      <w:rFonts w:ascii="Times New Roman" w:eastAsia="Times New Roman" w:hAnsi="Times New Roman"/>
                      <w:sz w:val="16"/>
                      <w:szCs w:val="16"/>
                    </w:rPr>
                  </w:pPr>
                  <w:r w:rsidRPr="007534C1">
                    <w:rPr>
                      <w:rFonts w:ascii="Times New Roman" w:eastAsia="Times New Roman" w:hAnsi="Times New Roman"/>
                      <w:kern w:val="24"/>
                      <w:sz w:val="16"/>
                      <w:szCs w:val="16"/>
                      <w:lang w:val="mn-MN"/>
                    </w:rPr>
                    <w:t>2011-2012</w:t>
                  </w:r>
                  <w:r w:rsidRPr="007534C1">
                    <w:rPr>
                      <w:rFonts w:ascii="Times New Roman" w:eastAsia="Times New Roman" w:hAnsi="Times New Roman"/>
                      <w:kern w:val="24"/>
                      <w:sz w:val="16"/>
                      <w:szCs w:val="16"/>
                    </w:rPr>
                    <w:t xml:space="preserve"> </w:t>
                  </w:r>
                </w:p>
              </w:tc>
              <w:tc>
                <w:tcPr>
                  <w:tcW w:w="720" w:type="dxa"/>
                  <w:hideMark/>
                </w:tcPr>
                <w:p w14:paraId="4425AE9D" w14:textId="77777777" w:rsidR="008C2B15" w:rsidRPr="007534C1" w:rsidRDefault="008C2B15" w:rsidP="00C40A58">
                  <w:pPr>
                    <w:jc w:val="center"/>
                    <w:rPr>
                      <w:rFonts w:ascii="Times New Roman" w:eastAsia="Times New Roman" w:hAnsi="Times New Roman"/>
                      <w:sz w:val="16"/>
                      <w:szCs w:val="16"/>
                    </w:rPr>
                  </w:pPr>
                  <w:r w:rsidRPr="007534C1">
                    <w:rPr>
                      <w:rFonts w:ascii="Times New Roman" w:eastAsia="Calibri" w:hAnsi="Times New Roman"/>
                      <w:kern w:val="24"/>
                      <w:sz w:val="16"/>
                      <w:szCs w:val="16"/>
                    </w:rPr>
                    <w:t xml:space="preserve">I-V </w:t>
                  </w:r>
                </w:p>
              </w:tc>
              <w:tc>
                <w:tcPr>
                  <w:tcW w:w="1710" w:type="dxa"/>
                  <w:gridSpan w:val="2"/>
                </w:tcPr>
                <w:p w14:paraId="74A8A269"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400</w:t>
                  </w:r>
                </w:p>
              </w:tc>
              <w:tc>
                <w:tcPr>
                  <w:tcW w:w="1260" w:type="dxa"/>
                  <w:gridSpan w:val="2"/>
                  <w:hideMark/>
                </w:tcPr>
                <w:p w14:paraId="046B8D22"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255900</w:t>
                  </w:r>
                </w:p>
              </w:tc>
            </w:tr>
            <w:tr w:rsidR="008C2B15" w:rsidRPr="007534C1" w14:paraId="69C1B3F0" w14:textId="77777777" w:rsidTr="00C40A58">
              <w:trPr>
                <w:trHeight w:val="83"/>
              </w:trPr>
              <w:tc>
                <w:tcPr>
                  <w:tcW w:w="1525" w:type="dxa"/>
                  <w:gridSpan w:val="2"/>
                  <w:hideMark/>
                </w:tcPr>
                <w:p w14:paraId="29DF6D34" w14:textId="77777777" w:rsidR="008C2B15" w:rsidRPr="007534C1" w:rsidRDefault="008C2B15" w:rsidP="00C40A58">
                  <w:pPr>
                    <w:jc w:val="center"/>
                    <w:rPr>
                      <w:rFonts w:ascii="Times New Roman" w:eastAsia="Times New Roman" w:hAnsi="Times New Roman"/>
                      <w:kern w:val="24"/>
                      <w:sz w:val="16"/>
                      <w:szCs w:val="16"/>
                      <w:lang w:val="mn-MN"/>
                    </w:rPr>
                  </w:pPr>
                  <w:r w:rsidRPr="007534C1">
                    <w:rPr>
                      <w:rFonts w:ascii="Times New Roman" w:eastAsia="Times New Roman" w:hAnsi="Times New Roman"/>
                      <w:kern w:val="24"/>
                      <w:sz w:val="16"/>
                      <w:szCs w:val="16"/>
                      <w:lang w:val="mn-MN"/>
                    </w:rPr>
                    <w:t>2012-2013</w:t>
                  </w:r>
                </w:p>
              </w:tc>
              <w:tc>
                <w:tcPr>
                  <w:tcW w:w="720" w:type="dxa"/>
                  <w:hideMark/>
                </w:tcPr>
                <w:p w14:paraId="7B6D2A65" w14:textId="77777777" w:rsidR="008C2B15" w:rsidRPr="007534C1" w:rsidRDefault="008C2B15" w:rsidP="00C40A58">
                  <w:pPr>
                    <w:jc w:val="center"/>
                    <w:rPr>
                      <w:rFonts w:ascii="Times New Roman" w:eastAsia="Calibri" w:hAnsi="Times New Roman"/>
                      <w:kern w:val="24"/>
                      <w:sz w:val="16"/>
                      <w:szCs w:val="16"/>
                    </w:rPr>
                  </w:pPr>
                  <w:r w:rsidRPr="007534C1">
                    <w:rPr>
                      <w:rFonts w:ascii="Times New Roman" w:eastAsia="Calibri" w:hAnsi="Times New Roman"/>
                      <w:kern w:val="24"/>
                      <w:sz w:val="16"/>
                      <w:szCs w:val="16"/>
                    </w:rPr>
                    <w:t>I-V</w:t>
                  </w:r>
                </w:p>
              </w:tc>
              <w:tc>
                <w:tcPr>
                  <w:tcW w:w="1710" w:type="dxa"/>
                  <w:gridSpan w:val="2"/>
                </w:tcPr>
                <w:p w14:paraId="260061F9"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400/600</w:t>
                  </w:r>
                </w:p>
              </w:tc>
              <w:tc>
                <w:tcPr>
                  <w:tcW w:w="1260" w:type="dxa"/>
                  <w:gridSpan w:val="2"/>
                  <w:hideMark/>
                </w:tcPr>
                <w:p w14:paraId="77BB5BE7"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rPr>
                    <w:t>25</w:t>
                  </w:r>
                  <w:r w:rsidRPr="007534C1">
                    <w:rPr>
                      <w:rFonts w:ascii="Times New Roman" w:eastAsia="Times New Roman" w:hAnsi="Times New Roman"/>
                      <w:sz w:val="16"/>
                      <w:szCs w:val="16"/>
                      <w:lang w:val="mn-MN"/>
                    </w:rPr>
                    <w:t>5988</w:t>
                  </w:r>
                </w:p>
              </w:tc>
            </w:tr>
            <w:tr w:rsidR="008C2B15" w:rsidRPr="007534C1" w14:paraId="547975ED" w14:textId="77777777" w:rsidTr="00C40A58">
              <w:trPr>
                <w:trHeight w:val="83"/>
              </w:trPr>
              <w:tc>
                <w:tcPr>
                  <w:tcW w:w="1525" w:type="dxa"/>
                  <w:gridSpan w:val="2"/>
                  <w:hideMark/>
                </w:tcPr>
                <w:p w14:paraId="4720E451" w14:textId="77777777" w:rsidR="008C2B15" w:rsidRPr="007534C1" w:rsidRDefault="008C2B15" w:rsidP="00C40A58">
                  <w:pPr>
                    <w:jc w:val="center"/>
                    <w:rPr>
                      <w:rFonts w:ascii="Times New Roman" w:eastAsia="Times New Roman" w:hAnsi="Times New Roman"/>
                      <w:kern w:val="24"/>
                      <w:sz w:val="16"/>
                      <w:szCs w:val="16"/>
                      <w:lang w:val="mn-MN"/>
                    </w:rPr>
                  </w:pPr>
                  <w:r w:rsidRPr="007534C1">
                    <w:rPr>
                      <w:rFonts w:ascii="Times New Roman" w:eastAsia="Times New Roman" w:hAnsi="Times New Roman"/>
                      <w:kern w:val="24"/>
                      <w:sz w:val="16"/>
                      <w:szCs w:val="16"/>
                      <w:lang w:val="mn-MN"/>
                    </w:rPr>
                    <w:t xml:space="preserve">2013-2014 </w:t>
                  </w:r>
                </w:p>
              </w:tc>
              <w:tc>
                <w:tcPr>
                  <w:tcW w:w="720" w:type="dxa"/>
                  <w:hideMark/>
                </w:tcPr>
                <w:p w14:paraId="53E3C101" w14:textId="77777777" w:rsidR="008C2B15" w:rsidRPr="007534C1" w:rsidRDefault="008C2B15" w:rsidP="00C40A58">
                  <w:pPr>
                    <w:jc w:val="center"/>
                    <w:rPr>
                      <w:rFonts w:ascii="Times New Roman" w:eastAsia="Calibri" w:hAnsi="Times New Roman"/>
                      <w:kern w:val="24"/>
                      <w:sz w:val="16"/>
                      <w:szCs w:val="16"/>
                    </w:rPr>
                  </w:pPr>
                  <w:r w:rsidRPr="007534C1">
                    <w:rPr>
                      <w:rFonts w:ascii="Times New Roman" w:eastAsia="Calibri" w:hAnsi="Times New Roman"/>
                      <w:kern w:val="24"/>
                      <w:sz w:val="16"/>
                      <w:szCs w:val="16"/>
                    </w:rPr>
                    <w:t>I-V</w:t>
                  </w:r>
                </w:p>
              </w:tc>
              <w:tc>
                <w:tcPr>
                  <w:tcW w:w="1710" w:type="dxa"/>
                  <w:gridSpan w:val="2"/>
                </w:tcPr>
                <w:p w14:paraId="63702B70"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400/600</w:t>
                  </w:r>
                </w:p>
              </w:tc>
              <w:tc>
                <w:tcPr>
                  <w:tcW w:w="1260" w:type="dxa"/>
                  <w:gridSpan w:val="2"/>
                  <w:hideMark/>
                </w:tcPr>
                <w:p w14:paraId="613F4CFD" w14:textId="77777777" w:rsidR="008C2B15" w:rsidRPr="007534C1" w:rsidRDefault="008C2B15" w:rsidP="00C40A58">
                  <w:pPr>
                    <w:jc w:val="center"/>
                    <w:rPr>
                      <w:rFonts w:ascii="Times New Roman" w:eastAsia="Times New Roman" w:hAnsi="Times New Roman"/>
                      <w:sz w:val="16"/>
                      <w:szCs w:val="16"/>
                      <w:lang w:val="mn-MN"/>
                    </w:rPr>
                  </w:pPr>
                  <w:r w:rsidRPr="007534C1">
                    <w:rPr>
                      <w:rFonts w:ascii="Times New Roman" w:eastAsia="Times New Roman" w:hAnsi="Times New Roman"/>
                      <w:sz w:val="16"/>
                      <w:szCs w:val="16"/>
                      <w:lang w:val="mn-MN"/>
                    </w:rPr>
                    <w:t>239289</w:t>
                  </w:r>
                </w:p>
              </w:tc>
            </w:tr>
          </w:tbl>
          <w:p w14:paraId="52ADF424" w14:textId="77777777" w:rsidR="008C2B15" w:rsidRPr="007534C1" w:rsidRDefault="008C2B15" w:rsidP="00C40A58">
            <w:pPr>
              <w:shd w:val="clear" w:color="auto" w:fill="FFFFFF"/>
              <w:spacing w:line="276" w:lineRule="auto"/>
              <w:jc w:val="both"/>
              <w:rPr>
                <w:rFonts w:ascii="Times New Roman" w:hAnsi="Times New Roman"/>
                <w:iCs/>
                <w:sz w:val="20"/>
                <w:szCs w:val="20"/>
                <w:lang w:val="mn-MN"/>
              </w:rPr>
            </w:pPr>
          </w:p>
          <w:p w14:paraId="767BEA42" w14:textId="77777777" w:rsidR="008C2B15" w:rsidRPr="007534C1" w:rsidRDefault="008C2B15" w:rsidP="00C40A58">
            <w:pPr>
              <w:shd w:val="clear" w:color="auto" w:fill="FFFFFF"/>
              <w:spacing w:line="276" w:lineRule="auto"/>
              <w:jc w:val="both"/>
              <w:rPr>
                <w:rFonts w:ascii="Times New Roman" w:hAnsi="Times New Roman"/>
                <w:sz w:val="20"/>
                <w:szCs w:val="20"/>
                <w:lang w:val="mn-MN"/>
              </w:rPr>
            </w:pPr>
          </w:p>
        </w:tc>
        <w:tc>
          <w:tcPr>
            <w:tcW w:w="990" w:type="dxa"/>
            <w:gridSpan w:val="6"/>
          </w:tcPr>
          <w:p w14:paraId="0AD6D65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6EEABFA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3EC7F610" w14:textId="77777777" w:rsidR="008C2B15" w:rsidRPr="007534C1" w:rsidRDefault="008C2B15" w:rsidP="00C40A58">
            <w:pPr>
              <w:rPr>
                <w:rFonts w:ascii="Times New Roman" w:hAnsi="Times New Roman"/>
                <w:sz w:val="20"/>
                <w:szCs w:val="20"/>
              </w:rPr>
            </w:pPr>
          </w:p>
        </w:tc>
      </w:tr>
      <w:tr w:rsidR="008C2B15" w:rsidRPr="007534C1" w14:paraId="238CD6CB" w14:textId="77777777" w:rsidTr="00843019">
        <w:trPr>
          <w:trHeight w:val="332"/>
        </w:trPr>
        <w:tc>
          <w:tcPr>
            <w:tcW w:w="529" w:type="dxa"/>
          </w:tcPr>
          <w:p w14:paraId="2696F92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27</w:t>
            </w:r>
          </w:p>
        </w:tc>
        <w:tc>
          <w:tcPr>
            <w:tcW w:w="788" w:type="dxa"/>
          </w:tcPr>
          <w:p w14:paraId="08E0841E"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2839228E" w14:textId="77777777" w:rsidR="008C2B15" w:rsidRPr="007534C1" w:rsidRDefault="008C2B15" w:rsidP="00C40A58">
            <w:pPr>
              <w:pStyle w:val="NoSpacing"/>
              <w:jc w:val="both"/>
              <w:rPr>
                <w:sz w:val="20"/>
                <w:szCs w:val="20"/>
                <w:lang w:val="mn-MN"/>
              </w:rPr>
            </w:pPr>
            <w:r w:rsidRPr="007534C1">
              <w:rPr>
                <w:b/>
                <w:sz w:val="20"/>
                <w:szCs w:val="20"/>
                <w:lang w:val="mn-MN"/>
              </w:rPr>
              <w:t>Арга хэмжээ-4.4.1.9</w:t>
            </w:r>
            <w:r w:rsidRPr="007534C1">
              <w:rPr>
                <w:sz w:val="20"/>
                <w:szCs w:val="20"/>
                <w:lang w:val="mn-MN"/>
              </w:rPr>
              <w:t xml:space="preserve"> </w:t>
            </w:r>
            <w:r w:rsidRPr="007534C1">
              <w:rPr>
                <w:sz w:val="20"/>
                <w:szCs w:val="20"/>
              </w:rPr>
              <w:t>2010 он гэхэд хүн амын бичиг үсэг тайлагдалтын түв</w:t>
            </w:r>
            <w:r w:rsidRPr="007534C1">
              <w:rPr>
                <w:sz w:val="20"/>
                <w:szCs w:val="20"/>
                <w:lang w:val="mn-MN"/>
              </w:rPr>
              <w:softHyphen/>
            </w:r>
            <w:r w:rsidRPr="007534C1">
              <w:rPr>
                <w:sz w:val="20"/>
                <w:szCs w:val="20"/>
              </w:rPr>
              <w:t>шинг 99.0 хувьд хүргэх</w:t>
            </w:r>
          </w:p>
        </w:tc>
        <w:tc>
          <w:tcPr>
            <w:tcW w:w="930" w:type="dxa"/>
            <w:gridSpan w:val="2"/>
          </w:tcPr>
          <w:p w14:paraId="32EF6925"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187.4</w:t>
            </w:r>
          </w:p>
        </w:tc>
        <w:tc>
          <w:tcPr>
            <w:tcW w:w="766" w:type="dxa"/>
            <w:gridSpan w:val="3"/>
          </w:tcPr>
          <w:p w14:paraId="25A175D4" w14:textId="77777777" w:rsidR="008C2B15" w:rsidRPr="007534C1" w:rsidRDefault="008C2B15" w:rsidP="00C40A58">
            <w:pPr>
              <w:ind w:firstLine="720"/>
              <w:jc w:val="both"/>
              <w:rPr>
                <w:rFonts w:ascii="Times New Roman" w:hAnsi="Times New Roman"/>
                <w:bCs/>
                <w:sz w:val="20"/>
                <w:szCs w:val="20"/>
                <w:lang w:val="mn-MN"/>
              </w:rPr>
            </w:pPr>
          </w:p>
        </w:tc>
        <w:tc>
          <w:tcPr>
            <w:tcW w:w="1124" w:type="dxa"/>
            <w:gridSpan w:val="2"/>
          </w:tcPr>
          <w:p w14:paraId="3E320122"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БСШУЯ</w:t>
            </w:r>
          </w:p>
        </w:tc>
        <w:tc>
          <w:tcPr>
            <w:tcW w:w="7380" w:type="dxa"/>
            <w:gridSpan w:val="3"/>
          </w:tcPr>
          <w:p w14:paraId="1F625B4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201</w:t>
            </w:r>
            <w:r w:rsidRPr="007534C1">
              <w:rPr>
                <w:rFonts w:ascii="Times New Roman" w:hAnsi="Times New Roman"/>
                <w:sz w:val="20"/>
                <w:szCs w:val="20"/>
                <w:lang w:val="mn-MN"/>
              </w:rPr>
              <w:t>0</w:t>
            </w:r>
            <w:r w:rsidRPr="007534C1">
              <w:rPr>
                <w:rFonts w:ascii="Times New Roman" w:hAnsi="Times New Roman"/>
                <w:sz w:val="20"/>
                <w:szCs w:val="20"/>
              </w:rPr>
              <w:t xml:space="preserve"> </w:t>
            </w:r>
            <w:r w:rsidRPr="007534C1">
              <w:rPr>
                <w:rFonts w:ascii="Times New Roman" w:hAnsi="Times New Roman"/>
                <w:sz w:val="20"/>
                <w:szCs w:val="20"/>
                <w:lang w:val="mn-MN"/>
              </w:rPr>
              <w:t>оны хүн ам, орон сууцны тооллогын нэгдсэн дүнгээр 1</w:t>
            </w:r>
            <w:r w:rsidRPr="007534C1">
              <w:rPr>
                <w:rFonts w:ascii="Times New Roman" w:hAnsi="Times New Roman"/>
                <w:sz w:val="20"/>
                <w:szCs w:val="20"/>
              </w:rPr>
              <w:t>5</w:t>
            </w:r>
            <w:r w:rsidRPr="007534C1">
              <w:rPr>
                <w:rFonts w:ascii="Times New Roman" w:hAnsi="Times New Roman"/>
                <w:sz w:val="20"/>
                <w:szCs w:val="20"/>
                <w:lang w:val="mn-MN"/>
              </w:rPr>
              <w:t>, түүнээс дээш настай хүн амын 4.3 хувь буюу 81.7 мянга нь боловсролгүй бөгөөд тэдний 40.7 хувь буюу 33.2 мянга нь бичиг үсэг мэддэггүй байна. Бичиг үсэг мэддэггүй эрэгтэйчүүдийн эзлэх хувь эмэгтэйчүүдийнхээс 3 пунктээр дээгүүр байна</w:t>
            </w:r>
            <w:r w:rsidRPr="007534C1">
              <w:rPr>
                <w:rFonts w:ascii="Times New Roman" w:hAnsi="Times New Roman"/>
                <w:sz w:val="20"/>
                <w:szCs w:val="20"/>
              </w:rPr>
              <w:t xml:space="preserve"> (</w:t>
            </w:r>
            <w:r w:rsidRPr="007534C1">
              <w:rPr>
                <w:rFonts w:ascii="Times New Roman" w:hAnsi="Times New Roman"/>
                <w:sz w:val="20"/>
                <w:szCs w:val="20"/>
                <w:lang w:val="mn-MN"/>
              </w:rPr>
              <w:t>51.5 ба 48.5 хувь</w:t>
            </w:r>
            <w:r w:rsidRPr="007534C1">
              <w:rPr>
                <w:rFonts w:ascii="Times New Roman" w:hAnsi="Times New Roman"/>
                <w:sz w:val="20"/>
                <w:szCs w:val="20"/>
              </w:rPr>
              <w:t>)</w:t>
            </w:r>
            <w:r w:rsidRPr="007534C1">
              <w:rPr>
                <w:rFonts w:ascii="Times New Roman" w:hAnsi="Times New Roman"/>
                <w:sz w:val="20"/>
                <w:szCs w:val="20"/>
                <w:lang w:val="mn-MN"/>
              </w:rPr>
              <w:t xml:space="preserve">.  Монгол улсын хүн амын бичиг үсэг тайлагдалтын түвшин 2000 онд 97.8 хувь байсан бол 2010 онд 98.3 хувь болж өсчээ.  Аймаг, дүүргийн Гэгээрэл хөгжлийн төв бичиг үсэг үл мэдэгч иргэдийн судалгааг нарийвчлан гаргаж, бичиг үсгийн боловсрол олгох сургалтыг зохион байгуулснаар бичиг үсэг тайлагдалтын түвшин дээшилсэн байна. </w:t>
            </w:r>
          </w:p>
          <w:p w14:paraId="1B53A7A7" w14:textId="77777777" w:rsidR="008C2B15" w:rsidRPr="007534C1" w:rsidRDefault="008C2B15" w:rsidP="00C40A58">
            <w:pPr>
              <w:jc w:val="both"/>
              <w:rPr>
                <w:rFonts w:ascii="Times New Roman" w:hAnsi="Times New Roman"/>
                <w:sz w:val="20"/>
                <w:szCs w:val="20"/>
                <w:lang w:val="mn-MN"/>
              </w:rPr>
            </w:pPr>
          </w:p>
          <w:p w14:paraId="73537FBE" w14:textId="77777777" w:rsidR="008C2B15" w:rsidRPr="007534C1" w:rsidRDefault="008C2B15" w:rsidP="00C40A58">
            <w:pPr>
              <w:tabs>
                <w:tab w:val="left" w:pos="9270"/>
              </w:tabs>
              <w:spacing w:after="200"/>
              <w:jc w:val="both"/>
              <w:rPr>
                <w:rFonts w:ascii="Times New Roman" w:hAnsi="Times New Roman"/>
                <w:sz w:val="20"/>
                <w:szCs w:val="20"/>
                <w:lang w:val="mn-MN" w:eastAsia="ja-JP"/>
              </w:rPr>
            </w:pPr>
            <w:r w:rsidRPr="007534C1">
              <w:rPr>
                <w:rFonts w:ascii="Times New Roman" w:hAnsi="Times New Roman"/>
                <w:sz w:val="20"/>
                <w:szCs w:val="20"/>
                <w:lang w:val="mn-MN" w:eastAsia="ja-JP"/>
              </w:rPr>
              <w:t>2013-2014 оны хичээлийн жилд Насан туршийн  боловсролын төвүүдийг 21 аймаг, 9 дүүрэгт  байгуулж, мэргэжил аргазүйн зөвлөмжөөр ханган ажиллалаа. Насан туршийн боловсролын “Гэгээрэл” төвүүдэд бага, суурь, бүрэн дунд боловсрол нөхөн олгох дүйцсэн сургалтын хөтөлбөрөөр суурь боловсролын түвшинд 1.6 мянган суралцагч, бүрэн дунд боловсролын түвшинд 1.4 мянган суралцагч суралцаж, нийт 2.9 мянган иргэн суурь болон бүрэн дунд боловсрол эзэмшиж боловсролын гэрчилгээ, үнэмлэх авч, дараа шатны сургалтанд хамрагдах боломжтой болж боловсрол нөхөн эзэмшлээ.</w:t>
            </w:r>
          </w:p>
        </w:tc>
        <w:tc>
          <w:tcPr>
            <w:tcW w:w="990" w:type="dxa"/>
            <w:gridSpan w:val="6"/>
          </w:tcPr>
          <w:p w14:paraId="6558803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0F3B1F3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6A28352C" w14:textId="77777777" w:rsidR="008C2B15" w:rsidRPr="007534C1" w:rsidRDefault="008C2B15" w:rsidP="00C40A58">
            <w:pPr>
              <w:rPr>
                <w:rFonts w:ascii="Times New Roman" w:hAnsi="Times New Roman"/>
                <w:sz w:val="20"/>
                <w:szCs w:val="20"/>
              </w:rPr>
            </w:pPr>
          </w:p>
        </w:tc>
      </w:tr>
      <w:tr w:rsidR="008C2B15" w:rsidRPr="007534C1" w14:paraId="1E2A5693" w14:textId="77777777" w:rsidTr="00843019">
        <w:trPr>
          <w:trHeight w:val="332"/>
        </w:trPr>
        <w:tc>
          <w:tcPr>
            <w:tcW w:w="529" w:type="dxa"/>
          </w:tcPr>
          <w:p w14:paraId="6D18DC3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28</w:t>
            </w:r>
          </w:p>
        </w:tc>
        <w:tc>
          <w:tcPr>
            <w:tcW w:w="788" w:type="dxa"/>
          </w:tcPr>
          <w:p w14:paraId="6DC6470F"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6AA0F31F" w14:textId="77777777" w:rsidR="008C2B15" w:rsidRDefault="008C2B15" w:rsidP="00C40A58">
            <w:pPr>
              <w:jc w:val="both"/>
              <w:rPr>
                <w:rFonts w:ascii="Times New Roman" w:hAnsi="Times New Roman"/>
                <w:noProof/>
                <w:sz w:val="20"/>
                <w:szCs w:val="20"/>
                <w:lang w:val="mn-MN"/>
              </w:rPr>
            </w:pPr>
            <w:r w:rsidRPr="007534C1">
              <w:rPr>
                <w:rFonts w:ascii="Times New Roman" w:hAnsi="Times New Roman"/>
                <w:b/>
                <w:noProof/>
                <w:sz w:val="20"/>
                <w:szCs w:val="20"/>
                <w:lang w:val="mn-MN"/>
              </w:rPr>
              <w:t>Стратегийн зорилт- 4.4.2.</w:t>
            </w:r>
            <w:r w:rsidRPr="007534C1">
              <w:rPr>
                <w:rFonts w:ascii="Times New Roman" w:hAnsi="Times New Roman"/>
                <w:noProof/>
                <w:sz w:val="20"/>
                <w:szCs w:val="20"/>
                <w:lang w:val="mn-MN"/>
              </w:rPr>
              <w:t>Боловсролын бүх түвшний стандарт, сургалтын хөтөлбөрийг тухайн үеийн суралцагчийн хэрэгцээ, нийгмийн шаардлагад нийцүүлэн боловсронгуй болгоно.</w:t>
            </w:r>
          </w:p>
          <w:p w14:paraId="3B9BE306" w14:textId="77777777" w:rsidR="008C2B15" w:rsidRPr="007534C1" w:rsidRDefault="008C2B15" w:rsidP="00C40A58">
            <w:pPr>
              <w:jc w:val="both"/>
              <w:rPr>
                <w:rFonts w:ascii="Times New Roman" w:hAnsi="Times New Roman"/>
                <w:noProof/>
                <w:sz w:val="20"/>
                <w:szCs w:val="20"/>
                <w:lang w:val="mn-MN"/>
              </w:rPr>
            </w:pPr>
          </w:p>
          <w:p w14:paraId="66613332" w14:textId="77777777" w:rsidR="008C2B15" w:rsidRPr="007534C1" w:rsidRDefault="008C2B15" w:rsidP="00C40A58">
            <w:pPr>
              <w:pStyle w:val="NoSpacing"/>
              <w:jc w:val="both"/>
              <w:rPr>
                <w:sz w:val="20"/>
                <w:szCs w:val="20"/>
                <w:lang w:val="mn-MN"/>
              </w:rPr>
            </w:pPr>
          </w:p>
          <w:p w14:paraId="39F5F316"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хэмжээ-4.4.2.1</w:t>
            </w:r>
            <w:r w:rsidRPr="007534C1">
              <w:rPr>
                <w:sz w:val="20"/>
                <w:szCs w:val="20"/>
                <w:lang w:val="mn-MN"/>
              </w:rPr>
              <w:t xml:space="preserve"> Ш</w:t>
            </w:r>
            <w:r w:rsidRPr="007534C1">
              <w:rPr>
                <w:sz w:val="20"/>
                <w:szCs w:val="20"/>
              </w:rPr>
              <w:t>инжлэх ухаан, технологийн ололтод тулгуурлан боловс</w:t>
            </w:r>
            <w:r w:rsidRPr="007534C1">
              <w:rPr>
                <w:sz w:val="20"/>
                <w:szCs w:val="20"/>
                <w:lang w:val="mn-MN"/>
              </w:rPr>
              <w:softHyphen/>
            </w:r>
            <w:r w:rsidRPr="007534C1">
              <w:rPr>
                <w:sz w:val="20"/>
                <w:szCs w:val="20"/>
              </w:rPr>
              <w:t>ролын стандартын шалгууруудыг нарийвчлан тогтоох</w:t>
            </w:r>
          </w:p>
          <w:p w14:paraId="2B7B5861" w14:textId="77777777" w:rsidR="008C2B15" w:rsidRPr="007534C1" w:rsidRDefault="008C2B15" w:rsidP="00C40A58">
            <w:pPr>
              <w:pStyle w:val="NoSpacing"/>
              <w:jc w:val="both"/>
              <w:rPr>
                <w:sz w:val="20"/>
                <w:szCs w:val="20"/>
                <w:lang w:val="mn-MN"/>
              </w:rPr>
            </w:pPr>
          </w:p>
        </w:tc>
        <w:tc>
          <w:tcPr>
            <w:tcW w:w="930" w:type="dxa"/>
            <w:gridSpan w:val="2"/>
          </w:tcPr>
          <w:p w14:paraId="35FA3C5C" w14:textId="77777777" w:rsidR="008C2B15" w:rsidRPr="007534C1" w:rsidRDefault="008C2B15" w:rsidP="00C40A58">
            <w:pPr>
              <w:pStyle w:val="ListParagraph"/>
              <w:ind w:left="0"/>
              <w:jc w:val="both"/>
              <w:rPr>
                <w:sz w:val="20"/>
                <w:szCs w:val="20"/>
                <w:lang w:val="mn-MN"/>
              </w:rPr>
            </w:pPr>
            <w:r w:rsidRPr="007534C1">
              <w:rPr>
                <w:sz w:val="20"/>
                <w:szCs w:val="20"/>
                <w:lang w:val="mn-MN"/>
              </w:rPr>
              <w:t>187.1</w:t>
            </w:r>
          </w:p>
          <w:p w14:paraId="5BEA54F6" w14:textId="77777777" w:rsidR="008C2B15" w:rsidRPr="007534C1" w:rsidRDefault="008C2B15" w:rsidP="00C40A58">
            <w:pPr>
              <w:pStyle w:val="ListParagraph"/>
              <w:ind w:left="0"/>
              <w:jc w:val="both"/>
              <w:rPr>
                <w:sz w:val="20"/>
                <w:szCs w:val="20"/>
                <w:lang w:val="mn-MN"/>
              </w:rPr>
            </w:pPr>
            <w:r w:rsidRPr="007534C1">
              <w:rPr>
                <w:sz w:val="20"/>
                <w:szCs w:val="20"/>
                <w:lang w:val="mn-MN"/>
              </w:rPr>
              <w:t>187.2</w:t>
            </w:r>
          </w:p>
        </w:tc>
        <w:tc>
          <w:tcPr>
            <w:tcW w:w="766" w:type="dxa"/>
            <w:gridSpan w:val="3"/>
          </w:tcPr>
          <w:p w14:paraId="47CA3C68" w14:textId="77777777" w:rsidR="008C2B15" w:rsidRPr="007534C1" w:rsidRDefault="008C2B15" w:rsidP="00C40A58">
            <w:pPr>
              <w:pStyle w:val="ListParagraph"/>
              <w:ind w:left="0"/>
              <w:jc w:val="both"/>
              <w:rPr>
                <w:sz w:val="20"/>
                <w:szCs w:val="20"/>
                <w:lang w:val="mn-MN"/>
              </w:rPr>
            </w:pPr>
            <w:r w:rsidRPr="007534C1">
              <w:rPr>
                <w:sz w:val="20"/>
                <w:szCs w:val="20"/>
                <w:lang w:val="mn-MN"/>
              </w:rPr>
              <w:t>16.2</w:t>
            </w:r>
          </w:p>
        </w:tc>
        <w:tc>
          <w:tcPr>
            <w:tcW w:w="1124" w:type="dxa"/>
            <w:gridSpan w:val="2"/>
          </w:tcPr>
          <w:p w14:paraId="347C2FDC" w14:textId="77777777" w:rsidR="008C2B15" w:rsidRPr="007534C1" w:rsidRDefault="008C2B15" w:rsidP="00C40A58">
            <w:pPr>
              <w:pStyle w:val="ListParagraph"/>
              <w:ind w:left="0"/>
              <w:jc w:val="both"/>
              <w:rPr>
                <w:sz w:val="20"/>
                <w:szCs w:val="20"/>
                <w:lang w:val="mn-MN"/>
              </w:rPr>
            </w:pPr>
            <w:r w:rsidRPr="007534C1">
              <w:rPr>
                <w:sz w:val="20"/>
                <w:szCs w:val="20"/>
                <w:lang w:val="mn-MN"/>
              </w:rPr>
              <w:t>БСШУЯ</w:t>
            </w:r>
          </w:p>
        </w:tc>
        <w:tc>
          <w:tcPr>
            <w:tcW w:w="7380" w:type="dxa"/>
            <w:gridSpan w:val="3"/>
          </w:tcPr>
          <w:p w14:paraId="1B44C8B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Боловсролын хүрээлэнгийн удирдлагаар  40 орчим хүний бүрэлдэхүүнтэй ажлын хэсэг</w:t>
            </w:r>
            <w:r w:rsidRPr="007534C1">
              <w:rPr>
                <w:rFonts w:ascii="Times New Roman" w:hAnsi="Times New Roman"/>
                <w:sz w:val="20"/>
                <w:szCs w:val="20"/>
                <w:lang w:val="mn-MN"/>
              </w:rPr>
              <w:t xml:space="preserve"> “</w:t>
            </w:r>
            <w:r w:rsidRPr="007534C1">
              <w:rPr>
                <w:rFonts w:ascii="Times New Roman" w:hAnsi="Times New Roman"/>
                <w:sz w:val="20"/>
                <w:szCs w:val="20"/>
              </w:rPr>
              <w:t>Монгол хүүхдийн хөгжил төлөвшлийн суурь судалгаа</w:t>
            </w:r>
            <w:r w:rsidRPr="007534C1">
              <w:rPr>
                <w:rFonts w:ascii="Times New Roman" w:hAnsi="Times New Roman"/>
                <w:sz w:val="20"/>
                <w:szCs w:val="20"/>
                <w:lang w:val="mn-MN"/>
              </w:rPr>
              <w:t>”</w:t>
            </w:r>
            <w:r w:rsidRPr="007534C1">
              <w:rPr>
                <w:rFonts w:ascii="Times New Roman" w:hAnsi="Times New Roman"/>
                <w:sz w:val="20"/>
                <w:szCs w:val="20"/>
              </w:rPr>
              <w:t>-г 6 чиглэл</w:t>
            </w:r>
            <w:r w:rsidRPr="007534C1">
              <w:rPr>
                <w:rFonts w:ascii="Times New Roman" w:hAnsi="Times New Roman"/>
                <w:sz w:val="20"/>
                <w:szCs w:val="20"/>
                <w:lang w:val="mn-MN"/>
              </w:rPr>
              <w:t xml:space="preserve">ээр </w:t>
            </w:r>
            <w:r w:rsidRPr="007534C1">
              <w:rPr>
                <w:rFonts w:ascii="Times New Roman" w:hAnsi="Times New Roman"/>
                <w:sz w:val="20"/>
                <w:szCs w:val="20"/>
              </w:rPr>
              <w:t>үндэсний түвшинд статистик мэдээлэлд үндэслэн зохион байгуулах ажлыг  гүйцэтгэ</w:t>
            </w:r>
            <w:r w:rsidRPr="007534C1">
              <w:rPr>
                <w:rFonts w:ascii="Times New Roman" w:hAnsi="Times New Roman"/>
                <w:sz w:val="20"/>
                <w:szCs w:val="20"/>
                <w:lang w:val="mn-MN"/>
              </w:rPr>
              <w:t>в</w:t>
            </w:r>
            <w:r w:rsidRPr="007534C1">
              <w:rPr>
                <w:rFonts w:ascii="Times New Roman" w:hAnsi="Times New Roman"/>
                <w:sz w:val="20"/>
                <w:szCs w:val="20"/>
              </w:rPr>
              <w:t>. Ажлын хэсэг  нь монгол хүүхдийн хөгжлийн суурь үзэл санаанд тулгуурлан туршилт судалгааны арга зүй болон монгол хүүхдийн хөгжлийн шалгуур үзүүлэлтийн тулгуур функцүүдийг гаргаж, ерөнхий зураглалыг боловсруул</w:t>
            </w:r>
            <w:r w:rsidRPr="007534C1">
              <w:rPr>
                <w:rFonts w:ascii="Times New Roman" w:hAnsi="Times New Roman"/>
                <w:sz w:val="20"/>
                <w:szCs w:val="20"/>
                <w:lang w:val="mn-MN"/>
              </w:rPr>
              <w:t>ахаар ажиллаж байна</w:t>
            </w:r>
            <w:r w:rsidRPr="007534C1">
              <w:rPr>
                <w:rFonts w:ascii="Times New Roman" w:hAnsi="Times New Roman"/>
                <w:sz w:val="20"/>
                <w:szCs w:val="20"/>
              </w:rPr>
              <w:t xml:space="preserve">. </w:t>
            </w:r>
          </w:p>
          <w:p w14:paraId="38D5CEE1" w14:textId="77777777" w:rsidR="008C2B15" w:rsidRPr="007534C1" w:rsidRDefault="008C2B15" w:rsidP="00C40A58">
            <w:pPr>
              <w:jc w:val="both"/>
              <w:rPr>
                <w:rFonts w:ascii="Times New Roman" w:hAnsi="Times New Roman"/>
                <w:sz w:val="20"/>
                <w:szCs w:val="20"/>
                <w:lang w:val="mn-MN"/>
              </w:rPr>
            </w:pPr>
          </w:p>
          <w:p w14:paraId="7D6E6DD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Засгийн газрын 2010 оны 173 дугаар тогтоол</w:t>
            </w:r>
            <w:r w:rsidRPr="007534C1">
              <w:rPr>
                <w:rFonts w:ascii="Times New Roman" w:hAnsi="Times New Roman"/>
                <w:sz w:val="20"/>
                <w:szCs w:val="20"/>
                <w:lang w:val="mn-MN"/>
              </w:rPr>
              <w:t xml:space="preserve">ын дагуу </w:t>
            </w:r>
            <w:r w:rsidRPr="007534C1">
              <w:rPr>
                <w:rFonts w:ascii="Times New Roman" w:hAnsi="Times New Roman"/>
                <w:sz w:val="20"/>
                <w:szCs w:val="20"/>
              </w:rPr>
              <w:t>2014 оноос эхлэн хэрэгжүүлэх тэргүүлэх чиглэл, цөм технологийн төс</w:t>
            </w:r>
            <w:r w:rsidRPr="007534C1">
              <w:rPr>
                <w:rFonts w:ascii="Times New Roman" w:hAnsi="Times New Roman"/>
                <w:sz w:val="20"/>
                <w:szCs w:val="20"/>
                <w:lang w:val="mn-MN"/>
              </w:rPr>
              <w:t>өл сонгон шалгаруулах ажлын хүрээнд "</w:t>
            </w:r>
            <w:r w:rsidRPr="007534C1">
              <w:rPr>
                <w:rFonts w:ascii="Times New Roman" w:hAnsi="Times New Roman"/>
                <w:sz w:val="20"/>
                <w:szCs w:val="20"/>
              </w:rPr>
              <w:t>Монголын хүүхэд, залуучуудын хөгжлийн шалгуур, үзүүлэлтийг тодорхойлох технологийг сургалтын практикт нэвтрүүлэх нь</w:t>
            </w:r>
            <w:r w:rsidRPr="007534C1">
              <w:rPr>
                <w:rFonts w:ascii="Times New Roman" w:hAnsi="Times New Roman"/>
                <w:sz w:val="20"/>
                <w:szCs w:val="20"/>
                <w:lang w:val="mn-MN"/>
              </w:rPr>
              <w:t xml:space="preserve">" сэдэвт төслийг хэрэгжүүлэхээр санал боловсруулаад байна. </w:t>
            </w:r>
            <w:r w:rsidRPr="007534C1">
              <w:rPr>
                <w:rFonts w:ascii="Times New Roman" w:hAnsi="Times New Roman"/>
                <w:sz w:val="20"/>
                <w:szCs w:val="20"/>
              </w:rPr>
              <w:t xml:space="preserve"> </w:t>
            </w:r>
          </w:p>
          <w:p w14:paraId="1079DF94" w14:textId="77777777" w:rsidR="008C2B15" w:rsidRPr="007534C1" w:rsidRDefault="008C2B15" w:rsidP="00C40A58">
            <w:pPr>
              <w:jc w:val="both"/>
              <w:rPr>
                <w:rFonts w:ascii="Times New Roman" w:hAnsi="Times New Roman"/>
                <w:sz w:val="20"/>
                <w:szCs w:val="20"/>
                <w:lang w:val="mn-MN"/>
              </w:rPr>
            </w:pPr>
          </w:p>
          <w:p w14:paraId="2E82E30B" w14:textId="77777777" w:rsidR="008C2B15" w:rsidRPr="007534C1" w:rsidRDefault="008C2B15" w:rsidP="00C40A58">
            <w:pPr>
              <w:jc w:val="both"/>
              <w:rPr>
                <w:rFonts w:ascii="Times New Roman" w:hAnsi="Times New Roman"/>
                <w:iCs/>
                <w:sz w:val="20"/>
                <w:szCs w:val="20"/>
                <w:lang w:val="mn-MN"/>
              </w:rPr>
            </w:pPr>
            <w:r w:rsidRPr="007534C1">
              <w:rPr>
                <w:rFonts w:ascii="Times New Roman" w:hAnsi="Times New Roman"/>
                <w:iCs/>
                <w:sz w:val="20"/>
                <w:szCs w:val="20"/>
                <w:lang w:val="mn-MN"/>
              </w:rPr>
              <w:t>Монгол хүүхдийн хөгжил, төлөвшлийн шалгуур үзүүлэлтэд боловсруулагдан гарсны дараа түүнд тулгуурлан “Хүүхэд бүрийн хөгжлийн хөтөлбөр”-ийн төслийг  боловсруулах бэлтгэл ажил хийж байна.</w:t>
            </w:r>
          </w:p>
          <w:p w14:paraId="6E4CF243" w14:textId="77777777" w:rsidR="008C2B15" w:rsidRPr="007534C1" w:rsidRDefault="008C2B15" w:rsidP="00C40A58">
            <w:pPr>
              <w:jc w:val="both"/>
              <w:rPr>
                <w:rFonts w:ascii="Times New Roman" w:hAnsi="Times New Roman"/>
                <w:iCs/>
                <w:sz w:val="20"/>
                <w:szCs w:val="20"/>
                <w:lang w:val="mn-MN"/>
              </w:rPr>
            </w:pPr>
          </w:p>
          <w:p w14:paraId="18F6E94E" w14:textId="77777777" w:rsidR="008C2B15" w:rsidRPr="007534C1" w:rsidRDefault="008C2B15" w:rsidP="00C40A58">
            <w:pPr>
              <w:jc w:val="both"/>
              <w:rPr>
                <w:rFonts w:ascii="Times New Roman" w:hAnsi="Times New Roman"/>
                <w:iCs/>
                <w:sz w:val="20"/>
                <w:szCs w:val="20"/>
                <w:lang w:val="mn-MN"/>
              </w:rPr>
            </w:pPr>
            <w:r w:rsidRPr="007534C1">
              <w:rPr>
                <w:rFonts w:ascii="Times New Roman" w:hAnsi="Times New Roman"/>
                <w:sz w:val="20"/>
                <w:szCs w:val="20"/>
                <w:lang w:val="mn-MN"/>
              </w:rPr>
              <w:t>Боловсрол, шинжлэх ухааны сайдын А/155 тоот тушаалаар “Бага, дунд боловсролын шинэчлэлийн зураглал”, “Бага, дунд боловсролын чанарын шинэчлэлийн үзэл баримтлал”-ыг батлан хэрэгжүүлж байна. Боловсрол, шинжлэх ухааны сайдын 2014 оны  А/240 дугаар тушаалаар “Бага боловсролын цөм хөтөлбөр”-ийг батлан,  2014-2015 оны хичээлийн жилээс эхлэн үндэсний хэмжээнд мөрдөж эхлээд байна</w:t>
            </w:r>
          </w:p>
        </w:tc>
        <w:tc>
          <w:tcPr>
            <w:tcW w:w="990" w:type="dxa"/>
            <w:gridSpan w:val="6"/>
          </w:tcPr>
          <w:p w14:paraId="53611DA4"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4FBB0148" w14:textId="77777777" w:rsidR="008C2B15" w:rsidRPr="007534C1" w:rsidRDefault="008C2B15" w:rsidP="00C40A58">
            <w:pPr>
              <w:jc w:val="center"/>
              <w:rPr>
                <w:rFonts w:ascii="Times New Roman" w:hAnsi="Times New Roman"/>
                <w:sz w:val="20"/>
                <w:szCs w:val="20"/>
                <w:lang w:val="mn-MN"/>
              </w:rPr>
            </w:pPr>
          </w:p>
          <w:p w14:paraId="542D05CA" w14:textId="77777777" w:rsidR="008C2B15" w:rsidRPr="007534C1" w:rsidRDefault="008C2B15" w:rsidP="00C40A58">
            <w:pPr>
              <w:jc w:val="center"/>
              <w:rPr>
                <w:rFonts w:ascii="Times New Roman" w:hAnsi="Times New Roman"/>
                <w:sz w:val="20"/>
                <w:szCs w:val="20"/>
                <w:lang w:val="mn-MN"/>
              </w:rPr>
            </w:pPr>
          </w:p>
          <w:p w14:paraId="5E440008" w14:textId="77777777" w:rsidR="008C2B15" w:rsidRPr="007534C1" w:rsidRDefault="008C2B15" w:rsidP="00C40A58">
            <w:pPr>
              <w:jc w:val="center"/>
              <w:rPr>
                <w:rFonts w:ascii="Times New Roman" w:hAnsi="Times New Roman"/>
                <w:sz w:val="20"/>
                <w:szCs w:val="20"/>
                <w:lang w:val="mn-MN"/>
              </w:rPr>
            </w:pPr>
          </w:p>
          <w:p w14:paraId="71C21117" w14:textId="77777777" w:rsidR="008C2B15" w:rsidRPr="007534C1" w:rsidRDefault="008C2B15" w:rsidP="00C40A58">
            <w:pPr>
              <w:jc w:val="center"/>
              <w:rPr>
                <w:rFonts w:ascii="Times New Roman" w:hAnsi="Times New Roman"/>
                <w:sz w:val="20"/>
                <w:szCs w:val="20"/>
                <w:lang w:val="mn-MN"/>
              </w:rPr>
            </w:pPr>
          </w:p>
          <w:p w14:paraId="3D16858F" w14:textId="77777777" w:rsidR="008C2B15" w:rsidRPr="007534C1" w:rsidRDefault="008C2B15" w:rsidP="00C40A58">
            <w:pPr>
              <w:jc w:val="center"/>
              <w:rPr>
                <w:rFonts w:ascii="Times New Roman" w:hAnsi="Times New Roman"/>
                <w:sz w:val="20"/>
                <w:szCs w:val="20"/>
                <w:lang w:val="mn-MN"/>
              </w:rPr>
            </w:pPr>
          </w:p>
          <w:p w14:paraId="240E8F80" w14:textId="77777777" w:rsidR="008C2B15" w:rsidRPr="007534C1" w:rsidRDefault="008C2B15" w:rsidP="00C40A58">
            <w:pPr>
              <w:jc w:val="center"/>
              <w:rPr>
                <w:rFonts w:ascii="Times New Roman" w:hAnsi="Times New Roman"/>
                <w:sz w:val="20"/>
                <w:szCs w:val="20"/>
                <w:lang w:val="mn-MN"/>
              </w:rPr>
            </w:pPr>
          </w:p>
          <w:p w14:paraId="5DA3DF17" w14:textId="77777777" w:rsidR="008C2B15" w:rsidRPr="007534C1" w:rsidRDefault="008C2B15" w:rsidP="00C40A58">
            <w:pPr>
              <w:jc w:val="center"/>
              <w:rPr>
                <w:rFonts w:ascii="Times New Roman" w:hAnsi="Times New Roman"/>
                <w:sz w:val="20"/>
                <w:szCs w:val="20"/>
                <w:lang w:val="mn-MN"/>
              </w:rPr>
            </w:pPr>
          </w:p>
          <w:p w14:paraId="72B25B08" w14:textId="77777777" w:rsidR="008C2B15" w:rsidRPr="007534C1" w:rsidRDefault="008C2B15" w:rsidP="00C40A58">
            <w:pPr>
              <w:jc w:val="center"/>
              <w:rPr>
                <w:rFonts w:ascii="Times New Roman" w:hAnsi="Times New Roman"/>
                <w:sz w:val="20"/>
                <w:szCs w:val="20"/>
                <w:lang w:val="mn-MN"/>
              </w:rPr>
            </w:pPr>
          </w:p>
          <w:p w14:paraId="3F5B2E67" w14:textId="77777777" w:rsidR="008C2B15" w:rsidRPr="007534C1" w:rsidRDefault="008C2B15" w:rsidP="00C40A58">
            <w:pPr>
              <w:jc w:val="center"/>
              <w:rPr>
                <w:rFonts w:ascii="Times New Roman" w:hAnsi="Times New Roman"/>
                <w:sz w:val="20"/>
                <w:szCs w:val="20"/>
                <w:lang w:val="mn-MN"/>
              </w:rPr>
            </w:pPr>
          </w:p>
          <w:p w14:paraId="280FFFDC" w14:textId="77777777" w:rsidR="008C2B15" w:rsidRDefault="008C2B15" w:rsidP="00C40A58">
            <w:pPr>
              <w:jc w:val="center"/>
              <w:rPr>
                <w:rFonts w:ascii="Times New Roman" w:hAnsi="Times New Roman"/>
                <w:sz w:val="20"/>
                <w:szCs w:val="20"/>
                <w:lang w:val="mn-MN"/>
              </w:rPr>
            </w:pPr>
          </w:p>
          <w:p w14:paraId="08D7579E" w14:textId="77777777" w:rsidR="008C2B15" w:rsidRDefault="008C2B15" w:rsidP="00C40A58">
            <w:pPr>
              <w:jc w:val="center"/>
              <w:rPr>
                <w:rFonts w:ascii="Times New Roman" w:hAnsi="Times New Roman"/>
                <w:sz w:val="20"/>
                <w:szCs w:val="20"/>
                <w:lang w:val="mn-MN"/>
              </w:rPr>
            </w:pPr>
          </w:p>
          <w:p w14:paraId="484900D2" w14:textId="77777777" w:rsidR="008C2B15" w:rsidRDefault="008C2B15" w:rsidP="00C40A58">
            <w:pPr>
              <w:jc w:val="center"/>
              <w:rPr>
                <w:rFonts w:ascii="Times New Roman" w:hAnsi="Times New Roman"/>
                <w:sz w:val="20"/>
                <w:szCs w:val="20"/>
                <w:lang w:val="mn-MN"/>
              </w:rPr>
            </w:pPr>
          </w:p>
          <w:p w14:paraId="33B14983" w14:textId="77777777" w:rsidR="008C2B15" w:rsidRDefault="008C2B15" w:rsidP="00C40A58">
            <w:pPr>
              <w:jc w:val="center"/>
              <w:rPr>
                <w:rFonts w:ascii="Times New Roman" w:hAnsi="Times New Roman"/>
                <w:sz w:val="20"/>
                <w:szCs w:val="20"/>
                <w:lang w:val="mn-MN"/>
              </w:rPr>
            </w:pPr>
          </w:p>
          <w:p w14:paraId="335DFC89" w14:textId="77777777" w:rsidR="008C2B15" w:rsidRDefault="008C2B15" w:rsidP="00C40A58">
            <w:pPr>
              <w:jc w:val="center"/>
              <w:rPr>
                <w:rFonts w:ascii="Times New Roman" w:hAnsi="Times New Roman"/>
                <w:sz w:val="20"/>
                <w:szCs w:val="20"/>
                <w:lang w:val="mn-MN"/>
              </w:rPr>
            </w:pPr>
          </w:p>
          <w:p w14:paraId="37ADD45C" w14:textId="77777777" w:rsidR="008C2B15" w:rsidRDefault="008C2B15" w:rsidP="00C40A58">
            <w:pPr>
              <w:jc w:val="center"/>
              <w:rPr>
                <w:rFonts w:ascii="Times New Roman" w:hAnsi="Times New Roman"/>
                <w:sz w:val="20"/>
                <w:szCs w:val="20"/>
                <w:lang w:val="mn-MN"/>
              </w:rPr>
            </w:pPr>
          </w:p>
          <w:p w14:paraId="22B896E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1E82E33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1E532B51" w14:textId="77777777" w:rsidR="008C2B15" w:rsidRPr="007534C1" w:rsidRDefault="008C2B15" w:rsidP="00C40A58">
            <w:pPr>
              <w:jc w:val="center"/>
              <w:rPr>
                <w:rFonts w:ascii="Times New Roman" w:hAnsi="Times New Roman"/>
                <w:sz w:val="20"/>
                <w:szCs w:val="20"/>
                <w:lang w:val="mn-MN"/>
              </w:rPr>
            </w:pPr>
          </w:p>
          <w:p w14:paraId="77B18BB4" w14:textId="77777777" w:rsidR="008C2B15" w:rsidRPr="007534C1" w:rsidRDefault="008C2B15" w:rsidP="00C40A58">
            <w:pPr>
              <w:jc w:val="center"/>
              <w:rPr>
                <w:rFonts w:ascii="Times New Roman" w:hAnsi="Times New Roman"/>
                <w:sz w:val="20"/>
                <w:szCs w:val="20"/>
                <w:lang w:val="mn-MN"/>
              </w:rPr>
            </w:pPr>
          </w:p>
          <w:p w14:paraId="71496AF4" w14:textId="77777777" w:rsidR="008C2B15" w:rsidRPr="007534C1" w:rsidRDefault="008C2B15" w:rsidP="00C40A58">
            <w:pPr>
              <w:jc w:val="center"/>
              <w:rPr>
                <w:rFonts w:ascii="Times New Roman" w:hAnsi="Times New Roman"/>
                <w:sz w:val="20"/>
                <w:szCs w:val="20"/>
                <w:lang w:val="mn-MN"/>
              </w:rPr>
            </w:pPr>
          </w:p>
          <w:p w14:paraId="28990881" w14:textId="77777777" w:rsidR="008C2B15" w:rsidRPr="007534C1" w:rsidRDefault="008C2B15" w:rsidP="00C40A58">
            <w:pPr>
              <w:jc w:val="center"/>
              <w:rPr>
                <w:rFonts w:ascii="Times New Roman" w:hAnsi="Times New Roman"/>
                <w:sz w:val="20"/>
                <w:szCs w:val="20"/>
                <w:lang w:val="mn-MN"/>
              </w:rPr>
            </w:pPr>
          </w:p>
          <w:p w14:paraId="11E80C11" w14:textId="77777777" w:rsidR="008C2B15" w:rsidRPr="007534C1" w:rsidRDefault="008C2B15" w:rsidP="00C40A58">
            <w:pPr>
              <w:jc w:val="center"/>
              <w:rPr>
                <w:rFonts w:ascii="Times New Roman" w:hAnsi="Times New Roman"/>
                <w:sz w:val="20"/>
                <w:szCs w:val="20"/>
                <w:lang w:val="mn-MN"/>
              </w:rPr>
            </w:pPr>
          </w:p>
          <w:p w14:paraId="0E239B6E" w14:textId="77777777" w:rsidR="008C2B15" w:rsidRPr="007534C1" w:rsidRDefault="008C2B15" w:rsidP="00C40A58">
            <w:pPr>
              <w:jc w:val="center"/>
              <w:rPr>
                <w:rFonts w:ascii="Times New Roman" w:hAnsi="Times New Roman"/>
                <w:sz w:val="20"/>
                <w:szCs w:val="20"/>
                <w:lang w:val="mn-MN"/>
              </w:rPr>
            </w:pPr>
          </w:p>
          <w:p w14:paraId="070E87BB" w14:textId="77777777" w:rsidR="008C2B15" w:rsidRPr="007534C1" w:rsidRDefault="008C2B15" w:rsidP="00C40A58">
            <w:pPr>
              <w:jc w:val="center"/>
              <w:rPr>
                <w:rFonts w:ascii="Times New Roman" w:hAnsi="Times New Roman"/>
                <w:sz w:val="20"/>
                <w:szCs w:val="20"/>
                <w:lang w:val="mn-MN"/>
              </w:rPr>
            </w:pPr>
          </w:p>
          <w:p w14:paraId="5379D052" w14:textId="77777777" w:rsidR="008C2B15" w:rsidRPr="007534C1" w:rsidRDefault="008C2B15" w:rsidP="00C40A58">
            <w:pPr>
              <w:jc w:val="center"/>
              <w:rPr>
                <w:rFonts w:ascii="Times New Roman" w:hAnsi="Times New Roman"/>
                <w:sz w:val="20"/>
                <w:szCs w:val="20"/>
                <w:lang w:val="mn-MN"/>
              </w:rPr>
            </w:pPr>
          </w:p>
          <w:p w14:paraId="0339CD42" w14:textId="77777777" w:rsidR="008C2B15" w:rsidRPr="007534C1" w:rsidRDefault="008C2B15" w:rsidP="00C40A58">
            <w:pPr>
              <w:jc w:val="center"/>
              <w:rPr>
                <w:rFonts w:ascii="Times New Roman" w:hAnsi="Times New Roman"/>
                <w:sz w:val="20"/>
                <w:szCs w:val="20"/>
                <w:lang w:val="mn-MN"/>
              </w:rPr>
            </w:pPr>
          </w:p>
          <w:p w14:paraId="5B840CEE" w14:textId="77777777" w:rsidR="008C2B15" w:rsidRDefault="008C2B15" w:rsidP="00C40A58">
            <w:pPr>
              <w:jc w:val="center"/>
              <w:rPr>
                <w:rFonts w:ascii="Times New Roman" w:hAnsi="Times New Roman"/>
                <w:sz w:val="20"/>
                <w:szCs w:val="20"/>
                <w:lang w:val="mn-MN"/>
              </w:rPr>
            </w:pPr>
          </w:p>
          <w:p w14:paraId="73F0E9E4" w14:textId="77777777" w:rsidR="008C2B15" w:rsidRDefault="008C2B15" w:rsidP="00C40A58">
            <w:pPr>
              <w:jc w:val="center"/>
              <w:rPr>
                <w:rFonts w:ascii="Times New Roman" w:hAnsi="Times New Roman"/>
                <w:sz w:val="20"/>
                <w:szCs w:val="20"/>
                <w:lang w:val="mn-MN"/>
              </w:rPr>
            </w:pPr>
          </w:p>
          <w:p w14:paraId="7C49C217" w14:textId="77777777" w:rsidR="008C2B15" w:rsidRDefault="008C2B15" w:rsidP="00C40A58">
            <w:pPr>
              <w:jc w:val="center"/>
              <w:rPr>
                <w:rFonts w:ascii="Times New Roman" w:hAnsi="Times New Roman"/>
                <w:sz w:val="20"/>
                <w:szCs w:val="20"/>
                <w:lang w:val="mn-MN"/>
              </w:rPr>
            </w:pPr>
          </w:p>
          <w:p w14:paraId="34A7ECB5" w14:textId="77777777" w:rsidR="008C2B15" w:rsidRDefault="008C2B15" w:rsidP="00C40A58">
            <w:pPr>
              <w:jc w:val="center"/>
              <w:rPr>
                <w:rFonts w:ascii="Times New Roman" w:hAnsi="Times New Roman"/>
                <w:sz w:val="20"/>
                <w:szCs w:val="20"/>
                <w:lang w:val="mn-MN"/>
              </w:rPr>
            </w:pPr>
          </w:p>
          <w:p w14:paraId="2930BB70" w14:textId="77777777" w:rsidR="008C2B15" w:rsidRDefault="008C2B15" w:rsidP="00C40A58">
            <w:pPr>
              <w:jc w:val="center"/>
              <w:rPr>
                <w:rFonts w:ascii="Times New Roman" w:hAnsi="Times New Roman"/>
                <w:sz w:val="20"/>
                <w:szCs w:val="20"/>
                <w:lang w:val="mn-MN"/>
              </w:rPr>
            </w:pPr>
          </w:p>
          <w:p w14:paraId="4D938FCD" w14:textId="77777777" w:rsidR="008C2B15" w:rsidRDefault="008C2B15" w:rsidP="00C40A58">
            <w:pPr>
              <w:jc w:val="center"/>
              <w:rPr>
                <w:rFonts w:ascii="Times New Roman" w:hAnsi="Times New Roman"/>
                <w:sz w:val="20"/>
                <w:szCs w:val="20"/>
                <w:lang w:val="mn-MN"/>
              </w:rPr>
            </w:pPr>
          </w:p>
          <w:p w14:paraId="31009CB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7F87F762" w14:textId="77777777" w:rsidR="008C2B15" w:rsidRPr="007534C1" w:rsidRDefault="008C2B15" w:rsidP="00C40A58">
            <w:pPr>
              <w:rPr>
                <w:rFonts w:ascii="Times New Roman" w:hAnsi="Times New Roman"/>
                <w:sz w:val="20"/>
                <w:szCs w:val="20"/>
              </w:rPr>
            </w:pPr>
          </w:p>
        </w:tc>
      </w:tr>
      <w:tr w:rsidR="008C2B15" w:rsidRPr="007534C1" w14:paraId="75DAE963" w14:textId="77777777" w:rsidTr="00843019">
        <w:trPr>
          <w:trHeight w:val="332"/>
        </w:trPr>
        <w:tc>
          <w:tcPr>
            <w:tcW w:w="529" w:type="dxa"/>
          </w:tcPr>
          <w:p w14:paraId="5948158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29</w:t>
            </w:r>
          </w:p>
        </w:tc>
        <w:tc>
          <w:tcPr>
            <w:tcW w:w="788" w:type="dxa"/>
          </w:tcPr>
          <w:p w14:paraId="3D6DB002"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340614C5"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хэмжээ-4.4.2.2</w:t>
            </w:r>
            <w:r w:rsidRPr="007534C1">
              <w:rPr>
                <w:sz w:val="20"/>
                <w:szCs w:val="20"/>
                <w:lang w:val="mn-MN"/>
              </w:rPr>
              <w:t xml:space="preserve"> Б</w:t>
            </w:r>
            <w:r w:rsidRPr="007534C1">
              <w:rPr>
                <w:sz w:val="20"/>
                <w:szCs w:val="20"/>
              </w:rPr>
              <w:t>үх түвшний боловс</w:t>
            </w:r>
            <w:r w:rsidRPr="007534C1">
              <w:rPr>
                <w:sz w:val="20"/>
                <w:szCs w:val="20"/>
                <w:lang w:val="mn-MN"/>
              </w:rPr>
              <w:softHyphen/>
            </w:r>
            <w:r w:rsidRPr="007534C1">
              <w:rPr>
                <w:sz w:val="20"/>
                <w:szCs w:val="20"/>
              </w:rPr>
              <w:t>ролын агуулгыг үндэсний ухамсар, мэдрэмж,  түүх, соёлоороо бахархах үзлийг төлөвшүүлэх, өөрийн соёлыг  дээд</w:t>
            </w:r>
            <w:r w:rsidRPr="007534C1">
              <w:rPr>
                <w:sz w:val="20"/>
                <w:szCs w:val="20"/>
                <w:lang w:val="mn-MN"/>
              </w:rPr>
              <w:softHyphen/>
            </w:r>
            <w:r w:rsidRPr="007534C1">
              <w:rPr>
                <w:sz w:val="20"/>
                <w:szCs w:val="20"/>
              </w:rPr>
              <w:t>лэхийн хамт бусдын соёлд хүндэтгэлтэй хандах, оюун ухааныг эрхэмлэх, бүтээлчээр сэтгэх чадвар, мэд</w:t>
            </w:r>
            <w:r w:rsidRPr="007534C1">
              <w:rPr>
                <w:sz w:val="20"/>
                <w:szCs w:val="20"/>
                <w:lang w:val="mn-MN"/>
              </w:rPr>
              <w:softHyphen/>
            </w:r>
            <w:r w:rsidRPr="007534C1">
              <w:rPr>
                <w:sz w:val="20"/>
                <w:szCs w:val="20"/>
              </w:rPr>
              <w:t>лэг, хүмүүжил олго</w:t>
            </w:r>
            <w:r w:rsidRPr="007534C1">
              <w:rPr>
                <w:sz w:val="20"/>
                <w:szCs w:val="20"/>
                <w:lang w:val="mn-MN"/>
              </w:rPr>
              <w:softHyphen/>
            </w:r>
            <w:r w:rsidRPr="007534C1">
              <w:rPr>
                <w:sz w:val="20"/>
                <w:szCs w:val="20"/>
              </w:rPr>
              <w:t>ход чиглүүлж, сурал</w:t>
            </w:r>
            <w:r w:rsidRPr="007534C1">
              <w:rPr>
                <w:sz w:val="20"/>
                <w:szCs w:val="20"/>
                <w:lang w:val="mn-MN"/>
              </w:rPr>
              <w:softHyphen/>
            </w:r>
            <w:r w:rsidRPr="007534C1">
              <w:rPr>
                <w:sz w:val="20"/>
                <w:szCs w:val="20"/>
              </w:rPr>
              <w:t>цагчдын сонгох бо</w:t>
            </w:r>
            <w:r w:rsidRPr="007534C1">
              <w:rPr>
                <w:sz w:val="20"/>
                <w:szCs w:val="20"/>
                <w:lang w:val="mn-MN"/>
              </w:rPr>
              <w:softHyphen/>
            </w:r>
            <w:r w:rsidRPr="007534C1">
              <w:rPr>
                <w:sz w:val="20"/>
                <w:szCs w:val="20"/>
              </w:rPr>
              <w:t>ломжийг өргөжүүлэх</w:t>
            </w:r>
          </w:p>
        </w:tc>
        <w:tc>
          <w:tcPr>
            <w:tcW w:w="930" w:type="dxa"/>
            <w:gridSpan w:val="2"/>
          </w:tcPr>
          <w:p w14:paraId="68578D73" w14:textId="77777777" w:rsidR="008C2B15" w:rsidRPr="007534C1" w:rsidRDefault="008C2B15" w:rsidP="00C40A58">
            <w:pPr>
              <w:tabs>
                <w:tab w:val="left" w:pos="418"/>
              </w:tabs>
              <w:jc w:val="both"/>
              <w:rPr>
                <w:rFonts w:ascii="Times New Roman" w:hAnsi="Times New Roman"/>
                <w:sz w:val="20"/>
                <w:szCs w:val="20"/>
                <w:lang w:val="mn-MN"/>
              </w:rPr>
            </w:pPr>
            <w:r w:rsidRPr="007534C1">
              <w:rPr>
                <w:rFonts w:ascii="Times New Roman" w:hAnsi="Times New Roman"/>
                <w:sz w:val="20"/>
                <w:szCs w:val="20"/>
                <w:lang w:val="mn-MN"/>
              </w:rPr>
              <w:t xml:space="preserve">187.1-187.2 </w:t>
            </w:r>
          </w:p>
        </w:tc>
        <w:tc>
          <w:tcPr>
            <w:tcW w:w="766" w:type="dxa"/>
            <w:gridSpan w:val="3"/>
          </w:tcPr>
          <w:p w14:paraId="01DA645A" w14:textId="77777777" w:rsidR="008C2B15" w:rsidRPr="007534C1" w:rsidRDefault="008C2B15" w:rsidP="00C40A58">
            <w:pPr>
              <w:tabs>
                <w:tab w:val="left" w:pos="418"/>
              </w:tabs>
              <w:jc w:val="both"/>
              <w:rPr>
                <w:rFonts w:ascii="Times New Roman" w:hAnsi="Times New Roman"/>
                <w:sz w:val="20"/>
                <w:szCs w:val="20"/>
                <w:lang w:val="mn-MN"/>
              </w:rPr>
            </w:pPr>
            <w:r w:rsidRPr="007534C1">
              <w:rPr>
                <w:rFonts w:ascii="Times New Roman" w:hAnsi="Times New Roman"/>
                <w:sz w:val="20"/>
                <w:szCs w:val="20"/>
                <w:lang w:val="mn-MN"/>
              </w:rPr>
              <w:t>16.2</w:t>
            </w:r>
          </w:p>
        </w:tc>
        <w:tc>
          <w:tcPr>
            <w:tcW w:w="1124" w:type="dxa"/>
            <w:gridSpan w:val="2"/>
          </w:tcPr>
          <w:p w14:paraId="32486F91" w14:textId="77777777" w:rsidR="008C2B15" w:rsidRPr="007534C1" w:rsidRDefault="008C2B15" w:rsidP="00C40A58">
            <w:pPr>
              <w:tabs>
                <w:tab w:val="left" w:pos="418"/>
              </w:tabs>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1FECE13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Монгол хүүхэд бүрийг бүтээлч сэтгэлгээтэй, өөртөө итгэлтэй, шийдвэр гаргах, насан туршдаа суралцах чадвартай, үндэсний хэл, соёл, ёс уламжлалаа эрхэмлэдэг</w:t>
            </w:r>
            <w:r w:rsidRPr="007534C1">
              <w:rPr>
                <w:rFonts w:ascii="Times New Roman" w:hAnsi="Times New Roman"/>
                <w:noProof/>
                <w:spacing w:val="-1"/>
                <w:sz w:val="20"/>
                <w:szCs w:val="20"/>
                <w:lang w:val="mn-MN"/>
              </w:rPr>
              <w:t>, э</w:t>
            </w:r>
            <w:r w:rsidRPr="007534C1">
              <w:rPr>
                <w:rFonts w:ascii="Times New Roman" w:hAnsi="Times New Roman"/>
                <w:noProof/>
                <w:spacing w:val="-1"/>
                <w:sz w:val="20"/>
                <w:szCs w:val="20"/>
              </w:rPr>
              <w:t>х оронч</w:t>
            </w:r>
            <w:r w:rsidRPr="007534C1">
              <w:rPr>
                <w:rFonts w:ascii="Times New Roman" w:hAnsi="Times New Roman"/>
                <w:noProof/>
                <w:spacing w:val="-1"/>
                <w:sz w:val="20"/>
                <w:szCs w:val="20"/>
                <w:lang w:val="mn-MN"/>
              </w:rPr>
              <w:t xml:space="preserve"> </w:t>
            </w:r>
            <w:r w:rsidRPr="007534C1">
              <w:rPr>
                <w:rFonts w:ascii="Times New Roman" w:hAnsi="Times New Roman"/>
                <w:noProof/>
                <w:spacing w:val="-1"/>
                <w:sz w:val="20"/>
                <w:szCs w:val="20"/>
              </w:rPr>
              <w:t>сэтгэлгээтэй</w:t>
            </w:r>
            <w:r w:rsidRPr="007534C1">
              <w:rPr>
                <w:rFonts w:ascii="Times New Roman" w:hAnsi="Times New Roman"/>
                <w:noProof/>
                <w:spacing w:val="-1"/>
                <w:sz w:val="20"/>
                <w:szCs w:val="20"/>
                <w:lang w:val="mn-MN"/>
              </w:rPr>
              <w:t xml:space="preserve"> </w:t>
            </w:r>
            <w:r w:rsidRPr="007534C1">
              <w:rPr>
                <w:rFonts w:ascii="Times New Roman" w:hAnsi="Times New Roman"/>
                <w:sz w:val="20"/>
                <w:szCs w:val="20"/>
              </w:rPr>
              <w:t>иргэн болж төлөвш</w:t>
            </w:r>
            <w:r w:rsidRPr="007534C1">
              <w:rPr>
                <w:rFonts w:ascii="Times New Roman" w:hAnsi="Times New Roman"/>
                <w:sz w:val="20"/>
                <w:szCs w:val="20"/>
                <w:lang w:val="mn-MN"/>
              </w:rPr>
              <w:t xml:space="preserve">үүлэх зорилготой “Зөв монгол хүүхэд” үндэсний хөтөлбөрийг боловсруулж, Засгийн газрын 2013 оны 295 дугаар тогтоолоор батлууллаа. Тус хөтөлбөрийг </w:t>
            </w:r>
            <w:r w:rsidRPr="007534C1">
              <w:rPr>
                <w:rFonts w:ascii="Times New Roman" w:hAnsi="Times New Roman"/>
                <w:sz w:val="20"/>
                <w:szCs w:val="20"/>
              </w:rPr>
              <w:t>“Сургуулийн өмнөх болон бага, дунд боловсролын чанарын шинэчлэл”, “Авъяас”, “Ном” гэсэн гурван дэд хөтөлбөрийн хүрээнд 2013-2016 онд хэрэгжүүлэх</w:t>
            </w:r>
            <w:r w:rsidRPr="007534C1">
              <w:rPr>
                <w:rFonts w:ascii="Times New Roman" w:hAnsi="Times New Roman"/>
                <w:sz w:val="20"/>
                <w:szCs w:val="20"/>
                <w:lang w:val="mn-MN"/>
              </w:rPr>
              <w:t xml:space="preserve">ээр </w:t>
            </w:r>
            <w:r w:rsidRPr="007534C1">
              <w:rPr>
                <w:rFonts w:ascii="Times New Roman" w:hAnsi="Times New Roman"/>
                <w:noProof/>
                <w:sz w:val="20"/>
                <w:szCs w:val="20"/>
                <w:lang w:val="mn-MN"/>
              </w:rPr>
              <w:t xml:space="preserve">төлөвлөгөөг боловсруулан, хэрэгжилтийг ханган ажиллаж </w:t>
            </w:r>
            <w:r w:rsidRPr="007534C1">
              <w:rPr>
                <w:rFonts w:ascii="Times New Roman" w:hAnsi="Times New Roman"/>
                <w:sz w:val="20"/>
                <w:szCs w:val="20"/>
                <w:lang w:val="mn-MN"/>
              </w:rPr>
              <w:t>байна.</w:t>
            </w:r>
          </w:p>
          <w:p w14:paraId="5D89267D" w14:textId="77777777" w:rsidR="008C2B15" w:rsidRPr="007534C1" w:rsidRDefault="008C2B15" w:rsidP="00C40A58">
            <w:pPr>
              <w:jc w:val="both"/>
              <w:rPr>
                <w:rFonts w:ascii="Times New Roman" w:hAnsi="Times New Roman"/>
                <w:iCs/>
                <w:sz w:val="20"/>
                <w:szCs w:val="20"/>
                <w:lang w:val="mn-MN"/>
              </w:rPr>
            </w:pPr>
          </w:p>
          <w:p w14:paraId="719680FE" w14:textId="77777777" w:rsidR="008C2B15" w:rsidRPr="007534C1" w:rsidRDefault="008C2B15" w:rsidP="00C40A58">
            <w:pPr>
              <w:jc w:val="both"/>
              <w:rPr>
                <w:rFonts w:ascii="Times New Roman" w:hAnsi="Times New Roman"/>
                <w:iCs/>
                <w:sz w:val="20"/>
                <w:szCs w:val="20"/>
                <w:lang w:val="mn-MN"/>
              </w:rPr>
            </w:pPr>
          </w:p>
        </w:tc>
        <w:tc>
          <w:tcPr>
            <w:tcW w:w="990" w:type="dxa"/>
            <w:gridSpan w:val="6"/>
          </w:tcPr>
          <w:p w14:paraId="35DF8C95" w14:textId="77777777" w:rsidR="008C2B15" w:rsidRPr="007534C1" w:rsidRDefault="008C2B15" w:rsidP="00C40A58">
            <w:pPr>
              <w:pStyle w:val="NoSpacing"/>
              <w:ind w:left="-10" w:firstLine="250"/>
              <w:rPr>
                <w:sz w:val="20"/>
                <w:szCs w:val="20"/>
                <w:lang w:val="mn-MN"/>
              </w:rPr>
            </w:pPr>
            <w:r w:rsidRPr="007534C1">
              <w:rPr>
                <w:sz w:val="20"/>
                <w:szCs w:val="20"/>
                <w:lang w:val="mn-MN"/>
              </w:rPr>
              <w:t>100</w:t>
            </w:r>
          </w:p>
          <w:p w14:paraId="5C20F0CA" w14:textId="77777777" w:rsidR="008C2B15" w:rsidRPr="007534C1" w:rsidRDefault="008C2B15" w:rsidP="00C40A58">
            <w:pPr>
              <w:tabs>
                <w:tab w:val="left" w:pos="418"/>
              </w:tabs>
              <w:ind w:firstLine="34"/>
              <w:jc w:val="center"/>
              <w:rPr>
                <w:rFonts w:ascii="Times New Roman" w:hAnsi="Times New Roman"/>
                <w:sz w:val="20"/>
                <w:szCs w:val="20"/>
                <w:lang w:val="mn-MN"/>
              </w:rPr>
            </w:pPr>
          </w:p>
        </w:tc>
        <w:tc>
          <w:tcPr>
            <w:tcW w:w="630" w:type="dxa"/>
            <w:gridSpan w:val="3"/>
          </w:tcPr>
          <w:p w14:paraId="76C26C3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1BBE7D55" w14:textId="77777777" w:rsidR="008C2B15" w:rsidRPr="007534C1" w:rsidRDefault="008C2B15" w:rsidP="00C40A58">
            <w:pPr>
              <w:rPr>
                <w:rFonts w:ascii="Times New Roman" w:hAnsi="Times New Roman"/>
                <w:sz w:val="20"/>
                <w:szCs w:val="20"/>
              </w:rPr>
            </w:pPr>
          </w:p>
        </w:tc>
      </w:tr>
      <w:tr w:rsidR="008C2B15" w:rsidRPr="007534C1" w14:paraId="07B76D82" w14:textId="77777777" w:rsidTr="00843019">
        <w:trPr>
          <w:trHeight w:val="332"/>
        </w:trPr>
        <w:tc>
          <w:tcPr>
            <w:tcW w:w="529" w:type="dxa"/>
          </w:tcPr>
          <w:p w14:paraId="6A386E0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788" w:type="dxa"/>
          </w:tcPr>
          <w:p w14:paraId="11E2E8EE"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490E9DC5"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хэмжээ-4.4.2.3</w:t>
            </w:r>
            <w:r w:rsidRPr="007534C1">
              <w:rPr>
                <w:sz w:val="20"/>
                <w:szCs w:val="20"/>
                <w:lang w:val="mn-MN"/>
              </w:rPr>
              <w:t xml:space="preserve"> С</w:t>
            </w:r>
            <w:r w:rsidRPr="007534C1">
              <w:rPr>
                <w:sz w:val="20"/>
                <w:szCs w:val="20"/>
              </w:rPr>
              <w:t>ургуулиудыг олон улсын боловсролын стандартад нийцсэн сургалтын хөтөлбөр, төлөвлөгөөтэй болгох</w:t>
            </w:r>
          </w:p>
        </w:tc>
        <w:tc>
          <w:tcPr>
            <w:tcW w:w="930" w:type="dxa"/>
            <w:gridSpan w:val="2"/>
          </w:tcPr>
          <w:p w14:paraId="50C767F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187.4</w:t>
            </w:r>
          </w:p>
          <w:p w14:paraId="0CEBF03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187.5</w:t>
            </w:r>
          </w:p>
        </w:tc>
        <w:tc>
          <w:tcPr>
            <w:tcW w:w="766" w:type="dxa"/>
            <w:gridSpan w:val="3"/>
          </w:tcPr>
          <w:p w14:paraId="526BD32F"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16.2</w:t>
            </w:r>
          </w:p>
        </w:tc>
        <w:tc>
          <w:tcPr>
            <w:tcW w:w="1124" w:type="dxa"/>
            <w:gridSpan w:val="2"/>
          </w:tcPr>
          <w:p w14:paraId="0D91A46B" w14:textId="77777777" w:rsidR="008C2B15" w:rsidRPr="007534C1" w:rsidRDefault="008C2B15" w:rsidP="00C40A58">
            <w:pPr>
              <w:jc w:val="center"/>
              <w:rPr>
                <w:rFonts w:ascii="Times New Roman" w:hAnsi="Times New Roman"/>
                <w:sz w:val="20"/>
                <w:szCs w:val="20"/>
                <w:lang w:val="mn-MN"/>
              </w:rPr>
            </w:pPr>
          </w:p>
        </w:tc>
        <w:tc>
          <w:tcPr>
            <w:tcW w:w="7380" w:type="dxa"/>
            <w:gridSpan w:val="3"/>
          </w:tcPr>
          <w:p w14:paraId="275D5764" w14:textId="77777777" w:rsidR="008C2B15" w:rsidRPr="007534C1" w:rsidRDefault="008C2B15" w:rsidP="00C40A58">
            <w:pPr>
              <w:pStyle w:val="NormalWeb"/>
              <w:ind w:right="107" w:firstLine="0"/>
              <w:rPr>
                <w:rFonts w:ascii="Times New Roman" w:hAnsi="Times New Roman" w:cs="Times New Roman"/>
                <w:sz w:val="20"/>
                <w:szCs w:val="20"/>
                <w:u w:val="single"/>
              </w:rPr>
            </w:pPr>
            <w:r w:rsidRPr="007534C1">
              <w:rPr>
                <w:rFonts w:ascii="Times New Roman" w:hAnsi="Times New Roman" w:cs="Times New Roman"/>
                <w:i/>
                <w:sz w:val="20"/>
                <w:szCs w:val="20"/>
                <w:u w:val="single"/>
              </w:rPr>
              <w:t>Бага боловсрол:</w:t>
            </w:r>
            <w:r w:rsidRPr="007534C1">
              <w:rPr>
                <w:rFonts w:ascii="Times New Roman" w:hAnsi="Times New Roman" w:cs="Times New Roman"/>
                <w:sz w:val="20"/>
                <w:szCs w:val="20"/>
              </w:rPr>
              <w:t xml:space="preserve"> Боловсрол, шинжлэх ухааны сайдын 2014 оны “Сургалтын төлөвлөгөө, цөм хөтөлбөр, багийн бүрэлдэхүүн батлах тухай” А/240 дугаар тушаалаар “Бага боловсролын цөм хөтөлбөр”-ийг батлан, 2014-2015 оны хичээлийн жилээс эхлэн үндэсний хэмжээнд мөрдөж эхлээд байна.  </w:t>
            </w:r>
          </w:p>
          <w:p w14:paraId="42EE6BD9" w14:textId="77777777" w:rsidR="008C2B15" w:rsidRPr="007534C1" w:rsidRDefault="008C2B15" w:rsidP="00C40A58">
            <w:pPr>
              <w:pStyle w:val="NormalWeb"/>
              <w:ind w:right="107" w:firstLine="0"/>
              <w:rPr>
                <w:rFonts w:ascii="Times New Roman" w:hAnsi="Times New Roman" w:cs="Times New Roman"/>
                <w:sz w:val="20"/>
                <w:szCs w:val="20"/>
              </w:rPr>
            </w:pPr>
            <w:r w:rsidRPr="007534C1">
              <w:rPr>
                <w:rFonts w:ascii="Times New Roman" w:hAnsi="Times New Roman" w:cs="Times New Roman"/>
                <w:sz w:val="20"/>
                <w:szCs w:val="20"/>
              </w:rPr>
              <w:t xml:space="preserve">Цөм хөтөлбөр хэрэгжиж эхэлсэнтэй холбогдуулан “Бага боловсролын сургалтын цөм хөтөлбөрийг үндэсний түвшинд хэрэгжүүлэх тухай"  БШУ-ны сайд албан даалгавар гаргаж, аймаг, нийслэлийн Боловсролын газарт хүргүүллээ. </w:t>
            </w:r>
            <w:r w:rsidRPr="007534C1">
              <w:rPr>
                <w:rFonts w:ascii="Times New Roman" w:hAnsi="Times New Roman" w:cs="Times New Roman"/>
                <w:iCs/>
                <w:sz w:val="20"/>
                <w:szCs w:val="20"/>
              </w:rPr>
              <w:t xml:space="preserve">Бага боловсролын шинэчилсэн хөтөлбөрийн дагуу шинээр зохиосон 33 нэрийн сурах бичгийг үндэсний 40 лаборатори сургуулийн бага ангид туршиж, түүний үр дүнг тусган сайжруулж, 2014-2015 оны хичээлийн жил эхлэхээс өмнө нийлүүлж дуусгалаа. </w:t>
            </w:r>
          </w:p>
          <w:p w14:paraId="4FAC3979" w14:textId="77777777" w:rsidR="008C2B15" w:rsidRPr="007534C1" w:rsidRDefault="008C2B15" w:rsidP="00C40A58">
            <w:pPr>
              <w:spacing w:after="240"/>
              <w:jc w:val="both"/>
              <w:rPr>
                <w:rFonts w:ascii="Times New Roman" w:hAnsi="Times New Roman"/>
                <w:iCs/>
                <w:sz w:val="20"/>
                <w:szCs w:val="20"/>
                <w:lang w:val="mn-MN"/>
              </w:rPr>
            </w:pPr>
            <w:r w:rsidRPr="007534C1">
              <w:rPr>
                <w:rFonts w:ascii="Times New Roman" w:hAnsi="Times New Roman"/>
                <w:iCs/>
                <w:sz w:val="20"/>
                <w:szCs w:val="20"/>
                <w:lang w:val="mn-MN"/>
              </w:rPr>
              <w:t xml:space="preserve">2014-2015 оны  хичээлийн жилд </w:t>
            </w:r>
            <w:r w:rsidRPr="007534C1">
              <w:rPr>
                <w:rFonts w:ascii="Times New Roman" w:hAnsi="Times New Roman"/>
                <w:sz w:val="20"/>
                <w:szCs w:val="20"/>
                <w:lang w:val="mn-MN"/>
              </w:rPr>
              <w:t xml:space="preserve">бага боловсролын цөм хөтөлбөрөөр ерөнхий боловсролын сургуулийн бага ангийн 9132 нийт бүлэгт 251.2 мянган сурагч хичээллэж байна. </w:t>
            </w:r>
          </w:p>
          <w:p w14:paraId="1D25C867" w14:textId="77777777" w:rsidR="008C2B15" w:rsidRPr="007534C1" w:rsidRDefault="008C2B15" w:rsidP="00C40A58">
            <w:pPr>
              <w:ind w:right="126"/>
              <w:jc w:val="both"/>
              <w:rPr>
                <w:rFonts w:ascii="Times New Roman" w:hAnsi="Times New Roman"/>
                <w:sz w:val="20"/>
                <w:szCs w:val="20"/>
                <w:lang w:val="mn-MN"/>
              </w:rPr>
            </w:pPr>
            <w:r w:rsidRPr="007534C1">
              <w:rPr>
                <w:rFonts w:ascii="Times New Roman" w:hAnsi="Times New Roman"/>
                <w:i/>
                <w:sz w:val="20"/>
                <w:szCs w:val="20"/>
                <w:u w:val="single"/>
                <w:lang w:val="mn-MN"/>
              </w:rPr>
              <w:t>Суурь боловсрол:</w:t>
            </w:r>
            <w:r w:rsidRPr="007534C1">
              <w:rPr>
                <w:rFonts w:ascii="Times New Roman" w:hAnsi="Times New Roman"/>
                <w:sz w:val="20"/>
                <w:szCs w:val="20"/>
                <w:lang w:val="mn-MN"/>
              </w:rPr>
              <w:t xml:space="preserve">  Кембрижийн олон улсын хөтөлбөртэй уялдуулан XI ангийн математик, физик, хими, биологи, англи хэлний хичээлийн хөтөлбөрийг боловсруулж, 2013-2014 оны хичээлийн жилд лаборатори 31 сургуульд туршлаа. Энэхүү туршилтад XI ангийн 115 бүлгийн 5387 сурагч, 155 багш туршилтад хамрагдсан.  Дээрх 5 хичээл тус бүрээр сургагч багш нарыг бэлтгэх сургалтыг Кембрижийн 5 мэргэжилтэнтэй хамтран зохион байгуулсан. Энэ сургалтаар 30 сургагч багш бэлтгэгдэж, туршилтын хөтөлбөрийг хэрэгжүүлэх лаборатори сургуулийн XI ангийн 141 багшийг арга зүйн сургалтад хамруулсан. </w:t>
            </w:r>
          </w:p>
          <w:p w14:paraId="4D85CB0B" w14:textId="77777777" w:rsidR="008C2B15" w:rsidRPr="007534C1" w:rsidRDefault="008C2B15" w:rsidP="00C40A58">
            <w:pPr>
              <w:ind w:right="126"/>
              <w:jc w:val="both"/>
              <w:rPr>
                <w:rFonts w:ascii="Times New Roman" w:hAnsi="Times New Roman"/>
                <w:sz w:val="20"/>
                <w:szCs w:val="20"/>
                <w:lang w:val="mn-MN"/>
              </w:rPr>
            </w:pPr>
          </w:p>
          <w:p w14:paraId="20CB449B" w14:textId="77777777" w:rsidR="008C2B15" w:rsidRPr="007534C1" w:rsidRDefault="008C2B15" w:rsidP="00C40A58">
            <w:pPr>
              <w:ind w:right="72"/>
              <w:jc w:val="both"/>
              <w:rPr>
                <w:rFonts w:ascii="Times New Roman" w:hAnsi="Times New Roman"/>
                <w:sz w:val="20"/>
                <w:szCs w:val="20"/>
                <w:lang w:val="mn-MN"/>
              </w:rPr>
            </w:pPr>
            <w:r w:rsidRPr="007534C1">
              <w:rPr>
                <w:rFonts w:ascii="Times New Roman" w:hAnsi="Times New Roman"/>
                <w:sz w:val="20"/>
                <w:szCs w:val="20"/>
                <w:lang w:val="mn-MN"/>
              </w:rPr>
              <w:t>XII ангийн физик, хими, биологи, математик, англи хэлний сургалтын хөтөлбөрийг боловсруулж дуусгасан бөгөөд 2014-2015 оны хичээлийн жилд XI, XII ангиудад эдгээр хичээлийн хөтөлбөрийг үргэлжлүүлэн туршиж байгаа бөгөөд туршилтын үр дүнд сургалтыг хөтөлбөрийг сайжруулсны дараа баталгаажуулах ажил хийгдэнэ.</w:t>
            </w:r>
          </w:p>
          <w:p w14:paraId="3113BF75" w14:textId="77777777" w:rsidR="008C2B15" w:rsidRPr="007534C1" w:rsidRDefault="008C2B15" w:rsidP="00C40A58">
            <w:pPr>
              <w:ind w:right="107"/>
              <w:jc w:val="both"/>
              <w:rPr>
                <w:rFonts w:ascii="Times New Roman" w:hAnsi="Times New Roman"/>
                <w:sz w:val="20"/>
                <w:szCs w:val="20"/>
                <w:lang w:val="mn-MN"/>
              </w:rPr>
            </w:pPr>
          </w:p>
          <w:p w14:paraId="5DA4BA7A" w14:textId="77777777" w:rsidR="008C2B15" w:rsidRPr="007534C1" w:rsidRDefault="008C2B15" w:rsidP="00C40A58">
            <w:pPr>
              <w:ind w:right="107"/>
              <w:jc w:val="both"/>
              <w:rPr>
                <w:rFonts w:ascii="Times New Roman" w:hAnsi="Times New Roman"/>
                <w:sz w:val="20"/>
                <w:szCs w:val="20"/>
                <w:lang w:val="mn-MN"/>
              </w:rPr>
            </w:pPr>
            <w:r w:rsidRPr="007534C1">
              <w:rPr>
                <w:rFonts w:ascii="Times New Roman" w:hAnsi="Times New Roman"/>
                <w:sz w:val="20"/>
                <w:szCs w:val="20"/>
                <w:lang w:val="mn-MN"/>
              </w:rPr>
              <w:t>2014 оны 12 дугаар сарын байдлаар математикийн 1-12 дугаар ангийн 12 хөтөлбөр, физикийн 6-12 дугаар ангийн 6 хөтөлбөр, химийн 6-12 дугаар ангийн 6 хөтөлбөр, биологийн 6-12 дугаар ангийн 6 хөтөлбөр, англи хэлний 5-12 дугаар ангийн 10 хөтөлбөр, 1-5 дугаар ангийн байгалийн ухааны 5 хөтөлбөр, нийт 45 хөтөлбөрийг ерөнхий боловсролын олон улсын хөтөлбөрт нийцүүлэн боловсруулаад байна.</w:t>
            </w:r>
          </w:p>
          <w:p w14:paraId="1392C565" w14:textId="77777777" w:rsidR="008C2B15" w:rsidRPr="007534C1" w:rsidRDefault="008C2B15" w:rsidP="00C40A58">
            <w:pPr>
              <w:ind w:left="127" w:right="107" w:firstLine="142"/>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990" w:type="dxa"/>
            <w:gridSpan w:val="6"/>
          </w:tcPr>
          <w:p w14:paraId="00AB7C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4DE068E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3525D70A" w14:textId="77777777" w:rsidR="008C2B15" w:rsidRPr="007534C1" w:rsidRDefault="008C2B15" w:rsidP="00C40A58">
            <w:pPr>
              <w:rPr>
                <w:rFonts w:ascii="Times New Roman" w:hAnsi="Times New Roman"/>
                <w:sz w:val="20"/>
                <w:szCs w:val="20"/>
              </w:rPr>
            </w:pPr>
          </w:p>
        </w:tc>
      </w:tr>
      <w:tr w:rsidR="008C2B15" w:rsidRPr="007534C1" w14:paraId="3F5B447B" w14:textId="77777777" w:rsidTr="00843019">
        <w:trPr>
          <w:trHeight w:val="332"/>
        </w:trPr>
        <w:tc>
          <w:tcPr>
            <w:tcW w:w="529" w:type="dxa"/>
          </w:tcPr>
          <w:p w14:paraId="22F0C3A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31</w:t>
            </w:r>
          </w:p>
        </w:tc>
        <w:tc>
          <w:tcPr>
            <w:tcW w:w="788" w:type="dxa"/>
          </w:tcPr>
          <w:p w14:paraId="098EDD0D"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48C2E71B"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хэмжээ-4.4.2.4</w:t>
            </w:r>
            <w:r w:rsidRPr="007534C1">
              <w:rPr>
                <w:sz w:val="20"/>
                <w:szCs w:val="20"/>
                <w:lang w:val="mn-MN"/>
              </w:rPr>
              <w:t xml:space="preserve"> Б</w:t>
            </w:r>
            <w:r w:rsidRPr="007534C1">
              <w:rPr>
                <w:sz w:val="20"/>
                <w:szCs w:val="20"/>
              </w:rPr>
              <w:t>оловсролын шинэч</w:t>
            </w:r>
            <w:r w:rsidRPr="007534C1">
              <w:rPr>
                <w:sz w:val="20"/>
                <w:szCs w:val="20"/>
                <w:lang w:val="mn-MN"/>
              </w:rPr>
              <w:softHyphen/>
            </w:r>
            <w:r w:rsidRPr="007534C1">
              <w:rPr>
                <w:sz w:val="20"/>
                <w:szCs w:val="20"/>
              </w:rPr>
              <w:t>лэл-өөрчлөлтийг эхлэн туршиж зүгш</w:t>
            </w:r>
            <w:r w:rsidRPr="007534C1">
              <w:rPr>
                <w:sz w:val="20"/>
                <w:szCs w:val="20"/>
                <w:lang w:val="mn-MN"/>
              </w:rPr>
              <w:softHyphen/>
            </w:r>
            <w:r w:rsidRPr="007534C1">
              <w:rPr>
                <w:sz w:val="20"/>
                <w:szCs w:val="20"/>
              </w:rPr>
              <w:t>рүүлдэг “Туршилтын бааз сургуулиудын лаборатор бүтэц”-ийг буй болгоно. Yүнд: Улаанбаатар хотод 10 хүртэл, аймаг бүрт 2 хүртэл тооны сургуу</w:t>
            </w:r>
            <w:r w:rsidRPr="007534C1">
              <w:rPr>
                <w:sz w:val="20"/>
                <w:szCs w:val="20"/>
                <w:lang w:val="mn-MN"/>
              </w:rPr>
              <w:softHyphen/>
            </w:r>
            <w:r w:rsidRPr="007534C1">
              <w:rPr>
                <w:sz w:val="20"/>
                <w:szCs w:val="20"/>
              </w:rPr>
              <w:t>лийг сонгох буюу шинээр байгуулах замаар хамруулж, боловсролын ши</w:t>
            </w:r>
            <w:r w:rsidRPr="007534C1">
              <w:rPr>
                <w:sz w:val="20"/>
                <w:szCs w:val="20"/>
                <w:lang w:val="mn-MN"/>
              </w:rPr>
              <w:softHyphen/>
            </w:r>
            <w:r w:rsidRPr="007534C1">
              <w:rPr>
                <w:sz w:val="20"/>
                <w:szCs w:val="20"/>
              </w:rPr>
              <w:t>нэчлэлийн санаа</w:t>
            </w:r>
            <w:r w:rsidRPr="007534C1">
              <w:rPr>
                <w:sz w:val="20"/>
                <w:szCs w:val="20"/>
                <w:lang w:val="mn-MN"/>
              </w:rPr>
              <w:softHyphen/>
            </w:r>
            <w:r w:rsidRPr="007534C1">
              <w:rPr>
                <w:sz w:val="20"/>
                <w:szCs w:val="20"/>
              </w:rPr>
              <w:t>чилгыг дэмжих</w:t>
            </w:r>
          </w:p>
        </w:tc>
        <w:tc>
          <w:tcPr>
            <w:tcW w:w="930" w:type="dxa"/>
            <w:gridSpan w:val="2"/>
          </w:tcPr>
          <w:p w14:paraId="7828D72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187.4</w:t>
            </w:r>
          </w:p>
          <w:p w14:paraId="51D356B9" w14:textId="77777777" w:rsidR="008C2B15" w:rsidRPr="007534C1" w:rsidRDefault="008C2B15" w:rsidP="00C40A58">
            <w:pPr>
              <w:jc w:val="both"/>
              <w:rPr>
                <w:rFonts w:ascii="Times New Roman" w:hAnsi="Times New Roman"/>
                <w:strike/>
                <w:sz w:val="20"/>
                <w:szCs w:val="20"/>
                <w:lang w:val="mn-MN"/>
              </w:rPr>
            </w:pPr>
            <w:r w:rsidRPr="007534C1">
              <w:rPr>
                <w:rFonts w:ascii="Times New Roman" w:hAnsi="Times New Roman"/>
                <w:sz w:val="20"/>
                <w:szCs w:val="20"/>
                <w:lang w:val="mn-MN"/>
              </w:rPr>
              <w:t>187.5</w:t>
            </w:r>
          </w:p>
        </w:tc>
        <w:tc>
          <w:tcPr>
            <w:tcW w:w="766" w:type="dxa"/>
            <w:gridSpan w:val="3"/>
          </w:tcPr>
          <w:p w14:paraId="33B2E9C6" w14:textId="77777777" w:rsidR="008C2B15" w:rsidRPr="007534C1" w:rsidRDefault="008C2B15" w:rsidP="00C40A58">
            <w:pPr>
              <w:jc w:val="both"/>
              <w:rPr>
                <w:rFonts w:ascii="Times New Roman" w:hAnsi="Times New Roman"/>
                <w:strike/>
                <w:sz w:val="20"/>
                <w:szCs w:val="20"/>
                <w:lang w:val="mn-MN"/>
              </w:rPr>
            </w:pPr>
            <w:r w:rsidRPr="007534C1">
              <w:rPr>
                <w:rFonts w:ascii="Times New Roman" w:hAnsi="Times New Roman"/>
                <w:sz w:val="20"/>
                <w:szCs w:val="20"/>
                <w:lang w:val="mn-MN"/>
              </w:rPr>
              <w:t>16.2</w:t>
            </w:r>
          </w:p>
        </w:tc>
        <w:tc>
          <w:tcPr>
            <w:tcW w:w="1124" w:type="dxa"/>
            <w:gridSpan w:val="2"/>
          </w:tcPr>
          <w:p w14:paraId="71BF205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4C490B37" w14:textId="77777777" w:rsidR="008C2B15" w:rsidRPr="007534C1" w:rsidRDefault="008C2B15" w:rsidP="00C40A58">
            <w:pPr>
              <w:ind w:right="175"/>
              <w:jc w:val="both"/>
              <w:rPr>
                <w:rFonts w:ascii="Times New Roman" w:hAnsi="Times New Roman"/>
                <w:b/>
                <w:sz w:val="20"/>
                <w:szCs w:val="20"/>
                <w:lang w:val="mn-MN"/>
              </w:rPr>
            </w:pPr>
            <w:r w:rsidRPr="007534C1">
              <w:rPr>
                <w:rFonts w:ascii="Times New Roman" w:hAnsi="Times New Roman"/>
                <w:sz w:val="20"/>
                <w:szCs w:val="20"/>
                <w:lang w:val="mn-MN"/>
              </w:rPr>
              <w:t>Улаанбаатар хотод 16 сургууль, аймаг, сумдад 24 сургууль, нийт 40 лаборатори сургууль байгуулагдан ажиллаж байна.</w:t>
            </w:r>
          </w:p>
          <w:p w14:paraId="294013D3" w14:textId="77777777" w:rsidR="008C2B15" w:rsidRPr="007534C1" w:rsidRDefault="008C2B15" w:rsidP="00C40A58">
            <w:pPr>
              <w:ind w:right="175"/>
              <w:jc w:val="both"/>
              <w:rPr>
                <w:rFonts w:ascii="Times New Roman" w:hAnsi="Times New Roman"/>
                <w:sz w:val="20"/>
                <w:szCs w:val="20"/>
                <w:lang w:val="mn-MN"/>
              </w:rPr>
            </w:pPr>
          </w:p>
          <w:p w14:paraId="1A454D23"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2014-2015 оны хичээлийн жилд бага анги /1-5 дугаар анги/-ийн шинэчилсэн сургалтын төлөвлөгөө, цөм хөтөлбөрийг шинэчлэн баталж, ерөнхий боловсролын сургуульд мөрдөж, бага ангийн 9.1 мянган бүлэгт 251.2 мянган сурагч хичээллэж байна. </w:t>
            </w:r>
          </w:p>
          <w:p w14:paraId="6FACF621" w14:textId="77777777" w:rsidR="008C2B15" w:rsidRPr="007534C1" w:rsidRDefault="008C2B15" w:rsidP="00C40A58">
            <w:pPr>
              <w:ind w:right="175"/>
              <w:jc w:val="both"/>
              <w:rPr>
                <w:rFonts w:ascii="Times New Roman" w:hAnsi="Times New Roman"/>
                <w:sz w:val="20"/>
                <w:szCs w:val="20"/>
                <w:lang w:val="mn-MN"/>
              </w:rPr>
            </w:pPr>
          </w:p>
          <w:p w14:paraId="596B3597" w14:textId="77777777" w:rsidR="008C2B15" w:rsidRPr="007534C1" w:rsidRDefault="008C2B15" w:rsidP="00C40A58">
            <w:pPr>
              <w:ind w:right="175"/>
              <w:jc w:val="both"/>
              <w:rPr>
                <w:rFonts w:ascii="Times New Roman" w:hAnsi="Times New Roman"/>
                <w:sz w:val="20"/>
                <w:szCs w:val="20"/>
                <w:lang w:val="mn-MN"/>
              </w:rPr>
            </w:pPr>
            <w:r w:rsidRPr="007534C1">
              <w:rPr>
                <w:rFonts w:ascii="Times New Roman" w:hAnsi="Times New Roman"/>
                <w:sz w:val="20"/>
                <w:szCs w:val="20"/>
                <w:lang w:val="mn-MN"/>
              </w:rPr>
              <w:t>2014-2015  оны хичээлийн жилд дунд анги /6-9 дүгээр дүгээр анги/-ийн шинэчилсэн сургалтын төлөвлөгөө болон олон улсын харгалзах сургалтын хөтөлбөртэй уялдуулан шинэчлэн боловсруулсан математик, физик, хими, биологи, англи хэлний сургалтын хөтөлбөрийг туршиж байна. Тус хөтөлбөрийг 40 лаборатори сургуульд туршсаны дараа 2016-2017 оны хичээлийн жилээс эхлэн ерөнхий боловсролын нийт сургуульд мөрдөх юм.</w:t>
            </w:r>
          </w:p>
          <w:p w14:paraId="00F3C763" w14:textId="77777777" w:rsidR="008C2B15" w:rsidRPr="007534C1" w:rsidRDefault="008C2B15" w:rsidP="00C40A58">
            <w:pPr>
              <w:ind w:right="175"/>
              <w:jc w:val="both"/>
              <w:rPr>
                <w:rFonts w:ascii="Times New Roman" w:hAnsi="Times New Roman"/>
                <w:sz w:val="20"/>
                <w:szCs w:val="20"/>
                <w:lang w:val="mn-MN"/>
              </w:rPr>
            </w:pPr>
          </w:p>
          <w:p w14:paraId="2334D92A" w14:textId="77777777" w:rsidR="008C2B15" w:rsidRPr="007534C1" w:rsidRDefault="008C2B15" w:rsidP="00C40A58">
            <w:pPr>
              <w:pStyle w:val="NoSpacing"/>
              <w:jc w:val="both"/>
              <w:rPr>
                <w:sz w:val="20"/>
                <w:szCs w:val="20"/>
                <w:lang w:val="mn-MN"/>
              </w:rPr>
            </w:pPr>
          </w:p>
        </w:tc>
        <w:tc>
          <w:tcPr>
            <w:tcW w:w="990" w:type="dxa"/>
            <w:gridSpan w:val="6"/>
          </w:tcPr>
          <w:p w14:paraId="3D7BDC9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53C9E13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02D1A2B2" w14:textId="77777777" w:rsidR="008C2B15" w:rsidRPr="007534C1" w:rsidRDefault="008C2B15" w:rsidP="00C40A58">
            <w:pPr>
              <w:rPr>
                <w:rFonts w:ascii="Times New Roman" w:hAnsi="Times New Roman"/>
                <w:sz w:val="20"/>
                <w:szCs w:val="20"/>
              </w:rPr>
            </w:pPr>
          </w:p>
        </w:tc>
      </w:tr>
      <w:tr w:rsidR="008C2B15" w:rsidRPr="007534C1" w14:paraId="4F76212C" w14:textId="77777777" w:rsidTr="00843019">
        <w:trPr>
          <w:trHeight w:val="332"/>
        </w:trPr>
        <w:tc>
          <w:tcPr>
            <w:tcW w:w="529" w:type="dxa"/>
          </w:tcPr>
          <w:p w14:paraId="2B5EF6E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32</w:t>
            </w:r>
          </w:p>
        </w:tc>
        <w:tc>
          <w:tcPr>
            <w:tcW w:w="788" w:type="dxa"/>
          </w:tcPr>
          <w:p w14:paraId="7532F30D"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3EA33295" w14:textId="77777777" w:rsidR="008C2B15" w:rsidRPr="007534C1" w:rsidRDefault="008C2B15" w:rsidP="00C40A58">
            <w:pPr>
              <w:pStyle w:val="NoSpacing"/>
              <w:jc w:val="both"/>
              <w:rPr>
                <w:sz w:val="20"/>
                <w:szCs w:val="20"/>
                <w:lang w:val="mn-MN"/>
              </w:rPr>
            </w:pPr>
            <w:r w:rsidRPr="007534C1">
              <w:rPr>
                <w:b/>
                <w:sz w:val="20"/>
                <w:szCs w:val="20"/>
                <w:lang w:val="mn-MN"/>
              </w:rPr>
              <w:t>Арга хэмжээ- 4.4.2.5</w:t>
            </w:r>
            <w:r w:rsidRPr="007534C1">
              <w:rPr>
                <w:sz w:val="20"/>
                <w:szCs w:val="20"/>
                <w:lang w:val="mn-MN"/>
              </w:rPr>
              <w:t xml:space="preserve"> Б</w:t>
            </w:r>
            <w:r w:rsidRPr="007534C1">
              <w:rPr>
                <w:sz w:val="20"/>
                <w:szCs w:val="20"/>
              </w:rPr>
              <w:t>үх нийтийн монгол хэл, бичгийн боловс</w:t>
            </w:r>
            <w:r w:rsidRPr="007534C1">
              <w:rPr>
                <w:sz w:val="20"/>
                <w:szCs w:val="20"/>
                <w:lang w:val="mn-MN"/>
              </w:rPr>
              <w:softHyphen/>
            </w:r>
            <w:r w:rsidRPr="007534C1">
              <w:rPr>
                <w:sz w:val="20"/>
                <w:szCs w:val="20"/>
              </w:rPr>
              <w:t>ролыг тасралтгүй дээшлүүлж, бүх шатны сургуульд эх хэлээ төгс эзэмшиж ашиглах, бичих, илтгэх ур чадварыг хөгжүүлэх нөхцөл боломжийг нэмэг</w:t>
            </w:r>
            <w:r w:rsidRPr="007534C1">
              <w:rPr>
                <w:sz w:val="20"/>
                <w:szCs w:val="20"/>
                <w:lang w:val="mn-MN"/>
              </w:rPr>
              <w:softHyphen/>
            </w:r>
            <w:r w:rsidRPr="007534C1">
              <w:rPr>
                <w:sz w:val="20"/>
                <w:szCs w:val="20"/>
              </w:rPr>
              <w:t>дүүлэх</w:t>
            </w:r>
          </w:p>
        </w:tc>
        <w:tc>
          <w:tcPr>
            <w:tcW w:w="930" w:type="dxa"/>
            <w:gridSpan w:val="2"/>
          </w:tcPr>
          <w:p w14:paraId="15D8578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187.1</w:t>
            </w:r>
          </w:p>
        </w:tc>
        <w:tc>
          <w:tcPr>
            <w:tcW w:w="766" w:type="dxa"/>
            <w:gridSpan w:val="3"/>
          </w:tcPr>
          <w:p w14:paraId="27A2578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16.2</w:t>
            </w:r>
          </w:p>
          <w:p w14:paraId="1A053B40" w14:textId="77777777" w:rsidR="008C2B15" w:rsidRPr="007534C1" w:rsidRDefault="008C2B15" w:rsidP="00C40A58">
            <w:pPr>
              <w:ind w:firstLine="720"/>
              <w:jc w:val="both"/>
              <w:rPr>
                <w:rFonts w:ascii="Times New Roman" w:hAnsi="Times New Roman"/>
                <w:strike/>
                <w:sz w:val="20"/>
                <w:szCs w:val="20"/>
                <w:lang w:val="mn-MN"/>
              </w:rPr>
            </w:pPr>
          </w:p>
        </w:tc>
        <w:tc>
          <w:tcPr>
            <w:tcW w:w="1124" w:type="dxa"/>
            <w:gridSpan w:val="2"/>
          </w:tcPr>
          <w:p w14:paraId="55BED23A" w14:textId="77777777" w:rsidR="008C2B15" w:rsidRPr="007534C1" w:rsidRDefault="008C2B15" w:rsidP="00C40A58">
            <w:pPr>
              <w:jc w:val="both"/>
              <w:rPr>
                <w:rFonts w:ascii="Times New Roman" w:hAnsi="Times New Roman"/>
                <w:sz w:val="20"/>
                <w:szCs w:val="20"/>
                <w:lang w:val="mn-MN"/>
              </w:rPr>
            </w:pPr>
          </w:p>
        </w:tc>
        <w:tc>
          <w:tcPr>
            <w:tcW w:w="7380" w:type="dxa"/>
            <w:gridSpan w:val="3"/>
          </w:tcPr>
          <w:p w14:paraId="1493DBF5" w14:textId="77777777" w:rsidR="008C2B15" w:rsidRPr="007534C1" w:rsidRDefault="008C2B15" w:rsidP="00C40A58">
            <w:pPr>
              <w:tabs>
                <w:tab w:val="left" w:pos="450"/>
                <w:tab w:val="left" w:pos="810"/>
              </w:tabs>
              <w:spacing w:after="200"/>
              <w:ind w:left="9"/>
              <w:contextualSpacing/>
              <w:jc w:val="both"/>
              <w:rPr>
                <w:rFonts w:ascii="Times New Roman" w:hAnsi="Times New Roman"/>
                <w:iCs/>
                <w:sz w:val="20"/>
                <w:szCs w:val="20"/>
                <w:lang w:val="mn-MN" w:eastAsia="ja-JP"/>
              </w:rPr>
            </w:pPr>
            <w:r w:rsidRPr="007534C1">
              <w:rPr>
                <w:rFonts w:ascii="Times New Roman" w:hAnsi="Times New Roman"/>
                <w:sz w:val="20"/>
                <w:szCs w:val="20"/>
                <w:lang w:eastAsia="ja-JP"/>
              </w:rPr>
              <w:t xml:space="preserve">Засгийн газрын 2013 оны </w:t>
            </w:r>
            <w:hyperlink r:id="rId9" w:history="1">
              <w:r w:rsidRPr="007534C1">
                <w:rPr>
                  <w:rFonts w:ascii="Times New Roman" w:hAnsi="Times New Roman"/>
                  <w:sz w:val="20"/>
                  <w:szCs w:val="20"/>
                  <w:lang w:eastAsia="ja-JP"/>
                </w:rPr>
                <w:t>"Монгол хэл</w:t>
              </w:r>
              <w:r>
                <w:rPr>
                  <w:rFonts w:ascii="Times New Roman" w:hAnsi="Times New Roman"/>
                  <w:sz w:val="20"/>
                  <w:szCs w:val="20"/>
                  <w:lang w:val="mn-MN" w:eastAsia="ja-JP"/>
                </w:rPr>
                <w:t xml:space="preserve"> </w:t>
              </w:r>
              <w:r w:rsidRPr="007534C1">
                <w:rPr>
                  <w:rFonts w:ascii="Times New Roman" w:hAnsi="Times New Roman"/>
                  <w:sz w:val="20"/>
                  <w:szCs w:val="20"/>
                  <w:lang w:eastAsia="ja-JP"/>
                </w:rPr>
                <w:t>бичгийн боловсролыг сайжруулах арга хэмжээний тухай"</w:t>
              </w:r>
            </w:hyperlink>
            <w:r w:rsidRPr="007534C1">
              <w:rPr>
                <w:rFonts w:ascii="Times New Roman" w:hAnsi="Times New Roman"/>
                <w:sz w:val="20"/>
                <w:szCs w:val="20"/>
                <w:lang w:eastAsia="ja-JP"/>
              </w:rPr>
              <w:t xml:space="preserve"> 37 дугаар тогтоолд </w:t>
            </w:r>
            <w:r w:rsidRPr="007534C1">
              <w:rPr>
                <w:rFonts w:ascii="Times New Roman" w:hAnsi="Times New Roman"/>
                <w:sz w:val="20"/>
                <w:szCs w:val="20"/>
                <w:lang w:val="mn-MN" w:eastAsia="ja-JP"/>
              </w:rPr>
              <w:t>“</w:t>
            </w:r>
            <w:r w:rsidRPr="007534C1">
              <w:rPr>
                <w:rFonts w:ascii="Times New Roman" w:hAnsi="Times New Roman"/>
                <w:sz w:val="20"/>
                <w:szCs w:val="20"/>
                <w:lang w:eastAsia="ja-JP"/>
              </w:rPr>
              <w:t xml:space="preserve">Ерөнхий боловсролын сургууль төгсөгч, их, дээд сургууль, коллежид элсэгчдээс монгол хэл бичгийн хичээлээр шалгалт </w:t>
            </w:r>
            <w:r w:rsidRPr="007534C1">
              <w:rPr>
                <w:rFonts w:ascii="Times New Roman" w:hAnsi="Times New Roman"/>
                <w:sz w:val="20"/>
                <w:szCs w:val="20"/>
                <w:lang w:val="mn-MN" w:eastAsia="ja-JP"/>
              </w:rPr>
              <w:t xml:space="preserve"> </w:t>
            </w:r>
            <w:r w:rsidRPr="007534C1">
              <w:rPr>
                <w:rFonts w:ascii="Times New Roman" w:hAnsi="Times New Roman"/>
                <w:sz w:val="20"/>
                <w:szCs w:val="20"/>
                <w:lang w:eastAsia="ja-JP"/>
              </w:rPr>
              <w:t>ав</w:t>
            </w:r>
            <w:r w:rsidRPr="007534C1">
              <w:rPr>
                <w:rFonts w:ascii="Times New Roman" w:hAnsi="Times New Roman"/>
                <w:sz w:val="20"/>
                <w:szCs w:val="20"/>
                <w:lang w:val="mn-MN" w:eastAsia="ja-JP"/>
              </w:rPr>
              <w:t>ахаар заасны</w:t>
            </w:r>
            <w:r w:rsidRPr="007534C1">
              <w:rPr>
                <w:rFonts w:ascii="Times New Roman" w:hAnsi="Times New Roman"/>
                <w:sz w:val="20"/>
                <w:szCs w:val="20"/>
                <w:lang w:eastAsia="ja-JP"/>
              </w:rPr>
              <w:t xml:space="preserve"> </w:t>
            </w:r>
            <w:r w:rsidRPr="007534C1">
              <w:rPr>
                <w:rFonts w:ascii="Times New Roman" w:hAnsi="Times New Roman"/>
                <w:sz w:val="20"/>
                <w:szCs w:val="20"/>
                <w:lang w:val="mn-MN" w:eastAsia="ja-JP"/>
              </w:rPr>
              <w:t xml:space="preserve"> </w:t>
            </w:r>
            <w:r w:rsidRPr="007534C1">
              <w:rPr>
                <w:rFonts w:ascii="Times New Roman" w:hAnsi="Times New Roman"/>
                <w:sz w:val="20"/>
                <w:szCs w:val="20"/>
                <w:lang w:eastAsia="ja-JP"/>
              </w:rPr>
              <w:t xml:space="preserve"> дагуу </w:t>
            </w:r>
            <w:r w:rsidRPr="007534C1">
              <w:rPr>
                <w:rFonts w:ascii="Times New Roman" w:hAnsi="Times New Roman"/>
                <w:iCs/>
                <w:sz w:val="20"/>
                <w:szCs w:val="20"/>
                <w:lang w:val="mn-MN" w:eastAsia="ja-JP"/>
              </w:rPr>
              <w:t xml:space="preserve">Боловсрол, шинжлэх ухааны сайдын 2014 оны 5 дугаар сарын 15-ны өдрийн А/211 дүгээр тушаалаар өмчийн хэлбэр харгалзахгүй их, дээд сургууль, коллежид элсэгчдээс 2014-2015 оны хичээлийн жилээс эхлэн монгол хэлний шалгалт авч байхаар шийдвэрлэлээ. Элсэлтийн ерөнхий шалгалт өгөх бүх хүмүүсийг энэ жилийн хувьд монгол хэлний шалгалт өгсөн тохиолдолд дараагийн шалгалтад оруулах, монгол хэлний шалгалтын дүнг  элсэлтийн ерөнхий шалгалтын дүнд харгалзахгүй байхаар тогтоосон. </w:t>
            </w:r>
          </w:p>
          <w:p w14:paraId="0769F42A" w14:textId="77777777" w:rsidR="008C2B15" w:rsidRPr="007534C1" w:rsidRDefault="008C2B15" w:rsidP="00C40A58">
            <w:pPr>
              <w:tabs>
                <w:tab w:val="left" w:pos="450"/>
                <w:tab w:val="left" w:pos="810"/>
              </w:tabs>
              <w:spacing w:after="200"/>
              <w:ind w:left="9"/>
              <w:contextualSpacing/>
              <w:jc w:val="both"/>
              <w:rPr>
                <w:rFonts w:ascii="Times New Roman" w:hAnsi="Times New Roman"/>
                <w:iCs/>
                <w:sz w:val="20"/>
                <w:szCs w:val="20"/>
                <w:lang w:val="mn-MN" w:eastAsia="ja-JP"/>
              </w:rPr>
            </w:pPr>
          </w:p>
          <w:p w14:paraId="06C89E8B" w14:textId="77777777" w:rsidR="008C2B15" w:rsidRPr="007534C1" w:rsidRDefault="008C2B15" w:rsidP="00C40A58">
            <w:pPr>
              <w:tabs>
                <w:tab w:val="left" w:pos="450"/>
                <w:tab w:val="left" w:pos="810"/>
              </w:tabs>
              <w:spacing w:after="200"/>
              <w:ind w:left="9"/>
              <w:contextualSpacing/>
              <w:jc w:val="both"/>
              <w:rPr>
                <w:rFonts w:ascii="Times New Roman" w:hAnsi="Times New Roman"/>
                <w:iCs/>
                <w:sz w:val="20"/>
                <w:szCs w:val="20"/>
                <w:lang w:val="mn-MN"/>
              </w:rPr>
            </w:pPr>
            <w:r w:rsidRPr="007534C1">
              <w:rPr>
                <w:rFonts w:ascii="Times New Roman" w:hAnsi="Times New Roman"/>
                <w:sz w:val="20"/>
                <w:szCs w:val="20"/>
                <w:lang w:val="mn-MN"/>
              </w:rPr>
              <w:t xml:space="preserve">Мөн Засгийн газрын 37 дугаар тогтоолын дагуу иргэдийн эх хэлний боловсролын түвшинг тогтоох зорилгоор “Монгол хэл бичиг”-ийн шалгалтыг зохион байгуулах бэлтгэл ажлын хүрээнд ажлын хэсэг байгуулан жишиг даалгаврыг боловсруулан, вебэд байршуулан, 2 удаа туршин шалгалтын үргэлжлэх хугацаа болон агуулгыг тогтоов. </w:t>
            </w:r>
            <w:r w:rsidRPr="007534C1">
              <w:rPr>
                <w:rFonts w:ascii="Times New Roman" w:hAnsi="Times New Roman"/>
                <w:iCs/>
                <w:sz w:val="20"/>
                <w:szCs w:val="20"/>
                <w:lang w:val="mn-MN"/>
              </w:rPr>
              <w:t xml:space="preserve">Энэ жил элсэлтийн шалгалт өгсөн 38.3 мянган хүүхдийн 95.9 хувь нь монгол хэлний шалгалт өгсөн байна. </w:t>
            </w:r>
          </w:p>
          <w:p w14:paraId="5976DF36" w14:textId="77777777" w:rsidR="008C2B15" w:rsidRPr="007534C1" w:rsidRDefault="008C2B15" w:rsidP="00C40A58">
            <w:pPr>
              <w:jc w:val="both"/>
              <w:rPr>
                <w:rFonts w:ascii="Times New Roman" w:hAnsi="Times New Roman"/>
                <w:sz w:val="20"/>
                <w:szCs w:val="20"/>
                <w:lang w:val="mn-MN"/>
              </w:rPr>
            </w:pPr>
          </w:p>
          <w:p w14:paraId="405DF49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Боловсрол, шинжлэх ухааны сайдын “Баян-Өлгий аймгийн ерөнхий боловсролын сургуулийн багш нарын монгол хэлбичгийн чадварыг дээшлүүлэх талаар авах зарим арга хэмжээний тухай” 2014 оны А/329 дүгээр тушаалыг батлан, хэрэгжилтийг ханган ажиллаж байна. Тус тушаалаар ажлын хэсгийн бүрэлдэхүүн, багшлахуйг дэмжих үйл ажиллагааны төлөвлөгөө, шаардагдах зардал, монгол хэлбичгийн чадварыг дээшлүүлэх сургалтын модулийн чиглэл, агуулга, сургалтын модуль боловсруулах, сургагч багш бэлтгэх багийн бүрэлдэхүүнийг тус тус батлан хэрэгжүүлж байна. </w:t>
            </w:r>
          </w:p>
          <w:p w14:paraId="6F7DBDE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990" w:type="dxa"/>
            <w:gridSpan w:val="6"/>
          </w:tcPr>
          <w:p w14:paraId="45EBB18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7E060A5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8C883D3" w14:textId="77777777" w:rsidR="008C2B15" w:rsidRPr="007534C1" w:rsidRDefault="008C2B15" w:rsidP="00C40A58">
            <w:pPr>
              <w:rPr>
                <w:rFonts w:ascii="Times New Roman" w:hAnsi="Times New Roman"/>
                <w:sz w:val="20"/>
                <w:szCs w:val="20"/>
              </w:rPr>
            </w:pPr>
          </w:p>
        </w:tc>
      </w:tr>
      <w:tr w:rsidR="008C2B15" w:rsidRPr="007534C1" w14:paraId="35E96F21" w14:textId="77777777" w:rsidTr="00843019">
        <w:trPr>
          <w:trHeight w:val="332"/>
        </w:trPr>
        <w:tc>
          <w:tcPr>
            <w:tcW w:w="529" w:type="dxa"/>
          </w:tcPr>
          <w:p w14:paraId="01E387E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33</w:t>
            </w:r>
          </w:p>
        </w:tc>
        <w:tc>
          <w:tcPr>
            <w:tcW w:w="788" w:type="dxa"/>
          </w:tcPr>
          <w:p w14:paraId="10E25B01"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56C9E8EA"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хэмжээ-4.4.2.6</w:t>
            </w:r>
            <w:r w:rsidRPr="007534C1">
              <w:rPr>
                <w:sz w:val="20"/>
                <w:szCs w:val="20"/>
                <w:lang w:val="mn-MN"/>
              </w:rPr>
              <w:t xml:space="preserve"> </w:t>
            </w:r>
            <w:r w:rsidRPr="007534C1">
              <w:rPr>
                <w:sz w:val="20"/>
                <w:szCs w:val="20"/>
              </w:rPr>
              <w:t>2015 онд багтаан англи хэлийг бүх нийтийн голлох гадаад хэл болгох</w:t>
            </w:r>
          </w:p>
        </w:tc>
        <w:tc>
          <w:tcPr>
            <w:tcW w:w="930" w:type="dxa"/>
            <w:gridSpan w:val="2"/>
          </w:tcPr>
          <w:p w14:paraId="1AF948A7" w14:textId="77777777" w:rsidR="008C2B15" w:rsidRPr="007534C1" w:rsidRDefault="008C2B15" w:rsidP="00C40A58">
            <w:pPr>
              <w:ind w:firstLine="720"/>
              <w:jc w:val="both"/>
              <w:rPr>
                <w:rFonts w:ascii="Times New Roman" w:hAnsi="Times New Roman"/>
                <w:strike/>
                <w:sz w:val="20"/>
                <w:szCs w:val="20"/>
                <w:lang w:val="mn-MN"/>
              </w:rPr>
            </w:pPr>
          </w:p>
          <w:p w14:paraId="6864FADE" w14:textId="77777777" w:rsidR="008C2B15" w:rsidRPr="007534C1" w:rsidRDefault="008C2B15" w:rsidP="00C40A58">
            <w:pPr>
              <w:rPr>
                <w:rFonts w:ascii="Times New Roman" w:hAnsi="Times New Roman"/>
                <w:sz w:val="20"/>
                <w:szCs w:val="20"/>
                <w:lang w:val="mn-MN"/>
              </w:rPr>
            </w:pPr>
          </w:p>
        </w:tc>
        <w:tc>
          <w:tcPr>
            <w:tcW w:w="766" w:type="dxa"/>
            <w:gridSpan w:val="3"/>
          </w:tcPr>
          <w:p w14:paraId="04F90C71" w14:textId="77777777" w:rsidR="008C2B15" w:rsidRPr="007534C1" w:rsidRDefault="008C2B15" w:rsidP="00C40A58">
            <w:pPr>
              <w:ind w:firstLine="720"/>
              <w:jc w:val="both"/>
              <w:rPr>
                <w:rFonts w:ascii="Times New Roman" w:hAnsi="Times New Roman"/>
                <w:strike/>
                <w:sz w:val="20"/>
                <w:szCs w:val="20"/>
                <w:lang w:val="mn-MN"/>
              </w:rPr>
            </w:pPr>
          </w:p>
        </w:tc>
        <w:tc>
          <w:tcPr>
            <w:tcW w:w="1124" w:type="dxa"/>
            <w:gridSpan w:val="2"/>
          </w:tcPr>
          <w:p w14:paraId="615EECD7" w14:textId="77777777" w:rsidR="008C2B15" w:rsidRPr="007534C1" w:rsidRDefault="008C2B15" w:rsidP="00C40A58">
            <w:pPr>
              <w:jc w:val="both"/>
              <w:rPr>
                <w:rFonts w:ascii="Times New Roman" w:hAnsi="Times New Roman"/>
                <w:strike/>
                <w:sz w:val="20"/>
                <w:szCs w:val="20"/>
                <w:lang w:val="mn-MN"/>
              </w:rPr>
            </w:pPr>
            <w:r w:rsidRPr="007534C1">
              <w:rPr>
                <w:rFonts w:ascii="Times New Roman" w:hAnsi="Times New Roman"/>
                <w:sz w:val="20"/>
                <w:szCs w:val="20"/>
                <w:lang w:val="mn-MN"/>
              </w:rPr>
              <w:t>БСШУЯ</w:t>
            </w:r>
          </w:p>
        </w:tc>
        <w:tc>
          <w:tcPr>
            <w:tcW w:w="7380" w:type="dxa"/>
            <w:gridSpan w:val="3"/>
          </w:tcPr>
          <w:p w14:paraId="11B0F13D" w14:textId="77777777" w:rsidR="008C2B15" w:rsidRPr="007534C1" w:rsidRDefault="008C2B15" w:rsidP="00C40A58">
            <w:pPr>
              <w:spacing w:after="200"/>
              <w:jc w:val="both"/>
              <w:rPr>
                <w:rFonts w:ascii="Times New Roman" w:hAnsi="Times New Roman"/>
                <w:sz w:val="20"/>
                <w:szCs w:val="20"/>
                <w:lang w:eastAsia="ja-JP"/>
              </w:rPr>
            </w:pPr>
            <w:r w:rsidRPr="007534C1">
              <w:rPr>
                <w:rFonts w:ascii="Times New Roman" w:hAnsi="Times New Roman"/>
                <w:sz w:val="20"/>
                <w:szCs w:val="20"/>
                <w:lang w:val="mn-MN" w:eastAsia="ja-JP"/>
              </w:rPr>
              <w:t>2014 онд “А</w:t>
            </w:r>
            <w:r w:rsidRPr="007534C1">
              <w:rPr>
                <w:rFonts w:ascii="Times New Roman" w:hAnsi="Times New Roman"/>
                <w:sz w:val="20"/>
                <w:szCs w:val="20"/>
                <w:lang w:eastAsia="ja-JP"/>
              </w:rPr>
              <w:t>нгли хэлний үндэсний хөтөлбөр</w:t>
            </w:r>
            <w:r w:rsidRPr="007534C1">
              <w:rPr>
                <w:rFonts w:ascii="Times New Roman" w:hAnsi="Times New Roman"/>
                <w:sz w:val="20"/>
                <w:szCs w:val="20"/>
                <w:lang w:val="mn-MN" w:eastAsia="ja-JP"/>
              </w:rPr>
              <w:t>”-</w:t>
            </w:r>
            <w:r w:rsidRPr="007534C1">
              <w:rPr>
                <w:rFonts w:ascii="Times New Roman" w:hAnsi="Times New Roman"/>
                <w:sz w:val="20"/>
                <w:szCs w:val="20"/>
                <w:lang w:eastAsia="ja-JP"/>
              </w:rPr>
              <w:t>ийн зорилтыг бүх түвшинд амжилттай хэрэгжүүлсэн байна. Тайлант онд хөтөлбөрийн зорилтын хэрэгжилт 92.3 хувийн биелэлттэй байгаа бөгөөд түүнийг хэрэгжүүлэхэд 80.6 сая төгрөг зарцуулсан байна. Хөтөлбөрийн хүрээнд ерөнхий боловсролын болон их, дээд сургуулийн англи хэлний багшлах боловсон хүчин бэлтгэх, тэдний мэргэжлийн чадавхийг дээшлүүлэх, англи хэлийг эрчимтэй, чанартай заах шинэ арга зүй, бүтээлч чадварт багш нарыг сургахад чиглэсэн ажил амжилттай хэрэгжсэн байна.</w:t>
            </w:r>
          </w:p>
          <w:p w14:paraId="4C2371AC" w14:textId="77777777" w:rsidR="008C2B15" w:rsidRPr="007534C1" w:rsidRDefault="008C2B15" w:rsidP="00C40A58">
            <w:pPr>
              <w:spacing w:after="200"/>
              <w:ind w:right="29"/>
              <w:jc w:val="both"/>
              <w:rPr>
                <w:rFonts w:ascii="Times New Roman" w:hAnsi="Times New Roman"/>
                <w:sz w:val="20"/>
                <w:szCs w:val="20"/>
                <w:lang w:val="mn-MN" w:eastAsia="ja-JP"/>
              </w:rPr>
            </w:pPr>
            <w:r w:rsidRPr="007534C1">
              <w:rPr>
                <w:rFonts w:ascii="Times New Roman" w:hAnsi="Times New Roman"/>
                <w:sz w:val="20"/>
                <w:szCs w:val="20"/>
                <w:lang w:eastAsia="ja-JP"/>
              </w:rPr>
              <w:t>Англи хэлээр сургалт эрхэлдэг ерөнхий боловсролын сургуулийн сургуулийн тоо нэмэгдсэн байна. Тухайлбал, 2013-2014 оны хичээлийн жилд ерөнхий боловсролын төрийн болон хувийн өмчийн 9 сургууль англи хэл дээр сургалт эрхэлж байна. 2013-2014 оны хичээлийн жилд ерөнхий боловсролын 53 сургууль англи хэлний гүнзгийрүүлсэн сургалттай бүлэг хичээллүүлж байна.</w:t>
            </w:r>
          </w:p>
        </w:tc>
        <w:tc>
          <w:tcPr>
            <w:tcW w:w="990" w:type="dxa"/>
            <w:gridSpan w:val="6"/>
          </w:tcPr>
          <w:p w14:paraId="06CCBC6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7763E0D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DB50E11" w14:textId="77777777" w:rsidR="008C2B15" w:rsidRPr="007534C1" w:rsidRDefault="008C2B15" w:rsidP="00C40A58">
            <w:pPr>
              <w:rPr>
                <w:rFonts w:ascii="Times New Roman" w:hAnsi="Times New Roman"/>
                <w:sz w:val="20"/>
                <w:szCs w:val="20"/>
              </w:rPr>
            </w:pPr>
          </w:p>
        </w:tc>
      </w:tr>
      <w:tr w:rsidR="008C2B15" w:rsidRPr="007534C1" w14:paraId="0A710A8A" w14:textId="77777777" w:rsidTr="00843019">
        <w:trPr>
          <w:trHeight w:val="332"/>
        </w:trPr>
        <w:tc>
          <w:tcPr>
            <w:tcW w:w="529" w:type="dxa"/>
          </w:tcPr>
          <w:p w14:paraId="57590D5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34</w:t>
            </w:r>
          </w:p>
        </w:tc>
        <w:tc>
          <w:tcPr>
            <w:tcW w:w="788" w:type="dxa"/>
          </w:tcPr>
          <w:p w14:paraId="0E62BAD3"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7CA5E4CD" w14:textId="77777777" w:rsidR="008C2B15" w:rsidRPr="007534C1" w:rsidRDefault="008C2B15" w:rsidP="00C40A58">
            <w:pPr>
              <w:pStyle w:val="NoSpacing"/>
              <w:jc w:val="both"/>
              <w:rPr>
                <w:sz w:val="20"/>
                <w:szCs w:val="20"/>
                <w:lang w:val="mn-MN"/>
              </w:rPr>
            </w:pPr>
            <w:r w:rsidRPr="007534C1">
              <w:rPr>
                <w:b/>
                <w:sz w:val="20"/>
                <w:szCs w:val="20"/>
                <w:lang w:val="mn-MN"/>
              </w:rPr>
              <w:t>Арга хэмжээ 4.4.2.7</w:t>
            </w:r>
            <w:r w:rsidRPr="007534C1">
              <w:rPr>
                <w:sz w:val="20"/>
                <w:szCs w:val="20"/>
                <w:lang w:val="mn-MN"/>
              </w:rPr>
              <w:t xml:space="preserve"> </w:t>
            </w:r>
            <w:r w:rsidRPr="007534C1">
              <w:rPr>
                <w:sz w:val="20"/>
                <w:szCs w:val="20"/>
              </w:rPr>
              <w:t>2015 он хүртэлх хугацаанд бүх нийтийн англи хэлний сургалтын чанарыг дээшлүүлж, дээд боловсрол эзэм</w:t>
            </w:r>
            <w:r w:rsidRPr="007534C1">
              <w:rPr>
                <w:sz w:val="20"/>
                <w:szCs w:val="20"/>
                <w:lang w:val="mn-MN"/>
              </w:rPr>
              <w:softHyphen/>
            </w:r>
            <w:r w:rsidRPr="007534C1">
              <w:rPr>
                <w:sz w:val="20"/>
                <w:szCs w:val="20"/>
              </w:rPr>
              <w:t>шиг</w:t>
            </w:r>
            <w:r w:rsidRPr="007534C1">
              <w:rPr>
                <w:sz w:val="20"/>
                <w:szCs w:val="20"/>
                <w:lang w:val="mn-MN"/>
              </w:rPr>
              <w:softHyphen/>
            </w:r>
            <w:r w:rsidRPr="007534C1">
              <w:rPr>
                <w:sz w:val="20"/>
                <w:szCs w:val="20"/>
              </w:rPr>
              <w:t>чид ажил, мэргэж</w:t>
            </w:r>
            <w:r w:rsidRPr="007534C1">
              <w:rPr>
                <w:sz w:val="20"/>
                <w:szCs w:val="20"/>
                <w:lang w:val="mn-MN"/>
              </w:rPr>
              <w:softHyphen/>
            </w:r>
            <w:r w:rsidRPr="007534C1">
              <w:rPr>
                <w:sz w:val="20"/>
                <w:szCs w:val="20"/>
              </w:rPr>
              <w:t>лээрээ шаардлагатай мэдээллийг англи хэлээр ашиглах чад</w:t>
            </w:r>
            <w:r w:rsidRPr="007534C1">
              <w:rPr>
                <w:sz w:val="20"/>
                <w:szCs w:val="20"/>
                <w:lang w:val="mn-MN"/>
              </w:rPr>
              <w:softHyphen/>
            </w:r>
            <w:r w:rsidRPr="007534C1">
              <w:rPr>
                <w:sz w:val="20"/>
                <w:szCs w:val="20"/>
              </w:rPr>
              <w:t>вартай болгох. 2021 он гэхэд төрийн захиргааны төв бай</w:t>
            </w:r>
            <w:r w:rsidRPr="007534C1">
              <w:rPr>
                <w:sz w:val="20"/>
                <w:szCs w:val="20"/>
                <w:lang w:val="mn-MN"/>
              </w:rPr>
              <w:softHyphen/>
            </w:r>
            <w:r w:rsidRPr="007534C1">
              <w:rPr>
                <w:sz w:val="20"/>
                <w:szCs w:val="20"/>
              </w:rPr>
              <w:t>гууллагын ажилтнууд албан ажлаа англи хэлээр явуулах чадамжтай болох</w:t>
            </w:r>
          </w:p>
        </w:tc>
        <w:tc>
          <w:tcPr>
            <w:tcW w:w="930" w:type="dxa"/>
            <w:gridSpan w:val="2"/>
          </w:tcPr>
          <w:p w14:paraId="03477680" w14:textId="77777777" w:rsidR="008C2B15" w:rsidRPr="007534C1" w:rsidRDefault="008C2B15" w:rsidP="00C40A58">
            <w:pPr>
              <w:ind w:left="-1007" w:firstLine="720"/>
              <w:jc w:val="both"/>
              <w:rPr>
                <w:rFonts w:ascii="Times New Roman" w:hAnsi="Times New Roman"/>
                <w:strike/>
                <w:sz w:val="20"/>
                <w:szCs w:val="20"/>
                <w:lang w:val="mn-MN"/>
              </w:rPr>
            </w:pPr>
          </w:p>
          <w:p w14:paraId="6799C0DF" w14:textId="77777777" w:rsidR="008C2B15" w:rsidRPr="007534C1" w:rsidRDefault="008C2B15" w:rsidP="00C40A58">
            <w:pPr>
              <w:rPr>
                <w:rFonts w:ascii="Times New Roman" w:hAnsi="Times New Roman"/>
                <w:sz w:val="20"/>
                <w:szCs w:val="20"/>
                <w:lang w:val="mn-MN"/>
              </w:rPr>
            </w:pPr>
          </w:p>
        </w:tc>
        <w:tc>
          <w:tcPr>
            <w:tcW w:w="766" w:type="dxa"/>
            <w:gridSpan w:val="3"/>
          </w:tcPr>
          <w:p w14:paraId="108929F2" w14:textId="77777777" w:rsidR="008C2B15" w:rsidRPr="007534C1" w:rsidRDefault="008C2B15" w:rsidP="00C40A58">
            <w:pPr>
              <w:rPr>
                <w:rFonts w:ascii="Times New Roman" w:hAnsi="Times New Roman"/>
                <w:strike/>
                <w:sz w:val="20"/>
                <w:szCs w:val="20"/>
                <w:lang w:val="mn-MN"/>
              </w:rPr>
            </w:pPr>
            <w:r w:rsidRPr="007534C1">
              <w:rPr>
                <w:rFonts w:ascii="Times New Roman" w:hAnsi="Times New Roman"/>
                <w:sz w:val="20"/>
                <w:szCs w:val="20"/>
                <w:lang w:val="mn-MN"/>
              </w:rPr>
              <w:t>16.7</w:t>
            </w:r>
          </w:p>
        </w:tc>
        <w:tc>
          <w:tcPr>
            <w:tcW w:w="1124" w:type="dxa"/>
            <w:gridSpan w:val="2"/>
          </w:tcPr>
          <w:p w14:paraId="791AE7D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183D8637" w14:textId="77777777" w:rsidR="008C2B15" w:rsidRPr="007534C1" w:rsidRDefault="008C2B15" w:rsidP="00C40A58">
            <w:pPr>
              <w:spacing w:line="276" w:lineRule="auto"/>
              <w:jc w:val="both"/>
              <w:rPr>
                <w:rFonts w:ascii="Times New Roman" w:hAnsi="Times New Roman"/>
                <w:sz w:val="20"/>
                <w:szCs w:val="20"/>
                <w:lang w:val="mn-MN"/>
              </w:rPr>
            </w:pPr>
            <w:r w:rsidRPr="007534C1">
              <w:rPr>
                <w:rFonts w:ascii="Times New Roman" w:hAnsi="Times New Roman"/>
                <w:sz w:val="20"/>
                <w:szCs w:val="20"/>
                <w:lang w:val="mn-MN"/>
              </w:rPr>
              <w:t xml:space="preserve">2013-2014 оны хичээлийн жилд ерөнхий боловсролын сургууль, лаборатори сургуулийн 304.8 мянган суралцагч </w:t>
            </w:r>
            <w:r w:rsidRPr="007534C1">
              <w:rPr>
                <w:rFonts w:ascii="Times New Roman" w:hAnsi="Times New Roman"/>
                <w:sz w:val="20"/>
                <w:szCs w:val="20"/>
                <w:lang w:bidi="mn-Mong-CN"/>
              </w:rPr>
              <w:t>Б</w:t>
            </w:r>
            <w:r w:rsidRPr="007534C1">
              <w:rPr>
                <w:rFonts w:ascii="Times New Roman" w:hAnsi="Times New Roman"/>
                <w:sz w:val="20"/>
                <w:szCs w:val="20"/>
                <w:lang w:val="mn-MN" w:bidi="mn-Mong-CN"/>
              </w:rPr>
              <w:t xml:space="preserve">оловсрол, шинжлэх ухааны </w:t>
            </w:r>
            <w:r w:rsidRPr="007534C1">
              <w:rPr>
                <w:rFonts w:ascii="Times New Roman" w:hAnsi="Times New Roman"/>
                <w:sz w:val="20"/>
                <w:szCs w:val="20"/>
                <w:lang w:bidi="mn-Mong-CN"/>
              </w:rPr>
              <w:t>сайдын 20</w:t>
            </w:r>
            <w:r w:rsidRPr="007534C1">
              <w:rPr>
                <w:rFonts w:ascii="Times New Roman" w:hAnsi="Times New Roman"/>
                <w:sz w:val="20"/>
                <w:szCs w:val="20"/>
                <w:lang w:val="mn-MN" w:bidi="mn-Mong-CN"/>
              </w:rPr>
              <w:t xml:space="preserve">13 </w:t>
            </w:r>
            <w:r w:rsidRPr="007534C1">
              <w:rPr>
                <w:rFonts w:ascii="Times New Roman" w:hAnsi="Times New Roman"/>
                <w:sz w:val="20"/>
                <w:szCs w:val="20"/>
                <w:lang w:bidi="mn-Mong-CN"/>
              </w:rPr>
              <w:t xml:space="preserve">оны </w:t>
            </w:r>
            <w:r w:rsidRPr="007534C1">
              <w:rPr>
                <w:rFonts w:ascii="Times New Roman" w:hAnsi="Times New Roman"/>
                <w:sz w:val="20"/>
                <w:szCs w:val="20"/>
                <w:lang w:val="mn-MN" w:bidi="mn-Mong-CN"/>
              </w:rPr>
              <w:t xml:space="preserve">А/311 дүгээр </w:t>
            </w:r>
            <w:r w:rsidRPr="007534C1">
              <w:rPr>
                <w:rFonts w:ascii="Times New Roman" w:hAnsi="Times New Roman"/>
                <w:sz w:val="20"/>
                <w:szCs w:val="20"/>
                <w:lang w:bidi="mn-Mong-CN"/>
              </w:rPr>
              <w:t>тушаалаар баталсан сургалтын төлөвлөгөөн</w:t>
            </w:r>
            <w:r w:rsidRPr="007534C1">
              <w:rPr>
                <w:rFonts w:ascii="Times New Roman" w:hAnsi="Times New Roman"/>
                <w:sz w:val="20"/>
                <w:szCs w:val="20"/>
                <w:lang w:val="mn-MN" w:bidi="mn-Mong-CN"/>
              </w:rPr>
              <w:t xml:space="preserve">д тусгасан 803-861 цагт </w:t>
            </w:r>
            <w:r w:rsidRPr="007534C1">
              <w:rPr>
                <w:rFonts w:ascii="Times New Roman" w:hAnsi="Times New Roman"/>
                <w:sz w:val="20"/>
                <w:szCs w:val="20"/>
                <w:lang w:val="mn-MN"/>
              </w:rPr>
              <w:t xml:space="preserve">англи хэлний хичээлийн агуулгыг судалж, тэдгээрт 2,158 багш хичээл зааж байна. </w:t>
            </w:r>
          </w:p>
          <w:p w14:paraId="0B52B4BD" w14:textId="77777777" w:rsidR="008C2B15" w:rsidRPr="007534C1" w:rsidRDefault="008C2B15" w:rsidP="00C40A58">
            <w:pPr>
              <w:spacing w:line="276" w:lineRule="auto"/>
              <w:jc w:val="both"/>
              <w:rPr>
                <w:rFonts w:ascii="Times New Roman" w:hAnsi="Times New Roman"/>
                <w:sz w:val="20"/>
                <w:szCs w:val="20"/>
                <w:lang w:val="mn-MN"/>
              </w:rPr>
            </w:pPr>
          </w:p>
          <w:p w14:paraId="7EEC7872" w14:textId="77777777" w:rsidR="008C2B15" w:rsidRPr="007534C1" w:rsidRDefault="008C2B15" w:rsidP="00C40A58">
            <w:pPr>
              <w:spacing w:line="276" w:lineRule="auto"/>
              <w:jc w:val="both"/>
              <w:rPr>
                <w:rFonts w:ascii="Times New Roman" w:hAnsi="Times New Roman"/>
                <w:sz w:val="20"/>
                <w:szCs w:val="20"/>
                <w:lang w:val="mn-MN"/>
              </w:rPr>
            </w:pPr>
            <w:r w:rsidRPr="007534C1">
              <w:rPr>
                <w:rFonts w:ascii="Times New Roman" w:hAnsi="Times New Roman"/>
                <w:sz w:val="20"/>
                <w:szCs w:val="20"/>
                <w:lang w:val="mn-MN"/>
              </w:rPr>
              <w:t xml:space="preserve">Манай улсын төрийн болон төрийн бус өмчийн 18 их, дээд сургуульд англи хэлний багш бэлтгэж байна. 2013-2014 оны хичээлийн жилд тус мэргэжлээр 2,193 оюутан суралцаж байна. </w:t>
            </w:r>
          </w:p>
          <w:p w14:paraId="50D599AF" w14:textId="77777777" w:rsidR="008C2B15" w:rsidRPr="007534C1" w:rsidRDefault="008C2B15" w:rsidP="00C40A58">
            <w:pPr>
              <w:spacing w:line="276" w:lineRule="auto"/>
              <w:jc w:val="both"/>
              <w:rPr>
                <w:rFonts w:ascii="Times New Roman" w:hAnsi="Times New Roman"/>
                <w:sz w:val="20"/>
                <w:szCs w:val="20"/>
                <w:lang w:val="mn-MN"/>
              </w:rPr>
            </w:pPr>
          </w:p>
          <w:p w14:paraId="2D75BA8C" w14:textId="77777777" w:rsidR="008C2B15" w:rsidRPr="007534C1" w:rsidRDefault="008C2B15" w:rsidP="00C40A58">
            <w:pPr>
              <w:shd w:val="clear" w:color="auto" w:fill="FFFFFF"/>
              <w:tabs>
                <w:tab w:val="left" w:pos="4680"/>
              </w:tabs>
              <w:ind w:right="63"/>
              <w:jc w:val="both"/>
              <w:rPr>
                <w:rFonts w:ascii="Times New Roman" w:hAnsi="Times New Roman"/>
                <w:sz w:val="20"/>
                <w:szCs w:val="20"/>
                <w:lang w:val="mn-MN"/>
              </w:rPr>
            </w:pPr>
            <w:r w:rsidRPr="007534C1">
              <w:rPr>
                <w:rFonts w:ascii="Times New Roman" w:hAnsi="Times New Roman"/>
                <w:bCs/>
                <w:sz w:val="20"/>
                <w:szCs w:val="20"/>
                <w:lang w:val="mn-MN"/>
              </w:rPr>
              <w:t>Англи хэлний багш нарын мэргэжил дээшлүүлэх сургалтад ерөнхий боловсролын сургуулиас гадна төрийн өмчийн их, д</w:t>
            </w:r>
            <w:r w:rsidRPr="007534C1">
              <w:rPr>
                <w:rFonts w:ascii="Times New Roman" w:hAnsi="Times New Roman"/>
                <w:sz w:val="20"/>
                <w:szCs w:val="20"/>
                <w:lang w:val="mn-MN"/>
              </w:rPr>
              <w:t xml:space="preserve">ээд сургуулийн инженер технологи, хөдөө аж ахуй, багш, эрүүл мэнд, анагаах ухаан, санхүү, эдийн засаг, хууль, байгаль орчин, аялал жуулчлалын мэргэжилтэн бэлтгэх сургуулийн нийт 1,050 багшийг англи хэлний вакумжуулсан сургалтад 21 хоног хамруулахад 1.2 тэрбум төгрөг зарцуулсан байна.  </w:t>
            </w:r>
          </w:p>
        </w:tc>
        <w:tc>
          <w:tcPr>
            <w:tcW w:w="990" w:type="dxa"/>
            <w:gridSpan w:val="6"/>
          </w:tcPr>
          <w:p w14:paraId="18825CE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630" w:type="dxa"/>
            <w:gridSpan w:val="3"/>
          </w:tcPr>
          <w:p w14:paraId="5C3223A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1001" w:type="dxa"/>
            <w:gridSpan w:val="2"/>
          </w:tcPr>
          <w:p w14:paraId="0A8E26BE" w14:textId="77777777" w:rsidR="008C2B15" w:rsidRPr="007534C1" w:rsidRDefault="008C2B15" w:rsidP="00C40A58">
            <w:pPr>
              <w:rPr>
                <w:rFonts w:ascii="Times New Roman" w:hAnsi="Times New Roman"/>
                <w:sz w:val="20"/>
                <w:szCs w:val="20"/>
              </w:rPr>
            </w:pPr>
          </w:p>
        </w:tc>
      </w:tr>
      <w:tr w:rsidR="008C2B15" w:rsidRPr="007534C1" w14:paraId="604C6A5F" w14:textId="77777777" w:rsidTr="00843019">
        <w:trPr>
          <w:trHeight w:val="332"/>
        </w:trPr>
        <w:tc>
          <w:tcPr>
            <w:tcW w:w="529" w:type="dxa"/>
          </w:tcPr>
          <w:p w14:paraId="2DADF67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35</w:t>
            </w:r>
          </w:p>
        </w:tc>
        <w:tc>
          <w:tcPr>
            <w:tcW w:w="788" w:type="dxa"/>
          </w:tcPr>
          <w:p w14:paraId="05D63FFB"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07612B7F" w14:textId="77777777" w:rsidR="008C2B15" w:rsidRPr="007534C1" w:rsidRDefault="008C2B15" w:rsidP="00C40A58">
            <w:pPr>
              <w:pStyle w:val="NoSpacing"/>
              <w:jc w:val="both"/>
              <w:rPr>
                <w:sz w:val="20"/>
                <w:szCs w:val="20"/>
                <w:lang w:val="mn-MN"/>
              </w:rPr>
            </w:pPr>
            <w:r w:rsidRPr="007534C1">
              <w:rPr>
                <w:b/>
                <w:sz w:val="20"/>
                <w:szCs w:val="20"/>
                <w:lang w:val="mn-MN"/>
              </w:rPr>
              <w:t>Арга хэмжээ-4.4.2.8</w:t>
            </w:r>
            <w:r w:rsidRPr="007534C1">
              <w:rPr>
                <w:sz w:val="20"/>
                <w:szCs w:val="20"/>
                <w:lang w:val="mn-MN"/>
              </w:rPr>
              <w:t xml:space="preserve"> Б</w:t>
            </w:r>
            <w:r w:rsidRPr="007534C1">
              <w:rPr>
                <w:sz w:val="20"/>
                <w:szCs w:val="20"/>
              </w:rPr>
              <w:t>оловсролын хөгж</w:t>
            </w:r>
            <w:r w:rsidRPr="007534C1">
              <w:rPr>
                <w:sz w:val="20"/>
                <w:szCs w:val="20"/>
                <w:lang w:val="mn-MN"/>
              </w:rPr>
              <w:softHyphen/>
            </w:r>
            <w:r w:rsidRPr="007534C1">
              <w:rPr>
                <w:sz w:val="20"/>
                <w:szCs w:val="20"/>
              </w:rPr>
              <w:t>лийн бодлогод дүн шинжилгээ хийх, шинэчлэлийн онол-арга зүйн үндсийг боловсруулах судал</w:t>
            </w:r>
            <w:r w:rsidRPr="007534C1">
              <w:rPr>
                <w:sz w:val="20"/>
                <w:szCs w:val="20"/>
                <w:lang w:val="mn-MN"/>
              </w:rPr>
              <w:softHyphen/>
            </w:r>
            <w:r w:rsidRPr="007534C1">
              <w:rPr>
                <w:sz w:val="20"/>
                <w:szCs w:val="20"/>
              </w:rPr>
              <w:t>гааны чадавхийг бэх</w:t>
            </w:r>
            <w:r w:rsidRPr="007534C1">
              <w:rPr>
                <w:sz w:val="20"/>
                <w:szCs w:val="20"/>
                <w:lang w:val="mn-MN"/>
              </w:rPr>
              <w:softHyphen/>
            </w:r>
            <w:r w:rsidRPr="007534C1">
              <w:rPr>
                <w:sz w:val="20"/>
                <w:szCs w:val="20"/>
              </w:rPr>
              <w:t>жүүлж, төрөөс санхүү</w:t>
            </w:r>
            <w:r w:rsidRPr="007534C1">
              <w:rPr>
                <w:sz w:val="20"/>
                <w:szCs w:val="20"/>
                <w:lang w:val="mn-MN"/>
              </w:rPr>
              <w:softHyphen/>
            </w:r>
            <w:r w:rsidRPr="007534C1">
              <w:rPr>
                <w:sz w:val="20"/>
                <w:szCs w:val="20"/>
              </w:rPr>
              <w:t>жүүлэх</w:t>
            </w:r>
          </w:p>
          <w:p w14:paraId="35CE5A2A" w14:textId="77777777" w:rsidR="008C2B15" w:rsidRPr="007534C1" w:rsidRDefault="008C2B15" w:rsidP="00C40A58">
            <w:pPr>
              <w:pStyle w:val="NoSpacing"/>
              <w:jc w:val="both"/>
              <w:rPr>
                <w:sz w:val="20"/>
                <w:szCs w:val="20"/>
                <w:lang w:val="mn-MN"/>
              </w:rPr>
            </w:pPr>
          </w:p>
        </w:tc>
        <w:tc>
          <w:tcPr>
            <w:tcW w:w="930" w:type="dxa"/>
            <w:gridSpan w:val="2"/>
          </w:tcPr>
          <w:p w14:paraId="4865CB7C" w14:textId="77777777" w:rsidR="008C2B15" w:rsidRPr="007534C1" w:rsidRDefault="008C2B15" w:rsidP="00C40A58">
            <w:pPr>
              <w:pStyle w:val="NoSpacing"/>
              <w:jc w:val="both"/>
              <w:rPr>
                <w:sz w:val="20"/>
                <w:szCs w:val="20"/>
                <w:lang w:val="mn-MN"/>
              </w:rPr>
            </w:pPr>
            <w:r w:rsidRPr="007534C1">
              <w:rPr>
                <w:sz w:val="20"/>
                <w:szCs w:val="20"/>
                <w:lang w:val="mn-MN"/>
              </w:rPr>
              <w:t>193.1</w:t>
            </w:r>
          </w:p>
        </w:tc>
        <w:tc>
          <w:tcPr>
            <w:tcW w:w="766" w:type="dxa"/>
            <w:gridSpan w:val="3"/>
          </w:tcPr>
          <w:p w14:paraId="043C1FCE" w14:textId="77777777" w:rsidR="008C2B15" w:rsidRPr="007534C1" w:rsidRDefault="008C2B15" w:rsidP="00C40A58">
            <w:pPr>
              <w:pStyle w:val="NoSpacing"/>
              <w:jc w:val="both"/>
              <w:rPr>
                <w:sz w:val="20"/>
                <w:szCs w:val="20"/>
                <w:lang w:val="mn-MN"/>
              </w:rPr>
            </w:pPr>
            <w:r w:rsidRPr="007534C1">
              <w:rPr>
                <w:sz w:val="20"/>
                <w:szCs w:val="20"/>
                <w:lang w:val="mn-MN"/>
              </w:rPr>
              <w:t>17.7</w:t>
            </w:r>
          </w:p>
        </w:tc>
        <w:tc>
          <w:tcPr>
            <w:tcW w:w="1124" w:type="dxa"/>
            <w:gridSpan w:val="2"/>
          </w:tcPr>
          <w:p w14:paraId="119CC774"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380" w:type="dxa"/>
            <w:gridSpan w:val="3"/>
          </w:tcPr>
          <w:p w14:paraId="469C67A9"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hAnsi="Times New Roman"/>
                <w:sz w:val="20"/>
                <w:szCs w:val="20"/>
                <w:lang w:val="mn-MN"/>
              </w:rPr>
              <w:t xml:space="preserve"> “Төрөөс боловсролын талаар баримтлах бодлого батлах тухай” /шинэчилсэн найруулга/ УИХ-ын тогтоолын төслийг боловсруулан  Засгийн газрын 2014 оны 03 дугаар сарын 28-ны өдрийн хуралдаанаар хэлэлцүүлж, улмаар Нийгмийн бодлого, боловсрол, соёл, шинжлэх ухааны байнгын хорооны 2014 оны 05 дугаар сарын 20-ний өдрийн хуралдаан, УИХ-ын 2014 оны 05 дугаар сарын 27, 29-ний өдрийн нэгдсэн чуулганаар тус тус хэлэлцэж, УИХ-ын гишүүдийн 87.8 хувийн саналаар хэлэлцэх нь зүйтэй гэж үзэж, анхны хэлэлцүүлэгт шилжүүлсэн болно. Энэхүү </w:t>
            </w:r>
            <w:r w:rsidRPr="007534C1">
              <w:rPr>
                <w:rFonts w:ascii="Times New Roman" w:eastAsia="Calibri" w:hAnsi="Times New Roman"/>
                <w:sz w:val="20"/>
                <w:szCs w:val="20"/>
                <w:lang w:val="mn-MN"/>
              </w:rPr>
              <w:t xml:space="preserve">бодлого нь 2014-2024 он хүртэл 10 жилийн хугацаанд боловсролын салбарт тогтвортой баримтлах стратеги байх бөгөөд боловсролын хөгжил, чанар, хүрэх түвшин, </w:t>
            </w:r>
            <w:r w:rsidRPr="007534C1">
              <w:rPr>
                <w:rFonts w:ascii="Times New Roman" w:hAnsi="Times New Roman"/>
                <w:sz w:val="20"/>
                <w:szCs w:val="20"/>
                <w:lang w:val="mn-MN"/>
              </w:rPr>
              <w:t xml:space="preserve">боловсролын үйл ажиллагааны ил тод нээлттэй байдлыг хангах, олон нийтийн оролцоог нэмэгдүүлэх зэрэг </w:t>
            </w:r>
            <w:r w:rsidRPr="007534C1">
              <w:rPr>
                <w:rFonts w:ascii="Times New Roman" w:eastAsia="Calibri" w:hAnsi="Times New Roman"/>
                <w:sz w:val="20"/>
                <w:szCs w:val="20"/>
                <w:lang w:val="mn-MN"/>
              </w:rPr>
              <w:t>асуудалд голлон анхаарсан болно.</w:t>
            </w:r>
          </w:p>
          <w:p w14:paraId="794192E9" w14:textId="77777777" w:rsidR="008C2B15" w:rsidRPr="007534C1" w:rsidRDefault="008C2B15" w:rsidP="00C40A58">
            <w:pPr>
              <w:tabs>
                <w:tab w:val="left" w:pos="2016"/>
              </w:tabs>
              <w:contextualSpacing/>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990" w:type="dxa"/>
            <w:gridSpan w:val="6"/>
          </w:tcPr>
          <w:p w14:paraId="63ADF0A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22F601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1001" w:type="dxa"/>
            <w:gridSpan w:val="2"/>
          </w:tcPr>
          <w:p w14:paraId="52B0B63F" w14:textId="77777777" w:rsidR="008C2B15" w:rsidRPr="007534C1" w:rsidRDefault="008C2B15" w:rsidP="00C40A58">
            <w:pPr>
              <w:rPr>
                <w:rFonts w:ascii="Times New Roman" w:hAnsi="Times New Roman"/>
                <w:sz w:val="20"/>
                <w:szCs w:val="20"/>
              </w:rPr>
            </w:pPr>
          </w:p>
        </w:tc>
      </w:tr>
      <w:tr w:rsidR="008C2B15" w:rsidRPr="007534C1" w14:paraId="3ADD6A9A" w14:textId="77777777" w:rsidTr="00843019">
        <w:trPr>
          <w:trHeight w:val="332"/>
        </w:trPr>
        <w:tc>
          <w:tcPr>
            <w:tcW w:w="529" w:type="dxa"/>
          </w:tcPr>
          <w:p w14:paraId="6E99B66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36</w:t>
            </w:r>
          </w:p>
        </w:tc>
        <w:tc>
          <w:tcPr>
            <w:tcW w:w="788" w:type="dxa"/>
          </w:tcPr>
          <w:p w14:paraId="19F73283"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3B597BC5" w14:textId="77777777" w:rsidR="008C2B15"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Стратегийн зорилт 4.4.3</w:t>
            </w:r>
            <w:r w:rsidRPr="007534C1">
              <w:rPr>
                <w:rFonts w:ascii="Times New Roman" w:hAnsi="Times New Roman"/>
                <w:noProof/>
                <w:sz w:val="20"/>
                <w:szCs w:val="20"/>
                <w:lang w:val="mn-MN"/>
              </w:rPr>
              <w:t>. Багшийн мэргэжил, арга зүйн хөгжил болон цалин хөлс, урамшуулал, нийгмийн асуудлыг цогцоор нь шийдвэрлэж, энэ чиглэлд</w:t>
            </w:r>
            <w:r w:rsidRPr="007534C1">
              <w:rPr>
                <w:rFonts w:ascii="Times New Roman" w:hAnsi="Times New Roman"/>
                <w:b/>
                <w:noProof/>
                <w:sz w:val="20"/>
                <w:szCs w:val="20"/>
                <w:lang w:val="mn-MN"/>
              </w:rPr>
              <w:t xml:space="preserve"> </w:t>
            </w:r>
            <w:r w:rsidRPr="007534C1">
              <w:rPr>
                <w:rFonts w:ascii="Times New Roman" w:hAnsi="Times New Roman"/>
                <w:noProof/>
                <w:sz w:val="20"/>
                <w:szCs w:val="20"/>
                <w:lang w:val="mn-MN"/>
              </w:rPr>
              <w:t>хөрөнгө оруулалтыг эрс нэмэгдүүлнэ:</w:t>
            </w:r>
          </w:p>
          <w:p w14:paraId="72EE0689" w14:textId="77777777" w:rsidR="008C2B15" w:rsidRPr="007534C1" w:rsidRDefault="008C2B15" w:rsidP="00C40A58">
            <w:pPr>
              <w:jc w:val="both"/>
              <w:rPr>
                <w:rFonts w:ascii="Times New Roman" w:hAnsi="Times New Roman"/>
                <w:noProof/>
                <w:sz w:val="20"/>
                <w:szCs w:val="20"/>
                <w:lang w:val="mn-MN"/>
              </w:rPr>
            </w:pPr>
          </w:p>
          <w:p w14:paraId="307DAB09" w14:textId="77777777" w:rsidR="008C2B15" w:rsidRPr="007534C1" w:rsidRDefault="008C2B15" w:rsidP="00C40A58">
            <w:pPr>
              <w:pStyle w:val="NoSpacing"/>
              <w:jc w:val="both"/>
              <w:rPr>
                <w:sz w:val="20"/>
                <w:szCs w:val="20"/>
                <w:lang w:val="mn-MN"/>
              </w:rPr>
            </w:pPr>
            <w:r w:rsidRPr="007534C1">
              <w:rPr>
                <w:b/>
                <w:sz w:val="20"/>
                <w:szCs w:val="20"/>
                <w:lang w:val="mn-MN"/>
              </w:rPr>
              <w:t>Арга хэмжээ-4.4.3.1</w:t>
            </w:r>
            <w:r w:rsidRPr="007534C1">
              <w:rPr>
                <w:sz w:val="20"/>
                <w:szCs w:val="20"/>
                <w:lang w:val="mn-MN"/>
              </w:rPr>
              <w:t xml:space="preserve"> Б</w:t>
            </w:r>
            <w:r w:rsidRPr="007534C1">
              <w:rPr>
                <w:sz w:val="20"/>
                <w:szCs w:val="20"/>
              </w:rPr>
              <w:t>агш, удирдах ажилтан бэлтгэх, мэргэжил дээшлүүлэх тогтолцоог шинэчлэн сайжруулж, энэ чиг</w:t>
            </w:r>
            <w:r w:rsidRPr="007534C1">
              <w:rPr>
                <w:sz w:val="20"/>
                <w:szCs w:val="20"/>
                <w:lang w:val="mn-MN"/>
              </w:rPr>
              <w:softHyphen/>
            </w:r>
            <w:r w:rsidRPr="007534C1">
              <w:rPr>
                <w:sz w:val="20"/>
                <w:szCs w:val="20"/>
              </w:rPr>
              <w:t>лэлд мэргэжлийн төрийн бус байгуул</w:t>
            </w:r>
            <w:r w:rsidRPr="007534C1">
              <w:rPr>
                <w:sz w:val="20"/>
                <w:szCs w:val="20"/>
                <w:lang w:val="mn-MN"/>
              </w:rPr>
              <w:softHyphen/>
            </w:r>
            <w:r w:rsidRPr="007534C1">
              <w:rPr>
                <w:sz w:val="20"/>
                <w:szCs w:val="20"/>
              </w:rPr>
              <w:t>лагын оролцоог нэмэгдүүлэх</w:t>
            </w:r>
          </w:p>
        </w:tc>
        <w:tc>
          <w:tcPr>
            <w:tcW w:w="930" w:type="dxa"/>
            <w:gridSpan w:val="2"/>
          </w:tcPr>
          <w:p w14:paraId="6017361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194.1</w:t>
            </w:r>
          </w:p>
        </w:tc>
        <w:tc>
          <w:tcPr>
            <w:tcW w:w="766" w:type="dxa"/>
            <w:gridSpan w:val="3"/>
          </w:tcPr>
          <w:p w14:paraId="7582BE3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16.1</w:t>
            </w:r>
          </w:p>
        </w:tc>
        <w:tc>
          <w:tcPr>
            <w:tcW w:w="1124" w:type="dxa"/>
            <w:gridSpan w:val="2"/>
          </w:tcPr>
          <w:p w14:paraId="33C7FDC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380" w:type="dxa"/>
            <w:gridSpan w:val="3"/>
          </w:tcPr>
          <w:p w14:paraId="1A5E8A6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Ү</w:t>
            </w:r>
            <w:r w:rsidRPr="007534C1">
              <w:rPr>
                <w:rFonts w:ascii="Times New Roman" w:hAnsi="Times New Roman"/>
                <w:sz w:val="20"/>
                <w:szCs w:val="20"/>
              </w:rPr>
              <w:t>ндэсний,</w:t>
            </w:r>
            <w:r w:rsidRPr="007534C1">
              <w:rPr>
                <w:rFonts w:ascii="Times New Roman" w:hAnsi="Times New Roman"/>
                <w:sz w:val="20"/>
                <w:szCs w:val="20"/>
                <w:lang w:val="mn-MN"/>
              </w:rPr>
              <w:t xml:space="preserve"> </w:t>
            </w:r>
            <w:r w:rsidRPr="007534C1">
              <w:rPr>
                <w:rFonts w:ascii="Times New Roman" w:hAnsi="Times New Roman"/>
                <w:sz w:val="20"/>
                <w:szCs w:val="20"/>
              </w:rPr>
              <w:t>орон нутгийн түвшинд боловсролын байгууллагын багш болон удирдах бусад мэргэжлийн ажилтнуудын боловсролын хөгжлийн бодлого,</w:t>
            </w:r>
            <w:r w:rsidRPr="007534C1">
              <w:rPr>
                <w:rFonts w:ascii="Times New Roman" w:hAnsi="Times New Roman"/>
                <w:sz w:val="20"/>
                <w:szCs w:val="20"/>
                <w:lang w:val="mn-MN"/>
              </w:rPr>
              <w:t xml:space="preserve"> </w:t>
            </w:r>
            <w:r w:rsidRPr="007534C1">
              <w:rPr>
                <w:rFonts w:ascii="Times New Roman" w:hAnsi="Times New Roman"/>
                <w:sz w:val="20"/>
                <w:szCs w:val="20"/>
              </w:rPr>
              <w:t>эрэлт хэрэгцээнд тулгуурласан байнгын үйл ажиллагааг мэргэжлийн арга зүйн нэгдсэн удирдлагаар хангах,</w:t>
            </w:r>
            <w:r w:rsidRPr="007534C1">
              <w:rPr>
                <w:rFonts w:ascii="Times New Roman" w:hAnsi="Times New Roman"/>
                <w:sz w:val="20"/>
                <w:szCs w:val="20"/>
                <w:lang w:val="mn-MN"/>
              </w:rPr>
              <w:t xml:space="preserve"> </w:t>
            </w:r>
            <w:r w:rsidRPr="007534C1">
              <w:rPr>
                <w:rFonts w:ascii="Times New Roman" w:hAnsi="Times New Roman"/>
                <w:sz w:val="20"/>
                <w:szCs w:val="20"/>
              </w:rPr>
              <w:t>мэргэжил дээшлүүлэх,</w:t>
            </w:r>
            <w:r w:rsidRPr="007534C1">
              <w:rPr>
                <w:rFonts w:ascii="Times New Roman" w:hAnsi="Times New Roman"/>
                <w:sz w:val="20"/>
                <w:szCs w:val="20"/>
                <w:lang w:val="mn-MN"/>
              </w:rPr>
              <w:t xml:space="preserve"> </w:t>
            </w:r>
            <w:r w:rsidRPr="007534C1">
              <w:rPr>
                <w:rFonts w:ascii="Times New Roman" w:hAnsi="Times New Roman"/>
                <w:sz w:val="20"/>
                <w:szCs w:val="20"/>
              </w:rPr>
              <w:t>хөгжүүлэх сургалтыг зохион байгуулах чиг үүрэг бүхий сургалт арга зүй,</w:t>
            </w:r>
            <w:r w:rsidRPr="007534C1">
              <w:rPr>
                <w:rFonts w:ascii="Times New Roman" w:hAnsi="Times New Roman"/>
                <w:sz w:val="20"/>
                <w:szCs w:val="20"/>
                <w:lang w:val="mn-MN"/>
              </w:rPr>
              <w:t xml:space="preserve"> </w:t>
            </w:r>
            <w:r w:rsidRPr="007534C1">
              <w:rPr>
                <w:rFonts w:ascii="Times New Roman" w:hAnsi="Times New Roman"/>
                <w:sz w:val="20"/>
                <w:szCs w:val="20"/>
              </w:rPr>
              <w:t>судалгааны байгууллага болох Багшийн мэргэжил дээшлүүлэх институтыг Боловсрол, шинжлэх ухааны яамны харьяа бие даасан байгууллага болгон байгуул</w:t>
            </w:r>
            <w:r w:rsidRPr="007534C1">
              <w:rPr>
                <w:rFonts w:ascii="Times New Roman" w:hAnsi="Times New Roman"/>
                <w:sz w:val="20"/>
                <w:szCs w:val="20"/>
                <w:lang w:val="mn-MN"/>
              </w:rPr>
              <w:t xml:space="preserve">сан. </w:t>
            </w:r>
          </w:p>
          <w:p w14:paraId="37EFD76D" w14:textId="77777777" w:rsidR="008C2B15" w:rsidRPr="007534C1" w:rsidRDefault="008C2B15" w:rsidP="00C40A58">
            <w:pPr>
              <w:jc w:val="both"/>
              <w:rPr>
                <w:rFonts w:ascii="Times New Roman" w:eastAsia="Times New Roman" w:hAnsi="Times New Roman"/>
                <w:sz w:val="20"/>
                <w:szCs w:val="20"/>
                <w:bdr w:val="none" w:sz="0" w:space="0" w:color="auto" w:frame="1"/>
                <w:lang w:val="mn-MN"/>
              </w:rPr>
            </w:pPr>
          </w:p>
          <w:p w14:paraId="072833D0" w14:textId="77777777" w:rsidR="008C2B15" w:rsidRPr="007534C1" w:rsidRDefault="008C2B15" w:rsidP="00C40A58">
            <w:pPr>
              <w:jc w:val="both"/>
              <w:rPr>
                <w:rFonts w:ascii="Times New Roman" w:eastAsia="Times New Roman" w:hAnsi="Times New Roman"/>
                <w:sz w:val="20"/>
                <w:szCs w:val="20"/>
                <w:bdr w:val="none" w:sz="0" w:space="0" w:color="auto" w:frame="1"/>
                <w:lang w:val="mn-MN"/>
              </w:rPr>
            </w:pPr>
            <w:r w:rsidRPr="007534C1">
              <w:rPr>
                <w:rFonts w:ascii="Times New Roman" w:hAnsi="Times New Roman"/>
                <w:sz w:val="20"/>
                <w:szCs w:val="20"/>
              </w:rPr>
              <w:t>Багшийн мэргэжил дээшлүүлэх институт</w:t>
            </w:r>
            <w:r w:rsidRPr="007534C1">
              <w:rPr>
                <w:rFonts w:ascii="Times New Roman" w:hAnsi="Times New Roman"/>
                <w:sz w:val="20"/>
                <w:szCs w:val="20"/>
                <w:lang w:val="mn-MN"/>
              </w:rPr>
              <w:t xml:space="preserve"> 2014 онд </w:t>
            </w:r>
            <w:r w:rsidRPr="007534C1">
              <w:rPr>
                <w:rFonts w:ascii="Times New Roman" w:eastAsia="Times New Roman" w:hAnsi="Times New Roman"/>
                <w:sz w:val="20"/>
                <w:szCs w:val="20"/>
                <w:bdr w:val="none" w:sz="0" w:space="0" w:color="auto" w:frame="1"/>
                <w:lang w:val="mn-MN"/>
              </w:rPr>
              <w:t>“</w:t>
            </w:r>
            <w:r w:rsidRPr="007534C1">
              <w:rPr>
                <w:rFonts w:ascii="Times New Roman" w:eastAsia="Times New Roman" w:hAnsi="Times New Roman"/>
                <w:sz w:val="20"/>
                <w:szCs w:val="20"/>
                <w:bdr w:val="none" w:sz="0" w:space="0" w:color="auto" w:frame="1"/>
              </w:rPr>
              <w:t>Багшийн хөгжил” хөтөлбөрийн хүрээнд үндсэн болон төрөлжсөн сургалтад нийт 8</w:t>
            </w:r>
            <w:r w:rsidRPr="007534C1">
              <w:rPr>
                <w:rFonts w:ascii="Times New Roman" w:eastAsia="Times New Roman" w:hAnsi="Times New Roman"/>
                <w:sz w:val="20"/>
                <w:szCs w:val="20"/>
                <w:bdr w:val="none" w:sz="0" w:space="0" w:color="auto" w:frame="1"/>
                <w:lang w:val="mn-MN"/>
              </w:rPr>
              <w:t xml:space="preserve"> мянган</w:t>
            </w:r>
            <w:r w:rsidRPr="007534C1">
              <w:rPr>
                <w:rFonts w:ascii="Times New Roman" w:eastAsia="Times New Roman" w:hAnsi="Times New Roman"/>
                <w:sz w:val="20"/>
                <w:szCs w:val="20"/>
                <w:bdr w:val="none" w:sz="0" w:space="0" w:color="auto" w:frame="1"/>
              </w:rPr>
              <w:t xml:space="preserve"> багш, удирдах ажилтан</w:t>
            </w:r>
            <w:r w:rsidRPr="007534C1">
              <w:rPr>
                <w:rFonts w:ascii="Times New Roman" w:eastAsia="Times New Roman" w:hAnsi="Times New Roman"/>
                <w:sz w:val="20"/>
                <w:szCs w:val="20"/>
                <w:bdr w:val="none" w:sz="0" w:space="0" w:color="auto" w:frame="1"/>
                <w:lang w:val="mn-MN"/>
              </w:rPr>
              <w:t>г</w:t>
            </w:r>
            <w:r w:rsidRPr="007534C1">
              <w:rPr>
                <w:rFonts w:ascii="Times New Roman" w:eastAsia="Times New Roman" w:hAnsi="Times New Roman"/>
                <w:sz w:val="20"/>
                <w:szCs w:val="20"/>
                <w:bdr w:val="none" w:sz="0" w:space="0" w:color="auto" w:frame="1"/>
              </w:rPr>
              <w:t xml:space="preserve"> хамр</w:t>
            </w:r>
            <w:r w:rsidRPr="007534C1">
              <w:rPr>
                <w:rFonts w:ascii="Times New Roman" w:eastAsia="Times New Roman" w:hAnsi="Times New Roman"/>
                <w:sz w:val="20"/>
                <w:szCs w:val="20"/>
                <w:bdr w:val="none" w:sz="0" w:space="0" w:color="auto" w:frame="1"/>
                <w:lang w:val="mn-MN"/>
              </w:rPr>
              <w:t xml:space="preserve">уулав. </w:t>
            </w:r>
            <w:r w:rsidRPr="007534C1">
              <w:rPr>
                <w:rFonts w:ascii="Times New Roman" w:hAnsi="Times New Roman"/>
                <w:sz w:val="20"/>
                <w:szCs w:val="20"/>
                <w:lang w:val="mn-MN"/>
              </w:rPr>
              <w:t xml:space="preserve">Мөн Монгол-Солонгосын багш солилцооны хөтөлбөрт 2014 онд 25 монгол, 25  солонгос багш хамрагдсан байна. </w:t>
            </w:r>
            <w:r w:rsidRPr="007534C1">
              <w:rPr>
                <w:rFonts w:ascii="Times New Roman" w:eastAsia="Times New Roman" w:hAnsi="Times New Roman"/>
                <w:sz w:val="20"/>
                <w:szCs w:val="20"/>
                <w:bdr w:val="none" w:sz="0" w:space="0" w:color="auto" w:frame="1"/>
                <w:lang w:val="mn-MN"/>
              </w:rPr>
              <w:t xml:space="preserve"> </w:t>
            </w:r>
          </w:p>
        </w:tc>
        <w:tc>
          <w:tcPr>
            <w:tcW w:w="990" w:type="dxa"/>
            <w:gridSpan w:val="6"/>
          </w:tcPr>
          <w:p w14:paraId="2C58636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55EAC3D4" w14:textId="77777777" w:rsidR="008C2B15" w:rsidRPr="007534C1" w:rsidRDefault="008C2B15" w:rsidP="00C40A58">
            <w:pPr>
              <w:jc w:val="center"/>
              <w:rPr>
                <w:rFonts w:ascii="Times New Roman" w:hAnsi="Times New Roman"/>
                <w:sz w:val="20"/>
                <w:szCs w:val="20"/>
                <w:lang w:val="mn-MN"/>
              </w:rPr>
            </w:pPr>
          </w:p>
          <w:p w14:paraId="2A67928E" w14:textId="77777777" w:rsidR="008C2B15" w:rsidRDefault="008C2B15" w:rsidP="00C40A58">
            <w:pPr>
              <w:jc w:val="center"/>
              <w:rPr>
                <w:rFonts w:ascii="Times New Roman" w:hAnsi="Times New Roman"/>
                <w:sz w:val="20"/>
                <w:szCs w:val="20"/>
                <w:lang w:val="mn-MN"/>
              </w:rPr>
            </w:pPr>
          </w:p>
          <w:p w14:paraId="626E12B2" w14:textId="77777777" w:rsidR="008C2B15" w:rsidRDefault="008C2B15" w:rsidP="00C40A58">
            <w:pPr>
              <w:jc w:val="center"/>
              <w:rPr>
                <w:rFonts w:ascii="Times New Roman" w:hAnsi="Times New Roman"/>
                <w:sz w:val="20"/>
                <w:szCs w:val="20"/>
                <w:lang w:val="mn-MN"/>
              </w:rPr>
            </w:pPr>
          </w:p>
          <w:p w14:paraId="33D030F3" w14:textId="77777777" w:rsidR="008C2B15" w:rsidRDefault="008C2B15" w:rsidP="00C40A58">
            <w:pPr>
              <w:jc w:val="center"/>
              <w:rPr>
                <w:rFonts w:ascii="Times New Roman" w:hAnsi="Times New Roman"/>
                <w:sz w:val="20"/>
                <w:szCs w:val="20"/>
                <w:lang w:val="mn-MN"/>
              </w:rPr>
            </w:pPr>
          </w:p>
          <w:p w14:paraId="54F29E89" w14:textId="77777777" w:rsidR="008C2B15" w:rsidRDefault="008C2B15" w:rsidP="00C40A58">
            <w:pPr>
              <w:jc w:val="center"/>
              <w:rPr>
                <w:rFonts w:ascii="Times New Roman" w:hAnsi="Times New Roman"/>
                <w:sz w:val="20"/>
                <w:szCs w:val="20"/>
                <w:lang w:val="mn-MN"/>
              </w:rPr>
            </w:pPr>
          </w:p>
          <w:p w14:paraId="7AB8D9D0" w14:textId="77777777" w:rsidR="008C2B15" w:rsidRDefault="008C2B15" w:rsidP="00C40A58">
            <w:pPr>
              <w:jc w:val="center"/>
              <w:rPr>
                <w:rFonts w:ascii="Times New Roman" w:hAnsi="Times New Roman"/>
                <w:sz w:val="20"/>
                <w:szCs w:val="20"/>
                <w:lang w:val="mn-MN"/>
              </w:rPr>
            </w:pPr>
          </w:p>
          <w:p w14:paraId="2088FDEB" w14:textId="77777777" w:rsidR="008C2B15" w:rsidRDefault="008C2B15" w:rsidP="00C40A58">
            <w:pPr>
              <w:jc w:val="center"/>
              <w:rPr>
                <w:rFonts w:ascii="Times New Roman" w:hAnsi="Times New Roman"/>
                <w:sz w:val="20"/>
                <w:szCs w:val="20"/>
                <w:lang w:val="mn-MN"/>
              </w:rPr>
            </w:pPr>
          </w:p>
          <w:p w14:paraId="4281F5DD" w14:textId="77777777" w:rsidR="008C2B15" w:rsidRDefault="008C2B15" w:rsidP="00C40A58">
            <w:pPr>
              <w:jc w:val="center"/>
              <w:rPr>
                <w:rFonts w:ascii="Times New Roman" w:hAnsi="Times New Roman"/>
                <w:sz w:val="20"/>
                <w:szCs w:val="20"/>
                <w:lang w:val="mn-MN"/>
              </w:rPr>
            </w:pPr>
          </w:p>
          <w:p w14:paraId="0EC202CB" w14:textId="77777777" w:rsidR="008C2B15" w:rsidRDefault="008C2B15" w:rsidP="00C40A58">
            <w:pPr>
              <w:jc w:val="center"/>
              <w:rPr>
                <w:rFonts w:ascii="Times New Roman" w:hAnsi="Times New Roman"/>
                <w:sz w:val="20"/>
                <w:szCs w:val="20"/>
                <w:lang w:val="mn-MN"/>
              </w:rPr>
            </w:pPr>
          </w:p>
          <w:p w14:paraId="43F1E19D" w14:textId="77777777" w:rsidR="008C2B15" w:rsidRDefault="008C2B15" w:rsidP="00C40A58">
            <w:pPr>
              <w:jc w:val="center"/>
              <w:rPr>
                <w:rFonts w:ascii="Times New Roman" w:hAnsi="Times New Roman"/>
                <w:sz w:val="20"/>
                <w:szCs w:val="20"/>
                <w:lang w:val="mn-MN"/>
              </w:rPr>
            </w:pPr>
          </w:p>
          <w:p w14:paraId="316922E5" w14:textId="77777777" w:rsidR="008C2B15" w:rsidRDefault="008C2B15" w:rsidP="00C40A58">
            <w:pPr>
              <w:jc w:val="center"/>
              <w:rPr>
                <w:rFonts w:ascii="Times New Roman" w:hAnsi="Times New Roman"/>
                <w:sz w:val="20"/>
                <w:szCs w:val="20"/>
                <w:lang w:val="mn-MN"/>
              </w:rPr>
            </w:pPr>
          </w:p>
          <w:p w14:paraId="296C8362" w14:textId="77777777" w:rsidR="008C2B15" w:rsidRDefault="008C2B15" w:rsidP="00C40A58">
            <w:pPr>
              <w:jc w:val="center"/>
              <w:rPr>
                <w:rFonts w:ascii="Times New Roman" w:hAnsi="Times New Roman"/>
                <w:sz w:val="20"/>
                <w:szCs w:val="20"/>
                <w:lang w:val="mn-MN"/>
              </w:rPr>
            </w:pPr>
          </w:p>
          <w:p w14:paraId="42F9186C" w14:textId="77777777" w:rsidR="008C2B15" w:rsidRDefault="008C2B15" w:rsidP="00C40A58">
            <w:pPr>
              <w:jc w:val="center"/>
              <w:rPr>
                <w:rFonts w:ascii="Times New Roman" w:hAnsi="Times New Roman"/>
                <w:sz w:val="20"/>
                <w:szCs w:val="20"/>
                <w:lang w:val="mn-MN"/>
              </w:rPr>
            </w:pPr>
          </w:p>
          <w:p w14:paraId="692ACE8F" w14:textId="77777777" w:rsidR="008C2B15" w:rsidRDefault="008C2B15" w:rsidP="00C40A58">
            <w:pPr>
              <w:jc w:val="center"/>
              <w:rPr>
                <w:rFonts w:ascii="Times New Roman" w:hAnsi="Times New Roman"/>
                <w:sz w:val="20"/>
                <w:szCs w:val="20"/>
                <w:lang w:val="mn-MN"/>
              </w:rPr>
            </w:pPr>
          </w:p>
          <w:p w14:paraId="2A43304C" w14:textId="77777777" w:rsidR="008C2B15" w:rsidRDefault="008C2B15" w:rsidP="00C40A58">
            <w:pPr>
              <w:jc w:val="center"/>
              <w:rPr>
                <w:rFonts w:ascii="Times New Roman" w:hAnsi="Times New Roman"/>
                <w:sz w:val="20"/>
                <w:szCs w:val="20"/>
                <w:lang w:val="mn-MN"/>
              </w:rPr>
            </w:pPr>
          </w:p>
          <w:p w14:paraId="6EA0A01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232B3D7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4CE202A1" w14:textId="77777777" w:rsidR="008C2B15" w:rsidRPr="007534C1" w:rsidRDefault="008C2B15" w:rsidP="00C40A58">
            <w:pPr>
              <w:jc w:val="center"/>
              <w:rPr>
                <w:rFonts w:ascii="Times New Roman" w:hAnsi="Times New Roman"/>
                <w:sz w:val="20"/>
                <w:szCs w:val="20"/>
                <w:lang w:val="mn-MN"/>
              </w:rPr>
            </w:pPr>
          </w:p>
          <w:p w14:paraId="158BB2C2" w14:textId="77777777" w:rsidR="008C2B15" w:rsidRDefault="008C2B15" w:rsidP="00C40A58">
            <w:pPr>
              <w:jc w:val="center"/>
              <w:rPr>
                <w:rFonts w:ascii="Times New Roman" w:hAnsi="Times New Roman"/>
                <w:sz w:val="20"/>
                <w:szCs w:val="20"/>
                <w:lang w:val="mn-MN"/>
              </w:rPr>
            </w:pPr>
          </w:p>
          <w:p w14:paraId="2B556EE8" w14:textId="77777777" w:rsidR="008C2B15" w:rsidRDefault="008C2B15" w:rsidP="00C40A58">
            <w:pPr>
              <w:jc w:val="center"/>
              <w:rPr>
                <w:rFonts w:ascii="Times New Roman" w:hAnsi="Times New Roman"/>
                <w:sz w:val="20"/>
                <w:szCs w:val="20"/>
                <w:lang w:val="mn-MN"/>
              </w:rPr>
            </w:pPr>
          </w:p>
          <w:p w14:paraId="078C7720" w14:textId="77777777" w:rsidR="008C2B15" w:rsidRDefault="008C2B15" w:rsidP="00C40A58">
            <w:pPr>
              <w:jc w:val="center"/>
              <w:rPr>
                <w:rFonts w:ascii="Times New Roman" w:hAnsi="Times New Roman"/>
                <w:sz w:val="20"/>
                <w:szCs w:val="20"/>
                <w:lang w:val="mn-MN"/>
              </w:rPr>
            </w:pPr>
          </w:p>
          <w:p w14:paraId="32C2CCFC" w14:textId="77777777" w:rsidR="008C2B15" w:rsidRDefault="008C2B15" w:rsidP="00C40A58">
            <w:pPr>
              <w:jc w:val="center"/>
              <w:rPr>
                <w:rFonts w:ascii="Times New Roman" w:hAnsi="Times New Roman"/>
                <w:sz w:val="20"/>
                <w:szCs w:val="20"/>
                <w:lang w:val="mn-MN"/>
              </w:rPr>
            </w:pPr>
          </w:p>
          <w:p w14:paraId="763EA886" w14:textId="77777777" w:rsidR="008C2B15" w:rsidRDefault="008C2B15" w:rsidP="00C40A58">
            <w:pPr>
              <w:jc w:val="center"/>
              <w:rPr>
                <w:rFonts w:ascii="Times New Roman" w:hAnsi="Times New Roman"/>
                <w:sz w:val="20"/>
                <w:szCs w:val="20"/>
                <w:lang w:val="mn-MN"/>
              </w:rPr>
            </w:pPr>
          </w:p>
          <w:p w14:paraId="5CD419BC" w14:textId="77777777" w:rsidR="008C2B15" w:rsidRDefault="008C2B15" w:rsidP="00C40A58">
            <w:pPr>
              <w:jc w:val="center"/>
              <w:rPr>
                <w:rFonts w:ascii="Times New Roman" w:hAnsi="Times New Roman"/>
                <w:sz w:val="20"/>
                <w:szCs w:val="20"/>
                <w:lang w:val="mn-MN"/>
              </w:rPr>
            </w:pPr>
          </w:p>
          <w:p w14:paraId="4FEC2148" w14:textId="77777777" w:rsidR="008C2B15" w:rsidRDefault="008C2B15" w:rsidP="00C40A58">
            <w:pPr>
              <w:jc w:val="center"/>
              <w:rPr>
                <w:rFonts w:ascii="Times New Roman" w:hAnsi="Times New Roman"/>
                <w:sz w:val="20"/>
                <w:szCs w:val="20"/>
                <w:lang w:val="mn-MN"/>
              </w:rPr>
            </w:pPr>
          </w:p>
          <w:p w14:paraId="30C594C9" w14:textId="77777777" w:rsidR="008C2B15" w:rsidRDefault="008C2B15" w:rsidP="00C40A58">
            <w:pPr>
              <w:jc w:val="center"/>
              <w:rPr>
                <w:rFonts w:ascii="Times New Roman" w:hAnsi="Times New Roman"/>
                <w:sz w:val="20"/>
                <w:szCs w:val="20"/>
                <w:lang w:val="mn-MN"/>
              </w:rPr>
            </w:pPr>
          </w:p>
          <w:p w14:paraId="26E99D64" w14:textId="77777777" w:rsidR="008C2B15" w:rsidRDefault="008C2B15" w:rsidP="00C40A58">
            <w:pPr>
              <w:jc w:val="center"/>
              <w:rPr>
                <w:rFonts w:ascii="Times New Roman" w:hAnsi="Times New Roman"/>
                <w:sz w:val="20"/>
                <w:szCs w:val="20"/>
                <w:lang w:val="mn-MN"/>
              </w:rPr>
            </w:pPr>
          </w:p>
          <w:p w14:paraId="6B47CBE9" w14:textId="77777777" w:rsidR="008C2B15" w:rsidRDefault="008C2B15" w:rsidP="00C40A58">
            <w:pPr>
              <w:jc w:val="center"/>
              <w:rPr>
                <w:rFonts w:ascii="Times New Roman" w:hAnsi="Times New Roman"/>
                <w:sz w:val="20"/>
                <w:szCs w:val="20"/>
                <w:lang w:val="mn-MN"/>
              </w:rPr>
            </w:pPr>
          </w:p>
          <w:p w14:paraId="3C668788" w14:textId="77777777" w:rsidR="008C2B15" w:rsidRDefault="008C2B15" w:rsidP="00C40A58">
            <w:pPr>
              <w:jc w:val="center"/>
              <w:rPr>
                <w:rFonts w:ascii="Times New Roman" w:hAnsi="Times New Roman"/>
                <w:sz w:val="20"/>
                <w:szCs w:val="20"/>
                <w:lang w:val="mn-MN"/>
              </w:rPr>
            </w:pPr>
          </w:p>
          <w:p w14:paraId="446A36CF" w14:textId="77777777" w:rsidR="008C2B15" w:rsidRDefault="008C2B15" w:rsidP="00C40A58">
            <w:pPr>
              <w:jc w:val="center"/>
              <w:rPr>
                <w:rFonts w:ascii="Times New Roman" w:hAnsi="Times New Roman"/>
                <w:sz w:val="20"/>
                <w:szCs w:val="20"/>
                <w:lang w:val="mn-MN"/>
              </w:rPr>
            </w:pPr>
          </w:p>
          <w:p w14:paraId="39C58B33" w14:textId="77777777" w:rsidR="008C2B15" w:rsidRDefault="008C2B15" w:rsidP="00C40A58">
            <w:pPr>
              <w:jc w:val="center"/>
              <w:rPr>
                <w:rFonts w:ascii="Times New Roman" w:hAnsi="Times New Roman"/>
                <w:sz w:val="20"/>
                <w:szCs w:val="20"/>
                <w:lang w:val="mn-MN"/>
              </w:rPr>
            </w:pPr>
          </w:p>
          <w:p w14:paraId="6A7A01DC" w14:textId="77777777" w:rsidR="008C2B15" w:rsidRDefault="008C2B15" w:rsidP="00C40A58">
            <w:pPr>
              <w:jc w:val="center"/>
              <w:rPr>
                <w:rFonts w:ascii="Times New Roman" w:hAnsi="Times New Roman"/>
                <w:sz w:val="20"/>
                <w:szCs w:val="20"/>
                <w:lang w:val="mn-MN"/>
              </w:rPr>
            </w:pPr>
          </w:p>
          <w:p w14:paraId="65A6490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374DB31F" w14:textId="77777777" w:rsidR="008C2B15" w:rsidRPr="007534C1" w:rsidRDefault="008C2B15" w:rsidP="00C40A58">
            <w:pPr>
              <w:rPr>
                <w:rFonts w:ascii="Times New Roman" w:hAnsi="Times New Roman"/>
                <w:sz w:val="20"/>
                <w:szCs w:val="20"/>
              </w:rPr>
            </w:pPr>
          </w:p>
        </w:tc>
      </w:tr>
      <w:tr w:rsidR="008C2B15" w:rsidRPr="007534C1" w14:paraId="31A2909E" w14:textId="77777777" w:rsidTr="00843019">
        <w:trPr>
          <w:trHeight w:val="332"/>
        </w:trPr>
        <w:tc>
          <w:tcPr>
            <w:tcW w:w="529" w:type="dxa"/>
          </w:tcPr>
          <w:p w14:paraId="5B4F749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37</w:t>
            </w:r>
          </w:p>
        </w:tc>
        <w:tc>
          <w:tcPr>
            <w:tcW w:w="788" w:type="dxa"/>
          </w:tcPr>
          <w:p w14:paraId="12383B6B" w14:textId="77777777" w:rsidR="008C2B15" w:rsidRPr="007534C1" w:rsidRDefault="008C2B15" w:rsidP="00C40A58">
            <w:pPr>
              <w:pStyle w:val="NoSpacing"/>
              <w:jc w:val="both"/>
              <w:rPr>
                <w:sz w:val="20"/>
                <w:szCs w:val="20"/>
                <w:lang w:val="mn-MN"/>
              </w:rPr>
            </w:pPr>
            <w:r w:rsidRPr="007534C1">
              <w:rPr>
                <w:sz w:val="20"/>
                <w:szCs w:val="20"/>
                <w:lang w:val="mn-MN"/>
              </w:rPr>
              <w:t>2007-2015</w:t>
            </w:r>
          </w:p>
        </w:tc>
        <w:tc>
          <w:tcPr>
            <w:tcW w:w="1900" w:type="dxa"/>
          </w:tcPr>
          <w:p w14:paraId="124C2FB2" w14:textId="77777777" w:rsidR="008C2B15" w:rsidRPr="007534C1" w:rsidRDefault="008C2B15" w:rsidP="00C40A58">
            <w:pPr>
              <w:pStyle w:val="NoSpacing"/>
              <w:jc w:val="both"/>
              <w:rPr>
                <w:sz w:val="20"/>
                <w:szCs w:val="20"/>
                <w:lang w:val="mn-MN"/>
              </w:rPr>
            </w:pPr>
            <w:r w:rsidRPr="007534C1">
              <w:rPr>
                <w:b/>
                <w:sz w:val="20"/>
                <w:szCs w:val="20"/>
                <w:lang w:val="mn-MN"/>
              </w:rPr>
              <w:t>Арга хэмжээ-4.4.3.2</w:t>
            </w:r>
            <w:r w:rsidRPr="007534C1">
              <w:rPr>
                <w:sz w:val="20"/>
                <w:szCs w:val="20"/>
                <w:lang w:val="mn-MN"/>
              </w:rPr>
              <w:t xml:space="preserve"> Б</w:t>
            </w:r>
            <w:r w:rsidRPr="007534C1">
              <w:rPr>
                <w:sz w:val="20"/>
                <w:szCs w:val="20"/>
              </w:rPr>
              <w:t>агш, боловсролын байгууллагын удир</w:t>
            </w:r>
            <w:r w:rsidRPr="007534C1">
              <w:rPr>
                <w:sz w:val="20"/>
                <w:szCs w:val="20"/>
                <w:lang w:val="mn-MN"/>
              </w:rPr>
              <w:softHyphen/>
            </w:r>
            <w:r w:rsidRPr="007534C1">
              <w:rPr>
                <w:sz w:val="20"/>
                <w:szCs w:val="20"/>
              </w:rPr>
              <w:t>дах ажилтны ур чадварыг хөгжүүлж, ажлын чанар, хөдөл</w:t>
            </w:r>
            <w:r w:rsidRPr="007534C1">
              <w:rPr>
                <w:sz w:val="20"/>
                <w:szCs w:val="20"/>
                <w:lang w:val="mn-MN"/>
              </w:rPr>
              <w:softHyphen/>
            </w:r>
            <w:r w:rsidRPr="007534C1">
              <w:rPr>
                <w:sz w:val="20"/>
                <w:szCs w:val="20"/>
              </w:rPr>
              <w:t>мөрийн үр бүтээлийг үнэлэх шалгууруудыг зөв тогтоож, цалин хөлс нэмэгдүүлэх, урамшуулал олгох зэргээр нийгмийн хам</w:t>
            </w:r>
            <w:r w:rsidRPr="007534C1">
              <w:rPr>
                <w:sz w:val="20"/>
                <w:szCs w:val="20"/>
                <w:lang w:val="mn-MN"/>
              </w:rPr>
              <w:softHyphen/>
            </w:r>
            <w:r w:rsidRPr="007534C1">
              <w:rPr>
                <w:sz w:val="20"/>
                <w:szCs w:val="20"/>
              </w:rPr>
              <w:t>гааллыг сайжруулах</w:t>
            </w:r>
          </w:p>
        </w:tc>
        <w:tc>
          <w:tcPr>
            <w:tcW w:w="930" w:type="dxa"/>
            <w:gridSpan w:val="2"/>
          </w:tcPr>
          <w:p w14:paraId="0FCE7F82" w14:textId="77777777" w:rsidR="008C2B15" w:rsidRPr="007534C1" w:rsidRDefault="008C2B15" w:rsidP="00C40A58">
            <w:pPr>
              <w:pStyle w:val="NoSpacing"/>
              <w:rPr>
                <w:sz w:val="20"/>
                <w:szCs w:val="20"/>
                <w:lang w:val="mn-MN"/>
              </w:rPr>
            </w:pPr>
            <w:r w:rsidRPr="007534C1">
              <w:rPr>
                <w:sz w:val="20"/>
                <w:szCs w:val="20"/>
                <w:lang w:val="mn-MN"/>
              </w:rPr>
              <w:t>194.1</w:t>
            </w:r>
          </w:p>
        </w:tc>
        <w:tc>
          <w:tcPr>
            <w:tcW w:w="766" w:type="dxa"/>
            <w:gridSpan w:val="3"/>
          </w:tcPr>
          <w:p w14:paraId="7FFE4868" w14:textId="77777777" w:rsidR="008C2B15" w:rsidRPr="007534C1" w:rsidRDefault="008C2B15" w:rsidP="00C40A58">
            <w:pPr>
              <w:pStyle w:val="NoSpacing"/>
              <w:rPr>
                <w:strike/>
                <w:sz w:val="20"/>
                <w:szCs w:val="20"/>
                <w:lang w:val="mn-MN"/>
              </w:rPr>
            </w:pPr>
            <w:r w:rsidRPr="007534C1">
              <w:rPr>
                <w:sz w:val="20"/>
                <w:szCs w:val="20"/>
                <w:lang w:val="mn-MN"/>
              </w:rPr>
              <w:t>16.1</w:t>
            </w:r>
          </w:p>
        </w:tc>
        <w:tc>
          <w:tcPr>
            <w:tcW w:w="1124" w:type="dxa"/>
            <w:gridSpan w:val="2"/>
          </w:tcPr>
          <w:p w14:paraId="592CC819"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380" w:type="dxa"/>
            <w:gridSpan w:val="3"/>
          </w:tcPr>
          <w:p w14:paraId="26054CE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Засгийн газар, Боловсрол, шинжлэх ухааны сайдын шийдвэрээр боловсролын байгууллагын удирдах ажилтан, багш нарын  үйл ажиллагаанд үнэлгээ өгөх, нэмэгдэл хөлс олгох чиглэлээр эрхзүйн зохицуулалт шинэчлэгдэн батлан  хэрэгжиж эхэллээ.  </w:t>
            </w:r>
          </w:p>
          <w:p w14:paraId="34645AB7" w14:textId="77777777" w:rsidR="008C2B15" w:rsidRPr="007534C1" w:rsidRDefault="008C2B15" w:rsidP="00C40A58">
            <w:pPr>
              <w:shd w:val="clear" w:color="auto" w:fill="FFFFFF"/>
              <w:tabs>
                <w:tab w:val="left" w:pos="426"/>
              </w:tabs>
              <w:jc w:val="both"/>
              <w:rPr>
                <w:rFonts w:ascii="Times New Roman" w:hAnsi="Times New Roman"/>
                <w:bCs/>
                <w:sz w:val="20"/>
                <w:szCs w:val="20"/>
                <w:lang w:val="mn-MN"/>
              </w:rPr>
            </w:pPr>
          </w:p>
          <w:p w14:paraId="08F8F0AE" w14:textId="77777777" w:rsidR="008C2B15" w:rsidRPr="007534C1" w:rsidRDefault="008C2B15" w:rsidP="00C40A58">
            <w:pPr>
              <w:shd w:val="clear" w:color="auto" w:fill="FFFFFF"/>
              <w:tabs>
                <w:tab w:val="left" w:pos="426"/>
              </w:tabs>
              <w:jc w:val="both"/>
              <w:rPr>
                <w:rFonts w:ascii="Times New Roman" w:hAnsi="Times New Roman"/>
                <w:sz w:val="20"/>
                <w:szCs w:val="20"/>
                <w:lang w:val="mn-MN"/>
              </w:rPr>
            </w:pPr>
            <w:r w:rsidRPr="007534C1">
              <w:rPr>
                <w:rFonts w:ascii="Times New Roman" w:hAnsi="Times New Roman"/>
                <w:bCs/>
                <w:sz w:val="20"/>
                <w:szCs w:val="20"/>
                <w:lang w:val="mn-MN"/>
              </w:rPr>
              <w:t xml:space="preserve">Боловсролын тухай хуулийн 28.4-д заасны дагуу “Сургуулийн нийгмийн ажилтанд мэргэжлийн зэрэг, нэмэгдэл хөлс олгох тухай” асуудлыг боловсруулан,  Засгийн газрын 155 дугаар тогтоолоор батлууллаа. Журмын дагуу нийгмийн ажилтан ажлын туршлага, хүүхдийн хөгжил, төлөвшилд хийсэн судалгаагаа өөрийн үйл ажиллагаандаа ашиглан хүрсэн үр дүн, эцэг эх, олон нийттэй бүтээлчээр хамтран ажилласны үр дүн, түүнд гарсан ахиц зэргээс хамааран 15-30 хувийн нэмэгдэл авах боломж бүрдсэн. </w:t>
            </w:r>
          </w:p>
          <w:p w14:paraId="513600A7" w14:textId="77777777" w:rsidR="008C2B15" w:rsidRPr="007534C1" w:rsidRDefault="008C2B15" w:rsidP="00C40A58">
            <w:pPr>
              <w:shd w:val="clear" w:color="auto" w:fill="FFFFFF"/>
              <w:tabs>
                <w:tab w:val="left" w:pos="426"/>
              </w:tabs>
              <w:jc w:val="both"/>
              <w:rPr>
                <w:rFonts w:ascii="Times New Roman" w:hAnsi="Times New Roman"/>
                <w:sz w:val="20"/>
                <w:szCs w:val="20"/>
                <w:lang w:val="mn-MN"/>
              </w:rPr>
            </w:pPr>
          </w:p>
          <w:p w14:paraId="1FC3DE69" w14:textId="77777777" w:rsidR="008C2B15" w:rsidRPr="007534C1" w:rsidRDefault="008C2B15" w:rsidP="00C40A58">
            <w:pPr>
              <w:shd w:val="clear" w:color="auto" w:fill="FFFFFF"/>
              <w:tabs>
                <w:tab w:val="left" w:pos="426"/>
              </w:tabs>
              <w:jc w:val="both"/>
              <w:rPr>
                <w:rFonts w:ascii="Times New Roman" w:hAnsi="Times New Roman"/>
                <w:sz w:val="20"/>
                <w:szCs w:val="20"/>
                <w:lang w:val="mn-MN"/>
              </w:rPr>
            </w:pPr>
            <w:r w:rsidRPr="007534C1">
              <w:rPr>
                <w:rFonts w:ascii="Times New Roman" w:hAnsi="Times New Roman"/>
                <w:sz w:val="20"/>
                <w:szCs w:val="20"/>
                <w:lang w:val="mn-MN"/>
              </w:rPr>
              <w:t xml:space="preserve">Боловсрол, шинжлэх ухааны сайдын А/293 дугаар тушаалаар “Цэцэрлэг сургуулийн багшийн ажлыг үнэлж дүгнэх журам”-ыг батлан, 2014 оны 1 дүгээр сарын 1-ний өдрөөс эхлэн хэрэгжүүлж эхлэлээ.  </w:t>
            </w:r>
            <w:r w:rsidRPr="007534C1">
              <w:rPr>
                <w:rFonts w:ascii="Times New Roman" w:hAnsi="Times New Roman"/>
                <w:noProof/>
                <w:sz w:val="20"/>
                <w:szCs w:val="20"/>
                <w:lang w:val="mn-MN"/>
              </w:rPr>
              <w:t xml:space="preserve">Журам нь багшийн ажлыг нь суралцагчийн төлөвшил, мэдлэг, чадвар, авьяас, үйлчлүүлэгчийн сэтгэл ханамж, суралцагчийн эрүүл мэнд гэсэн цогц үзүүлэлтээр үнэлэхэд чиглэгдсэн байна. </w:t>
            </w:r>
          </w:p>
          <w:p w14:paraId="38383085" w14:textId="77777777" w:rsidR="008C2B15" w:rsidRPr="007534C1" w:rsidRDefault="008C2B15" w:rsidP="00C40A58">
            <w:pPr>
              <w:jc w:val="both"/>
              <w:rPr>
                <w:rFonts w:ascii="Times New Roman" w:hAnsi="Times New Roman"/>
                <w:sz w:val="20"/>
                <w:szCs w:val="20"/>
                <w:lang w:val="mn-MN"/>
              </w:rPr>
            </w:pPr>
          </w:p>
          <w:p w14:paraId="5EAA380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Эдгээр шийдвэрүүдэд багш, ажилтны </w:t>
            </w:r>
            <w:r w:rsidRPr="007534C1">
              <w:rPr>
                <w:rFonts w:ascii="Times New Roman" w:hAnsi="Times New Roman"/>
                <w:sz w:val="20"/>
                <w:szCs w:val="20"/>
              </w:rPr>
              <w:t>ажлын чанар, хөдөл</w:t>
            </w:r>
            <w:r w:rsidRPr="007534C1">
              <w:rPr>
                <w:rFonts w:ascii="Times New Roman" w:hAnsi="Times New Roman"/>
                <w:sz w:val="20"/>
                <w:szCs w:val="20"/>
                <w:lang w:val="mn-MN"/>
              </w:rPr>
              <w:softHyphen/>
            </w:r>
            <w:r w:rsidRPr="007534C1">
              <w:rPr>
                <w:rFonts w:ascii="Times New Roman" w:hAnsi="Times New Roman"/>
                <w:sz w:val="20"/>
                <w:szCs w:val="20"/>
              </w:rPr>
              <w:t xml:space="preserve">мөрийн үр бүтээлийг </w:t>
            </w:r>
            <w:r w:rsidRPr="007534C1">
              <w:rPr>
                <w:rFonts w:ascii="Times New Roman" w:hAnsi="Times New Roman"/>
                <w:sz w:val="20"/>
                <w:szCs w:val="20"/>
                <w:lang w:val="mn-MN"/>
              </w:rPr>
              <w:t xml:space="preserve">цаасаар биш ажлын бодит үр дүн, ахиц дэвшлээр </w:t>
            </w:r>
            <w:r w:rsidRPr="007534C1">
              <w:rPr>
                <w:rFonts w:ascii="Times New Roman" w:hAnsi="Times New Roman"/>
                <w:sz w:val="20"/>
                <w:szCs w:val="20"/>
              </w:rPr>
              <w:t>үнэлэ</w:t>
            </w:r>
            <w:r w:rsidRPr="007534C1">
              <w:rPr>
                <w:rFonts w:ascii="Times New Roman" w:hAnsi="Times New Roman"/>
                <w:sz w:val="20"/>
                <w:szCs w:val="20"/>
                <w:lang w:val="mn-MN"/>
              </w:rPr>
              <w:t xml:space="preserve">х, үр дүнд өөрийн болон хөндлөнгийн хяналтыг бий болгох зохицуулалтыг хангаж, холбогдох заалтуудыг тусгалаа. </w:t>
            </w:r>
          </w:p>
        </w:tc>
        <w:tc>
          <w:tcPr>
            <w:tcW w:w="990" w:type="dxa"/>
            <w:gridSpan w:val="6"/>
          </w:tcPr>
          <w:p w14:paraId="4333687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263B588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DBEF3FA" w14:textId="77777777" w:rsidR="008C2B15" w:rsidRPr="007534C1" w:rsidRDefault="008C2B15" w:rsidP="00C40A58">
            <w:pPr>
              <w:rPr>
                <w:rFonts w:ascii="Times New Roman" w:hAnsi="Times New Roman"/>
                <w:sz w:val="20"/>
                <w:szCs w:val="20"/>
              </w:rPr>
            </w:pPr>
          </w:p>
        </w:tc>
      </w:tr>
      <w:tr w:rsidR="008C2B15" w:rsidRPr="007534C1" w14:paraId="2C6F585C" w14:textId="77777777" w:rsidTr="00843019">
        <w:trPr>
          <w:trHeight w:val="332"/>
        </w:trPr>
        <w:tc>
          <w:tcPr>
            <w:tcW w:w="529" w:type="dxa"/>
          </w:tcPr>
          <w:p w14:paraId="4492CC3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38</w:t>
            </w:r>
          </w:p>
        </w:tc>
        <w:tc>
          <w:tcPr>
            <w:tcW w:w="788" w:type="dxa"/>
          </w:tcPr>
          <w:p w14:paraId="4EB183D8" w14:textId="77777777" w:rsidR="008C2B15" w:rsidRPr="007534C1" w:rsidRDefault="008C2B15" w:rsidP="00C40A58">
            <w:pPr>
              <w:pStyle w:val="NoSpacing"/>
              <w:jc w:val="both"/>
              <w:rPr>
                <w:b/>
                <w:sz w:val="20"/>
                <w:szCs w:val="20"/>
                <w:lang w:val="mn-MN"/>
              </w:rPr>
            </w:pPr>
            <w:r w:rsidRPr="007534C1">
              <w:rPr>
                <w:b/>
                <w:sz w:val="20"/>
                <w:szCs w:val="20"/>
                <w:lang w:val="mn-MN"/>
              </w:rPr>
              <w:t>2007-2015</w:t>
            </w:r>
          </w:p>
        </w:tc>
        <w:tc>
          <w:tcPr>
            <w:tcW w:w="1900" w:type="dxa"/>
          </w:tcPr>
          <w:p w14:paraId="0B1BC6D8" w14:textId="77777777" w:rsidR="008C2B15" w:rsidRPr="007534C1" w:rsidRDefault="008C2B15" w:rsidP="00C40A58">
            <w:pPr>
              <w:pStyle w:val="NoSpacing"/>
              <w:jc w:val="both"/>
              <w:rPr>
                <w:sz w:val="20"/>
                <w:szCs w:val="20"/>
                <w:lang w:val="mn-MN"/>
              </w:rPr>
            </w:pPr>
            <w:r w:rsidRPr="007534C1">
              <w:rPr>
                <w:b/>
                <w:sz w:val="20"/>
                <w:szCs w:val="20"/>
                <w:lang w:val="mn-MN"/>
              </w:rPr>
              <w:t>Арга хэмжээ-4.4.3.4</w:t>
            </w:r>
            <w:r w:rsidRPr="007534C1">
              <w:rPr>
                <w:sz w:val="20"/>
                <w:szCs w:val="20"/>
                <w:lang w:val="mn-MN"/>
              </w:rPr>
              <w:t xml:space="preserve"> Д</w:t>
            </w:r>
            <w:r w:rsidRPr="007534C1">
              <w:rPr>
                <w:sz w:val="20"/>
                <w:szCs w:val="20"/>
              </w:rPr>
              <w:t>отооддоо мэргэжил дээшлүүлэх нийт зардлыг 2004 онтой харьцуулан 2007 оноос эхлэн ойрол</w:t>
            </w:r>
            <w:r w:rsidRPr="007534C1">
              <w:rPr>
                <w:sz w:val="20"/>
                <w:szCs w:val="20"/>
                <w:lang w:val="mn-MN"/>
              </w:rPr>
              <w:softHyphen/>
            </w:r>
            <w:r w:rsidRPr="007534C1">
              <w:rPr>
                <w:sz w:val="20"/>
                <w:szCs w:val="20"/>
              </w:rPr>
              <w:t>цоогоор 6 дахин нэмэгдүүлж, цаашид жил бүр 10 хувиас доошгүй өсгөх</w:t>
            </w:r>
          </w:p>
        </w:tc>
        <w:tc>
          <w:tcPr>
            <w:tcW w:w="930" w:type="dxa"/>
            <w:gridSpan w:val="2"/>
          </w:tcPr>
          <w:p w14:paraId="43A809FC" w14:textId="77777777" w:rsidR="008C2B15" w:rsidRPr="007534C1" w:rsidRDefault="008C2B15" w:rsidP="00C40A58">
            <w:pPr>
              <w:pStyle w:val="NoSpacing"/>
              <w:jc w:val="both"/>
              <w:rPr>
                <w:sz w:val="20"/>
                <w:szCs w:val="20"/>
                <w:lang w:val="mn-MN"/>
              </w:rPr>
            </w:pPr>
            <w:r w:rsidRPr="007534C1">
              <w:rPr>
                <w:sz w:val="20"/>
                <w:szCs w:val="20"/>
                <w:lang w:val="mn-MN"/>
              </w:rPr>
              <w:t>194.1</w:t>
            </w:r>
          </w:p>
        </w:tc>
        <w:tc>
          <w:tcPr>
            <w:tcW w:w="766" w:type="dxa"/>
            <w:gridSpan w:val="3"/>
          </w:tcPr>
          <w:p w14:paraId="2093E742" w14:textId="77777777" w:rsidR="008C2B15" w:rsidRPr="007534C1" w:rsidRDefault="008C2B15" w:rsidP="00C40A58">
            <w:pPr>
              <w:pStyle w:val="NoSpacing"/>
              <w:jc w:val="both"/>
              <w:rPr>
                <w:strike/>
                <w:sz w:val="20"/>
                <w:szCs w:val="20"/>
                <w:lang w:val="mn-MN"/>
              </w:rPr>
            </w:pPr>
            <w:r w:rsidRPr="007534C1">
              <w:rPr>
                <w:sz w:val="20"/>
                <w:szCs w:val="20"/>
                <w:lang w:val="mn-MN"/>
              </w:rPr>
              <w:t>16.4</w:t>
            </w:r>
          </w:p>
        </w:tc>
        <w:tc>
          <w:tcPr>
            <w:tcW w:w="1124" w:type="dxa"/>
            <w:gridSpan w:val="2"/>
          </w:tcPr>
          <w:p w14:paraId="651B993B"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380" w:type="dxa"/>
            <w:gridSpan w:val="3"/>
          </w:tcPr>
          <w:p w14:paraId="6ED2467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Боловсролын тухай хуулийн 40</w:t>
            </w:r>
            <w:r w:rsidRPr="007534C1">
              <w:rPr>
                <w:rFonts w:ascii="Times New Roman" w:hAnsi="Times New Roman"/>
                <w:sz w:val="20"/>
                <w:szCs w:val="20"/>
                <w:lang w:val="mn-MN"/>
              </w:rPr>
              <w:t>.</w:t>
            </w:r>
            <w:r w:rsidRPr="007534C1">
              <w:rPr>
                <w:rFonts w:ascii="Times New Roman" w:hAnsi="Times New Roman"/>
                <w:sz w:val="20"/>
                <w:szCs w:val="20"/>
              </w:rPr>
              <w:t>8 дахь заалтын дагуу Ерөнхий боловсролын сургууль, цэцэрлэгийн багшийн мэргэжлийн зэрэг, ур чадварыг өмчийн хэлбэр үл харгалзан улсын төсвийн хөрөнгөөр 5 жил тутам дээшлүүлнэ г</w:t>
            </w:r>
            <w:r w:rsidRPr="007534C1">
              <w:rPr>
                <w:rFonts w:ascii="Times New Roman" w:hAnsi="Times New Roman"/>
                <w:sz w:val="20"/>
                <w:szCs w:val="20"/>
                <w:lang w:val="mn-MN"/>
              </w:rPr>
              <w:t xml:space="preserve">эсэн заалтын дагуу </w:t>
            </w:r>
            <w:r w:rsidRPr="007534C1">
              <w:rPr>
                <w:rFonts w:ascii="Times New Roman" w:hAnsi="Times New Roman"/>
                <w:sz w:val="20"/>
                <w:szCs w:val="20"/>
              </w:rPr>
              <w:t xml:space="preserve">боловсролын байгууллагын багш, ажилтнуудын мэргэжил дээшлүүлэх сургалтыг  үндэсний болон орон нутгийн түвшинд зохион байгуулах зардлыг жил бүр төсвийн төсөлд санал оруулан, батлуулж, хэрэгжилтийг үндэсний хэмжээнд зохион байгуулж байна. </w:t>
            </w:r>
            <w:r w:rsidRPr="007534C1">
              <w:rPr>
                <w:rFonts w:ascii="Times New Roman" w:hAnsi="Times New Roman"/>
                <w:sz w:val="20"/>
                <w:szCs w:val="20"/>
                <w:lang w:val="mn-MN"/>
              </w:rPr>
              <w:t xml:space="preserve">Тус зардалд 2014 онд 4.5 тэрбум төгрөг батлагдсан. </w:t>
            </w:r>
          </w:p>
          <w:p w14:paraId="13E75CB7" w14:textId="77777777" w:rsidR="008C2B15" w:rsidRPr="007534C1" w:rsidRDefault="008C2B15" w:rsidP="00C40A58">
            <w:pPr>
              <w:jc w:val="both"/>
              <w:rPr>
                <w:rFonts w:ascii="Times New Roman" w:hAnsi="Times New Roman"/>
                <w:sz w:val="20"/>
                <w:szCs w:val="20"/>
                <w:lang w:val="mn-MN"/>
              </w:rPr>
            </w:pPr>
          </w:p>
          <w:p w14:paraId="2DDCA595"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Хүснэгт 10. Жил бүр батлагдсан мэргэжил дээшлүүлэх зардалд батлагдсан төсөв /сая төгрөгөөр/</w:t>
            </w:r>
          </w:p>
          <w:p w14:paraId="04C91B73" w14:textId="77777777" w:rsidR="008C2B15" w:rsidRPr="007534C1" w:rsidRDefault="008C2B15" w:rsidP="00C40A58">
            <w:pPr>
              <w:jc w:val="center"/>
              <w:rPr>
                <w:rFonts w:ascii="Times New Roman" w:hAnsi="Times New Roman"/>
                <w:sz w:val="20"/>
                <w:szCs w:val="20"/>
                <w:lang w:val="mn-MN"/>
              </w:rPr>
            </w:pPr>
          </w:p>
          <w:tbl>
            <w:tblPr>
              <w:tblStyle w:val="TableGrid"/>
              <w:tblW w:w="4509" w:type="dxa"/>
              <w:tblInd w:w="6" w:type="dxa"/>
              <w:tblLayout w:type="fixed"/>
              <w:tblLook w:val="04A0" w:firstRow="1" w:lastRow="0" w:firstColumn="1" w:lastColumn="0" w:noHBand="0" w:noVBand="1"/>
            </w:tblPr>
            <w:tblGrid>
              <w:gridCol w:w="1279"/>
              <w:gridCol w:w="646"/>
              <w:gridCol w:w="646"/>
              <w:gridCol w:w="646"/>
              <w:gridCol w:w="646"/>
              <w:gridCol w:w="646"/>
            </w:tblGrid>
            <w:tr w:rsidR="008C2B15" w:rsidRPr="007534C1" w14:paraId="75D24DE4" w14:textId="77777777" w:rsidTr="00C40A58">
              <w:trPr>
                <w:trHeight w:val="54"/>
              </w:trPr>
              <w:tc>
                <w:tcPr>
                  <w:tcW w:w="1279" w:type="dxa"/>
                  <w:vAlign w:val="center"/>
                </w:tcPr>
                <w:p w14:paraId="322EC7D8"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Үзүүлэлт</w:t>
                  </w:r>
                </w:p>
                <w:p w14:paraId="47B584BB"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p>
              </w:tc>
              <w:tc>
                <w:tcPr>
                  <w:tcW w:w="646" w:type="dxa"/>
                  <w:vAlign w:val="center"/>
                </w:tcPr>
                <w:p w14:paraId="19B1DCEB" w14:textId="77777777" w:rsidR="008C2B15" w:rsidRPr="007534C1" w:rsidRDefault="008C2B15" w:rsidP="00891B32">
                  <w:pPr>
                    <w:framePr w:hSpace="180" w:wrap="around" w:vAnchor="text" w:hAnchor="text" w:xAlign="center" w:y="1"/>
                    <w:ind w:left="-127" w:right="-130" w:hanging="5"/>
                    <w:jc w:val="center"/>
                    <w:rPr>
                      <w:rFonts w:ascii="Times New Roman" w:hAnsi="Times New Roman"/>
                      <w:sz w:val="20"/>
                      <w:szCs w:val="20"/>
                      <w:lang w:val="mn-MN"/>
                    </w:rPr>
                  </w:pPr>
                  <w:r w:rsidRPr="007534C1">
                    <w:rPr>
                      <w:rFonts w:ascii="Times New Roman" w:hAnsi="Times New Roman"/>
                      <w:sz w:val="20"/>
                      <w:szCs w:val="20"/>
                      <w:lang w:val="mn-MN"/>
                    </w:rPr>
                    <w:t>2010</w:t>
                  </w:r>
                </w:p>
              </w:tc>
              <w:tc>
                <w:tcPr>
                  <w:tcW w:w="646" w:type="dxa"/>
                  <w:vAlign w:val="center"/>
                </w:tcPr>
                <w:p w14:paraId="5774D4D3" w14:textId="77777777" w:rsidR="008C2B15" w:rsidRPr="007534C1" w:rsidRDefault="008C2B15" w:rsidP="00891B32">
                  <w:pPr>
                    <w:framePr w:hSpace="180" w:wrap="around" w:vAnchor="text" w:hAnchor="text" w:xAlign="center" w:y="1"/>
                    <w:ind w:left="-127" w:right="-130" w:hanging="5"/>
                    <w:jc w:val="center"/>
                    <w:rPr>
                      <w:rFonts w:ascii="Times New Roman" w:hAnsi="Times New Roman"/>
                      <w:sz w:val="20"/>
                      <w:szCs w:val="20"/>
                      <w:lang w:val="mn-MN"/>
                    </w:rPr>
                  </w:pPr>
                  <w:r w:rsidRPr="007534C1">
                    <w:rPr>
                      <w:rFonts w:ascii="Times New Roman" w:hAnsi="Times New Roman"/>
                      <w:sz w:val="20"/>
                      <w:szCs w:val="20"/>
                      <w:lang w:val="mn-MN"/>
                    </w:rPr>
                    <w:t>2011</w:t>
                  </w:r>
                </w:p>
              </w:tc>
              <w:tc>
                <w:tcPr>
                  <w:tcW w:w="646" w:type="dxa"/>
                  <w:vAlign w:val="center"/>
                </w:tcPr>
                <w:p w14:paraId="381577FF" w14:textId="77777777" w:rsidR="008C2B15" w:rsidRPr="007534C1" w:rsidRDefault="008C2B15" w:rsidP="00891B32">
                  <w:pPr>
                    <w:framePr w:hSpace="180" w:wrap="around" w:vAnchor="text" w:hAnchor="text" w:xAlign="center" w:y="1"/>
                    <w:ind w:left="-127" w:right="-130" w:hanging="5"/>
                    <w:jc w:val="center"/>
                    <w:rPr>
                      <w:rFonts w:ascii="Times New Roman" w:hAnsi="Times New Roman"/>
                      <w:sz w:val="20"/>
                      <w:szCs w:val="20"/>
                      <w:lang w:val="mn-MN"/>
                    </w:rPr>
                  </w:pPr>
                  <w:r w:rsidRPr="007534C1">
                    <w:rPr>
                      <w:rFonts w:ascii="Times New Roman" w:hAnsi="Times New Roman"/>
                      <w:sz w:val="20"/>
                      <w:szCs w:val="20"/>
                      <w:lang w:val="mn-MN"/>
                    </w:rPr>
                    <w:t>2012</w:t>
                  </w:r>
                </w:p>
              </w:tc>
              <w:tc>
                <w:tcPr>
                  <w:tcW w:w="646" w:type="dxa"/>
                  <w:vAlign w:val="center"/>
                </w:tcPr>
                <w:p w14:paraId="2AA94735" w14:textId="77777777" w:rsidR="008C2B15" w:rsidRPr="007534C1" w:rsidRDefault="008C2B15" w:rsidP="00891B32">
                  <w:pPr>
                    <w:framePr w:hSpace="180" w:wrap="around" w:vAnchor="text" w:hAnchor="text" w:xAlign="center" w:y="1"/>
                    <w:ind w:left="-127" w:right="-130" w:hanging="5"/>
                    <w:jc w:val="center"/>
                    <w:rPr>
                      <w:rFonts w:ascii="Times New Roman" w:hAnsi="Times New Roman"/>
                      <w:sz w:val="20"/>
                      <w:szCs w:val="20"/>
                      <w:lang w:val="mn-MN"/>
                    </w:rPr>
                  </w:pPr>
                  <w:r w:rsidRPr="007534C1">
                    <w:rPr>
                      <w:rFonts w:ascii="Times New Roman" w:hAnsi="Times New Roman"/>
                      <w:sz w:val="20"/>
                      <w:szCs w:val="20"/>
                      <w:lang w:val="mn-MN"/>
                    </w:rPr>
                    <w:t>2013</w:t>
                  </w:r>
                </w:p>
              </w:tc>
              <w:tc>
                <w:tcPr>
                  <w:tcW w:w="646" w:type="dxa"/>
                  <w:vAlign w:val="center"/>
                </w:tcPr>
                <w:p w14:paraId="3B1D805D" w14:textId="77777777" w:rsidR="008C2B15" w:rsidRPr="007534C1" w:rsidRDefault="008C2B15" w:rsidP="00891B32">
                  <w:pPr>
                    <w:framePr w:hSpace="180" w:wrap="around" w:vAnchor="text" w:hAnchor="text" w:xAlign="center" w:y="1"/>
                    <w:ind w:left="-127" w:right="-130" w:hanging="5"/>
                    <w:jc w:val="center"/>
                    <w:rPr>
                      <w:rFonts w:ascii="Times New Roman" w:hAnsi="Times New Roman"/>
                      <w:sz w:val="20"/>
                      <w:szCs w:val="20"/>
                      <w:lang w:val="mn-MN"/>
                    </w:rPr>
                  </w:pPr>
                  <w:r w:rsidRPr="007534C1">
                    <w:rPr>
                      <w:rFonts w:ascii="Times New Roman" w:hAnsi="Times New Roman"/>
                      <w:sz w:val="20"/>
                      <w:szCs w:val="20"/>
                      <w:lang w:val="mn-MN"/>
                    </w:rPr>
                    <w:t>2014</w:t>
                  </w:r>
                </w:p>
              </w:tc>
            </w:tr>
            <w:tr w:rsidR="008C2B15" w:rsidRPr="007534C1" w14:paraId="57CC5B0E" w14:textId="77777777" w:rsidTr="00C40A58">
              <w:trPr>
                <w:trHeight w:val="525"/>
              </w:trPr>
              <w:tc>
                <w:tcPr>
                  <w:tcW w:w="1279" w:type="dxa"/>
                  <w:vAlign w:val="center"/>
                </w:tcPr>
                <w:p w14:paraId="2003296D"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Мэргэжил дээшлүүлэх зардал</w:t>
                  </w:r>
                </w:p>
              </w:tc>
              <w:tc>
                <w:tcPr>
                  <w:tcW w:w="646" w:type="dxa"/>
                  <w:vAlign w:val="center"/>
                </w:tcPr>
                <w:p w14:paraId="34590F58" w14:textId="77777777" w:rsidR="008C2B15" w:rsidRPr="007534C1" w:rsidRDefault="008C2B15" w:rsidP="00891B32">
                  <w:pPr>
                    <w:framePr w:hSpace="180" w:wrap="around" w:vAnchor="text" w:hAnchor="text" w:xAlign="center" w:y="1"/>
                    <w:ind w:left="-132"/>
                    <w:jc w:val="center"/>
                    <w:rPr>
                      <w:rFonts w:ascii="Times New Roman" w:hAnsi="Times New Roman"/>
                      <w:sz w:val="20"/>
                      <w:szCs w:val="20"/>
                      <w:lang w:val="mn-MN"/>
                    </w:rPr>
                  </w:pPr>
                  <w:r w:rsidRPr="007534C1">
                    <w:rPr>
                      <w:rFonts w:ascii="Times New Roman" w:hAnsi="Times New Roman"/>
                      <w:sz w:val="20"/>
                      <w:szCs w:val="20"/>
                      <w:lang w:val="mn-MN"/>
                    </w:rPr>
                    <w:t>458.4</w:t>
                  </w:r>
                </w:p>
              </w:tc>
              <w:tc>
                <w:tcPr>
                  <w:tcW w:w="646" w:type="dxa"/>
                  <w:vAlign w:val="center"/>
                </w:tcPr>
                <w:p w14:paraId="57AE6727" w14:textId="77777777" w:rsidR="008C2B15" w:rsidRPr="007534C1" w:rsidRDefault="008C2B15" w:rsidP="00891B32">
                  <w:pPr>
                    <w:framePr w:hSpace="180" w:wrap="around" w:vAnchor="text" w:hAnchor="text" w:xAlign="center" w:y="1"/>
                    <w:ind w:left="-132"/>
                    <w:jc w:val="center"/>
                    <w:rPr>
                      <w:rFonts w:ascii="Times New Roman" w:hAnsi="Times New Roman"/>
                      <w:sz w:val="20"/>
                      <w:szCs w:val="20"/>
                      <w:lang w:val="mn-MN"/>
                    </w:rPr>
                  </w:pPr>
                  <w:r w:rsidRPr="007534C1">
                    <w:rPr>
                      <w:rFonts w:ascii="Times New Roman" w:hAnsi="Times New Roman"/>
                      <w:sz w:val="20"/>
                      <w:szCs w:val="20"/>
                      <w:lang w:val="mn-MN"/>
                    </w:rPr>
                    <w:t>689.5</w:t>
                  </w:r>
                </w:p>
              </w:tc>
              <w:tc>
                <w:tcPr>
                  <w:tcW w:w="646" w:type="dxa"/>
                  <w:vAlign w:val="center"/>
                </w:tcPr>
                <w:p w14:paraId="58B8283F" w14:textId="77777777" w:rsidR="008C2B15" w:rsidRPr="007534C1" w:rsidRDefault="008C2B15" w:rsidP="00891B32">
                  <w:pPr>
                    <w:framePr w:hSpace="180" w:wrap="around" w:vAnchor="text" w:hAnchor="text" w:xAlign="center" w:y="1"/>
                    <w:ind w:left="-132"/>
                    <w:jc w:val="center"/>
                    <w:rPr>
                      <w:rFonts w:ascii="Times New Roman" w:hAnsi="Times New Roman"/>
                      <w:sz w:val="20"/>
                      <w:szCs w:val="20"/>
                      <w:lang w:val="mn-MN"/>
                    </w:rPr>
                  </w:pPr>
                  <w:r w:rsidRPr="007534C1">
                    <w:rPr>
                      <w:rFonts w:ascii="Times New Roman" w:hAnsi="Times New Roman"/>
                      <w:sz w:val="20"/>
                      <w:szCs w:val="20"/>
                      <w:lang w:val="mn-MN"/>
                    </w:rPr>
                    <w:t>689.5</w:t>
                  </w:r>
                </w:p>
              </w:tc>
              <w:tc>
                <w:tcPr>
                  <w:tcW w:w="646" w:type="dxa"/>
                  <w:vAlign w:val="center"/>
                </w:tcPr>
                <w:p w14:paraId="2BECD400" w14:textId="77777777" w:rsidR="008C2B15" w:rsidRPr="007534C1" w:rsidRDefault="008C2B15" w:rsidP="00891B32">
                  <w:pPr>
                    <w:framePr w:hSpace="180" w:wrap="around" w:vAnchor="text" w:hAnchor="text" w:xAlign="center" w:y="1"/>
                    <w:ind w:left="-132" w:right="-103"/>
                    <w:jc w:val="center"/>
                    <w:rPr>
                      <w:rFonts w:ascii="Times New Roman" w:hAnsi="Times New Roman"/>
                      <w:sz w:val="20"/>
                      <w:szCs w:val="20"/>
                      <w:lang w:val="mn-MN"/>
                    </w:rPr>
                  </w:pPr>
                  <w:r w:rsidRPr="007534C1">
                    <w:rPr>
                      <w:rFonts w:ascii="Times New Roman" w:hAnsi="Times New Roman"/>
                      <w:sz w:val="20"/>
                      <w:szCs w:val="20"/>
                      <w:lang w:val="mn-MN"/>
                    </w:rPr>
                    <w:t>4,500.0</w:t>
                  </w:r>
                </w:p>
              </w:tc>
              <w:tc>
                <w:tcPr>
                  <w:tcW w:w="646" w:type="dxa"/>
                  <w:vAlign w:val="center"/>
                </w:tcPr>
                <w:p w14:paraId="378DD90B" w14:textId="77777777" w:rsidR="008C2B15" w:rsidRPr="007534C1" w:rsidRDefault="008C2B15" w:rsidP="00891B32">
                  <w:pPr>
                    <w:framePr w:hSpace="180" w:wrap="around" w:vAnchor="text" w:hAnchor="text" w:xAlign="center" w:y="1"/>
                    <w:ind w:left="-132" w:right="-103"/>
                    <w:jc w:val="center"/>
                    <w:rPr>
                      <w:rFonts w:ascii="Times New Roman" w:hAnsi="Times New Roman"/>
                      <w:sz w:val="20"/>
                      <w:szCs w:val="20"/>
                      <w:lang w:val="mn-MN"/>
                    </w:rPr>
                  </w:pPr>
                  <w:r w:rsidRPr="007534C1">
                    <w:rPr>
                      <w:rFonts w:ascii="Times New Roman" w:hAnsi="Times New Roman"/>
                      <w:sz w:val="20"/>
                      <w:szCs w:val="20"/>
                      <w:lang w:val="mn-MN"/>
                    </w:rPr>
                    <w:t>4,500.0</w:t>
                  </w:r>
                </w:p>
              </w:tc>
            </w:tr>
          </w:tbl>
          <w:p w14:paraId="55CDFCAE" w14:textId="77777777" w:rsidR="008C2B15" w:rsidRPr="007534C1" w:rsidRDefault="008C2B15" w:rsidP="00C40A58">
            <w:pPr>
              <w:jc w:val="both"/>
              <w:rPr>
                <w:rFonts w:ascii="Times New Roman" w:hAnsi="Times New Roman"/>
                <w:sz w:val="20"/>
                <w:szCs w:val="20"/>
                <w:lang w:val="mn-MN"/>
              </w:rPr>
            </w:pPr>
          </w:p>
        </w:tc>
        <w:tc>
          <w:tcPr>
            <w:tcW w:w="990" w:type="dxa"/>
            <w:gridSpan w:val="6"/>
          </w:tcPr>
          <w:p w14:paraId="5A637BD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30" w:type="dxa"/>
            <w:gridSpan w:val="3"/>
          </w:tcPr>
          <w:p w14:paraId="3592149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402D7F09" w14:textId="77777777" w:rsidR="008C2B15" w:rsidRPr="007534C1" w:rsidRDefault="008C2B15" w:rsidP="00C40A58">
            <w:pPr>
              <w:rPr>
                <w:rFonts w:ascii="Times New Roman" w:hAnsi="Times New Roman"/>
                <w:sz w:val="20"/>
                <w:szCs w:val="20"/>
              </w:rPr>
            </w:pPr>
          </w:p>
        </w:tc>
      </w:tr>
      <w:tr w:rsidR="008C2B15" w:rsidRPr="007534C1" w14:paraId="22F63D95" w14:textId="77777777" w:rsidTr="00843019">
        <w:trPr>
          <w:trHeight w:val="332"/>
        </w:trPr>
        <w:tc>
          <w:tcPr>
            <w:tcW w:w="16038" w:type="dxa"/>
            <w:gridSpan w:val="24"/>
          </w:tcPr>
          <w:p w14:paraId="469D7DF7" w14:textId="77777777" w:rsidR="008C2B15" w:rsidRPr="007534C1" w:rsidRDefault="008C2B15" w:rsidP="00C40A58">
            <w:pPr>
              <w:jc w:val="center"/>
              <w:rPr>
                <w:rFonts w:ascii="Times New Roman" w:hAnsi="Times New Roman"/>
                <w:sz w:val="20"/>
                <w:szCs w:val="20"/>
                <w:u w:val="single"/>
              </w:rPr>
            </w:pPr>
            <w:r w:rsidRPr="007534C1">
              <w:rPr>
                <w:rFonts w:ascii="Times New Roman" w:hAnsi="Times New Roman"/>
                <w:b/>
                <w:sz w:val="20"/>
                <w:szCs w:val="20"/>
                <w:u w:val="single"/>
                <w:lang w:val="mn-MN"/>
              </w:rPr>
              <w:t>4.5.Эрүүл мэндийн хөгжлийн бодлого</w:t>
            </w:r>
          </w:p>
        </w:tc>
      </w:tr>
      <w:tr w:rsidR="008C2B15" w:rsidRPr="007534C1" w14:paraId="62AF141E" w14:textId="77777777" w:rsidTr="00843019">
        <w:trPr>
          <w:trHeight w:val="332"/>
        </w:trPr>
        <w:tc>
          <w:tcPr>
            <w:tcW w:w="16038" w:type="dxa"/>
            <w:gridSpan w:val="24"/>
          </w:tcPr>
          <w:p w14:paraId="5BA5303B" w14:textId="77777777" w:rsidR="008C2B15" w:rsidRPr="007534C1" w:rsidRDefault="008C2B15" w:rsidP="00C40A58">
            <w:pPr>
              <w:jc w:val="both"/>
              <w:rPr>
                <w:rFonts w:ascii="Times New Roman" w:hAnsi="Times New Roman"/>
                <w:sz w:val="20"/>
                <w:szCs w:val="20"/>
              </w:rPr>
            </w:pPr>
            <w:r w:rsidRPr="007534C1">
              <w:rPr>
                <w:rFonts w:ascii="Times New Roman" w:hAnsi="Times New Roman"/>
                <w:noProof/>
                <w:sz w:val="20"/>
                <w:szCs w:val="20"/>
                <w:lang w:val="mn-MN"/>
              </w:rPr>
              <w:t>Монгол Улсын хүний эрүүл мэндийн хөгжлийн бодлого нь эрүүл мэндийн тусламж, үйлчилгээг хүн амд тэгш, хүртээмжтэй, чанартай үзүүлж, өвчлөл, эндэгдлийг тууштай бууруулж, хүн амын цэвэр өсөлтийг дэмжиж, дундаж наслалтыг нэмэгдүүлэхэд чиглэнэ. Эрүүл мэндийн салбарын санхүүжилтийг олон улсын нийтлэг жишигт нийцүүлэн</w:t>
            </w:r>
            <w:r w:rsidRPr="007534C1">
              <w:rPr>
                <w:rFonts w:ascii="Times New Roman" w:hAnsi="Times New Roman"/>
                <w:b/>
                <w:noProof/>
                <w:sz w:val="20"/>
                <w:szCs w:val="20"/>
                <w:lang w:val="mn-MN"/>
              </w:rPr>
              <w:t xml:space="preserve"> </w:t>
            </w:r>
            <w:r w:rsidRPr="007534C1">
              <w:rPr>
                <w:rFonts w:ascii="Times New Roman" w:hAnsi="Times New Roman"/>
                <w:noProof/>
                <w:sz w:val="20"/>
                <w:szCs w:val="20"/>
                <w:lang w:val="mn-MN"/>
              </w:rPr>
              <w:t xml:space="preserve">оновчтой болгоно. “Эрүүл мэнд” үндэсний хөтөлбөр боловсруулж хэрэгжүүлнэ. </w:t>
            </w:r>
            <w:r w:rsidRPr="007534C1">
              <w:rPr>
                <w:rFonts w:ascii="Times New Roman" w:hAnsi="Times New Roman"/>
                <w:sz w:val="20"/>
                <w:szCs w:val="20"/>
              </w:rPr>
              <w:t>2015 он гэхэд Эрүүл мэндийн салбарын мастер төлөвлөгөөний хэрэгжилтийг бүрэн хангасан байна.</w:t>
            </w:r>
          </w:p>
          <w:p w14:paraId="6B381CA0" w14:textId="77777777" w:rsidR="008C2B15" w:rsidRPr="007534C1" w:rsidRDefault="008C2B15" w:rsidP="00C40A58">
            <w:pPr>
              <w:jc w:val="both"/>
              <w:rPr>
                <w:rFonts w:ascii="Times New Roman" w:hAnsi="Times New Roman"/>
                <w:sz w:val="20"/>
                <w:szCs w:val="20"/>
              </w:rPr>
            </w:pPr>
          </w:p>
        </w:tc>
      </w:tr>
      <w:tr w:rsidR="008C2B15" w:rsidRPr="007534C1" w14:paraId="62714FD7" w14:textId="77777777" w:rsidTr="00843019">
        <w:trPr>
          <w:trHeight w:val="332"/>
        </w:trPr>
        <w:tc>
          <w:tcPr>
            <w:tcW w:w="529" w:type="dxa"/>
          </w:tcPr>
          <w:p w14:paraId="71A3B59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39</w:t>
            </w:r>
          </w:p>
        </w:tc>
        <w:tc>
          <w:tcPr>
            <w:tcW w:w="788" w:type="dxa"/>
          </w:tcPr>
          <w:p w14:paraId="307B256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F567A1D" w14:textId="77777777" w:rsidR="008C2B15"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Стратегийн зорилт 4.5.1</w:t>
            </w:r>
            <w:r w:rsidRPr="007534C1">
              <w:rPr>
                <w:rFonts w:ascii="Times New Roman" w:hAnsi="Times New Roman"/>
                <w:noProof/>
                <w:sz w:val="20"/>
                <w:szCs w:val="20"/>
                <w:lang w:val="mn-MN"/>
              </w:rPr>
              <w:t>. Сум, өрхийн эмнэлгийн анхан шатны тусламж хүргэх, шинжилгээ, оношилгоо, эмчилгээ, дархлаажуулалт хийх, шүдний өвчин эмчлэх, бэлгийн замаар дамжих халдвар, хүний дархлал хомсдолын вирус, дархлалын олдмол хомсдол, сүрьеэгээс сэргийлэх, эх, нялхсын эрүүл мэндийг хамгаалах чад</w:t>
            </w:r>
            <w:r>
              <w:rPr>
                <w:rFonts w:ascii="Times New Roman" w:hAnsi="Times New Roman"/>
                <w:noProof/>
                <w:sz w:val="20"/>
                <w:szCs w:val="20"/>
                <w:lang w:val="mn-MN"/>
              </w:rPr>
              <w:t>амжийг цогц байдлаар хөгжүүлнэ.</w:t>
            </w:r>
          </w:p>
          <w:p w14:paraId="3397B65A" w14:textId="77777777" w:rsidR="008C2B15" w:rsidRPr="00110A43" w:rsidRDefault="008C2B15" w:rsidP="00C40A58">
            <w:pPr>
              <w:jc w:val="both"/>
              <w:rPr>
                <w:rFonts w:ascii="Times New Roman" w:hAnsi="Times New Roman"/>
                <w:noProof/>
                <w:sz w:val="20"/>
                <w:szCs w:val="20"/>
                <w:lang w:val="mn-MN"/>
              </w:rPr>
            </w:pPr>
          </w:p>
          <w:p w14:paraId="5E3B726F" w14:textId="77777777" w:rsidR="008C2B15" w:rsidRPr="007534C1" w:rsidRDefault="008C2B15" w:rsidP="00C40A58">
            <w:pPr>
              <w:tabs>
                <w:tab w:val="left" w:pos="398"/>
              </w:tabs>
              <w:spacing w:after="200"/>
              <w:jc w:val="both"/>
              <w:rPr>
                <w:rFonts w:ascii="Times New Roman" w:eastAsia="Times New Roman" w:hAnsi="Times New Roman"/>
                <w:sz w:val="20"/>
                <w:szCs w:val="20"/>
                <w:lang w:val="mn-MN"/>
              </w:rPr>
            </w:pPr>
            <w:r w:rsidRPr="007534C1">
              <w:rPr>
                <w:rFonts w:ascii="Times New Roman" w:eastAsia="Times New Roman" w:hAnsi="Times New Roman"/>
                <w:b/>
                <w:sz w:val="20"/>
                <w:szCs w:val="20"/>
                <w:lang w:val="mn-MN"/>
              </w:rPr>
              <w:t>Арга хэмжээ-4.5.1</w:t>
            </w:r>
            <w:r w:rsidRPr="007534C1">
              <w:rPr>
                <w:rFonts w:ascii="Times New Roman" w:eastAsia="Times New Roman" w:hAnsi="Times New Roman"/>
                <w:sz w:val="20"/>
                <w:szCs w:val="20"/>
                <w:lang w:val="mn-MN"/>
              </w:rPr>
              <w:t>.</w:t>
            </w:r>
            <w:r w:rsidRPr="007534C1">
              <w:rPr>
                <w:rFonts w:ascii="Times New Roman" w:eastAsia="Times New Roman" w:hAnsi="Times New Roman"/>
                <w:b/>
                <w:sz w:val="20"/>
                <w:szCs w:val="20"/>
                <w:lang w:val="mn-MN"/>
              </w:rPr>
              <w:t>1.</w:t>
            </w:r>
            <w:r w:rsidRPr="007534C1">
              <w:rPr>
                <w:rFonts w:ascii="Times New Roman" w:eastAsia="Times New Roman" w:hAnsi="Times New Roman"/>
                <w:sz w:val="20"/>
                <w:szCs w:val="20"/>
                <w:lang w:val="mn-MN"/>
              </w:rPr>
              <w:t xml:space="preserve">Эх, нялхсыг хамгаалах тогтолцоог боловсронгуй болгох </w:t>
            </w:r>
          </w:p>
          <w:p w14:paraId="29A20110" w14:textId="77777777" w:rsidR="008C2B15" w:rsidRPr="007534C1" w:rsidRDefault="008C2B15" w:rsidP="00C40A58">
            <w:pPr>
              <w:jc w:val="both"/>
              <w:rPr>
                <w:rFonts w:ascii="Times New Roman" w:hAnsi="Times New Roman"/>
                <w:sz w:val="20"/>
                <w:szCs w:val="20"/>
              </w:rPr>
            </w:pPr>
          </w:p>
        </w:tc>
        <w:tc>
          <w:tcPr>
            <w:tcW w:w="930" w:type="dxa"/>
            <w:gridSpan w:val="2"/>
          </w:tcPr>
          <w:p w14:paraId="470F9C80" w14:textId="77777777" w:rsidR="008C2B15" w:rsidRPr="007534C1" w:rsidRDefault="008C2B15" w:rsidP="00C40A58">
            <w:pPr>
              <w:jc w:val="center"/>
              <w:rPr>
                <w:rFonts w:ascii="Times New Roman" w:hAnsi="Times New Roman"/>
                <w:sz w:val="20"/>
                <w:szCs w:val="20"/>
                <w:lang w:val="mn-MN"/>
              </w:rPr>
            </w:pPr>
          </w:p>
        </w:tc>
        <w:tc>
          <w:tcPr>
            <w:tcW w:w="810" w:type="dxa"/>
            <w:gridSpan w:val="4"/>
          </w:tcPr>
          <w:p w14:paraId="3CF3C499"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6ECA033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56EA227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Эрүүл мэндийн яам 2014 оныг Эх, хүүхдийн эрүүл мэндийг дэмжих жил болгон</w:t>
            </w:r>
            <w:r>
              <w:rPr>
                <w:rFonts w:ascii="Times New Roman" w:hAnsi="Times New Roman"/>
                <w:sz w:val="20"/>
                <w:szCs w:val="20"/>
                <w:lang w:val="mn-MN"/>
              </w:rPr>
              <w:t xml:space="preserve"> зарласан</w:t>
            </w:r>
            <w:r w:rsidRPr="007534C1">
              <w:rPr>
                <w:rFonts w:ascii="Times New Roman" w:hAnsi="Times New Roman"/>
                <w:sz w:val="20"/>
                <w:szCs w:val="20"/>
                <w:lang w:val="mn-MN"/>
              </w:rPr>
              <w:t>. Дараах заавар, журмуудыг батлан</w:t>
            </w:r>
            <w:r>
              <w:rPr>
                <w:rFonts w:ascii="Times New Roman" w:hAnsi="Times New Roman"/>
                <w:sz w:val="20"/>
                <w:szCs w:val="20"/>
                <w:lang w:val="mn-MN"/>
              </w:rPr>
              <w:t>,</w:t>
            </w:r>
            <w:r w:rsidRPr="007534C1">
              <w:rPr>
                <w:rFonts w:ascii="Times New Roman" w:hAnsi="Times New Roman"/>
                <w:sz w:val="20"/>
                <w:szCs w:val="20"/>
                <w:lang w:val="mn-MN"/>
              </w:rPr>
              <w:t xml:space="preserve"> хэрэгжүүлж байна. Үүнд: </w:t>
            </w:r>
          </w:p>
          <w:p w14:paraId="6F38B572" w14:textId="77777777" w:rsidR="008C2B15" w:rsidRDefault="008C2B15" w:rsidP="00C40A58">
            <w:pPr>
              <w:tabs>
                <w:tab w:val="right" w:pos="9360"/>
              </w:tabs>
              <w:jc w:val="both"/>
              <w:rPr>
                <w:sz w:val="20"/>
                <w:szCs w:val="20"/>
                <w:lang w:val="mn-MN"/>
              </w:rPr>
            </w:pPr>
          </w:p>
          <w:p w14:paraId="6D95D989" w14:textId="77777777" w:rsidR="008C2B15" w:rsidRPr="00244B29" w:rsidRDefault="008C2B15" w:rsidP="00C40A58">
            <w:pPr>
              <w:tabs>
                <w:tab w:val="right" w:pos="9360"/>
              </w:tabs>
              <w:jc w:val="both"/>
              <w:rPr>
                <w:rFonts w:ascii="Times New Roman" w:hAnsi="Times New Roman"/>
                <w:sz w:val="20"/>
                <w:szCs w:val="20"/>
                <w:lang w:val="mn-MN"/>
              </w:rPr>
            </w:pPr>
            <w:r w:rsidRPr="00244B29">
              <w:rPr>
                <w:rFonts w:ascii="Times New Roman" w:hAnsi="Times New Roman"/>
                <w:sz w:val="20"/>
                <w:szCs w:val="20"/>
                <w:lang w:val="mn-MN"/>
              </w:rPr>
              <w:t>1.НҮЭМ-ийн үндэсний хөтөлбөрийг хэрэгжүүлэх үйл ажиллагааны 2014-2016 оны төлөвлөгөө болон Эх, нярайн эрүүл мэнд</w:t>
            </w:r>
            <w:r>
              <w:rPr>
                <w:rFonts w:ascii="Times New Roman" w:hAnsi="Times New Roman"/>
                <w:sz w:val="20"/>
                <w:szCs w:val="20"/>
                <w:lang w:val="mn-MN"/>
              </w:rPr>
              <w:t>ийн</w:t>
            </w:r>
            <w:r w:rsidRPr="00244B29">
              <w:rPr>
                <w:rFonts w:ascii="Times New Roman" w:hAnsi="Times New Roman"/>
                <w:sz w:val="20"/>
                <w:szCs w:val="20"/>
                <w:lang w:val="mn-MN"/>
              </w:rPr>
              <w:t xml:space="preserve"> стратегийн шалгуур үзүүлэлтүүдийг Эрүүл мэндийн сайдын тушаалаар батлан  хэрэгжүүлж байна. </w:t>
            </w:r>
          </w:p>
          <w:p w14:paraId="28C7582E" w14:textId="77777777" w:rsidR="008C2B15" w:rsidRPr="00244B29" w:rsidRDefault="008C2B15" w:rsidP="00C40A58">
            <w:pPr>
              <w:pStyle w:val="ListParagraph"/>
              <w:tabs>
                <w:tab w:val="right" w:pos="9360"/>
              </w:tabs>
              <w:jc w:val="both"/>
              <w:rPr>
                <w:sz w:val="20"/>
                <w:szCs w:val="20"/>
                <w:lang w:val="mn-MN"/>
              </w:rPr>
            </w:pPr>
          </w:p>
          <w:p w14:paraId="028E967C" w14:textId="77777777" w:rsidR="008C2B15" w:rsidRDefault="008C2B15" w:rsidP="00C40A58">
            <w:pPr>
              <w:tabs>
                <w:tab w:val="right" w:pos="9360"/>
              </w:tabs>
              <w:jc w:val="both"/>
              <w:rPr>
                <w:rFonts w:ascii="Times New Roman" w:hAnsi="Times New Roman"/>
                <w:sz w:val="20"/>
                <w:szCs w:val="20"/>
                <w:lang w:val="mn-MN"/>
              </w:rPr>
            </w:pPr>
            <w:r w:rsidRPr="007534C1">
              <w:rPr>
                <w:rFonts w:ascii="Times New Roman" w:hAnsi="Times New Roman"/>
                <w:sz w:val="20"/>
                <w:szCs w:val="20"/>
                <w:lang w:val="mn-MN"/>
              </w:rPr>
              <w:t>2.Хүүхдийн тусламж, үйлчилгээг сайжруулах чиглэлээр Эх, нярайн өвчлөл, эндэгдлийн тандалтын жур</w:t>
            </w:r>
            <w:r>
              <w:rPr>
                <w:rFonts w:ascii="Times New Roman" w:hAnsi="Times New Roman"/>
                <w:sz w:val="20"/>
                <w:szCs w:val="20"/>
                <w:lang w:val="mn-MN"/>
              </w:rPr>
              <w:t>а</w:t>
            </w:r>
            <w:r w:rsidRPr="007534C1">
              <w:rPr>
                <w:rFonts w:ascii="Times New Roman" w:hAnsi="Times New Roman"/>
                <w:sz w:val="20"/>
                <w:szCs w:val="20"/>
                <w:lang w:val="mn-MN"/>
              </w:rPr>
              <w:t>м</w:t>
            </w:r>
            <w:r>
              <w:rPr>
                <w:rFonts w:ascii="Times New Roman" w:hAnsi="Times New Roman"/>
                <w:sz w:val="20"/>
                <w:szCs w:val="20"/>
                <w:lang w:val="mn-MN"/>
              </w:rPr>
              <w:t xml:space="preserve">, </w:t>
            </w:r>
            <w:r w:rsidRPr="007534C1">
              <w:rPr>
                <w:rFonts w:ascii="Times New Roman" w:hAnsi="Times New Roman"/>
                <w:sz w:val="20"/>
                <w:szCs w:val="20"/>
                <w:lang w:val="mn-MN"/>
              </w:rPr>
              <w:t>Нярайн тандалт шинжилгээний хөтөлбөр (2014-2020)</w:t>
            </w:r>
            <w:r>
              <w:rPr>
                <w:rFonts w:ascii="Times New Roman" w:hAnsi="Times New Roman"/>
                <w:sz w:val="20"/>
                <w:szCs w:val="20"/>
                <w:lang w:val="mn-MN"/>
              </w:rPr>
              <w:t xml:space="preserve">, </w:t>
            </w:r>
            <w:r w:rsidRPr="007534C1">
              <w:rPr>
                <w:rFonts w:ascii="Times New Roman" w:hAnsi="Times New Roman"/>
                <w:sz w:val="20"/>
                <w:szCs w:val="20"/>
                <w:lang w:val="mn-MN"/>
              </w:rPr>
              <w:t>Нярайн эрт үеийн нэн шаардлагатай тусламж үйлчилгээг хэрэгжүүлэх (2014-2020) төлөвлөгөө</w:t>
            </w:r>
            <w:r>
              <w:rPr>
                <w:rFonts w:ascii="Times New Roman" w:hAnsi="Times New Roman"/>
                <w:sz w:val="20"/>
                <w:szCs w:val="20"/>
                <w:lang w:val="mn-MN"/>
              </w:rPr>
              <w:t xml:space="preserve">г батлан хэрэгжүүлж байна. </w:t>
            </w:r>
            <w:r w:rsidRPr="007534C1">
              <w:rPr>
                <w:rFonts w:ascii="Times New Roman" w:hAnsi="Times New Roman"/>
                <w:sz w:val="20"/>
                <w:szCs w:val="20"/>
                <w:lang w:val="mn-MN"/>
              </w:rPr>
              <w:t xml:space="preserve"> </w:t>
            </w:r>
          </w:p>
          <w:p w14:paraId="332FC83F" w14:textId="77777777" w:rsidR="008C2B15" w:rsidRDefault="008C2B15" w:rsidP="00C40A58">
            <w:pPr>
              <w:tabs>
                <w:tab w:val="right" w:pos="9360"/>
              </w:tabs>
              <w:jc w:val="both"/>
              <w:rPr>
                <w:rFonts w:ascii="Times New Roman" w:hAnsi="Times New Roman"/>
                <w:sz w:val="20"/>
                <w:szCs w:val="20"/>
                <w:lang w:val="mn-MN"/>
              </w:rPr>
            </w:pPr>
          </w:p>
          <w:p w14:paraId="4B21F161" w14:textId="77777777" w:rsidR="008C2B15" w:rsidRPr="007534C1" w:rsidRDefault="008C2B15" w:rsidP="00C40A58">
            <w:pPr>
              <w:tabs>
                <w:tab w:val="right" w:pos="9360"/>
              </w:tabs>
              <w:jc w:val="both"/>
              <w:rPr>
                <w:rFonts w:ascii="Times New Roman" w:hAnsi="Times New Roman"/>
                <w:sz w:val="20"/>
                <w:szCs w:val="20"/>
                <w:lang w:val="mn-MN"/>
              </w:rPr>
            </w:pPr>
            <w:r w:rsidRPr="007534C1">
              <w:rPr>
                <w:rFonts w:ascii="Times New Roman" w:hAnsi="Times New Roman"/>
                <w:sz w:val="20"/>
                <w:szCs w:val="20"/>
                <w:lang w:val="mn-MN"/>
              </w:rPr>
              <w:t xml:space="preserve">3.ЭХЭМҮТ-д Тандалтын алба байгуулж, эх, нярайн өвчлөл, эндэгдлийн тандалтаар  эхийн эндэгдэл, эхийн ноцтой хүндрэл, нярайн эндэгдэл, төрөлхийн хөгжлийн гажгийг  бүртгэж, хариу арга хэмжээ авах тогтолцоо бүрдэв.  </w:t>
            </w:r>
            <w:r w:rsidRPr="007534C1">
              <w:rPr>
                <w:rFonts w:ascii="Times New Roman" w:eastAsiaTheme="minorEastAsia" w:hAnsi="Times New Roman"/>
                <w:sz w:val="20"/>
                <w:szCs w:val="20"/>
                <w:lang w:val="mn-MN"/>
              </w:rPr>
              <w:t xml:space="preserve">Эх, нярайн тусламж, үйлчилгээ үзүүлэгчдийн мэргэжлийн ур чадварыг дээшлүүлсэн. </w:t>
            </w:r>
          </w:p>
          <w:p w14:paraId="7035F49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2014 онд эхийн эндэгдлийн түвшин 100 000 амьд төрөлтөд 30.6 болсон нь 1990 оныхоос 85 хувиар буюу 6.5 дахин буурсан. </w:t>
            </w:r>
          </w:p>
          <w:p w14:paraId="60F4792D" w14:textId="77777777" w:rsidR="008C2B15" w:rsidRPr="007534C1" w:rsidRDefault="008C2B15" w:rsidP="00C40A58">
            <w:pPr>
              <w:jc w:val="both"/>
              <w:rPr>
                <w:rFonts w:ascii="Times New Roman" w:hAnsi="Times New Roman"/>
                <w:sz w:val="20"/>
                <w:szCs w:val="20"/>
              </w:rPr>
            </w:pPr>
          </w:p>
        </w:tc>
        <w:tc>
          <w:tcPr>
            <w:tcW w:w="1170" w:type="dxa"/>
            <w:gridSpan w:val="8"/>
          </w:tcPr>
          <w:p w14:paraId="1DD9A22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412F17E6" w14:textId="77777777" w:rsidR="008C2B15" w:rsidRPr="007534C1" w:rsidRDefault="008C2B15" w:rsidP="00C40A58">
            <w:pPr>
              <w:jc w:val="center"/>
              <w:rPr>
                <w:rFonts w:ascii="Times New Roman" w:hAnsi="Times New Roman"/>
                <w:sz w:val="20"/>
                <w:szCs w:val="20"/>
                <w:lang w:val="mn-MN"/>
              </w:rPr>
            </w:pPr>
          </w:p>
          <w:p w14:paraId="46B4A8F2" w14:textId="77777777" w:rsidR="008C2B15" w:rsidRPr="007534C1" w:rsidRDefault="008C2B15" w:rsidP="00C40A58">
            <w:pPr>
              <w:jc w:val="center"/>
              <w:rPr>
                <w:rFonts w:ascii="Times New Roman" w:hAnsi="Times New Roman"/>
                <w:sz w:val="20"/>
                <w:szCs w:val="20"/>
                <w:lang w:val="mn-MN"/>
              </w:rPr>
            </w:pPr>
          </w:p>
          <w:p w14:paraId="1BC23651" w14:textId="77777777" w:rsidR="008C2B15" w:rsidRPr="007534C1" w:rsidRDefault="008C2B15" w:rsidP="00C40A58">
            <w:pPr>
              <w:jc w:val="center"/>
              <w:rPr>
                <w:rFonts w:ascii="Times New Roman" w:hAnsi="Times New Roman"/>
                <w:sz w:val="20"/>
                <w:szCs w:val="20"/>
                <w:lang w:val="mn-MN"/>
              </w:rPr>
            </w:pPr>
          </w:p>
          <w:p w14:paraId="04AA7235" w14:textId="77777777" w:rsidR="008C2B15" w:rsidRDefault="008C2B15" w:rsidP="00C40A58">
            <w:pPr>
              <w:jc w:val="center"/>
              <w:rPr>
                <w:rFonts w:ascii="Times New Roman" w:hAnsi="Times New Roman"/>
                <w:sz w:val="20"/>
                <w:szCs w:val="20"/>
                <w:lang w:val="mn-MN"/>
              </w:rPr>
            </w:pPr>
          </w:p>
          <w:p w14:paraId="19EC1840" w14:textId="77777777" w:rsidR="008C2B15" w:rsidRDefault="008C2B15" w:rsidP="00C40A58">
            <w:pPr>
              <w:jc w:val="center"/>
              <w:rPr>
                <w:rFonts w:ascii="Times New Roman" w:hAnsi="Times New Roman"/>
                <w:sz w:val="20"/>
                <w:szCs w:val="20"/>
                <w:lang w:val="mn-MN"/>
              </w:rPr>
            </w:pPr>
          </w:p>
          <w:p w14:paraId="116AFD2F" w14:textId="77777777" w:rsidR="008C2B15" w:rsidRDefault="008C2B15" w:rsidP="00C40A58">
            <w:pPr>
              <w:jc w:val="center"/>
              <w:rPr>
                <w:rFonts w:ascii="Times New Roman" w:hAnsi="Times New Roman"/>
                <w:sz w:val="20"/>
                <w:szCs w:val="20"/>
                <w:lang w:val="mn-MN"/>
              </w:rPr>
            </w:pPr>
          </w:p>
          <w:p w14:paraId="507FB4D0" w14:textId="77777777" w:rsidR="008C2B15" w:rsidRDefault="008C2B15" w:rsidP="00C40A58">
            <w:pPr>
              <w:jc w:val="center"/>
              <w:rPr>
                <w:rFonts w:ascii="Times New Roman" w:hAnsi="Times New Roman"/>
                <w:sz w:val="20"/>
                <w:szCs w:val="20"/>
                <w:lang w:val="mn-MN"/>
              </w:rPr>
            </w:pPr>
          </w:p>
          <w:p w14:paraId="4E486701" w14:textId="77777777" w:rsidR="008C2B15" w:rsidRDefault="008C2B15" w:rsidP="00C40A58">
            <w:pPr>
              <w:jc w:val="center"/>
              <w:rPr>
                <w:rFonts w:ascii="Times New Roman" w:hAnsi="Times New Roman"/>
                <w:sz w:val="20"/>
                <w:szCs w:val="20"/>
                <w:lang w:val="mn-MN"/>
              </w:rPr>
            </w:pPr>
          </w:p>
          <w:p w14:paraId="4AA46A3A" w14:textId="77777777" w:rsidR="008C2B15" w:rsidRDefault="008C2B15" w:rsidP="00C40A58">
            <w:pPr>
              <w:jc w:val="center"/>
              <w:rPr>
                <w:rFonts w:ascii="Times New Roman" w:hAnsi="Times New Roman"/>
                <w:sz w:val="20"/>
                <w:szCs w:val="20"/>
                <w:lang w:val="mn-MN"/>
              </w:rPr>
            </w:pPr>
          </w:p>
          <w:p w14:paraId="208C1D3F" w14:textId="77777777" w:rsidR="008C2B15" w:rsidRDefault="008C2B15" w:rsidP="00C40A58">
            <w:pPr>
              <w:jc w:val="center"/>
              <w:rPr>
                <w:rFonts w:ascii="Times New Roman" w:hAnsi="Times New Roman"/>
                <w:sz w:val="20"/>
                <w:szCs w:val="20"/>
                <w:lang w:val="mn-MN"/>
              </w:rPr>
            </w:pPr>
          </w:p>
          <w:p w14:paraId="3A4ABC20" w14:textId="77777777" w:rsidR="008C2B15" w:rsidRDefault="008C2B15" w:rsidP="00C40A58">
            <w:pPr>
              <w:jc w:val="center"/>
              <w:rPr>
                <w:rFonts w:ascii="Times New Roman" w:hAnsi="Times New Roman"/>
                <w:sz w:val="20"/>
                <w:szCs w:val="20"/>
                <w:lang w:val="mn-MN"/>
              </w:rPr>
            </w:pPr>
          </w:p>
          <w:p w14:paraId="601FE0FA" w14:textId="77777777" w:rsidR="008C2B15" w:rsidRDefault="008C2B15" w:rsidP="00C40A58">
            <w:pPr>
              <w:jc w:val="center"/>
              <w:rPr>
                <w:rFonts w:ascii="Times New Roman" w:hAnsi="Times New Roman"/>
                <w:sz w:val="20"/>
                <w:szCs w:val="20"/>
                <w:lang w:val="mn-MN"/>
              </w:rPr>
            </w:pPr>
          </w:p>
          <w:p w14:paraId="4206D05B" w14:textId="77777777" w:rsidR="008C2B15" w:rsidRDefault="008C2B15" w:rsidP="00C40A58">
            <w:pPr>
              <w:jc w:val="center"/>
              <w:rPr>
                <w:rFonts w:ascii="Times New Roman" w:hAnsi="Times New Roman"/>
                <w:sz w:val="20"/>
                <w:szCs w:val="20"/>
                <w:lang w:val="mn-MN"/>
              </w:rPr>
            </w:pPr>
          </w:p>
          <w:p w14:paraId="1A73FE5D" w14:textId="77777777" w:rsidR="008C2B15" w:rsidRDefault="008C2B15" w:rsidP="00C40A58">
            <w:pPr>
              <w:jc w:val="center"/>
              <w:rPr>
                <w:rFonts w:ascii="Times New Roman" w:hAnsi="Times New Roman"/>
                <w:sz w:val="20"/>
                <w:szCs w:val="20"/>
                <w:lang w:val="mn-MN"/>
              </w:rPr>
            </w:pPr>
          </w:p>
          <w:p w14:paraId="6EF1FE50" w14:textId="77777777" w:rsidR="008C2B15" w:rsidRDefault="008C2B15" w:rsidP="00C40A58">
            <w:pPr>
              <w:jc w:val="center"/>
              <w:rPr>
                <w:rFonts w:ascii="Times New Roman" w:hAnsi="Times New Roman"/>
                <w:sz w:val="20"/>
                <w:szCs w:val="20"/>
                <w:lang w:val="mn-MN"/>
              </w:rPr>
            </w:pPr>
          </w:p>
          <w:p w14:paraId="54B63CAC" w14:textId="77777777" w:rsidR="008C2B15" w:rsidRDefault="008C2B15" w:rsidP="00C40A58">
            <w:pPr>
              <w:jc w:val="center"/>
              <w:rPr>
                <w:rFonts w:ascii="Times New Roman" w:hAnsi="Times New Roman"/>
                <w:sz w:val="20"/>
                <w:szCs w:val="20"/>
                <w:lang w:val="mn-MN"/>
              </w:rPr>
            </w:pPr>
          </w:p>
          <w:p w14:paraId="6E4264D4" w14:textId="77777777" w:rsidR="008C2B15" w:rsidRDefault="008C2B15" w:rsidP="00C40A58">
            <w:pPr>
              <w:jc w:val="center"/>
              <w:rPr>
                <w:rFonts w:ascii="Times New Roman" w:hAnsi="Times New Roman"/>
                <w:sz w:val="20"/>
                <w:szCs w:val="20"/>
                <w:lang w:val="mn-MN"/>
              </w:rPr>
            </w:pPr>
          </w:p>
          <w:p w14:paraId="04230AC3" w14:textId="77777777" w:rsidR="008C2B15" w:rsidRDefault="008C2B15" w:rsidP="00C40A58">
            <w:pPr>
              <w:jc w:val="center"/>
              <w:rPr>
                <w:rFonts w:ascii="Times New Roman" w:hAnsi="Times New Roman"/>
                <w:sz w:val="20"/>
                <w:szCs w:val="20"/>
                <w:lang w:val="mn-MN"/>
              </w:rPr>
            </w:pPr>
          </w:p>
          <w:p w14:paraId="4F608420" w14:textId="77777777" w:rsidR="008C2B15" w:rsidRDefault="008C2B15" w:rsidP="00C40A58">
            <w:pPr>
              <w:jc w:val="center"/>
              <w:rPr>
                <w:rFonts w:ascii="Times New Roman" w:hAnsi="Times New Roman"/>
                <w:sz w:val="20"/>
                <w:szCs w:val="20"/>
                <w:lang w:val="mn-MN"/>
              </w:rPr>
            </w:pPr>
          </w:p>
          <w:p w14:paraId="44B99CB0" w14:textId="77777777" w:rsidR="008C2B15" w:rsidRDefault="008C2B15" w:rsidP="00C40A58">
            <w:pPr>
              <w:jc w:val="center"/>
              <w:rPr>
                <w:rFonts w:ascii="Times New Roman" w:hAnsi="Times New Roman"/>
                <w:sz w:val="20"/>
                <w:szCs w:val="20"/>
                <w:lang w:val="mn-MN"/>
              </w:rPr>
            </w:pPr>
          </w:p>
          <w:p w14:paraId="1FBCD658" w14:textId="77777777" w:rsidR="008C2B15" w:rsidRDefault="008C2B15" w:rsidP="00C40A58">
            <w:pPr>
              <w:jc w:val="center"/>
              <w:rPr>
                <w:rFonts w:ascii="Times New Roman" w:hAnsi="Times New Roman"/>
                <w:sz w:val="20"/>
                <w:szCs w:val="20"/>
                <w:lang w:val="mn-MN"/>
              </w:rPr>
            </w:pPr>
          </w:p>
          <w:p w14:paraId="2A77AF9C" w14:textId="77777777" w:rsidR="008C2B15" w:rsidRDefault="008C2B15" w:rsidP="00C40A58">
            <w:pPr>
              <w:jc w:val="center"/>
              <w:rPr>
                <w:rFonts w:ascii="Times New Roman" w:hAnsi="Times New Roman"/>
                <w:sz w:val="20"/>
                <w:szCs w:val="20"/>
                <w:lang w:val="mn-MN"/>
              </w:rPr>
            </w:pPr>
          </w:p>
          <w:p w14:paraId="4C98ABA5" w14:textId="77777777" w:rsidR="008C2B15" w:rsidRDefault="008C2B15" w:rsidP="00C40A58">
            <w:pPr>
              <w:jc w:val="center"/>
              <w:rPr>
                <w:rFonts w:ascii="Times New Roman" w:hAnsi="Times New Roman"/>
                <w:sz w:val="20"/>
                <w:szCs w:val="20"/>
                <w:lang w:val="mn-MN"/>
              </w:rPr>
            </w:pPr>
          </w:p>
          <w:p w14:paraId="17FDA6B8" w14:textId="77777777" w:rsidR="008C2B15" w:rsidRDefault="008C2B15" w:rsidP="00C40A58">
            <w:pPr>
              <w:jc w:val="center"/>
              <w:rPr>
                <w:rFonts w:ascii="Times New Roman" w:hAnsi="Times New Roman"/>
                <w:sz w:val="20"/>
                <w:szCs w:val="20"/>
                <w:lang w:val="mn-MN"/>
              </w:rPr>
            </w:pPr>
          </w:p>
          <w:p w14:paraId="78F1A925" w14:textId="77777777" w:rsidR="008C2B15" w:rsidRDefault="008C2B15" w:rsidP="00C40A58">
            <w:pPr>
              <w:rPr>
                <w:rFonts w:ascii="Times New Roman" w:hAnsi="Times New Roman"/>
                <w:sz w:val="20"/>
                <w:szCs w:val="20"/>
                <w:lang w:val="mn-MN"/>
              </w:rPr>
            </w:pPr>
          </w:p>
          <w:p w14:paraId="69F2FB8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29A788DD"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1B3A4993" w14:textId="77777777" w:rsidR="008C2B15" w:rsidRPr="007534C1" w:rsidRDefault="008C2B15" w:rsidP="00C40A58">
            <w:pPr>
              <w:jc w:val="center"/>
              <w:rPr>
                <w:rFonts w:ascii="Times New Roman" w:hAnsi="Times New Roman"/>
                <w:sz w:val="20"/>
                <w:szCs w:val="20"/>
                <w:lang w:val="mn-MN"/>
              </w:rPr>
            </w:pPr>
          </w:p>
          <w:p w14:paraId="2625443A" w14:textId="77777777" w:rsidR="008C2B15" w:rsidRPr="007534C1" w:rsidRDefault="008C2B15" w:rsidP="00C40A58">
            <w:pPr>
              <w:jc w:val="center"/>
              <w:rPr>
                <w:rFonts w:ascii="Times New Roman" w:hAnsi="Times New Roman"/>
                <w:sz w:val="20"/>
                <w:szCs w:val="20"/>
                <w:lang w:val="mn-MN"/>
              </w:rPr>
            </w:pPr>
          </w:p>
          <w:p w14:paraId="7EB724E8" w14:textId="77777777" w:rsidR="008C2B15" w:rsidRPr="007534C1" w:rsidRDefault="008C2B15" w:rsidP="00C40A58">
            <w:pPr>
              <w:jc w:val="center"/>
              <w:rPr>
                <w:rFonts w:ascii="Times New Roman" w:hAnsi="Times New Roman"/>
                <w:sz w:val="20"/>
                <w:szCs w:val="20"/>
                <w:lang w:val="mn-MN"/>
              </w:rPr>
            </w:pPr>
          </w:p>
          <w:p w14:paraId="530FCF31" w14:textId="77777777" w:rsidR="008C2B15" w:rsidRDefault="008C2B15" w:rsidP="00C40A58">
            <w:pPr>
              <w:jc w:val="center"/>
              <w:rPr>
                <w:rFonts w:ascii="Times New Roman" w:hAnsi="Times New Roman"/>
                <w:sz w:val="20"/>
                <w:szCs w:val="20"/>
                <w:lang w:val="mn-MN"/>
              </w:rPr>
            </w:pPr>
          </w:p>
          <w:p w14:paraId="208C6ED5" w14:textId="77777777" w:rsidR="008C2B15" w:rsidRDefault="008C2B15" w:rsidP="00C40A58">
            <w:pPr>
              <w:jc w:val="center"/>
              <w:rPr>
                <w:rFonts w:ascii="Times New Roman" w:hAnsi="Times New Roman"/>
                <w:sz w:val="20"/>
                <w:szCs w:val="20"/>
                <w:lang w:val="mn-MN"/>
              </w:rPr>
            </w:pPr>
          </w:p>
          <w:p w14:paraId="4684A7A9" w14:textId="77777777" w:rsidR="008C2B15" w:rsidRDefault="008C2B15" w:rsidP="00C40A58">
            <w:pPr>
              <w:jc w:val="center"/>
              <w:rPr>
                <w:rFonts w:ascii="Times New Roman" w:hAnsi="Times New Roman"/>
                <w:sz w:val="20"/>
                <w:szCs w:val="20"/>
                <w:lang w:val="mn-MN"/>
              </w:rPr>
            </w:pPr>
          </w:p>
          <w:p w14:paraId="6A20E6C4" w14:textId="77777777" w:rsidR="008C2B15" w:rsidRDefault="008C2B15" w:rsidP="00C40A58">
            <w:pPr>
              <w:jc w:val="center"/>
              <w:rPr>
                <w:rFonts w:ascii="Times New Roman" w:hAnsi="Times New Roman"/>
                <w:sz w:val="20"/>
                <w:szCs w:val="20"/>
                <w:lang w:val="mn-MN"/>
              </w:rPr>
            </w:pPr>
          </w:p>
          <w:p w14:paraId="0B41EE62" w14:textId="77777777" w:rsidR="008C2B15" w:rsidRDefault="008C2B15" w:rsidP="00C40A58">
            <w:pPr>
              <w:jc w:val="center"/>
              <w:rPr>
                <w:rFonts w:ascii="Times New Roman" w:hAnsi="Times New Roman"/>
                <w:sz w:val="20"/>
                <w:szCs w:val="20"/>
                <w:lang w:val="mn-MN"/>
              </w:rPr>
            </w:pPr>
          </w:p>
          <w:p w14:paraId="7B62DEC5" w14:textId="77777777" w:rsidR="008C2B15" w:rsidRDefault="008C2B15" w:rsidP="00C40A58">
            <w:pPr>
              <w:jc w:val="center"/>
              <w:rPr>
                <w:rFonts w:ascii="Times New Roman" w:hAnsi="Times New Roman"/>
                <w:sz w:val="20"/>
                <w:szCs w:val="20"/>
                <w:lang w:val="mn-MN"/>
              </w:rPr>
            </w:pPr>
          </w:p>
          <w:p w14:paraId="1B091C1C" w14:textId="77777777" w:rsidR="008C2B15" w:rsidRDefault="008C2B15" w:rsidP="00C40A58">
            <w:pPr>
              <w:jc w:val="center"/>
              <w:rPr>
                <w:rFonts w:ascii="Times New Roman" w:hAnsi="Times New Roman"/>
                <w:sz w:val="20"/>
                <w:szCs w:val="20"/>
                <w:lang w:val="mn-MN"/>
              </w:rPr>
            </w:pPr>
          </w:p>
          <w:p w14:paraId="4788316B" w14:textId="77777777" w:rsidR="008C2B15" w:rsidRDefault="008C2B15" w:rsidP="00C40A58">
            <w:pPr>
              <w:jc w:val="center"/>
              <w:rPr>
                <w:rFonts w:ascii="Times New Roman" w:hAnsi="Times New Roman"/>
                <w:sz w:val="20"/>
                <w:szCs w:val="20"/>
                <w:lang w:val="mn-MN"/>
              </w:rPr>
            </w:pPr>
          </w:p>
          <w:p w14:paraId="4EDCA824" w14:textId="77777777" w:rsidR="008C2B15" w:rsidRDefault="008C2B15" w:rsidP="00C40A58">
            <w:pPr>
              <w:jc w:val="center"/>
              <w:rPr>
                <w:rFonts w:ascii="Times New Roman" w:hAnsi="Times New Roman"/>
                <w:sz w:val="20"/>
                <w:szCs w:val="20"/>
                <w:lang w:val="mn-MN"/>
              </w:rPr>
            </w:pPr>
          </w:p>
          <w:p w14:paraId="022B57DB" w14:textId="77777777" w:rsidR="008C2B15" w:rsidRDefault="008C2B15" w:rsidP="00C40A58">
            <w:pPr>
              <w:jc w:val="center"/>
              <w:rPr>
                <w:rFonts w:ascii="Times New Roman" w:hAnsi="Times New Roman"/>
                <w:sz w:val="20"/>
                <w:szCs w:val="20"/>
                <w:lang w:val="mn-MN"/>
              </w:rPr>
            </w:pPr>
          </w:p>
          <w:p w14:paraId="53D619D0" w14:textId="77777777" w:rsidR="008C2B15" w:rsidRDefault="008C2B15" w:rsidP="00C40A58">
            <w:pPr>
              <w:jc w:val="center"/>
              <w:rPr>
                <w:rFonts w:ascii="Times New Roman" w:hAnsi="Times New Roman"/>
                <w:sz w:val="20"/>
                <w:szCs w:val="20"/>
                <w:lang w:val="mn-MN"/>
              </w:rPr>
            </w:pPr>
          </w:p>
          <w:p w14:paraId="57A935AD" w14:textId="77777777" w:rsidR="008C2B15" w:rsidRDefault="008C2B15" w:rsidP="00C40A58">
            <w:pPr>
              <w:jc w:val="center"/>
              <w:rPr>
                <w:rFonts w:ascii="Times New Roman" w:hAnsi="Times New Roman"/>
                <w:sz w:val="20"/>
                <w:szCs w:val="20"/>
                <w:lang w:val="mn-MN"/>
              </w:rPr>
            </w:pPr>
          </w:p>
          <w:p w14:paraId="117D1B05" w14:textId="77777777" w:rsidR="008C2B15" w:rsidRDefault="008C2B15" w:rsidP="00C40A58">
            <w:pPr>
              <w:jc w:val="center"/>
              <w:rPr>
                <w:rFonts w:ascii="Times New Roman" w:hAnsi="Times New Roman"/>
                <w:sz w:val="20"/>
                <w:szCs w:val="20"/>
                <w:lang w:val="mn-MN"/>
              </w:rPr>
            </w:pPr>
          </w:p>
          <w:p w14:paraId="07825B3F" w14:textId="77777777" w:rsidR="008C2B15" w:rsidRDefault="008C2B15" w:rsidP="00C40A58">
            <w:pPr>
              <w:jc w:val="center"/>
              <w:rPr>
                <w:rFonts w:ascii="Times New Roman" w:hAnsi="Times New Roman"/>
                <w:sz w:val="20"/>
                <w:szCs w:val="20"/>
                <w:lang w:val="mn-MN"/>
              </w:rPr>
            </w:pPr>
          </w:p>
          <w:p w14:paraId="2EF33DDB" w14:textId="77777777" w:rsidR="008C2B15" w:rsidRDefault="008C2B15" w:rsidP="00C40A58">
            <w:pPr>
              <w:jc w:val="center"/>
              <w:rPr>
                <w:rFonts w:ascii="Times New Roman" w:hAnsi="Times New Roman"/>
                <w:sz w:val="20"/>
                <w:szCs w:val="20"/>
                <w:lang w:val="mn-MN"/>
              </w:rPr>
            </w:pPr>
          </w:p>
          <w:p w14:paraId="4498B65A" w14:textId="77777777" w:rsidR="008C2B15" w:rsidRDefault="008C2B15" w:rsidP="00C40A58">
            <w:pPr>
              <w:jc w:val="center"/>
              <w:rPr>
                <w:rFonts w:ascii="Times New Roman" w:hAnsi="Times New Roman"/>
                <w:sz w:val="20"/>
                <w:szCs w:val="20"/>
                <w:lang w:val="mn-MN"/>
              </w:rPr>
            </w:pPr>
          </w:p>
          <w:p w14:paraId="31987296" w14:textId="77777777" w:rsidR="008C2B15" w:rsidRDefault="008C2B15" w:rsidP="00C40A58">
            <w:pPr>
              <w:jc w:val="center"/>
              <w:rPr>
                <w:rFonts w:ascii="Times New Roman" w:hAnsi="Times New Roman"/>
                <w:sz w:val="20"/>
                <w:szCs w:val="20"/>
                <w:lang w:val="mn-MN"/>
              </w:rPr>
            </w:pPr>
          </w:p>
          <w:p w14:paraId="4070C0CE" w14:textId="77777777" w:rsidR="008C2B15" w:rsidRDefault="008C2B15" w:rsidP="00C40A58">
            <w:pPr>
              <w:jc w:val="center"/>
              <w:rPr>
                <w:rFonts w:ascii="Times New Roman" w:hAnsi="Times New Roman"/>
                <w:sz w:val="20"/>
                <w:szCs w:val="20"/>
                <w:lang w:val="mn-MN"/>
              </w:rPr>
            </w:pPr>
          </w:p>
          <w:p w14:paraId="40A17049" w14:textId="77777777" w:rsidR="008C2B15" w:rsidRDefault="008C2B15" w:rsidP="00C40A58">
            <w:pPr>
              <w:jc w:val="center"/>
              <w:rPr>
                <w:rFonts w:ascii="Times New Roman" w:hAnsi="Times New Roman"/>
                <w:sz w:val="20"/>
                <w:szCs w:val="20"/>
                <w:lang w:val="mn-MN"/>
              </w:rPr>
            </w:pPr>
          </w:p>
          <w:p w14:paraId="0C5D6502" w14:textId="77777777" w:rsidR="008C2B15" w:rsidRDefault="008C2B15" w:rsidP="00C40A58">
            <w:pPr>
              <w:jc w:val="center"/>
              <w:rPr>
                <w:rFonts w:ascii="Times New Roman" w:hAnsi="Times New Roman"/>
                <w:sz w:val="20"/>
                <w:szCs w:val="20"/>
                <w:lang w:val="mn-MN"/>
              </w:rPr>
            </w:pPr>
          </w:p>
          <w:p w14:paraId="75F8B1F3" w14:textId="77777777" w:rsidR="008C2B15" w:rsidRDefault="008C2B15" w:rsidP="00C40A58">
            <w:pPr>
              <w:rPr>
                <w:rFonts w:ascii="Times New Roman" w:hAnsi="Times New Roman"/>
                <w:sz w:val="20"/>
                <w:szCs w:val="20"/>
                <w:lang w:val="mn-MN"/>
              </w:rPr>
            </w:pPr>
          </w:p>
          <w:p w14:paraId="60CFA844" w14:textId="77777777" w:rsidR="008C2B15" w:rsidRDefault="008C2B15" w:rsidP="00C40A58">
            <w:pPr>
              <w:jc w:val="center"/>
              <w:rPr>
                <w:rFonts w:ascii="Times New Roman" w:hAnsi="Times New Roman"/>
                <w:sz w:val="20"/>
                <w:szCs w:val="20"/>
                <w:lang w:val="mn-MN"/>
              </w:rPr>
            </w:pPr>
          </w:p>
          <w:p w14:paraId="1977359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0D5073A6" w14:textId="77777777" w:rsidR="008C2B15" w:rsidRPr="007534C1" w:rsidRDefault="008C2B15" w:rsidP="00C40A58">
            <w:pPr>
              <w:rPr>
                <w:rFonts w:ascii="Times New Roman" w:hAnsi="Times New Roman"/>
                <w:sz w:val="20"/>
                <w:szCs w:val="20"/>
              </w:rPr>
            </w:pPr>
          </w:p>
        </w:tc>
      </w:tr>
      <w:tr w:rsidR="008C2B15" w:rsidRPr="007534C1" w14:paraId="0FC50C8E" w14:textId="77777777" w:rsidTr="00843019">
        <w:trPr>
          <w:trHeight w:val="332"/>
        </w:trPr>
        <w:tc>
          <w:tcPr>
            <w:tcW w:w="529" w:type="dxa"/>
          </w:tcPr>
          <w:p w14:paraId="3010CF3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40</w:t>
            </w:r>
          </w:p>
        </w:tc>
        <w:tc>
          <w:tcPr>
            <w:tcW w:w="788" w:type="dxa"/>
          </w:tcPr>
          <w:p w14:paraId="0FEA17DF"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22A283E8"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b/>
                <w:sz w:val="20"/>
                <w:szCs w:val="20"/>
                <w:lang w:val="mn-MN"/>
              </w:rPr>
              <w:t>Арга хэмжээ 4.5.1.2.-</w:t>
            </w:r>
            <w:r w:rsidRPr="007534C1">
              <w:rPr>
                <w:rFonts w:ascii="Times New Roman" w:hAnsi="Times New Roman"/>
                <w:sz w:val="20"/>
                <w:szCs w:val="20"/>
                <w:lang w:val="mn-MN"/>
              </w:rPr>
              <w:t>Шүд эмчлэх, эрхтэн тогтолцооны өвчний оношлогоо, эмчилгээний арга технологийг сумын түвшинд нэвтрүүлэх</w:t>
            </w:r>
          </w:p>
        </w:tc>
        <w:tc>
          <w:tcPr>
            <w:tcW w:w="930" w:type="dxa"/>
            <w:gridSpan w:val="2"/>
          </w:tcPr>
          <w:p w14:paraId="4FAB101B" w14:textId="77777777" w:rsidR="008C2B15" w:rsidRPr="007534C1" w:rsidRDefault="008C2B15" w:rsidP="00C40A58">
            <w:pPr>
              <w:spacing w:after="200"/>
              <w:jc w:val="both"/>
              <w:rPr>
                <w:rFonts w:ascii="Times New Roman" w:hAnsi="Times New Roman"/>
                <w:sz w:val="20"/>
                <w:szCs w:val="20"/>
                <w:lang w:val="mn-MN"/>
              </w:rPr>
            </w:pPr>
          </w:p>
        </w:tc>
        <w:tc>
          <w:tcPr>
            <w:tcW w:w="810" w:type="dxa"/>
            <w:gridSpan w:val="4"/>
          </w:tcPr>
          <w:p w14:paraId="7095B7D1" w14:textId="77777777" w:rsidR="008C2B15" w:rsidRPr="007534C1" w:rsidRDefault="008C2B15" w:rsidP="00C40A58">
            <w:pPr>
              <w:spacing w:after="200"/>
              <w:jc w:val="center"/>
              <w:rPr>
                <w:rFonts w:ascii="Times New Roman" w:hAnsi="Times New Roman"/>
                <w:sz w:val="20"/>
                <w:szCs w:val="20"/>
                <w:lang w:val="mn-MN"/>
              </w:rPr>
            </w:pPr>
            <w:r w:rsidRPr="007534C1">
              <w:rPr>
                <w:rFonts w:ascii="Times New Roman" w:hAnsi="Times New Roman"/>
                <w:sz w:val="20"/>
                <w:szCs w:val="20"/>
                <w:lang w:val="mn-MN"/>
              </w:rPr>
              <w:t>19.2</w:t>
            </w:r>
          </w:p>
        </w:tc>
        <w:tc>
          <w:tcPr>
            <w:tcW w:w="1440" w:type="dxa"/>
            <w:gridSpan w:val="2"/>
          </w:tcPr>
          <w:p w14:paraId="3AB9CF3A"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054FB91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-Ховд, Баянхонгор, Говь-Алтай аймгийн Засаг даргын мөрийн хөтөлбөрт шүдний өвчлөлгүй аймаг болох төлөвлөгөө гаргав. </w:t>
            </w:r>
          </w:p>
          <w:p w14:paraId="5E7D6D9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-Баруун гурван аймагт Норвегийн тусламжийн байгууллагын санхүүжилттэй “Эрүүл мэндийн анхан шатны тусламж үйлчилгээг бэхжүүлэх” төсөл хэрэгжиж сумдын эмнэлгүүдийн шүдний эмчилгээний тусламж үйлчилгээ үзүүлэх болов. </w:t>
            </w:r>
          </w:p>
          <w:p w14:paraId="0CE234D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-Дэлхийн Зөн олон улсын байгууллага 16 аймагт эрүүл мэндийн төсөл хэрэгжүүлж, 2014 оноос амны хөндийн урьдчилан сэргийлэлт төслийг хэрэгжүүлж эхлэв. </w:t>
            </w:r>
          </w:p>
          <w:p w14:paraId="5D10EC2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-2014 онд үндэсний түвшинд 14 сум шүдний иж бүрэн үйлчилгээ үзүүлэх чадамжтай, 24 сум явуулын шүдний тусламж үйлчилгээ үзүүлж байна. </w:t>
            </w:r>
          </w:p>
          <w:p w14:paraId="6D41414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-Шүдний оо импортлогч зарим компаниудын (Адилакс ХХК, Наран косметикс ХХК) зүгээс сургууль, хүүхдийн орчны байгууллагуудад амны хөндийн эрүүл мэндийн сургалтыг зохион байгуулж, шүдний оо түгээв. </w:t>
            </w:r>
          </w:p>
        </w:tc>
        <w:tc>
          <w:tcPr>
            <w:tcW w:w="1170" w:type="dxa"/>
            <w:gridSpan w:val="8"/>
          </w:tcPr>
          <w:p w14:paraId="7B7327B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66" w:type="dxa"/>
            <w:gridSpan w:val="3"/>
          </w:tcPr>
          <w:p w14:paraId="0BC6DA4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66B02D41" w14:textId="77777777" w:rsidR="008C2B15" w:rsidRPr="007534C1" w:rsidRDefault="008C2B15" w:rsidP="00C40A58">
            <w:pPr>
              <w:rPr>
                <w:rFonts w:ascii="Times New Roman" w:hAnsi="Times New Roman"/>
                <w:sz w:val="20"/>
                <w:szCs w:val="20"/>
              </w:rPr>
            </w:pPr>
          </w:p>
        </w:tc>
      </w:tr>
      <w:tr w:rsidR="008C2B15" w:rsidRPr="007534C1" w14:paraId="10B96618" w14:textId="77777777" w:rsidTr="00843019">
        <w:trPr>
          <w:trHeight w:val="332"/>
        </w:trPr>
        <w:tc>
          <w:tcPr>
            <w:tcW w:w="529" w:type="dxa"/>
          </w:tcPr>
          <w:p w14:paraId="157F535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41</w:t>
            </w:r>
          </w:p>
        </w:tc>
        <w:tc>
          <w:tcPr>
            <w:tcW w:w="788" w:type="dxa"/>
          </w:tcPr>
          <w:p w14:paraId="50AC18F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2015-2017</w:t>
            </w:r>
          </w:p>
        </w:tc>
        <w:tc>
          <w:tcPr>
            <w:tcW w:w="1900" w:type="dxa"/>
          </w:tcPr>
          <w:p w14:paraId="754609E6"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b/>
                <w:sz w:val="20"/>
                <w:szCs w:val="20"/>
                <w:lang w:val="mn-MN"/>
              </w:rPr>
              <w:t>Арга хэмжээ- 4.5.1.3</w:t>
            </w:r>
            <w:r w:rsidRPr="007534C1">
              <w:rPr>
                <w:rFonts w:ascii="Times New Roman" w:hAnsi="Times New Roman"/>
                <w:sz w:val="20"/>
                <w:szCs w:val="20"/>
                <w:lang w:val="mn-MN"/>
              </w:rPr>
              <w:t>.Бэлгийн замаар дамжих халдвар, хүний дархлал хомсдолын вирус, дархлалын олдмол хомсдол, сүрьеэтэй тэмцэх чадвартай болгох</w:t>
            </w:r>
          </w:p>
        </w:tc>
        <w:tc>
          <w:tcPr>
            <w:tcW w:w="930" w:type="dxa"/>
            <w:gridSpan w:val="2"/>
          </w:tcPr>
          <w:p w14:paraId="1AF6C4C7" w14:textId="77777777" w:rsidR="008C2B15" w:rsidRPr="007534C1" w:rsidRDefault="008C2B15" w:rsidP="00C40A58">
            <w:pPr>
              <w:spacing w:after="200"/>
              <w:rPr>
                <w:rFonts w:ascii="Times New Roman" w:hAnsi="Times New Roman"/>
                <w:sz w:val="20"/>
                <w:szCs w:val="20"/>
                <w:lang w:val="mn-MN"/>
              </w:rPr>
            </w:pPr>
          </w:p>
        </w:tc>
        <w:tc>
          <w:tcPr>
            <w:tcW w:w="810" w:type="dxa"/>
            <w:gridSpan w:val="4"/>
          </w:tcPr>
          <w:p w14:paraId="07E7C277" w14:textId="77777777" w:rsidR="008C2B15" w:rsidRPr="007534C1" w:rsidRDefault="008C2B15" w:rsidP="00C40A58">
            <w:pPr>
              <w:spacing w:after="200"/>
              <w:rPr>
                <w:rFonts w:ascii="Times New Roman" w:hAnsi="Times New Roman"/>
                <w:sz w:val="20"/>
                <w:szCs w:val="20"/>
                <w:lang w:val="mn-MN"/>
              </w:rPr>
            </w:pPr>
          </w:p>
        </w:tc>
        <w:tc>
          <w:tcPr>
            <w:tcW w:w="1440" w:type="dxa"/>
            <w:gridSpan w:val="2"/>
          </w:tcPr>
          <w:p w14:paraId="611BFD3C" w14:textId="77777777" w:rsidR="008C2B15" w:rsidRPr="007534C1" w:rsidRDefault="008C2B15" w:rsidP="00C40A58">
            <w:pPr>
              <w:spacing w:after="200"/>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09CED4D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- 2014 онд сум өрхийн түвшинд ХДХВ/ДОХ-ын оношлогооны чадавхийг сайжруулах зорилгоор өрх, сумын эрүүл мэндийн төвүүдэд тэмбүү, ХДХВ-ын  халдвар илрүүлэх хурдавчилсан оношлуурыг тасралтгүй хангав.</w:t>
            </w:r>
          </w:p>
          <w:p w14:paraId="5EC91BF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Төрөлхийн тэмбүү өвчнөөс сэргийлэх “нэг цэгийн үйлчилгээ”нд зориулж жирэмсний хяналтын тусламж үйлчилгээ үзүүлж буй нэгжүүдэд тэмбүү өвчнийг илрүүлэх хурдавчилсан сорилыг тараасан.</w:t>
            </w:r>
          </w:p>
          <w:p w14:paraId="6442D25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-“Төрөлхийн тэмбүү өвчнөөс сэргийлэх стратеги”-ийн хүрээнд ЭМС-ын 2011 оны 350 тоот тушаалаар батлагдсан “Жирэмсэн эмэгтэйн тэмбүү өвчнийг эрт оношлох, эмчлэх” журмын хэрэгжүүлэн үндэсний хэмжээнд хэрэгжүүлэх үйл ажиллагааг эрчимжүүлэн өрх, сумдын эмнэлгүүдэд “Нэг цэгийн үйлчилгээ”-г нэвтрүүлэхэд  шаардлагатай  оношлогоо, эмчилгээний чадавхийг сайжруулав.</w:t>
            </w:r>
          </w:p>
          <w:p w14:paraId="728BED8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Дэмжлэгт хяналтыг 2014 онд 5 аймгийн 24 суманд сүрьеэтэй тэмцэх үндэсний стратеги, сүрьеэгийн тусламж, үйлчилгээний удирдамжийн хэрэгжилтийн байдалд хяналт хийв.</w:t>
            </w:r>
          </w:p>
          <w:p w14:paraId="7D244E6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-2014 онд 8 дүүрэг, 7 аймгийн 166 өрхийн эрүүл мэндийн мэндийн төвүүдээс уушгины эмгэгтэй 27.3 мянган тохиолдлыг сэжиглэж, цэрний шинжилгээнд 6.2 мянга, рентген шинжилгээнд 23.6 мянган хүнийг хамруулсан. Өрхийн эрүүл мэндийн төвүүд 2014 онд 3.2 мянган сүрьеэгийн сорьцыг тээвэрлэж,  үүний үр дүнд нийт 640 сүрьеэгийн шинэ тохиолдлыг илрүүлсэн.</w:t>
            </w:r>
          </w:p>
          <w:p w14:paraId="74E090B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Энэ үйл ажиллагааны хүрээнд 2014 онд өрхийн эрүүл мэндийн төвүүдэд сүрьеэгийн тусламж үйлчилгээ авч, шууд хяналттайгаар эм ууж буй сүрьеэтэй өвчтөнүүдийн эмчилгээний амжилт 92.7 хувьд хүрч анхан шатны тусламж үйлчилгээний чанар, хүртээмж сайжирсан байна. </w:t>
            </w:r>
          </w:p>
        </w:tc>
        <w:tc>
          <w:tcPr>
            <w:tcW w:w="1170" w:type="dxa"/>
            <w:gridSpan w:val="8"/>
          </w:tcPr>
          <w:p w14:paraId="661CD1D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7AA9F2D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64D66A50" w14:textId="77777777" w:rsidR="008C2B15" w:rsidRPr="007534C1" w:rsidRDefault="008C2B15" w:rsidP="00C40A58">
            <w:pPr>
              <w:rPr>
                <w:rFonts w:ascii="Times New Roman" w:hAnsi="Times New Roman"/>
                <w:sz w:val="20"/>
                <w:szCs w:val="20"/>
              </w:rPr>
            </w:pPr>
          </w:p>
        </w:tc>
      </w:tr>
      <w:tr w:rsidR="008C2B15" w:rsidRPr="007534C1" w14:paraId="4E0F12CA" w14:textId="77777777" w:rsidTr="00843019">
        <w:trPr>
          <w:trHeight w:val="332"/>
        </w:trPr>
        <w:tc>
          <w:tcPr>
            <w:tcW w:w="529" w:type="dxa"/>
          </w:tcPr>
          <w:p w14:paraId="338E50D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42</w:t>
            </w:r>
          </w:p>
        </w:tc>
        <w:tc>
          <w:tcPr>
            <w:tcW w:w="788" w:type="dxa"/>
          </w:tcPr>
          <w:p w14:paraId="75BFB20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2015-2017</w:t>
            </w:r>
          </w:p>
        </w:tc>
        <w:tc>
          <w:tcPr>
            <w:tcW w:w="1900" w:type="dxa"/>
          </w:tcPr>
          <w:p w14:paraId="561C93CC"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b/>
                <w:sz w:val="20"/>
                <w:szCs w:val="20"/>
                <w:lang w:val="mn-MN"/>
              </w:rPr>
              <w:t>Арга хэмжээ -4.5.1.4</w:t>
            </w:r>
            <w:r w:rsidRPr="007534C1">
              <w:rPr>
                <w:rFonts w:ascii="Times New Roman" w:hAnsi="Times New Roman"/>
                <w:sz w:val="20"/>
                <w:szCs w:val="20"/>
                <w:lang w:val="mn-MN"/>
              </w:rPr>
              <w:t>.Малчдад нүүдлийн өрхийн эмнэлгээр үйлчлэх тогтолцоог бүрдүүлэх</w:t>
            </w:r>
          </w:p>
        </w:tc>
        <w:tc>
          <w:tcPr>
            <w:tcW w:w="930" w:type="dxa"/>
            <w:gridSpan w:val="2"/>
          </w:tcPr>
          <w:p w14:paraId="215EE53C" w14:textId="77777777" w:rsidR="008C2B15" w:rsidRPr="007534C1" w:rsidRDefault="008C2B15" w:rsidP="00C40A58">
            <w:pPr>
              <w:spacing w:after="200"/>
              <w:rPr>
                <w:rFonts w:ascii="Times New Roman" w:hAnsi="Times New Roman"/>
                <w:sz w:val="20"/>
                <w:szCs w:val="20"/>
                <w:lang w:val="mn-MN"/>
              </w:rPr>
            </w:pPr>
          </w:p>
        </w:tc>
        <w:tc>
          <w:tcPr>
            <w:tcW w:w="810" w:type="dxa"/>
            <w:gridSpan w:val="4"/>
          </w:tcPr>
          <w:p w14:paraId="508CE665" w14:textId="77777777" w:rsidR="008C2B15" w:rsidRPr="007534C1" w:rsidRDefault="008C2B15" w:rsidP="00C40A58">
            <w:pPr>
              <w:spacing w:after="200"/>
              <w:rPr>
                <w:rFonts w:ascii="Times New Roman" w:hAnsi="Times New Roman"/>
                <w:sz w:val="20"/>
                <w:szCs w:val="20"/>
                <w:lang w:val="mn-MN"/>
              </w:rPr>
            </w:pPr>
          </w:p>
        </w:tc>
        <w:tc>
          <w:tcPr>
            <w:tcW w:w="1440" w:type="dxa"/>
            <w:gridSpan w:val="2"/>
          </w:tcPr>
          <w:p w14:paraId="486F81FD" w14:textId="77777777" w:rsidR="008C2B15" w:rsidRPr="007534C1" w:rsidRDefault="008C2B15" w:rsidP="00C40A58">
            <w:pPr>
              <w:spacing w:after="200"/>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78DAA3D1" w14:textId="77777777" w:rsidR="008C2B15" w:rsidRPr="007534C1" w:rsidRDefault="008C2B15" w:rsidP="00C40A58">
            <w:pPr>
              <w:tabs>
                <w:tab w:val="left" w:pos="284"/>
              </w:tabs>
              <w:jc w:val="both"/>
              <w:rPr>
                <w:rFonts w:ascii="Times New Roman" w:hAnsi="Times New Roman"/>
                <w:sz w:val="20"/>
                <w:szCs w:val="20"/>
                <w:lang w:val="mn-MN"/>
              </w:rPr>
            </w:pPr>
            <w:r w:rsidRPr="007534C1">
              <w:rPr>
                <w:rFonts w:ascii="Times New Roman" w:hAnsi="Times New Roman"/>
                <w:sz w:val="20"/>
                <w:szCs w:val="20"/>
                <w:lang w:val="mn-MN"/>
              </w:rPr>
              <w:t xml:space="preserve">- Аймгийн Засаг дарга, Иргэдийн төлөөлөгчдийн хурал, Эрүүл мэндийн газар, Нэгдсэн эмнэлэг, сумдын эрүүл мэндийн төв, ТББ-тай хамтран явуулын амбулаторийн тусламж, үйлчилгээг зохион байгуулж байна. </w:t>
            </w:r>
          </w:p>
          <w:p w14:paraId="76CB921E" w14:textId="77777777" w:rsidR="008C2B15" w:rsidRPr="007534C1" w:rsidRDefault="008C2B15" w:rsidP="00C40A58">
            <w:pPr>
              <w:tabs>
                <w:tab w:val="left" w:pos="284"/>
              </w:tabs>
              <w:jc w:val="both"/>
              <w:rPr>
                <w:rFonts w:ascii="Times New Roman" w:hAnsi="Times New Roman"/>
                <w:sz w:val="20"/>
                <w:szCs w:val="20"/>
                <w:lang w:val="mn-MN"/>
              </w:rPr>
            </w:pPr>
            <w:r w:rsidRPr="007534C1">
              <w:rPr>
                <w:rFonts w:ascii="Times New Roman" w:hAnsi="Times New Roman"/>
                <w:sz w:val="20"/>
                <w:szCs w:val="20"/>
                <w:lang w:val="mn-MN"/>
              </w:rPr>
              <w:t xml:space="preserve">- Урьдчилан сэргийлэх үзлэг, шинжилгээ, сургалт сурталчилгааг хүүхдийн амны хөндийн эрүүл ахуй, шүдний өвчлөл, нөхөн үржихүйн насны эмэгтэйчүүдийн эрүүл мэнд, бэлгийн замын халдварт өвчин, халдварт бус өвчнийг эрт илрүүлэх зэрэг тусгайлсан чиглэлээр зохион байгуулж, мэдээлэл, сургалт сурталчилгааны материалаар хангалаа. </w:t>
            </w:r>
          </w:p>
          <w:p w14:paraId="7AB17936" w14:textId="77777777" w:rsidR="008C2B15" w:rsidRPr="007534C1" w:rsidRDefault="008C2B15" w:rsidP="00C40A58">
            <w:pPr>
              <w:tabs>
                <w:tab w:val="left" w:pos="284"/>
              </w:tabs>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1170" w:type="dxa"/>
            <w:gridSpan w:val="8"/>
          </w:tcPr>
          <w:p w14:paraId="0584179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378A936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A4617E2" w14:textId="77777777" w:rsidR="008C2B15" w:rsidRPr="007534C1" w:rsidRDefault="008C2B15" w:rsidP="00C40A58">
            <w:pPr>
              <w:rPr>
                <w:rFonts w:ascii="Times New Roman" w:hAnsi="Times New Roman"/>
                <w:sz w:val="20"/>
                <w:szCs w:val="20"/>
              </w:rPr>
            </w:pPr>
          </w:p>
        </w:tc>
      </w:tr>
      <w:tr w:rsidR="008C2B15" w:rsidRPr="007534C1" w14:paraId="18CA8CCF" w14:textId="77777777" w:rsidTr="00843019">
        <w:trPr>
          <w:trHeight w:val="332"/>
        </w:trPr>
        <w:tc>
          <w:tcPr>
            <w:tcW w:w="529" w:type="dxa"/>
          </w:tcPr>
          <w:p w14:paraId="3350B97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43</w:t>
            </w:r>
          </w:p>
        </w:tc>
        <w:tc>
          <w:tcPr>
            <w:tcW w:w="788" w:type="dxa"/>
          </w:tcPr>
          <w:p w14:paraId="3AE8855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2015-2017</w:t>
            </w:r>
          </w:p>
        </w:tc>
        <w:tc>
          <w:tcPr>
            <w:tcW w:w="1900" w:type="dxa"/>
          </w:tcPr>
          <w:p w14:paraId="054F41E8"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b/>
                <w:sz w:val="20"/>
                <w:szCs w:val="20"/>
                <w:lang w:val="mn-MN"/>
              </w:rPr>
              <w:t>Арга хэмжээ -4.5.1.5.</w:t>
            </w:r>
            <w:r w:rsidRPr="007534C1">
              <w:rPr>
                <w:rFonts w:ascii="Times New Roman" w:hAnsi="Times New Roman"/>
                <w:sz w:val="20"/>
                <w:szCs w:val="20"/>
                <w:lang w:val="mn-MN"/>
              </w:rPr>
              <w:t>Газар нутгийн алслагдалтын болон цаг уурын онцгой нөхцөлийн нэмэгдэл олгох арга хэмжээг хэрэгжүүлэх</w:t>
            </w:r>
          </w:p>
        </w:tc>
        <w:tc>
          <w:tcPr>
            <w:tcW w:w="930" w:type="dxa"/>
            <w:gridSpan w:val="2"/>
          </w:tcPr>
          <w:p w14:paraId="4CA00DB7" w14:textId="77777777" w:rsidR="008C2B15" w:rsidRPr="007534C1" w:rsidRDefault="008C2B15" w:rsidP="00C40A58">
            <w:pPr>
              <w:spacing w:after="200"/>
              <w:rPr>
                <w:rFonts w:ascii="Times New Roman" w:hAnsi="Times New Roman"/>
                <w:sz w:val="20"/>
                <w:szCs w:val="20"/>
                <w:lang w:val="mn-MN"/>
              </w:rPr>
            </w:pPr>
          </w:p>
        </w:tc>
        <w:tc>
          <w:tcPr>
            <w:tcW w:w="810" w:type="dxa"/>
            <w:gridSpan w:val="4"/>
          </w:tcPr>
          <w:p w14:paraId="333AF44E" w14:textId="77777777" w:rsidR="008C2B15" w:rsidRPr="007534C1" w:rsidRDefault="008C2B15" w:rsidP="00C40A58">
            <w:pPr>
              <w:spacing w:after="200"/>
              <w:rPr>
                <w:rFonts w:ascii="Times New Roman" w:hAnsi="Times New Roman"/>
                <w:sz w:val="20"/>
                <w:szCs w:val="20"/>
                <w:lang w:val="mn-MN"/>
              </w:rPr>
            </w:pPr>
          </w:p>
        </w:tc>
        <w:tc>
          <w:tcPr>
            <w:tcW w:w="1440" w:type="dxa"/>
            <w:gridSpan w:val="2"/>
          </w:tcPr>
          <w:p w14:paraId="77BB3178" w14:textId="77777777" w:rsidR="008C2B15" w:rsidRPr="007534C1" w:rsidRDefault="008C2B15" w:rsidP="00C40A58">
            <w:pPr>
              <w:spacing w:after="200"/>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365C05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“Эрүүл мэндийн тухай хууль”-ийн дагуу сум, тосгоны эрүүл мэндийн төв, сум дундын эмнэлэгт 10 ба түүнээс дээш жил ажилласан эмнэлгийн мэргэжилтэн тэтгэвэрт гарахад 36 сарын, эрүүл мэндийн бусад ажилтан тэтгэвэрт гарахад 18 сарын үндсэн цалинтай тэнцэх хэмжээний нэг удаагийн мөнгөн тэтгэмжийг тэтгэвэрт гарах үед авч байсан цалингаас нь тооцон ажиллаж байгаа байгууллагаас нь жил бүрийн төсөвт тусган олгов.</w:t>
            </w:r>
          </w:p>
          <w:p w14:paraId="51903A8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Сум, тосгоны эрүүл мэндийн төв, сум дундын эмнэлэгт ажиллаж байгаа эмнэлгийн мэргэжилтэнд 3 жил тутамд нэг удаа 6 сарын, аймгийн нэгдсэн эмнэлэг, бүсийн оношилгоо, эмчилгээний төвд ажиллаж байгаа эмнэлгийн мэргэжилтэнд 5 жил тутамд 6 сарын үндсэн цалинтай тэнцэх хэмжээний мөнгөн тэтгэмжийг ажиллаж байгаа байгууллагаас нь олгов. </w:t>
            </w:r>
          </w:p>
          <w:p w14:paraId="2522D32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Сум, тосгоны эрүүл мэндийн төв, багийн эмчийн салбарт 5 ба түүнээс дээш жил ажиллаж байгаа эмнэлгийн мэргэжилтнийг мэргэжил дээшлүүлэх сургалтанд 5 жил тутамд улсын зардлаар хамруулж байна.</w:t>
            </w:r>
          </w:p>
          <w:p w14:paraId="440AF47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Засгийн газрын  2012 оны 151 дүгээр тогтоолын дагуу эрүүл мэндийн ажилтан алсын болон төрөлжсөн мэргэжлийн дуудлагаар явж эмнэлгийн тусламж, үйлчилгээ үзүүлсэн бол ХХДХ-ний 15 хувиар тооцож дуудлагаар явсан тохиолдол бүрт нэмэгдэл хөлс олгож байна.</w:t>
            </w:r>
          </w:p>
          <w:p w14:paraId="7350E0F3"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sz w:val="20"/>
                <w:szCs w:val="20"/>
                <w:lang w:val="mn-MN"/>
              </w:rPr>
              <w:t>- Засгийн газрын  2012 оны 152 дугаар тогтоолын дагуу ТҮЭМ-5 зэрэглэлд “Нэгдсэн эмнэлэг, эрүүл мэндийн нэгдэл, аймгийн зэрэглэлтэй хотын нэгдсэн эмнэлэг, тэдгээртэй адилтгах байгууллагын тасгийн эрхлэгч” нарыг нэмж оруулав.</w:t>
            </w:r>
          </w:p>
        </w:tc>
        <w:tc>
          <w:tcPr>
            <w:tcW w:w="1170" w:type="dxa"/>
            <w:gridSpan w:val="8"/>
          </w:tcPr>
          <w:p w14:paraId="00D2D02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3289189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081A602" w14:textId="77777777" w:rsidR="008C2B15" w:rsidRPr="007534C1" w:rsidRDefault="008C2B15" w:rsidP="00C40A58">
            <w:pPr>
              <w:rPr>
                <w:rFonts w:ascii="Times New Roman" w:hAnsi="Times New Roman"/>
                <w:sz w:val="20"/>
                <w:szCs w:val="20"/>
              </w:rPr>
            </w:pPr>
          </w:p>
        </w:tc>
      </w:tr>
      <w:tr w:rsidR="008C2B15" w:rsidRPr="007534C1" w14:paraId="17231A3E" w14:textId="77777777" w:rsidTr="00843019">
        <w:trPr>
          <w:trHeight w:val="332"/>
        </w:trPr>
        <w:tc>
          <w:tcPr>
            <w:tcW w:w="529" w:type="dxa"/>
          </w:tcPr>
          <w:p w14:paraId="2D88968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44</w:t>
            </w:r>
          </w:p>
        </w:tc>
        <w:tc>
          <w:tcPr>
            <w:tcW w:w="788" w:type="dxa"/>
          </w:tcPr>
          <w:p w14:paraId="6C045F49" w14:textId="77777777" w:rsidR="008C2B15" w:rsidRPr="007534C1" w:rsidRDefault="008C2B15" w:rsidP="00C40A58">
            <w:pPr>
              <w:spacing w:after="200"/>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EC858F8"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 xml:space="preserve">Стратегийн зорилт 4.5.2. </w:t>
            </w:r>
            <w:r w:rsidRPr="007534C1">
              <w:rPr>
                <w:rFonts w:ascii="Times New Roman" w:hAnsi="Times New Roman"/>
                <w:noProof/>
                <w:sz w:val="20"/>
                <w:szCs w:val="20"/>
                <w:lang w:val="mn-MN"/>
              </w:rPr>
              <w:t>Аймаг, дүүргийн болон улсын клиникийн нэгдсэн эмнэлэг, мэргэжлийн төвүүдийн үйл ажиллагааны чадамжийг хөгжүүлнэ.</w:t>
            </w:r>
          </w:p>
          <w:p w14:paraId="670A2032" w14:textId="77777777" w:rsidR="008C2B15" w:rsidRPr="007534C1" w:rsidRDefault="008C2B15" w:rsidP="00C40A58">
            <w:pPr>
              <w:spacing w:after="200"/>
              <w:rPr>
                <w:rFonts w:ascii="Times New Roman" w:hAnsi="Times New Roman"/>
                <w:sz w:val="20"/>
                <w:szCs w:val="20"/>
                <w:lang w:val="mn-MN"/>
              </w:rPr>
            </w:pPr>
          </w:p>
          <w:p w14:paraId="0A8212FB"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hAnsi="Times New Roman"/>
                <w:b/>
                <w:sz w:val="20"/>
                <w:szCs w:val="20"/>
                <w:lang w:val="mn-MN"/>
              </w:rPr>
              <w:t>Арга хэмжээ -4.5.2.1</w:t>
            </w:r>
            <w:r w:rsidRPr="007534C1">
              <w:rPr>
                <w:rFonts w:ascii="Times New Roman" w:hAnsi="Times New Roman"/>
                <w:sz w:val="20"/>
                <w:szCs w:val="20"/>
                <w:lang w:val="mn-MN"/>
              </w:rPr>
              <w:t xml:space="preserve"> Хорт хавдрыг эрт оношлох, эмчлэх боломжоор аймаг, дүүргийн эмнэлгийг хангах</w:t>
            </w:r>
          </w:p>
        </w:tc>
        <w:tc>
          <w:tcPr>
            <w:tcW w:w="930" w:type="dxa"/>
            <w:gridSpan w:val="2"/>
          </w:tcPr>
          <w:p w14:paraId="3B1EE17A" w14:textId="77777777" w:rsidR="008C2B15" w:rsidRPr="007534C1" w:rsidRDefault="008C2B15" w:rsidP="00C40A58">
            <w:pPr>
              <w:spacing w:after="200"/>
              <w:rPr>
                <w:rFonts w:ascii="Times New Roman" w:hAnsi="Times New Roman"/>
                <w:sz w:val="20"/>
                <w:szCs w:val="20"/>
                <w:lang w:val="mn-MN"/>
              </w:rPr>
            </w:pPr>
          </w:p>
        </w:tc>
        <w:tc>
          <w:tcPr>
            <w:tcW w:w="810" w:type="dxa"/>
            <w:gridSpan w:val="4"/>
          </w:tcPr>
          <w:p w14:paraId="2ABCEB4D" w14:textId="77777777" w:rsidR="008C2B15" w:rsidRPr="007534C1" w:rsidRDefault="008C2B15" w:rsidP="00C40A58">
            <w:pPr>
              <w:spacing w:after="200"/>
              <w:rPr>
                <w:rFonts w:ascii="Times New Roman" w:hAnsi="Times New Roman"/>
                <w:sz w:val="20"/>
                <w:szCs w:val="20"/>
                <w:lang w:val="mn-MN"/>
              </w:rPr>
            </w:pPr>
          </w:p>
        </w:tc>
        <w:tc>
          <w:tcPr>
            <w:tcW w:w="1440" w:type="dxa"/>
            <w:gridSpan w:val="2"/>
          </w:tcPr>
          <w:p w14:paraId="2C9BA49E" w14:textId="77777777" w:rsidR="008C2B15" w:rsidRPr="007534C1" w:rsidRDefault="008C2B15" w:rsidP="00C40A58">
            <w:pPr>
              <w:spacing w:after="200"/>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A070B5A"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“Хорт хавдраас сэргийлэх, хянах дэд хөтөлбөр”-ийг хэрэгжүүлж Монголын Мянганы Сорилтын сангийн Эрүүл мэндийн төслийн санхүүжилтээр “Хавдрын бүртгэл, эргэн дуудах тогтолцоо” төслийг улсын хэмжээнд анх удаа хэрэгжүүлэв. </w:t>
            </w:r>
          </w:p>
          <w:p w14:paraId="2B4B6040" w14:textId="77777777" w:rsidR="008C2B15" w:rsidRPr="007534C1" w:rsidRDefault="008C2B15" w:rsidP="00C40A58">
            <w:pPr>
              <w:pStyle w:val="ListParagraph"/>
              <w:numPr>
                <w:ilvl w:val="0"/>
                <w:numId w:val="5"/>
              </w:numPr>
              <w:jc w:val="both"/>
              <w:rPr>
                <w:sz w:val="20"/>
                <w:szCs w:val="20"/>
                <w:lang w:val="mn-MN"/>
              </w:rPr>
            </w:pPr>
            <w:r w:rsidRPr="007534C1">
              <w:rPr>
                <w:rFonts w:eastAsia="Times New Roman"/>
                <w:sz w:val="20"/>
                <w:szCs w:val="20"/>
                <w:lang w:val="mn-MN"/>
              </w:rPr>
              <w:t>Төслийн хүрээнд умайн хүзүү, хөхний өмөнгийн илрүүлэг үзлэгийг 2012 оноос орон даяар эхлүүлж, эргэн дуудах тогтолцоог нэвтрүүлэв.</w:t>
            </w:r>
          </w:p>
          <w:p w14:paraId="05B847F4" w14:textId="77777777" w:rsidR="008C2B15" w:rsidRPr="007534C1" w:rsidRDefault="008C2B15" w:rsidP="00C40A58">
            <w:pPr>
              <w:pStyle w:val="ListParagraph"/>
              <w:numPr>
                <w:ilvl w:val="0"/>
                <w:numId w:val="5"/>
              </w:numPr>
              <w:jc w:val="both"/>
              <w:rPr>
                <w:sz w:val="20"/>
                <w:szCs w:val="20"/>
                <w:lang w:val="mn-MN"/>
              </w:rPr>
            </w:pPr>
            <w:r w:rsidRPr="007534C1">
              <w:rPr>
                <w:rFonts w:eastAsia="Times New Roman"/>
                <w:sz w:val="20"/>
                <w:szCs w:val="20"/>
                <w:lang w:val="mn-MN"/>
              </w:rPr>
              <w:t xml:space="preserve">Эргэн дуудах тогтолцооны www.screening.mn, Хорт хавдрын бүртгэлийн СanRegMon цахим программыг боловсруулан эрт илрүүлэгийн болон хорт хавдрын бүртгэлд ашиглаж байна. </w:t>
            </w:r>
          </w:p>
          <w:p w14:paraId="09AD00CF" w14:textId="77777777" w:rsidR="008C2B15" w:rsidRPr="007534C1" w:rsidRDefault="008C2B15" w:rsidP="00C40A58">
            <w:pPr>
              <w:pStyle w:val="ListParagraph"/>
              <w:numPr>
                <w:ilvl w:val="0"/>
                <w:numId w:val="5"/>
              </w:numPr>
              <w:jc w:val="both"/>
              <w:rPr>
                <w:sz w:val="20"/>
                <w:szCs w:val="20"/>
                <w:lang w:val="mn-MN"/>
              </w:rPr>
            </w:pPr>
            <w:r w:rsidRPr="007534C1">
              <w:rPr>
                <w:rFonts w:eastAsia="Times New Roman"/>
                <w:sz w:val="20"/>
                <w:szCs w:val="20"/>
                <w:lang w:val="mn-MN"/>
              </w:rPr>
              <w:t>21 аймаг,  9 дүүрэгт хорт хавдрын бүртгэл, эрт илрүүлэгийн бүртгэлд зориулж тус бүр 1 иж бүрдэл компьютер, тог тохируулагчийн хамт МСС-ийн Эрүүл мэнд төслийн санхүүжилтээр нийлүүлсэн.</w:t>
            </w:r>
          </w:p>
          <w:p w14:paraId="4D04BC45" w14:textId="77777777" w:rsidR="008C2B15" w:rsidRPr="007534C1" w:rsidRDefault="008C2B15" w:rsidP="00C40A58">
            <w:pPr>
              <w:pStyle w:val="ListParagraph"/>
              <w:numPr>
                <w:ilvl w:val="0"/>
                <w:numId w:val="5"/>
              </w:numPr>
              <w:jc w:val="both"/>
              <w:rPr>
                <w:rFonts w:eastAsia="Times New Roman"/>
                <w:sz w:val="20"/>
                <w:szCs w:val="20"/>
                <w:lang w:val="mn-MN" w:eastAsia="en-US"/>
              </w:rPr>
            </w:pPr>
            <w:r w:rsidRPr="007534C1">
              <w:rPr>
                <w:rFonts w:eastAsia="Times New Roman"/>
                <w:sz w:val="20"/>
                <w:szCs w:val="20"/>
                <w:lang w:val="mn-MN" w:eastAsia="en-US"/>
              </w:rPr>
              <w:t>Анхдагч болон хоёрдогч шатлалын эрүүл мэндийн байгууллагад хөтлөгдөх умайн хүзүү, хөхний өмөнгийн илрүүлэг үзлэгийн анхан шатны маягтуудыг боловсруулж эргэн дуудах тогтолцооны удирдамжид оруулан батлуулсан.</w:t>
            </w:r>
          </w:p>
          <w:p w14:paraId="49B79050" w14:textId="77777777" w:rsidR="008C2B15" w:rsidRPr="007534C1" w:rsidRDefault="008C2B15" w:rsidP="00C40A58">
            <w:pPr>
              <w:pStyle w:val="ListParagraph"/>
              <w:spacing w:line="276" w:lineRule="auto"/>
              <w:ind w:left="405"/>
              <w:jc w:val="both"/>
              <w:rPr>
                <w:rFonts w:eastAsia="Times New Roman"/>
                <w:sz w:val="20"/>
                <w:szCs w:val="20"/>
                <w:lang w:val="mn-MN" w:eastAsia="en-US"/>
              </w:rPr>
            </w:pPr>
          </w:p>
          <w:p w14:paraId="22282076" w14:textId="77777777" w:rsidR="008C2B15" w:rsidRPr="007534C1" w:rsidRDefault="008C2B15" w:rsidP="00C40A58">
            <w:pPr>
              <w:spacing w:after="200"/>
              <w:jc w:val="both"/>
              <w:rPr>
                <w:rFonts w:ascii="Times New Roman" w:hAnsi="Times New Roman"/>
                <w:sz w:val="20"/>
                <w:szCs w:val="20"/>
                <w:lang w:val="mn-MN"/>
              </w:rPr>
            </w:pPr>
            <w:r w:rsidRPr="007534C1">
              <w:rPr>
                <w:rFonts w:ascii="Times New Roman" w:eastAsia="Times New Roman" w:hAnsi="Times New Roman"/>
                <w:sz w:val="20"/>
                <w:szCs w:val="20"/>
                <w:lang w:val="mn-MN"/>
              </w:rPr>
              <w:t>2014 оны Умайн хүзүүний эрт илрүүлэг үзлэгт хамрагдвал зохих  эмэгтэйчззпээс 65 хувь нь үзлэгт хамрагдсан байна. Үүнээс 8.3 хувь нь зорилтот бус насных байв. Хөхний эрт илрүүлгийн үйлчлэх хүрээний нийт эмэгтэйгээс 32 хувь, эрсдэлт бүлгийн 491 эмэгтэй хамрагдсан байна. Эрт илрүүлэг үзлэгээр умайн хүзүүний өмөн 103, Хөхний өмөн 23 тохиолдол бүртгэгдсэн байна.</w:t>
            </w:r>
          </w:p>
        </w:tc>
        <w:tc>
          <w:tcPr>
            <w:tcW w:w="1170" w:type="dxa"/>
            <w:gridSpan w:val="8"/>
          </w:tcPr>
          <w:p w14:paraId="787208B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49C510A6" w14:textId="77777777" w:rsidR="008C2B15" w:rsidRPr="007534C1" w:rsidRDefault="008C2B15" w:rsidP="00C40A58">
            <w:pPr>
              <w:jc w:val="center"/>
              <w:rPr>
                <w:rFonts w:ascii="Times New Roman" w:hAnsi="Times New Roman"/>
                <w:sz w:val="20"/>
                <w:szCs w:val="20"/>
                <w:lang w:val="mn-MN"/>
              </w:rPr>
            </w:pPr>
          </w:p>
          <w:p w14:paraId="281C84C0" w14:textId="77777777" w:rsidR="008C2B15" w:rsidRPr="007534C1" w:rsidRDefault="008C2B15" w:rsidP="00C40A58">
            <w:pPr>
              <w:jc w:val="center"/>
              <w:rPr>
                <w:rFonts w:ascii="Times New Roman" w:hAnsi="Times New Roman"/>
                <w:sz w:val="20"/>
                <w:szCs w:val="20"/>
                <w:lang w:val="mn-MN"/>
              </w:rPr>
            </w:pPr>
          </w:p>
          <w:p w14:paraId="691D886C" w14:textId="77777777" w:rsidR="008C2B15" w:rsidRDefault="008C2B15" w:rsidP="00C40A58">
            <w:pPr>
              <w:jc w:val="center"/>
              <w:rPr>
                <w:rFonts w:ascii="Times New Roman" w:hAnsi="Times New Roman"/>
                <w:sz w:val="20"/>
                <w:szCs w:val="20"/>
                <w:lang w:val="mn-MN"/>
              </w:rPr>
            </w:pPr>
          </w:p>
          <w:p w14:paraId="2D078CCC" w14:textId="77777777" w:rsidR="008C2B15" w:rsidRDefault="008C2B15" w:rsidP="00C40A58">
            <w:pPr>
              <w:jc w:val="center"/>
              <w:rPr>
                <w:rFonts w:ascii="Times New Roman" w:hAnsi="Times New Roman"/>
                <w:sz w:val="20"/>
                <w:szCs w:val="20"/>
                <w:lang w:val="mn-MN"/>
              </w:rPr>
            </w:pPr>
          </w:p>
          <w:p w14:paraId="15B147BA" w14:textId="77777777" w:rsidR="008C2B15" w:rsidRDefault="008C2B15" w:rsidP="00C40A58">
            <w:pPr>
              <w:jc w:val="center"/>
              <w:rPr>
                <w:rFonts w:ascii="Times New Roman" w:hAnsi="Times New Roman"/>
                <w:sz w:val="20"/>
                <w:szCs w:val="20"/>
                <w:lang w:val="mn-MN"/>
              </w:rPr>
            </w:pPr>
          </w:p>
          <w:p w14:paraId="4D196756" w14:textId="77777777" w:rsidR="008C2B15" w:rsidRDefault="008C2B15" w:rsidP="00C40A58">
            <w:pPr>
              <w:jc w:val="center"/>
              <w:rPr>
                <w:rFonts w:ascii="Times New Roman" w:hAnsi="Times New Roman"/>
                <w:sz w:val="20"/>
                <w:szCs w:val="20"/>
                <w:lang w:val="mn-MN"/>
              </w:rPr>
            </w:pPr>
          </w:p>
          <w:p w14:paraId="629E33FE" w14:textId="77777777" w:rsidR="008C2B15" w:rsidRDefault="008C2B15" w:rsidP="00C40A58">
            <w:pPr>
              <w:jc w:val="center"/>
              <w:rPr>
                <w:rFonts w:ascii="Times New Roman" w:hAnsi="Times New Roman"/>
                <w:sz w:val="20"/>
                <w:szCs w:val="20"/>
                <w:lang w:val="mn-MN"/>
              </w:rPr>
            </w:pPr>
          </w:p>
          <w:p w14:paraId="6A3D8ABC" w14:textId="77777777" w:rsidR="008C2B15" w:rsidRDefault="008C2B15" w:rsidP="00C40A58">
            <w:pPr>
              <w:jc w:val="center"/>
              <w:rPr>
                <w:rFonts w:ascii="Times New Roman" w:hAnsi="Times New Roman"/>
                <w:sz w:val="20"/>
                <w:szCs w:val="20"/>
                <w:lang w:val="mn-MN"/>
              </w:rPr>
            </w:pPr>
          </w:p>
          <w:p w14:paraId="56004AFA" w14:textId="77777777" w:rsidR="008C2B15" w:rsidRDefault="008C2B15" w:rsidP="00C40A58">
            <w:pPr>
              <w:jc w:val="center"/>
              <w:rPr>
                <w:rFonts w:ascii="Times New Roman" w:hAnsi="Times New Roman"/>
                <w:sz w:val="20"/>
                <w:szCs w:val="20"/>
                <w:lang w:val="mn-MN"/>
              </w:rPr>
            </w:pPr>
          </w:p>
          <w:p w14:paraId="64493C40" w14:textId="77777777" w:rsidR="008C2B15" w:rsidRDefault="008C2B15" w:rsidP="00C40A58">
            <w:pPr>
              <w:jc w:val="center"/>
              <w:rPr>
                <w:rFonts w:ascii="Times New Roman" w:hAnsi="Times New Roman"/>
                <w:sz w:val="20"/>
                <w:szCs w:val="20"/>
                <w:lang w:val="mn-MN"/>
              </w:rPr>
            </w:pPr>
          </w:p>
          <w:p w14:paraId="68993E83" w14:textId="77777777" w:rsidR="008C2B15" w:rsidRDefault="008C2B15" w:rsidP="00C40A58">
            <w:pPr>
              <w:jc w:val="center"/>
              <w:rPr>
                <w:rFonts w:ascii="Times New Roman" w:hAnsi="Times New Roman"/>
                <w:sz w:val="20"/>
                <w:szCs w:val="20"/>
                <w:lang w:val="mn-MN"/>
              </w:rPr>
            </w:pPr>
          </w:p>
          <w:p w14:paraId="5A000A92" w14:textId="77777777" w:rsidR="008C2B15" w:rsidRDefault="008C2B15" w:rsidP="00C40A58">
            <w:pPr>
              <w:jc w:val="center"/>
              <w:rPr>
                <w:rFonts w:ascii="Times New Roman" w:hAnsi="Times New Roman"/>
                <w:sz w:val="20"/>
                <w:szCs w:val="20"/>
                <w:lang w:val="mn-MN"/>
              </w:rPr>
            </w:pPr>
          </w:p>
          <w:p w14:paraId="4EA25AD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66" w:type="dxa"/>
            <w:gridSpan w:val="3"/>
          </w:tcPr>
          <w:p w14:paraId="458458E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01536B7D" w14:textId="77777777" w:rsidR="008C2B15" w:rsidRPr="007534C1" w:rsidRDefault="008C2B15" w:rsidP="00C40A58">
            <w:pPr>
              <w:jc w:val="center"/>
              <w:rPr>
                <w:rFonts w:ascii="Times New Roman" w:hAnsi="Times New Roman"/>
                <w:sz w:val="20"/>
                <w:szCs w:val="20"/>
                <w:lang w:val="mn-MN"/>
              </w:rPr>
            </w:pPr>
          </w:p>
          <w:p w14:paraId="784F5E84" w14:textId="77777777" w:rsidR="008C2B15" w:rsidRPr="007534C1" w:rsidRDefault="008C2B15" w:rsidP="00C40A58">
            <w:pPr>
              <w:jc w:val="center"/>
              <w:rPr>
                <w:rFonts w:ascii="Times New Roman" w:hAnsi="Times New Roman"/>
                <w:sz w:val="20"/>
                <w:szCs w:val="20"/>
                <w:lang w:val="mn-MN"/>
              </w:rPr>
            </w:pPr>
          </w:p>
          <w:p w14:paraId="17E9F26E" w14:textId="77777777" w:rsidR="008C2B15" w:rsidRDefault="008C2B15" w:rsidP="00C40A58">
            <w:pPr>
              <w:jc w:val="center"/>
              <w:rPr>
                <w:rFonts w:ascii="Times New Roman" w:hAnsi="Times New Roman"/>
                <w:sz w:val="20"/>
                <w:szCs w:val="20"/>
                <w:lang w:val="mn-MN"/>
              </w:rPr>
            </w:pPr>
          </w:p>
          <w:p w14:paraId="05062A60" w14:textId="77777777" w:rsidR="008C2B15" w:rsidRDefault="008C2B15" w:rsidP="00C40A58">
            <w:pPr>
              <w:jc w:val="center"/>
              <w:rPr>
                <w:rFonts w:ascii="Times New Roman" w:hAnsi="Times New Roman"/>
                <w:sz w:val="20"/>
                <w:szCs w:val="20"/>
                <w:lang w:val="mn-MN"/>
              </w:rPr>
            </w:pPr>
          </w:p>
          <w:p w14:paraId="58945221" w14:textId="77777777" w:rsidR="008C2B15" w:rsidRDefault="008C2B15" w:rsidP="00C40A58">
            <w:pPr>
              <w:jc w:val="center"/>
              <w:rPr>
                <w:rFonts w:ascii="Times New Roman" w:hAnsi="Times New Roman"/>
                <w:sz w:val="20"/>
                <w:szCs w:val="20"/>
                <w:lang w:val="mn-MN"/>
              </w:rPr>
            </w:pPr>
          </w:p>
          <w:p w14:paraId="4D1FB11A" w14:textId="77777777" w:rsidR="008C2B15" w:rsidRDefault="008C2B15" w:rsidP="00C40A58">
            <w:pPr>
              <w:jc w:val="center"/>
              <w:rPr>
                <w:rFonts w:ascii="Times New Roman" w:hAnsi="Times New Roman"/>
                <w:sz w:val="20"/>
                <w:szCs w:val="20"/>
                <w:lang w:val="mn-MN"/>
              </w:rPr>
            </w:pPr>
          </w:p>
          <w:p w14:paraId="53DA089D" w14:textId="77777777" w:rsidR="008C2B15" w:rsidRDefault="008C2B15" w:rsidP="00C40A58">
            <w:pPr>
              <w:jc w:val="center"/>
              <w:rPr>
                <w:rFonts w:ascii="Times New Roman" w:hAnsi="Times New Roman"/>
                <w:sz w:val="20"/>
                <w:szCs w:val="20"/>
                <w:lang w:val="mn-MN"/>
              </w:rPr>
            </w:pPr>
          </w:p>
          <w:p w14:paraId="6E894487" w14:textId="77777777" w:rsidR="008C2B15" w:rsidRDefault="008C2B15" w:rsidP="00C40A58">
            <w:pPr>
              <w:jc w:val="center"/>
              <w:rPr>
                <w:rFonts w:ascii="Times New Roman" w:hAnsi="Times New Roman"/>
                <w:sz w:val="20"/>
                <w:szCs w:val="20"/>
                <w:lang w:val="mn-MN"/>
              </w:rPr>
            </w:pPr>
          </w:p>
          <w:p w14:paraId="2316D28D" w14:textId="77777777" w:rsidR="008C2B15" w:rsidRDefault="008C2B15" w:rsidP="00C40A58">
            <w:pPr>
              <w:jc w:val="center"/>
              <w:rPr>
                <w:rFonts w:ascii="Times New Roman" w:hAnsi="Times New Roman"/>
                <w:sz w:val="20"/>
                <w:szCs w:val="20"/>
                <w:lang w:val="mn-MN"/>
              </w:rPr>
            </w:pPr>
          </w:p>
          <w:p w14:paraId="3D982717" w14:textId="77777777" w:rsidR="008C2B15" w:rsidRDefault="008C2B15" w:rsidP="00C40A58">
            <w:pPr>
              <w:jc w:val="center"/>
              <w:rPr>
                <w:rFonts w:ascii="Times New Roman" w:hAnsi="Times New Roman"/>
                <w:sz w:val="20"/>
                <w:szCs w:val="20"/>
                <w:lang w:val="mn-MN"/>
              </w:rPr>
            </w:pPr>
          </w:p>
          <w:p w14:paraId="11207C38" w14:textId="77777777" w:rsidR="008C2B15" w:rsidRDefault="008C2B15" w:rsidP="00C40A58">
            <w:pPr>
              <w:jc w:val="center"/>
              <w:rPr>
                <w:rFonts w:ascii="Times New Roman" w:hAnsi="Times New Roman"/>
                <w:sz w:val="20"/>
                <w:szCs w:val="20"/>
                <w:lang w:val="mn-MN"/>
              </w:rPr>
            </w:pPr>
          </w:p>
          <w:p w14:paraId="264A222C" w14:textId="77777777" w:rsidR="008C2B15" w:rsidRDefault="008C2B15" w:rsidP="00C40A58">
            <w:pPr>
              <w:jc w:val="center"/>
              <w:rPr>
                <w:rFonts w:ascii="Times New Roman" w:hAnsi="Times New Roman"/>
                <w:sz w:val="20"/>
                <w:szCs w:val="20"/>
                <w:lang w:val="mn-MN"/>
              </w:rPr>
            </w:pPr>
          </w:p>
          <w:p w14:paraId="050DC3C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7C1D9D29" w14:textId="77777777" w:rsidR="008C2B15" w:rsidRPr="007534C1" w:rsidRDefault="008C2B15" w:rsidP="00C40A58">
            <w:pPr>
              <w:rPr>
                <w:rFonts w:ascii="Times New Roman" w:hAnsi="Times New Roman"/>
                <w:sz w:val="20"/>
                <w:szCs w:val="20"/>
              </w:rPr>
            </w:pPr>
          </w:p>
        </w:tc>
      </w:tr>
      <w:tr w:rsidR="008C2B15" w:rsidRPr="007534C1" w14:paraId="5ECEE9AF" w14:textId="77777777" w:rsidTr="00843019">
        <w:trPr>
          <w:trHeight w:val="332"/>
        </w:trPr>
        <w:tc>
          <w:tcPr>
            <w:tcW w:w="529" w:type="dxa"/>
          </w:tcPr>
          <w:p w14:paraId="38B2892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45</w:t>
            </w:r>
          </w:p>
        </w:tc>
        <w:tc>
          <w:tcPr>
            <w:tcW w:w="788" w:type="dxa"/>
          </w:tcPr>
          <w:p w14:paraId="3445563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63097823"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хэмжээ-4.5.2.2</w:t>
            </w:r>
            <w:r w:rsidRPr="007534C1">
              <w:rPr>
                <w:rFonts w:eastAsiaTheme="minorEastAsia"/>
                <w:sz w:val="20"/>
                <w:szCs w:val="20"/>
                <w:lang w:val="mn-MN" w:eastAsia="en-US"/>
              </w:rPr>
              <w:t xml:space="preserve"> Клиникийн эмнэлгүүд, мэргэжлийн төвүүдийн үйлчилгээг хөгжингүй орнуудын түвшинд хүргэх </w:t>
            </w:r>
          </w:p>
          <w:p w14:paraId="7D52AFBA" w14:textId="77777777" w:rsidR="008C2B15" w:rsidRPr="007534C1" w:rsidRDefault="008C2B15" w:rsidP="00C40A58">
            <w:pPr>
              <w:rPr>
                <w:rFonts w:ascii="Times New Roman" w:hAnsi="Times New Roman"/>
                <w:sz w:val="20"/>
                <w:szCs w:val="20"/>
                <w:lang w:val="mn-MN"/>
              </w:rPr>
            </w:pPr>
          </w:p>
        </w:tc>
        <w:tc>
          <w:tcPr>
            <w:tcW w:w="930" w:type="dxa"/>
            <w:gridSpan w:val="2"/>
          </w:tcPr>
          <w:p w14:paraId="682C6AAE"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165</w:t>
            </w:r>
          </w:p>
        </w:tc>
        <w:tc>
          <w:tcPr>
            <w:tcW w:w="810" w:type="dxa"/>
            <w:gridSpan w:val="4"/>
          </w:tcPr>
          <w:p w14:paraId="0B0575A6" w14:textId="77777777" w:rsidR="008C2B15" w:rsidRPr="007534C1" w:rsidRDefault="008C2B15" w:rsidP="00C40A58">
            <w:pPr>
              <w:rPr>
                <w:rFonts w:ascii="Times New Roman" w:hAnsi="Times New Roman"/>
                <w:sz w:val="20"/>
                <w:szCs w:val="20"/>
                <w:lang w:val="mn-MN"/>
              </w:rPr>
            </w:pPr>
          </w:p>
        </w:tc>
        <w:tc>
          <w:tcPr>
            <w:tcW w:w="1440" w:type="dxa"/>
            <w:gridSpan w:val="2"/>
          </w:tcPr>
          <w:p w14:paraId="6B7F0C0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03FCBD77" w14:textId="77777777" w:rsidR="008C2B15" w:rsidRPr="007534C1" w:rsidRDefault="008C2B15" w:rsidP="00C40A58">
            <w:pPr>
              <w:pStyle w:val="ListParagraph"/>
              <w:ind w:left="0"/>
              <w:jc w:val="both"/>
              <w:rPr>
                <w:rFonts w:eastAsiaTheme="minorEastAsia"/>
                <w:sz w:val="20"/>
                <w:szCs w:val="20"/>
                <w:lang w:val="mn-MN" w:eastAsia="en-US"/>
              </w:rPr>
            </w:pPr>
            <w:r w:rsidRPr="007534C1">
              <w:rPr>
                <w:rFonts w:eastAsiaTheme="minorEastAsia"/>
                <w:sz w:val="20"/>
                <w:szCs w:val="20"/>
                <w:lang w:val="mn-MN" w:eastAsia="en-US"/>
              </w:rPr>
              <w:t>Улсын төв эмнэлгүүд болон тусгай мэргэжлийн төвүүдийг улсын хэмжээнд эмнэлзүйн төрөлжсөн мэргэжлийн лавлагаа тусламж үйлчилгээг үзүүлэх чир үүрэг бүхий лавлагаа төв болгон өргөжүүлэв. Тухайн лавлагаа үзүүлдэг тусламж үйлчилгээний чиглэлээр хийдэг байсан бүртгэл мэдээллийг тандалт судлгааны тогтолцоо болгон өөрчилж нотолгоонд суурилсан бодлого боловсруулах, шуурхай удирдлагын шийдвэр гаргахад ашигладаг боллоо.</w:t>
            </w:r>
          </w:p>
          <w:p w14:paraId="11FD20C7" w14:textId="77777777" w:rsidR="008C2B15" w:rsidRPr="007534C1" w:rsidRDefault="008C2B15" w:rsidP="00C40A58">
            <w:pPr>
              <w:pStyle w:val="ListParagraph"/>
              <w:ind w:left="0"/>
              <w:jc w:val="both"/>
              <w:rPr>
                <w:rFonts w:eastAsiaTheme="minorEastAsia"/>
                <w:sz w:val="20"/>
                <w:szCs w:val="20"/>
                <w:lang w:val="mn-MN" w:eastAsia="en-US"/>
              </w:rPr>
            </w:pPr>
          </w:p>
          <w:p w14:paraId="36DF1BA7" w14:textId="77777777" w:rsidR="008C2B15" w:rsidRPr="007534C1" w:rsidRDefault="008C2B15" w:rsidP="00C40A58">
            <w:pPr>
              <w:pStyle w:val="ListParagraph"/>
              <w:ind w:left="0"/>
              <w:jc w:val="both"/>
              <w:rPr>
                <w:rFonts w:eastAsiaTheme="minorEastAsia"/>
                <w:sz w:val="20"/>
                <w:szCs w:val="20"/>
                <w:lang w:val="mn-MN" w:eastAsia="en-US"/>
              </w:rPr>
            </w:pPr>
            <w:r w:rsidRPr="007534C1">
              <w:rPr>
                <w:rFonts w:eastAsiaTheme="minorEastAsia"/>
                <w:sz w:val="20"/>
                <w:szCs w:val="20"/>
                <w:lang w:val="mn-MN" w:eastAsia="en-US"/>
              </w:rPr>
              <w:t>Гурав дахь шатлалын эрүүл мэндийн байгууллагуудын хөрөнгө оруулалтыг лавлагаа тусламжийн хэрэгцээнд суурилан явуулж байна. Лавлагаа төвүүд тухайн тусламж, үйлчилгээний чилгэлэлээр улсын хэмжээнд мэргэжил арга зүйн удирдлагаар хангах чадавхий бүрдэж байна.</w:t>
            </w:r>
          </w:p>
          <w:p w14:paraId="2834B9B3" w14:textId="77777777" w:rsidR="008C2B15" w:rsidRPr="007534C1" w:rsidRDefault="008C2B15" w:rsidP="00C40A58">
            <w:pPr>
              <w:ind w:left="-38"/>
              <w:rPr>
                <w:rFonts w:ascii="Times New Roman" w:hAnsi="Times New Roman"/>
                <w:sz w:val="20"/>
                <w:szCs w:val="20"/>
                <w:lang w:val="mn-MN"/>
              </w:rPr>
            </w:pPr>
          </w:p>
          <w:p w14:paraId="09C4CE50" w14:textId="77777777" w:rsidR="008C2B15" w:rsidRPr="007534C1" w:rsidRDefault="008C2B15" w:rsidP="00C40A58">
            <w:pPr>
              <w:ind w:left="-38"/>
              <w:jc w:val="both"/>
              <w:rPr>
                <w:rFonts w:ascii="Times New Roman" w:hAnsi="Times New Roman"/>
                <w:sz w:val="20"/>
                <w:szCs w:val="20"/>
                <w:lang w:val="mn-MN"/>
              </w:rPr>
            </w:pPr>
            <w:r w:rsidRPr="007534C1">
              <w:rPr>
                <w:rFonts w:ascii="Times New Roman" w:hAnsi="Times New Roman"/>
                <w:sz w:val="20"/>
                <w:szCs w:val="20"/>
                <w:lang w:val="mn-MN"/>
              </w:rPr>
              <w:t>Эрүүл мэндийн салбарт нэвтэрч буй болон нэвтрэх шинэ технологийн талаар олон улсын байгууллага, төр, хувийн хэвшлүүдтэй санал солилцож хамтран ажиллах боломж нөхцлийг нээж “Эрүүл мэндийн технологи 2013, 2014” үзэгслэнг уламжлал болгон зохион байгуулдаг боллоо.</w:t>
            </w:r>
          </w:p>
          <w:p w14:paraId="5E2B9513" w14:textId="77777777" w:rsidR="008C2B15" w:rsidRPr="007534C1" w:rsidRDefault="008C2B15" w:rsidP="00C40A58">
            <w:pPr>
              <w:jc w:val="both"/>
              <w:rPr>
                <w:rFonts w:ascii="Times New Roman" w:eastAsiaTheme="minorEastAsia" w:hAnsi="Times New Roman"/>
                <w:sz w:val="20"/>
                <w:szCs w:val="20"/>
                <w:lang w:val="mn-MN"/>
              </w:rPr>
            </w:pPr>
          </w:p>
          <w:p w14:paraId="4902D4B7" w14:textId="77777777" w:rsidR="008C2B15" w:rsidRPr="007534C1" w:rsidRDefault="008C2B15" w:rsidP="00C40A58">
            <w:pPr>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Эрхтэн шилжүүлэн суулгах тусламж, үйлчилгээгний хүртээмж, чанарыг сайжруулах зорилгоор эрүүл мэндийн сайдын 2014 оны 177 дугаар тушаалаар “Элэг шилжүүлэн суулгах эмчилгээний заавар” Эрүүл мэндийн сайдын 74 дугаар тушаалаар “Бөөр шилжүүлэн суулгах эмчлгээний заарвыг баталсан.</w:t>
            </w:r>
          </w:p>
          <w:p w14:paraId="0CA75004" w14:textId="77777777" w:rsidR="008C2B15" w:rsidRPr="007534C1" w:rsidRDefault="008C2B15" w:rsidP="00C40A58">
            <w:pPr>
              <w:jc w:val="both"/>
              <w:rPr>
                <w:rFonts w:ascii="Times New Roman" w:eastAsiaTheme="minorEastAsia" w:hAnsi="Times New Roman"/>
                <w:sz w:val="20"/>
                <w:szCs w:val="20"/>
                <w:lang w:val="mn-MN"/>
              </w:rPr>
            </w:pPr>
          </w:p>
        </w:tc>
        <w:tc>
          <w:tcPr>
            <w:tcW w:w="1170" w:type="dxa"/>
            <w:gridSpan w:val="8"/>
          </w:tcPr>
          <w:p w14:paraId="09B573A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1121E0F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BBF8E9C" w14:textId="77777777" w:rsidR="008C2B15" w:rsidRPr="007534C1" w:rsidRDefault="008C2B15" w:rsidP="00C40A58">
            <w:pPr>
              <w:rPr>
                <w:rFonts w:ascii="Times New Roman" w:hAnsi="Times New Roman"/>
                <w:sz w:val="20"/>
                <w:szCs w:val="20"/>
              </w:rPr>
            </w:pPr>
          </w:p>
        </w:tc>
      </w:tr>
      <w:tr w:rsidR="008C2B15" w:rsidRPr="007534C1" w14:paraId="7DCCAA17" w14:textId="77777777" w:rsidTr="00843019">
        <w:trPr>
          <w:trHeight w:val="332"/>
        </w:trPr>
        <w:tc>
          <w:tcPr>
            <w:tcW w:w="529" w:type="dxa"/>
          </w:tcPr>
          <w:p w14:paraId="42E7D7C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46</w:t>
            </w:r>
          </w:p>
        </w:tc>
        <w:tc>
          <w:tcPr>
            <w:tcW w:w="788" w:type="dxa"/>
          </w:tcPr>
          <w:p w14:paraId="534EF5F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73FEA4B"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 4.5.2.3</w:t>
            </w:r>
            <w:r w:rsidRPr="007534C1">
              <w:rPr>
                <w:rFonts w:eastAsiaTheme="minorEastAsia"/>
                <w:sz w:val="20"/>
                <w:szCs w:val="20"/>
                <w:lang w:val="mn-MN" w:eastAsia="en-US"/>
              </w:rPr>
              <w:t xml:space="preserve"> Дэлхийн тухайн цаг үеийн стандартад нийцүүлэн эрүүл мэндийн байгууллагын шатлал бүрийн үйлчилгээний арга технологи, холбогдох тоног төхөөрөмжийг байнга шинэчлэх, засвар үйлчилгээг хангах тогтолцоог бүрдүүлэх </w:t>
            </w:r>
          </w:p>
          <w:p w14:paraId="0A0BEAA2" w14:textId="77777777" w:rsidR="008C2B15" w:rsidRPr="007534C1" w:rsidRDefault="008C2B15" w:rsidP="00C40A58">
            <w:pPr>
              <w:rPr>
                <w:rFonts w:ascii="Times New Roman" w:hAnsi="Times New Roman"/>
                <w:sz w:val="20"/>
                <w:szCs w:val="20"/>
                <w:lang w:val="mn-MN"/>
              </w:rPr>
            </w:pPr>
          </w:p>
        </w:tc>
        <w:tc>
          <w:tcPr>
            <w:tcW w:w="930" w:type="dxa"/>
            <w:gridSpan w:val="2"/>
          </w:tcPr>
          <w:p w14:paraId="063502DA" w14:textId="77777777" w:rsidR="008C2B15" w:rsidRPr="007534C1" w:rsidRDefault="008C2B15" w:rsidP="00C40A58">
            <w:pPr>
              <w:pStyle w:val="Body1"/>
              <w:tabs>
                <w:tab w:val="num" w:pos="753"/>
              </w:tabs>
              <w:contextualSpacing/>
              <w:jc w:val="both"/>
              <w:rPr>
                <w:rFonts w:ascii="Times New Roman" w:hAnsi="Times New Roman"/>
                <w:color w:val="auto"/>
                <w:sz w:val="20"/>
                <w:lang w:val="mn-MN"/>
              </w:rPr>
            </w:pPr>
          </w:p>
        </w:tc>
        <w:tc>
          <w:tcPr>
            <w:tcW w:w="810" w:type="dxa"/>
            <w:gridSpan w:val="4"/>
          </w:tcPr>
          <w:p w14:paraId="3ABB08F0"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19.3 </w:t>
            </w:r>
          </w:p>
        </w:tc>
        <w:tc>
          <w:tcPr>
            <w:tcW w:w="1440" w:type="dxa"/>
            <w:gridSpan w:val="2"/>
          </w:tcPr>
          <w:p w14:paraId="3452AB5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2830AE1"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Ерөнхий сайдын хөрөнгө оруулалтын багцын төсвийн хөрөнгөөс 11 аймагт “Оношлогооны төв” байгуулахаар шийдвэрлэн, компьютер томографи, дурангийн оношилгооны тоног төхөөрөмж, хэт авиан дижитал аппарат, дижитал рентген аппарат, лабораторийн тоног төхөөрөмж, эрүү нүүр, нүд, чих хамар хоолой, шүдний тоног төхөөрөмж зэрэг 24 нэр төрлийн нийт 19.2 тэрбум төгрөгийн тоног төхөөрөмжийг нийлүүлж, оношлогооны төвийн барилгын засвар, тоног төхөөрөмжийн өрөөний засварт 2.5 тэрбум төгрөгийн хөрөнгө оруулалтыг хийв. Оношилгооны төв байгуулагдсан аймгуудын урьдчилан сэргийлэх үзлэгт хамрагдалт дунджаар 20-30 хувиар нэмэгдсэн байна.  Аймгуудаас 3 дахь шатлалын яаралтай тусламж, үйлчилгээг авахаар ирсэн алсын дуудлага өмнөх оны мөн үетэй харьцуулахад 20 хувиар буурав. </w:t>
            </w:r>
          </w:p>
          <w:p w14:paraId="58454C61" w14:textId="77777777" w:rsidR="008C2B15" w:rsidRPr="007534C1" w:rsidRDefault="008C2B15" w:rsidP="00C40A58">
            <w:pPr>
              <w:contextualSpacing/>
              <w:jc w:val="both"/>
              <w:rPr>
                <w:rFonts w:ascii="Times New Roman" w:hAnsi="Times New Roman"/>
                <w:sz w:val="20"/>
                <w:szCs w:val="20"/>
                <w:lang w:val="mn-MN"/>
              </w:rPr>
            </w:pPr>
          </w:p>
          <w:p w14:paraId="758FFBA1"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Эрүүл  мэндийн салбарын тоног төхөөрөмж, түргэн тусламжийн сүлжээний хөрөнгө оруулалтын хэмжээ 2014 онд 29.3 тэрбум төгрөг батлагдаж, тендер зарлагдан худалдан авах ажиллагааг зохион байгуулав. 2014 оны тоног төхөөрөмжийн хөрөнгө оруулалтын 29.3 тэрбум төгрөгөөс шилжих тоног төхөөрөмж 16.0 тэрбум, шинэ тоног төхөөрөмж 10.0 тэрбум, нийт 26.0 тэрбум төгрөгийн гэрээ байгуулагдсан. </w:t>
            </w:r>
          </w:p>
          <w:p w14:paraId="2FB539E3" w14:textId="77777777" w:rsidR="008C2B15" w:rsidRPr="007534C1" w:rsidRDefault="008C2B15" w:rsidP="00C40A58">
            <w:pPr>
              <w:contextualSpacing/>
              <w:jc w:val="both"/>
              <w:rPr>
                <w:rFonts w:ascii="Times New Roman" w:hAnsi="Times New Roman"/>
                <w:sz w:val="20"/>
                <w:szCs w:val="20"/>
                <w:lang w:val="mn-MN"/>
              </w:rPr>
            </w:pPr>
          </w:p>
          <w:p w14:paraId="567A909B" w14:textId="77777777" w:rsidR="008C2B15" w:rsidRPr="007534C1" w:rsidRDefault="008C2B15" w:rsidP="00C40A58">
            <w:pPr>
              <w:tabs>
                <w:tab w:val="left" w:pos="360"/>
              </w:tabs>
              <w:contextualSpacing/>
              <w:jc w:val="both"/>
              <w:rPr>
                <w:rFonts w:ascii="Times New Roman" w:hAnsi="Times New Roman"/>
                <w:sz w:val="20"/>
                <w:szCs w:val="20"/>
                <w:lang w:val="mn-MN"/>
              </w:rPr>
            </w:pPr>
            <w:r w:rsidRPr="007534C1">
              <w:rPr>
                <w:rFonts w:ascii="Times New Roman" w:hAnsi="Times New Roman"/>
                <w:sz w:val="20"/>
                <w:szCs w:val="20"/>
                <w:lang w:val="mn-MN"/>
              </w:rPr>
              <w:t xml:space="preserve">ЭХЭМҮТ-ийн “Хүүхдийн зүрх судас, цусны эмгэг, хавдрын эрчимт эмчилгээний цогцолбор төв” байгууллахад ангиографийн аппарат, нярайн амьсгалын аппарат, нярайн дулаацуулагч ширээ, нярайн фото эмчилгээний аппарат, суурин инкубатор, ургийн монитор зэрэг 2.1 тэрбум төгрөгийн хөрөнгө оруулалт хийгдсэн.  </w:t>
            </w:r>
          </w:p>
        </w:tc>
        <w:tc>
          <w:tcPr>
            <w:tcW w:w="1170" w:type="dxa"/>
            <w:gridSpan w:val="8"/>
          </w:tcPr>
          <w:p w14:paraId="370A6DA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261DE70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6435C4D2" w14:textId="77777777" w:rsidR="008C2B15" w:rsidRPr="007534C1" w:rsidRDefault="008C2B15" w:rsidP="00C40A58">
            <w:pPr>
              <w:rPr>
                <w:rFonts w:ascii="Times New Roman" w:hAnsi="Times New Roman"/>
                <w:sz w:val="20"/>
                <w:szCs w:val="20"/>
              </w:rPr>
            </w:pPr>
          </w:p>
        </w:tc>
      </w:tr>
      <w:tr w:rsidR="008C2B15" w:rsidRPr="007534C1" w14:paraId="65C9E8F6" w14:textId="77777777" w:rsidTr="00843019">
        <w:trPr>
          <w:trHeight w:val="332"/>
        </w:trPr>
        <w:tc>
          <w:tcPr>
            <w:tcW w:w="529" w:type="dxa"/>
          </w:tcPr>
          <w:p w14:paraId="2FA6339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47</w:t>
            </w:r>
          </w:p>
        </w:tc>
        <w:tc>
          <w:tcPr>
            <w:tcW w:w="788" w:type="dxa"/>
          </w:tcPr>
          <w:p w14:paraId="1615C57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5C44C350"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хэмжээ- 4.5.2.4</w:t>
            </w:r>
            <w:r w:rsidRPr="007534C1">
              <w:rPr>
                <w:rFonts w:eastAsiaTheme="minorEastAsia"/>
                <w:sz w:val="20"/>
                <w:szCs w:val="20"/>
                <w:lang w:val="mn-MN" w:eastAsia="en-US"/>
              </w:rPr>
              <w:t>.Алсын зайны оношлогоо, эмчилгээний аргуудыг эмнэлэгт нэвтрүүлэх</w:t>
            </w:r>
          </w:p>
          <w:p w14:paraId="5505BB8A" w14:textId="77777777" w:rsidR="008C2B15" w:rsidRPr="007534C1" w:rsidRDefault="008C2B15" w:rsidP="00C40A58">
            <w:pPr>
              <w:rPr>
                <w:rFonts w:ascii="Times New Roman" w:hAnsi="Times New Roman"/>
                <w:sz w:val="20"/>
                <w:szCs w:val="20"/>
                <w:lang w:val="mn-MN"/>
              </w:rPr>
            </w:pPr>
          </w:p>
        </w:tc>
        <w:tc>
          <w:tcPr>
            <w:tcW w:w="930" w:type="dxa"/>
            <w:gridSpan w:val="2"/>
          </w:tcPr>
          <w:p w14:paraId="57F8710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176 </w:t>
            </w:r>
          </w:p>
        </w:tc>
        <w:tc>
          <w:tcPr>
            <w:tcW w:w="810" w:type="dxa"/>
            <w:gridSpan w:val="4"/>
          </w:tcPr>
          <w:p w14:paraId="7115EA58" w14:textId="77777777" w:rsidR="008C2B15" w:rsidRPr="007534C1" w:rsidRDefault="008C2B15" w:rsidP="00C40A58">
            <w:pPr>
              <w:rPr>
                <w:rFonts w:ascii="Times New Roman" w:hAnsi="Times New Roman"/>
                <w:sz w:val="20"/>
                <w:szCs w:val="20"/>
                <w:lang w:val="mn-MN"/>
              </w:rPr>
            </w:pPr>
          </w:p>
        </w:tc>
        <w:tc>
          <w:tcPr>
            <w:tcW w:w="1440" w:type="dxa"/>
            <w:gridSpan w:val="2"/>
          </w:tcPr>
          <w:p w14:paraId="70CC1E0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1A8569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“Телемедициний үндэсний сүлжээ ашиглан зайнаас зөвлөгөө өгөх тухай” Эрүүл мэндийн сайдын 392 дугаар тушаалын дагуу 2010–2014 оны хооронд Бүсийн оношилгоо, эмчилгээний төв болон аймгийн нэгдсэн эмнэлгүүдээс, Төрөлжсөн мэргэжлийн төв болон төв эмнэлгийн эмч нараас нарийн мэргэжлийн яаралтай зөвлөгөө авах үйл ажиллагааг идэвхитэй сүлжээний горим ашиглан 125 удаа, идэвхигүй сүлжээний горим ашиглан 6575 удаа зохион байгуулав.</w:t>
            </w:r>
          </w:p>
          <w:p w14:paraId="120EE8A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Мэс заслын тусламж үзүүлэх технологийг Архангай, Өмнөговь аймгийн нэгдсэн эмнэлэгт хийгдсэн мэс заслыг Улаанбаатар хотоос удирдан амжилттай  зохион байгуулав. </w:t>
            </w:r>
          </w:p>
          <w:p w14:paraId="6100039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-Бүсийн оношилгоо, эмчилгээний төв болон аймгийн нэгдсэн эмнэлгүүдээс нарийн мэргэжлийн яаралтай зөвөлгөө авах үйл ажиллагааг идэвхитэй сүлжээний горим ашиглан 33 удаа, идэвхигүй сүлжээний горимоор  251 удаа тус тус зайн оношлогоо эмчилгээний зөвлөгөө өгч, видео хурлыг зохион байгуулсан. </w:t>
            </w:r>
          </w:p>
          <w:p w14:paraId="5895B4A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-Цахим эрүүл мэнд стратегийг хэрэгжүүлэх үйл ажиллагааны төлөвлөгөөний дагуу  төрөлжсөн мэргэжлийн 7 төв, 3 төв эмнэлэг, 5 бүсийн оношлогоо, эмчилгээний төв, 17 аймгийн нэгдсэн эмнэлэг, Улаанбатар хотын 2 дүүргийн нэгдсэн эмнэлэг, ЭМЯ-ны Шуурхай удирдлагын төв, Эрүүл мэндийн хөгжлийн төвийн Мэдээллийн технологи, телемедициний төвийг нэгтгэн “Телемедициний үндэсний сүлжээ” болгон хүрээгээ тэлэв. </w:t>
            </w:r>
          </w:p>
          <w:p w14:paraId="024068D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-Цахим эрүүл мэндийн дэд бүтцийг хөгжүүлэх стратегийн зорилтын хүрээнд бүх шатлалын эрүүл мэндийн байгууллагыг интернетийн сүлжээнд холбох ажлыг зохион байгуулсанаар 2014 оны байдлаар анхдагч шатлалын 389, хоёрдогч шатлалын 31, гуравдагч шатлалын 20, бусад 874, эрүүл мэндийн салбарын нийт 1314 байгууллага интернетийн сүлжээнд холбогдон ажиллаж байна. </w:t>
            </w:r>
          </w:p>
        </w:tc>
        <w:tc>
          <w:tcPr>
            <w:tcW w:w="1170" w:type="dxa"/>
            <w:gridSpan w:val="8"/>
          </w:tcPr>
          <w:p w14:paraId="7C03222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66" w:type="dxa"/>
            <w:gridSpan w:val="3"/>
          </w:tcPr>
          <w:p w14:paraId="1F42EDE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65AE2B8F" w14:textId="77777777" w:rsidR="008C2B15" w:rsidRPr="007534C1" w:rsidRDefault="008C2B15" w:rsidP="00C40A58">
            <w:pPr>
              <w:rPr>
                <w:rFonts w:ascii="Times New Roman" w:hAnsi="Times New Roman"/>
                <w:sz w:val="20"/>
                <w:szCs w:val="20"/>
              </w:rPr>
            </w:pPr>
          </w:p>
        </w:tc>
      </w:tr>
      <w:tr w:rsidR="008C2B15" w:rsidRPr="007534C1" w14:paraId="404FD2E2" w14:textId="77777777" w:rsidTr="00843019">
        <w:trPr>
          <w:trHeight w:val="332"/>
        </w:trPr>
        <w:tc>
          <w:tcPr>
            <w:tcW w:w="529" w:type="dxa"/>
          </w:tcPr>
          <w:p w14:paraId="0DFB014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48</w:t>
            </w:r>
          </w:p>
        </w:tc>
        <w:tc>
          <w:tcPr>
            <w:tcW w:w="788" w:type="dxa"/>
          </w:tcPr>
          <w:p w14:paraId="716DE24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F8FA36E"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 xml:space="preserve">Арга хэмжээ- 4.5.2.5 </w:t>
            </w:r>
            <w:r w:rsidRPr="007534C1">
              <w:rPr>
                <w:rFonts w:eastAsiaTheme="minorEastAsia"/>
                <w:sz w:val="20"/>
                <w:szCs w:val="20"/>
                <w:lang w:val="mn-MN" w:eastAsia="en-US"/>
              </w:rPr>
              <w:t xml:space="preserve">Өвчний түүхийг цахим картын тогтолцоонд оруулах </w:t>
            </w:r>
          </w:p>
          <w:p w14:paraId="647D6563" w14:textId="77777777" w:rsidR="008C2B15" w:rsidRPr="007534C1" w:rsidRDefault="008C2B15" w:rsidP="00C40A58">
            <w:pPr>
              <w:pStyle w:val="ListParagraph"/>
              <w:ind w:left="0"/>
              <w:jc w:val="both"/>
              <w:rPr>
                <w:rFonts w:eastAsiaTheme="minorEastAsia"/>
                <w:sz w:val="20"/>
                <w:szCs w:val="20"/>
                <w:lang w:val="mn-MN" w:eastAsia="en-US"/>
              </w:rPr>
            </w:pPr>
          </w:p>
          <w:p w14:paraId="39A76A2C"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tc>
        <w:tc>
          <w:tcPr>
            <w:tcW w:w="930" w:type="dxa"/>
            <w:gridSpan w:val="2"/>
          </w:tcPr>
          <w:p w14:paraId="66A0E05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175 </w:t>
            </w:r>
          </w:p>
          <w:p w14:paraId="44CB58F3" w14:textId="77777777" w:rsidR="008C2B15" w:rsidRPr="007534C1" w:rsidRDefault="008C2B15" w:rsidP="00C40A58">
            <w:pPr>
              <w:rPr>
                <w:rFonts w:ascii="Times New Roman" w:hAnsi="Times New Roman"/>
                <w:sz w:val="20"/>
                <w:szCs w:val="20"/>
                <w:lang w:val="mn-MN"/>
              </w:rPr>
            </w:pPr>
          </w:p>
          <w:p w14:paraId="482038F8" w14:textId="77777777" w:rsidR="008C2B15" w:rsidRPr="007534C1" w:rsidRDefault="008C2B15" w:rsidP="00C40A58">
            <w:pPr>
              <w:rPr>
                <w:rFonts w:ascii="Times New Roman" w:hAnsi="Times New Roman"/>
                <w:sz w:val="20"/>
                <w:szCs w:val="20"/>
                <w:lang w:val="mn-MN"/>
              </w:rPr>
            </w:pPr>
          </w:p>
        </w:tc>
        <w:tc>
          <w:tcPr>
            <w:tcW w:w="810" w:type="dxa"/>
            <w:gridSpan w:val="4"/>
          </w:tcPr>
          <w:p w14:paraId="17366201" w14:textId="77777777" w:rsidR="008C2B15" w:rsidRPr="007534C1" w:rsidRDefault="008C2B15" w:rsidP="00C40A58">
            <w:pPr>
              <w:rPr>
                <w:rFonts w:ascii="Times New Roman" w:hAnsi="Times New Roman"/>
                <w:sz w:val="20"/>
                <w:szCs w:val="20"/>
                <w:lang w:val="mn-MN"/>
              </w:rPr>
            </w:pPr>
          </w:p>
        </w:tc>
        <w:tc>
          <w:tcPr>
            <w:tcW w:w="1440" w:type="dxa"/>
            <w:gridSpan w:val="2"/>
          </w:tcPr>
          <w:p w14:paraId="1C5A870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57FAAFAB" w14:textId="77777777" w:rsidR="008C2B15" w:rsidRPr="007534C1" w:rsidRDefault="008C2B15" w:rsidP="00C40A58">
            <w:pPr>
              <w:contextualSpacing/>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Эрүүл мэндийн нэгдсэн мэдээний сан байгуулах зорилгоор салбарын мэдээллийн энтерпрайз архитектурын ерөнхий төлөвлөгөөг боловсруулж, ЭМЯ-ны Удирдлагын зөвлөлийн хурлаар хэлэлцүүлэн дэмжүүлсэн.  Эрүүл мэндийн салбарын мэдээллийн нэгдсэн архитектурын төслийг  эрүүл мэндийн байгууллагуудын ба  ажилтны, эмийн аюулгүй байдлын, иргэний эрүүл мэндийн бүртгэл мэдээллийн гэсэн  үндсэн 4 тогтолцоотой байхаар дэмжүүлж 3-ынх нь загварчлалыг хийж дууссан.</w:t>
            </w:r>
          </w:p>
          <w:p w14:paraId="47321FB1" w14:textId="77777777" w:rsidR="008C2B15" w:rsidRPr="007534C1" w:rsidRDefault="008C2B15" w:rsidP="00C40A58">
            <w:pPr>
              <w:contextualSpacing/>
              <w:jc w:val="both"/>
              <w:rPr>
                <w:rFonts w:ascii="Times New Roman" w:eastAsia="Times New Roman" w:hAnsi="Times New Roman"/>
                <w:sz w:val="20"/>
                <w:szCs w:val="20"/>
                <w:lang w:val="mn-MN"/>
              </w:rPr>
            </w:pPr>
          </w:p>
          <w:p w14:paraId="68F6AAB5" w14:textId="77777777" w:rsidR="008C2B15" w:rsidRPr="007534C1" w:rsidRDefault="008C2B15" w:rsidP="00C40A58">
            <w:pPr>
              <w:pStyle w:val="ListParagraph"/>
              <w:ind w:left="0"/>
              <w:jc w:val="both"/>
              <w:rPr>
                <w:rFonts w:eastAsia="Times New Roman"/>
                <w:sz w:val="20"/>
                <w:szCs w:val="20"/>
                <w:lang w:val="mn-MN" w:eastAsia="en-US"/>
              </w:rPr>
            </w:pPr>
            <w:r w:rsidRPr="007534C1">
              <w:rPr>
                <w:rFonts w:eastAsia="Times New Roman"/>
                <w:sz w:val="20"/>
                <w:szCs w:val="20"/>
                <w:lang w:val="mn-MN" w:eastAsia="en-US"/>
              </w:rPr>
              <w:t>БНХАУ-ын ЗГ-ын хөнгөлөлттэй зээлийн хүрээнд “Цахим эрүүл мэнд” төслийг хэрэгжүүлэх болсон. Уг төслийн хүрээнд 2 болон 3 дахь шатлалын нийт 48 эмнэлгүүдийг цахим мэдээллийн тогтолцоонд шилжүүлэхээр төлөвлөсөн. Ингэснээр иргэний эрүүл мэндийн цахим бүртгэл, цахим өвчний түүх бий болж эхэлнэ. Төслийн гүйцэтгэгчийг сонгон шалгаруулах ажил явагдаж дуссан. 2014 оны 8 дугаар сард ЭЗХЯ болон БНХАУ-ын Экспорт-Импорт банк хооронд зээлийн тусгайлсан хэлэлцээрийг байгуулсан. Тусгайлсан хэлэлцээр хүчин төгөлдөр болмогц гүйцэтгэгч компанид санхүүжилт шилжих эрх нээгдэж төсөл хэрэгжиж эхэлнэ.</w:t>
            </w:r>
          </w:p>
          <w:p w14:paraId="59FFC0B0" w14:textId="77777777" w:rsidR="008C2B15" w:rsidRPr="007534C1" w:rsidRDefault="008C2B15" w:rsidP="00C40A58">
            <w:pPr>
              <w:rPr>
                <w:rFonts w:ascii="Times New Roman" w:hAnsi="Times New Roman"/>
                <w:sz w:val="20"/>
                <w:szCs w:val="20"/>
                <w:lang w:val="mn-MN"/>
              </w:rPr>
            </w:pPr>
          </w:p>
        </w:tc>
        <w:tc>
          <w:tcPr>
            <w:tcW w:w="1170" w:type="dxa"/>
            <w:gridSpan w:val="8"/>
          </w:tcPr>
          <w:p w14:paraId="438FFF1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w:t>
            </w:r>
          </w:p>
        </w:tc>
        <w:tc>
          <w:tcPr>
            <w:tcW w:w="766" w:type="dxa"/>
            <w:gridSpan w:val="3"/>
          </w:tcPr>
          <w:p w14:paraId="063A2FC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w:t>
            </w:r>
          </w:p>
        </w:tc>
        <w:tc>
          <w:tcPr>
            <w:tcW w:w="731" w:type="dxa"/>
          </w:tcPr>
          <w:p w14:paraId="0147F35C" w14:textId="77777777" w:rsidR="008C2B15" w:rsidRPr="007534C1" w:rsidRDefault="008C2B15" w:rsidP="00C40A58">
            <w:pPr>
              <w:rPr>
                <w:rFonts w:ascii="Times New Roman" w:hAnsi="Times New Roman"/>
                <w:sz w:val="20"/>
                <w:szCs w:val="20"/>
              </w:rPr>
            </w:pPr>
          </w:p>
        </w:tc>
      </w:tr>
      <w:tr w:rsidR="008C2B15" w:rsidRPr="007534C1" w14:paraId="5C93620B" w14:textId="77777777" w:rsidTr="00843019">
        <w:trPr>
          <w:trHeight w:val="332"/>
        </w:trPr>
        <w:tc>
          <w:tcPr>
            <w:tcW w:w="529" w:type="dxa"/>
          </w:tcPr>
          <w:p w14:paraId="515A065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49</w:t>
            </w:r>
          </w:p>
        </w:tc>
        <w:tc>
          <w:tcPr>
            <w:tcW w:w="788" w:type="dxa"/>
          </w:tcPr>
          <w:p w14:paraId="05B2F00F"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3CB033DC"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 xml:space="preserve">Стратегийн зорилт 4.5.3. </w:t>
            </w:r>
            <w:r w:rsidRPr="007534C1">
              <w:rPr>
                <w:rFonts w:ascii="Times New Roman" w:hAnsi="Times New Roman"/>
                <w:noProof/>
                <w:sz w:val="20"/>
                <w:szCs w:val="20"/>
                <w:lang w:val="mn-MN"/>
              </w:rPr>
              <w:t xml:space="preserve">  Эрүүл мэндийн байгууллагыг мэргэжлийн өндөр мэдлэг, ур чадвартай боловсон хүчнээр хангана.</w:t>
            </w:r>
          </w:p>
          <w:p w14:paraId="4EC2528B"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p w14:paraId="0FE56D40"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хэмжээ-4.5.3.1</w:t>
            </w:r>
            <w:r w:rsidRPr="007534C1">
              <w:rPr>
                <w:rFonts w:eastAsiaTheme="minorEastAsia"/>
                <w:sz w:val="20"/>
                <w:szCs w:val="20"/>
                <w:lang w:val="mn-MN" w:eastAsia="en-US"/>
              </w:rPr>
              <w:t xml:space="preserve"> Эрүүл мэндийн байгууллагыг үйлчлүүлэгчээ  дээдэлсэн үйл ажиллагааны зарчимтай болгох </w:t>
            </w:r>
          </w:p>
          <w:p w14:paraId="6F9CE00D" w14:textId="77777777" w:rsidR="008C2B15" w:rsidRPr="007534C1" w:rsidRDefault="008C2B15" w:rsidP="00C40A58">
            <w:pPr>
              <w:pStyle w:val="ListParagraph"/>
              <w:tabs>
                <w:tab w:val="left" w:pos="398"/>
              </w:tabs>
              <w:ind w:left="0"/>
              <w:rPr>
                <w:rFonts w:eastAsiaTheme="minorEastAsia"/>
                <w:sz w:val="20"/>
                <w:szCs w:val="20"/>
                <w:lang w:val="mn-MN" w:eastAsia="en-US"/>
              </w:rPr>
            </w:pPr>
          </w:p>
        </w:tc>
        <w:tc>
          <w:tcPr>
            <w:tcW w:w="930" w:type="dxa"/>
            <w:gridSpan w:val="2"/>
          </w:tcPr>
          <w:p w14:paraId="704C4E94" w14:textId="77777777" w:rsidR="008C2B15" w:rsidRPr="007534C1" w:rsidRDefault="008C2B15" w:rsidP="00C40A58">
            <w:pPr>
              <w:rPr>
                <w:rFonts w:ascii="Times New Roman" w:hAnsi="Times New Roman"/>
                <w:sz w:val="20"/>
                <w:szCs w:val="20"/>
                <w:lang w:val="mn-MN"/>
              </w:rPr>
            </w:pPr>
          </w:p>
        </w:tc>
        <w:tc>
          <w:tcPr>
            <w:tcW w:w="810" w:type="dxa"/>
            <w:gridSpan w:val="4"/>
          </w:tcPr>
          <w:p w14:paraId="3A6F6759" w14:textId="77777777" w:rsidR="008C2B15" w:rsidRPr="007534C1" w:rsidRDefault="008C2B15" w:rsidP="00C40A58">
            <w:pPr>
              <w:rPr>
                <w:rFonts w:ascii="Times New Roman" w:hAnsi="Times New Roman"/>
                <w:sz w:val="20"/>
                <w:szCs w:val="20"/>
                <w:lang w:val="mn-MN"/>
              </w:rPr>
            </w:pPr>
          </w:p>
        </w:tc>
        <w:tc>
          <w:tcPr>
            <w:tcW w:w="1440" w:type="dxa"/>
            <w:gridSpan w:val="2"/>
          </w:tcPr>
          <w:p w14:paraId="5EDC843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4CCA203B" w14:textId="77777777" w:rsidR="008C2B15" w:rsidRPr="007534C1" w:rsidRDefault="008C2B15" w:rsidP="00C40A58">
            <w:pPr>
              <w:pStyle w:val="ListParagraph"/>
              <w:ind w:left="0"/>
              <w:jc w:val="both"/>
              <w:rPr>
                <w:rFonts w:eastAsiaTheme="minorEastAsia"/>
                <w:sz w:val="20"/>
                <w:szCs w:val="20"/>
                <w:lang w:val="mn-MN" w:eastAsia="en-US"/>
              </w:rPr>
            </w:pPr>
            <w:r w:rsidRPr="007534C1">
              <w:rPr>
                <w:rFonts w:eastAsia="Times New Roman"/>
                <w:sz w:val="20"/>
                <w:szCs w:val="20"/>
                <w:lang w:val="mn-MN" w:eastAsia="en-US"/>
              </w:rPr>
              <w:t xml:space="preserve">“Эмнэлгийн мэргэжилтний хариуцлагын даатгалын тухай” хуулийн үзэл баримтлал, хуулийн төслийг Эрүүл мэндийн сайдын зөвлөлийн 2014 оны 4 дүгээр сарын хурлаар хэлэлцүүлэн, Засгийн газрын  2014 оны 05 дугаар сарын 31-ний өдрийн хуралдаанаар үзэл баримтлалыг хэлэлцүүлэн дэмжүүлэв. </w:t>
            </w:r>
          </w:p>
        </w:tc>
        <w:tc>
          <w:tcPr>
            <w:tcW w:w="1170" w:type="dxa"/>
            <w:gridSpan w:val="8"/>
          </w:tcPr>
          <w:p w14:paraId="01434BE2"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0DC2C56B" w14:textId="77777777" w:rsidR="008C2B15" w:rsidRPr="007534C1" w:rsidRDefault="008C2B15" w:rsidP="00C40A58">
            <w:pPr>
              <w:jc w:val="center"/>
              <w:rPr>
                <w:rFonts w:ascii="Times New Roman" w:hAnsi="Times New Roman"/>
                <w:sz w:val="20"/>
                <w:szCs w:val="20"/>
                <w:lang w:val="mn-MN"/>
              </w:rPr>
            </w:pPr>
          </w:p>
          <w:p w14:paraId="041C42B6" w14:textId="77777777" w:rsidR="008C2B15" w:rsidRDefault="008C2B15" w:rsidP="00C40A58">
            <w:pPr>
              <w:jc w:val="center"/>
              <w:rPr>
                <w:rFonts w:ascii="Times New Roman" w:hAnsi="Times New Roman"/>
                <w:sz w:val="20"/>
                <w:szCs w:val="20"/>
                <w:lang w:val="mn-MN"/>
              </w:rPr>
            </w:pPr>
          </w:p>
          <w:p w14:paraId="4B37FEDF" w14:textId="77777777" w:rsidR="008C2B15" w:rsidRDefault="008C2B15" w:rsidP="00C40A58">
            <w:pPr>
              <w:jc w:val="center"/>
              <w:rPr>
                <w:rFonts w:ascii="Times New Roman" w:hAnsi="Times New Roman"/>
                <w:sz w:val="20"/>
                <w:szCs w:val="20"/>
                <w:lang w:val="mn-MN"/>
              </w:rPr>
            </w:pPr>
          </w:p>
          <w:p w14:paraId="3E397C6D" w14:textId="77777777" w:rsidR="008C2B15" w:rsidRDefault="008C2B15" w:rsidP="00C40A58">
            <w:pPr>
              <w:jc w:val="center"/>
              <w:rPr>
                <w:rFonts w:ascii="Times New Roman" w:hAnsi="Times New Roman"/>
                <w:sz w:val="20"/>
                <w:szCs w:val="20"/>
                <w:lang w:val="mn-MN"/>
              </w:rPr>
            </w:pPr>
          </w:p>
          <w:p w14:paraId="3E6747CD" w14:textId="77777777" w:rsidR="008C2B15" w:rsidRDefault="008C2B15" w:rsidP="00C40A58">
            <w:pPr>
              <w:jc w:val="center"/>
              <w:rPr>
                <w:rFonts w:ascii="Times New Roman" w:hAnsi="Times New Roman"/>
                <w:sz w:val="20"/>
                <w:szCs w:val="20"/>
                <w:lang w:val="mn-MN"/>
              </w:rPr>
            </w:pPr>
          </w:p>
          <w:p w14:paraId="1B3A5406" w14:textId="77777777" w:rsidR="008C2B15" w:rsidRDefault="008C2B15" w:rsidP="00C40A58">
            <w:pPr>
              <w:jc w:val="center"/>
              <w:rPr>
                <w:rFonts w:ascii="Times New Roman" w:hAnsi="Times New Roman"/>
                <w:sz w:val="20"/>
                <w:szCs w:val="20"/>
                <w:lang w:val="mn-MN"/>
              </w:rPr>
            </w:pPr>
          </w:p>
          <w:p w14:paraId="27B627C6" w14:textId="77777777" w:rsidR="008C2B15" w:rsidRDefault="008C2B15" w:rsidP="00C40A58">
            <w:pPr>
              <w:jc w:val="center"/>
              <w:rPr>
                <w:rFonts w:ascii="Times New Roman" w:hAnsi="Times New Roman"/>
                <w:sz w:val="20"/>
                <w:szCs w:val="20"/>
                <w:lang w:val="mn-MN"/>
              </w:rPr>
            </w:pPr>
          </w:p>
          <w:p w14:paraId="1220963F" w14:textId="77777777" w:rsidR="008C2B15" w:rsidRDefault="008C2B15" w:rsidP="00C40A58">
            <w:pPr>
              <w:jc w:val="center"/>
              <w:rPr>
                <w:rFonts w:ascii="Times New Roman" w:hAnsi="Times New Roman"/>
                <w:sz w:val="20"/>
                <w:szCs w:val="20"/>
                <w:lang w:val="mn-MN"/>
              </w:rPr>
            </w:pPr>
          </w:p>
          <w:p w14:paraId="0730B506" w14:textId="77777777" w:rsidR="008C2B15" w:rsidRDefault="008C2B15" w:rsidP="00C40A58">
            <w:pPr>
              <w:jc w:val="center"/>
              <w:rPr>
                <w:rFonts w:ascii="Times New Roman" w:hAnsi="Times New Roman"/>
                <w:sz w:val="20"/>
                <w:szCs w:val="20"/>
                <w:lang w:val="mn-MN"/>
              </w:rPr>
            </w:pPr>
          </w:p>
          <w:p w14:paraId="729D5B41" w14:textId="77777777" w:rsidR="008C2B15" w:rsidRDefault="008C2B15" w:rsidP="00C40A58">
            <w:pPr>
              <w:jc w:val="center"/>
              <w:rPr>
                <w:rFonts w:ascii="Times New Roman" w:hAnsi="Times New Roman"/>
                <w:sz w:val="20"/>
                <w:szCs w:val="20"/>
                <w:lang w:val="mn-MN"/>
              </w:rPr>
            </w:pPr>
          </w:p>
          <w:p w14:paraId="19C2AFAC" w14:textId="77777777" w:rsidR="008C2B15" w:rsidRDefault="008C2B15" w:rsidP="00C40A58">
            <w:pPr>
              <w:jc w:val="center"/>
              <w:rPr>
                <w:rFonts w:ascii="Times New Roman" w:hAnsi="Times New Roman"/>
                <w:sz w:val="20"/>
                <w:szCs w:val="20"/>
                <w:lang w:val="mn-MN"/>
              </w:rPr>
            </w:pPr>
          </w:p>
          <w:p w14:paraId="5CDA120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66" w:type="dxa"/>
            <w:gridSpan w:val="3"/>
          </w:tcPr>
          <w:p w14:paraId="34F3823F"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7CD87895" w14:textId="77777777" w:rsidR="008C2B15" w:rsidRPr="007534C1" w:rsidRDefault="008C2B15" w:rsidP="00C40A58">
            <w:pPr>
              <w:jc w:val="center"/>
              <w:rPr>
                <w:rFonts w:ascii="Times New Roman" w:hAnsi="Times New Roman"/>
                <w:sz w:val="20"/>
                <w:szCs w:val="20"/>
                <w:lang w:val="mn-MN"/>
              </w:rPr>
            </w:pPr>
          </w:p>
          <w:p w14:paraId="1796FA32" w14:textId="77777777" w:rsidR="008C2B15" w:rsidRDefault="008C2B15" w:rsidP="00C40A58">
            <w:pPr>
              <w:jc w:val="center"/>
              <w:rPr>
                <w:rFonts w:ascii="Times New Roman" w:hAnsi="Times New Roman"/>
                <w:sz w:val="20"/>
                <w:szCs w:val="20"/>
                <w:lang w:val="mn-MN"/>
              </w:rPr>
            </w:pPr>
          </w:p>
          <w:p w14:paraId="160912A1" w14:textId="77777777" w:rsidR="008C2B15" w:rsidRDefault="008C2B15" w:rsidP="00C40A58">
            <w:pPr>
              <w:jc w:val="center"/>
              <w:rPr>
                <w:rFonts w:ascii="Times New Roman" w:hAnsi="Times New Roman"/>
                <w:sz w:val="20"/>
                <w:szCs w:val="20"/>
                <w:lang w:val="mn-MN"/>
              </w:rPr>
            </w:pPr>
          </w:p>
          <w:p w14:paraId="751C6262" w14:textId="77777777" w:rsidR="008C2B15" w:rsidRDefault="008C2B15" w:rsidP="00C40A58">
            <w:pPr>
              <w:jc w:val="center"/>
              <w:rPr>
                <w:rFonts w:ascii="Times New Roman" w:hAnsi="Times New Roman"/>
                <w:sz w:val="20"/>
                <w:szCs w:val="20"/>
                <w:lang w:val="mn-MN"/>
              </w:rPr>
            </w:pPr>
          </w:p>
          <w:p w14:paraId="5CF736C5" w14:textId="77777777" w:rsidR="008C2B15" w:rsidRDefault="008C2B15" w:rsidP="00C40A58">
            <w:pPr>
              <w:jc w:val="center"/>
              <w:rPr>
                <w:rFonts w:ascii="Times New Roman" w:hAnsi="Times New Roman"/>
                <w:sz w:val="20"/>
                <w:szCs w:val="20"/>
                <w:lang w:val="mn-MN"/>
              </w:rPr>
            </w:pPr>
          </w:p>
          <w:p w14:paraId="12FD166F" w14:textId="77777777" w:rsidR="008C2B15" w:rsidRDefault="008C2B15" w:rsidP="00C40A58">
            <w:pPr>
              <w:jc w:val="center"/>
              <w:rPr>
                <w:rFonts w:ascii="Times New Roman" w:hAnsi="Times New Roman"/>
                <w:sz w:val="20"/>
                <w:szCs w:val="20"/>
                <w:lang w:val="mn-MN"/>
              </w:rPr>
            </w:pPr>
          </w:p>
          <w:p w14:paraId="12526543" w14:textId="77777777" w:rsidR="008C2B15" w:rsidRDefault="008C2B15" w:rsidP="00C40A58">
            <w:pPr>
              <w:jc w:val="center"/>
              <w:rPr>
                <w:rFonts w:ascii="Times New Roman" w:hAnsi="Times New Roman"/>
                <w:sz w:val="20"/>
                <w:szCs w:val="20"/>
                <w:lang w:val="mn-MN"/>
              </w:rPr>
            </w:pPr>
          </w:p>
          <w:p w14:paraId="7E037302" w14:textId="77777777" w:rsidR="008C2B15" w:rsidRDefault="008C2B15" w:rsidP="00C40A58">
            <w:pPr>
              <w:jc w:val="center"/>
              <w:rPr>
                <w:rFonts w:ascii="Times New Roman" w:hAnsi="Times New Roman"/>
                <w:sz w:val="20"/>
                <w:szCs w:val="20"/>
                <w:lang w:val="mn-MN"/>
              </w:rPr>
            </w:pPr>
          </w:p>
          <w:p w14:paraId="6560125A" w14:textId="77777777" w:rsidR="008C2B15" w:rsidRDefault="008C2B15" w:rsidP="00C40A58">
            <w:pPr>
              <w:jc w:val="center"/>
              <w:rPr>
                <w:rFonts w:ascii="Times New Roman" w:hAnsi="Times New Roman"/>
                <w:sz w:val="20"/>
                <w:szCs w:val="20"/>
                <w:lang w:val="mn-MN"/>
              </w:rPr>
            </w:pPr>
          </w:p>
          <w:p w14:paraId="31AD0600" w14:textId="77777777" w:rsidR="008C2B15" w:rsidRDefault="008C2B15" w:rsidP="00C40A58">
            <w:pPr>
              <w:jc w:val="center"/>
              <w:rPr>
                <w:rFonts w:ascii="Times New Roman" w:hAnsi="Times New Roman"/>
                <w:sz w:val="20"/>
                <w:szCs w:val="20"/>
                <w:lang w:val="mn-MN"/>
              </w:rPr>
            </w:pPr>
          </w:p>
          <w:p w14:paraId="55CBF8C7" w14:textId="77777777" w:rsidR="008C2B15" w:rsidRDefault="008C2B15" w:rsidP="00C40A58">
            <w:pPr>
              <w:jc w:val="center"/>
              <w:rPr>
                <w:rFonts w:ascii="Times New Roman" w:hAnsi="Times New Roman"/>
                <w:sz w:val="20"/>
                <w:szCs w:val="20"/>
                <w:lang w:val="mn-MN"/>
              </w:rPr>
            </w:pPr>
          </w:p>
          <w:p w14:paraId="0D13CEC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4BF04BA9" w14:textId="77777777" w:rsidR="008C2B15" w:rsidRPr="007534C1" w:rsidRDefault="008C2B15" w:rsidP="00C40A58">
            <w:pPr>
              <w:rPr>
                <w:rFonts w:ascii="Times New Roman" w:hAnsi="Times New Roman"/>
                <w:sz w:val="20"/>
                <w:szCs w:val="20"/>
              </w:rPr>
            </w:pPr>
          </w:p>
        </w:tc>
      </w:tr>
      <w:tr w:rsidR="008C2B15" w:rsidRPr="007534C1" w14:paraId="7BB57238" w14:textId="77777777" w:rsidTr="00843019">
        <w:trPr>
          <w:trHeight w:val="332"/>
        </w:trPr>
        <w:tc>
          <w:tcPr>
            <w:tcW w:w="529" w:type="dxa"/>
          </w:tcPr>
          <w:p w14:paraId="1D251D0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50</w:t>
            </w:r>
          </w:p>
        </w:tc>
        <w:tc>
          <w:tcPr>
            <w:tcW w:w="788" w:type="dxa"/>
          </w:tcPr>
          <w:p w14:paraId="33D892DB"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6869D33" w14:textId="77777777" w:rsidR="008C2B15" w:rsidRPr="007534C1" w:rsidRDefault="008C2B15" w:rsidP="00C40A58">
            <w:pPr>
              <w:tabs>
                <w:tab w:val="left" w:pos="398"/>
              </w:tabs>
              <w:jc w:val="both"/>
              <w:rPr>
                <w:rFonts w:ascii="Times New Roman" w:hAnsi="Times New Roman"/>
                <w:sz w:val="20"/>
                <w:szCs w:val="20"/>
                <w:lang w:val="mn-MN"/>
              </w:rPr>
            </w:pPr>
            <w:r w:rsidRPr="007534C1">
              <w:rPr>
                <w:rFonts w:ascii="Times New Roman" w:hAnsi="Times New Roman"/>
                <w:b/>
                <w:sz w:val="20"/>
                <w:szCs w:val="20"/>
                <w:lang w:val="mn-MN"/>
              </w:rPr>
              <w:t>Арга хэмжээ -4.5.3.2</w:t>
            </w:r>
            <w:r w:rsidRPr="007534C1">
              <w:rPr>
                <w:rFonts w:ascii="Times New Roman" w:hAnsi="Times New Roman"/>
                <w:sz w:val="20"/>
                <w:szCs w:val="20"/>
                <w:lang w:val="mn-MN"/>
              </w:rPr>
              <w:t xml:space="preserve"> Хүний нөөц, мэргэжлийн ур чадварын сургалтыг олон улсын жишигт хүргэх </w:t>
            </w:r>
          </w:p>
          <w:p w14:paraId="45496580" w14:textId="77777777" w:rsidR="008C2B15" w:rsidRPr="007534C1" w:rsidRDefault="008C2B15" w:rsidP="00C40A58">
            <w:pPr>
              <w:pStyle w:val="ListParagraph"/>
              <w:tabs>
                <w:tab w:val="left" w:pos="398"/>
              </w:tabs>
              <w:ind w:left="0"/>
              <w:rPr>
                <w:rFonts w:eastAsiaTheme="minorEastAsia"/>
                <w:sz w:val="20"/>
                <w:szCs w:val="20"/>
                <w:lang w:val="mn-MN" w:eastAsia="en-US"/>
              </w:rPr>
            </w:pPr>
          </w:p>
        </w:tc>
        <w:tc>
          <w:tcPr>
            <w:tcW w:w="930" w:type="dxa"/>
            <w:gridSpan w:val="2"/>
          </w:tcPr>
          <w:p w14:paraId="2BC7AD4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178.</w:t>
            </w:r>
          </w:p>
        </w:tc>
        <w:tc>
          <w:tcPr>
            <w:tcW w:w="810" w:type="dxa"/>
            <w:gridSpan w:val="4"/>
          </w:tcPr>
          <w:p w14:paraId="264F451A" w14:textId="77777777" w:rsidR="008C2B15" w:rsidRPr="007534C1" w:rsidRDefault="008C2B15" w:rsidP="00C40A58">
            <w:pPr>
              <w:rPr>
                <w:rFonts w:ascii="Times New Roman" w:hAnsi="Times New Roman"/>
                <w:sz w:val="20"/>
                <w:szCs w:val="20"/>
                <w:lang w:val="mn-MN"/>
              </w:rPr>
            </w:pPr>
          </w:p>
        </w:tc>
        <w:tc>
          <w:tcPr>
            <w:tcW w:w="1440" w:type="dxa"/>
            <w:gridSpan w:val="2"/>
          </w:tcPr>
          <w:p w14:paraId="4A1AB4C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7D9661A7" w14:textId="77777777" w:rsidR="008C2B15" w:rsidRPr="007534C1" w:rsidRDefault="008C2B15" w:rsidP="00C40A58">
            <w:pPr>
              <w:pStyle w:val="NoSpacing"/>
              <w:jc w:val="both"/>
              <w:rPr>
                <w:rFonts w:eastAsiaTheme="minorEastAsia"/>
                <w:sz w:val="20"/>
                <w:szCs w:val="20"/>
                <w:lang w:val="mn-MN" w:eastAsia="en-US"/>
              </w:rPr>
            </w:pPr>
            <w:r w:rsidRPr="007534C1">
              <w:rPr>
                <w:rFonts w:eastAsiaTheme="minorEastAsia"/>
                <w:sz w:val="20"/>
                <w:szCs w:val="20"/>
                <w:lang w:val="mn-MN" w:eastAsia="en-US"/>
              </w:rPr>
              <w:t>Улсын хэмжээнд сувилагчийг туслах, дипломын, бакалаврын 3 шатлалаар бэлтгэх тогтолцоог бүрэн нэвтрүүлсэн. 2014 онд  баклаврын 503, дипломын 265, туслах сувилагч 84  нийт 852 суралцагч төгссөн бөгөөд эрүүл мэндийн салбарт ажиллаж байгаа сувилагчийн тоо 2014 онд 11.7 мянгад хүрлээ. Мөн 2014 онд төрөлжсөн мэргэшлийн сургалтанд 608, мэргэжил дээшлүүлэх сургалтанд 81 сувилагч хамрагдлаа.</w:t>
            </w:r>
          </w:p>
          <w:p w14:paraId="0D2D2D52" w14:textId="77777777" w:rsidR="008C2B15" w:rsidRPr="007534C1" w:rsidRDefault="008C2B15" w:rsidP="00C40A58">
            <w:pPr>
              <w:contextualSpacing/>
              <w:jc w:val="both"/>
              <w:rPr>
                <w:rFonts w:ascii="Times New Roman" w:hAnsi="Times New Roman"/>
                <w:sz w:val="20"/>
                <w:szCs w:val="20"/>
                <w:lang w:val="mn-MN"/>
              </w:rPr>
            </w:pPr>
          </w:p>
          <w:p w14:paraId="19305AC3"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Эрүүл мэндийн сайдын 2014 оны 330 дугаар тушаалаар бага эмч нарын судалгааг авч нэгтгэн, одоо сувилагчаар ажиллаж байгаа, цаашид сувилагчаар ажиллах хүсэлтэй бага эмч нарт сувилах үйл ажиллагаа эрхлэх зөвшөөрөл олгох асуудлыг шийдвэрлэж, 699 бага эмчид “сувилах” үйл ажиллагаа эрхлэх зөвшөөрлийг олгов. </w:t>
            </w:r>
          </w:p>
        </w:tc>
        <w:tc>
          <w:tcPr>
            <w:tcW w:w="1170" w:type="dxa"/>
            <w:gridSpan w:val="8"/>
          </w:tcPr>
          <w:p w14:paraId="6F16B89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66" w:type="dxa"/>
            <w:gridSpan w:val="3"/>
          </w:tcPr>
          <w:p w14:paraId="55B54DB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2772D72C" w14:textId="77777777" w:rsidR="008C2B15" w:rsidRPr="007534C1" w:rsidRDefault="008C2B15" w:rsidP="00C40A58">
            <w:pPr>
              <w:rPr>
                <w:rFonts w:ascii="Times New Roman" w:hAnsi="Times New Roman"/>
                <w:sz w:val="20"/>
                <w:szCs w:val="20"/>
              </w:rPr>
            </w:pPr>
          </w:p>
        </w:tc>
      </w:tr>
      <w:tr w:rsidR="008C2B15" w:rsidRPr="007534C1" w14:paraId="35D2533F" w14:textId="77777777" w:rsidTr="00843019">
        <w:trPr>
          <w:trHeight w:val="2691"/>
        </w:trPr>
        <w:tc>
          <w:tcPr>
            <w:tcW w:w="529" w:type="dxa"/>
          </w:tcPr>
          <w:p w14:paraId="7AEBDA3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51</w:t>
            </w:r>
          </w:p>
        </w:tc>
        <w:tc>
          <w:tcPr>
            <w:tcW w:w="788" w:type="dxa"/>
          </w:tcPr>
          <w:p w14:paraId="45200E6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9D67BAE" w14:textId="77777777" w:rsidR="008C2B15" w:rsidRPr="007534C1" w:rsidRDefault="008C2B15" w:rsidP="00C40A58">
            <w:pPr>
              <w:autoSpaceDE w:val="0"/>
              <w:autoSpaceDN w:val="0"/>
              <w:adjustRightInd w:val="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4.5.3.3</w:t>
            </w:r>
            <w:r w:rsidRPr="007534C1">
              <w:rPr>
                <w:rFonts w:ascii="Times New Roman" w:hAnsi="Times New Roman"/>
                <w:noProof/>
                <w:sz w:val="20"/>
                <w:szCs w:val="20"/>
                <w:lang w:val="mn-MN"/>
              </w:rPr>
              <w:t xml:space="preserve"> Хүний нөөц, мэргэжлийн ур чадварын сургалтыг олон улсын жишигт хүргэх</w:t>
            </w:r>
          </w:p>
          <w:p w14:paraId="3453CDBA" w14:textId="77777777" w:rsidR="008C2B15" w:rsidRPr="007534C1" w:rsidRDefault="008C2B15" w:rsidP="00C40A58">
            <w:pPr>
              <w:jc w:val="both"/>
              <w:rPr>
                <w:rFonts w:ascii="Times New Roman" w:hAnsi="Times New Roman"/>
                <w:sz w:val="20"/>
                <w:szCs w:val="20"/>
              </w:rPr>
            </w:pPr>
          </w:p>
        </w:tc>
        <w:tc>
          <w:tcPr>
            <w:tcW w:w="930" w:type="dxa"/>
            <w:gridSpan w:val="2"/>
          </w:tcPr>
          <w:p w14:paraId="0E083AC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179</w:t>
            </w:r>
          </w:p>
        </w:tc>
        <w:tc>
          <w:tcPr>
            <w:tcW w:w="810" w:type="dxa"/>
            <w:gridSpan w:val="4"/>
          </w:tcPr>
          <w:p w14:paraId="6CC4A954"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4FA0FA1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DA6566F" w14:textId="77777777" w:rsidR="008C2B15" w:rsidRPr="007534C1" w:rsidRDefault="008C2B15" w:rsidP="00C40A58">
            <w:pPr>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АХБ-ны “Эрүүл мэндийн салбарын хөгжил хөтөлбөр-4” төслийн хүрээнд төгсөлтийн дараах үндсэн болон төрөлжсөн мэргэшлийн сургалтын тогтолцоо, хөтөлбөрт үнэлгээ хийж, эх барих эмэгтэйчүүд, хүүхэд, дотор, мэс заслын чиглэлээр төгсөлтийн дараах үндсэн мэргэшлийн сургалтын болон сувилахуйн төрөлжсөн мэргэшлийн сургалтын хөтөлбөрийг 9 чиглэлээр шинэчлэн боловсруулав. 2014 онд төгсөлтийн дараах сургалтанд 7.0 мянга гаруй эмч, мэргэжилтэн хамрагдав.</w:t>
            </w:r>
          </w:p>
          <w:p w14:paraId="214ECE9F" w14:textId="77777777" w:rsidR="008C2B15" w:rsidRPr="007534C1" w:rsidRDefault="008C2B15" w:rsidP="00C40A58">
            <w:pPr>
              <w:jc w:val="both"/>
              <w:rPr>
                <w:rFonts w:ascii="Times New Roman" w:eastAsiaTheme="minorEastAsia" w:hAnsi="Times New Roman"/>
                <w:sz w:val="20"/>
                <w:szCs w:val="20"/>
                <w:lang w:val="mn-MN"/>
              </w:rPr>
            </w:pPr>
          </w:p>
          <w:p w14:paraId="67596B9F" w14:textId="77777777" w:rsidR="008C2B15" w:rsidRPr="007534C1" w:rsidRDefault="008C2B15" w:rsidP="00C40A58">
            <w:pPr>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 xml:space="preserve">Эрүүл мэндийн сайдын 2014 оны 199 дугаар тушаалаар Эрүүл мэндийн ажилтаныг гадаадад суралцах журмыг боловсруулан батлуулав. </w:t>
            </w:r>
          </w:p>
          <w:p w14:paraId="6C82A600" w14:textId="77777777" w:rsidR="008C2B15" w:rsidRPr="007534C1" w:rsidRDefault="008C2B15" w:rsidP="00C40A58">
            <w:pPr>
              <w:jc w:val="both"/>
              <w:rPr>
                <w:rFonts w:ascii="Times New Roman" w:eastAsiaTheme="minorEastAsia" w:hAnsi="Times New Roman"/>
                <w:sz w:val="20"/>
                <w:szCs w:val="20"/>
                <w:lang w:val="mn-MN"/>
              </w:rPr>
            </w:pPr>
          </w:p>
          <w:p w14:paraId="6B2735C6" w14:textId="77777777" w:rsidR="008C2B15" w:rsidRPr="007534C1" w:rsidRDefault="008C2B15" w:rsidP="00C40A58">
            <w:pPr>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 xml:space="preserve">Гадаадад суралцах тэргүүлэх чиглэлийг шинэчлэв.  Эмнэлгийн мэргэжилтний хөгжлийн зөвлөлийн 2014 оны 5 дугаар сарын 27-ны өдрийн анхдугаар  тогтоолоор баталж,  БНСУ, Тайланд, БНХАУ-д 88 эмнэлгийн мэргэжилтнийг 17 мэргэжлээр урт, богино хугацаагаар сургав.  </w:t>
            </w:r>
          </w:p>
          <w:p w14:paraId="5A46DCCC" w14:textId="77777777" w:rsidR="008C2B15" w:rsidRPr="007534C1" w:rsidRDefault="008C2B15" w:rsidP="00C40A58">
            <w:pPr>
              <w:jc w:val="both"/>
              <w:rPr>
                <w:rFonts w:ascii="Times New Roman" w:eastAsiaTheme="minorEastAsia" w:hAnsi="Times New Roman"/>
                <w:sz w:val="20"/>
                <w:szCs w:val="20"/>
                <w:lang w:val="mn-MN"/>
              </w:rPr>
            </w:pPr>
          </w:p>
          <w:p w14:paraId="6B915F4A" w14:textId="77777777" w:rsidR="008C2B15" w:rsidRPr="007534C1" w:rsidRDefault="008C2B15" w:rsidP="00C40A58">
            <w:pPr>
              <w:jc w:val="both"/>
              <w:rPr>
                <w:rFonts w:ascii="Times New Roman" w:hAnsi="Times New Roman"/>
                <w:sz w:val="20"/>
                <w:szCs w:val="20"/>
              </w:rPr>
            </w:pPr>
            <w:r w:rsidRPr="007534C1">
              <w:rPr>
                <w:rFonts w:ascii="Times New Roman" w:eastAsiaTheme="minorEastAsia" w:hAnsi="Times New Roman"/>
                <w:sz w:val="20"/>
                <w:szCs w:val="20"/>
                <w:lang w:val="mn-MN"/>
              </w:rPr>
              <w:t xml:space="preserve"> ЖАЙКА ОУ-ын байгууллагатай хамтран “Анхан болон 2 дахь шатлалын эрүүл мэндийн ажилтнуудын төгсөлтийн дараах сургалтын чадавхийг сайжруулах нь” төслийг 2015 оноос  хэрэгжүүлэхээр болов.</w:t>
            </w:r>
          </w:p>
        </w:tc>
        <w:tc>
          <w:tcPr>
            <w:tcW w:w="1170" w:type="dxa"/>
            <w:gridSpan w:val="8"/>
          </w:tcPr>
          <w:p w14:paraId="43018A4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2D228AF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21397F38" w14:textId="77777777" w:rsidR="008C2B15" w:rsidRPr="007534C1" w:rsidRDefault="008C2B15" w:rsidP="00C40A58">
            <w:pPr>
              <w:rPr>
                <w:rFonts w:ascii="Times New Roman" w:hAnsi="Times New Roman"/>
                <w:sz w:val="20"/>
                <w:szCs w:val="20"/>
              </w:rPr>
            </w:pPr>
          </w:p>
        </w:tc>
      </w:tr>
      <w:tr w:rsidR="008C2B15" w:rsidRPr="007534C1" w14:paraId="35D2A8EA" w14:textId="77777777" w:rsidTr="00843019">
        <w:trPr>
          <w:trHeight w:val="332"/>
        </w:trPr>
        <w:tc>
          <w:tcPr>
            <w:tcW w:w="529" w:type="dxa"/>
          </w:tcPr>
          <w:p w14:paraId="60D071C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52</w:t>
            </w:r>
          </w:p>
        </w:tc>
        <w:tc>
          <w:tcPr>
            <w:tcW w:w="788" w:type="dxa"/>
          </w:tcPr>
          <w:p w14:paraId="37AA9E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278093CE"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b/>
                <w:noProof/>
                <w:sz w:val="20"/>
                <w:szCs w:val="20"/>
                <w:lang w:val="mn-MN"/>
              </w:rPr>
              <w:t>Арга хэмжээ 4.5.3.4</w:t>
            </w:r>
            <w:r w:rsidRPr="007534C1">
              <w:rPr>
                <w:noProof/>
                <w:sz w:val="20"/>
                <w:szCs w:val="20"/>
                <w:lang w:val="mn-MN"/>
              </w:rPr>
              <w:t xml:space="preserve"> </w:t>
            </w:r>
            <w:r w:rsidRPr="007534C1">
              <w:rPr>
                <w:rFonts w:eastAsiaTheme="minorEastAsia"/>
                <w:sz w:val="20"/>
                <w:szCs w:val="20"/>
                <w:lang w:val="mn-MN" w:eastAsia="en-US"/>
              </w:rPr>
              <w:t xml:space="preserve">Эмч, мэргэжилтнүүдийн цалин, шагнал, урамшуулал, нэмэгдлүүдийн боловсронгуй </w:t>
            </w:r>
            <w:r>
              <w:rPr>
                <w:rFonts w:eastAsiaTheme="minorEastAsia"/>
                <w:sz w:val="20"/>
                <w:szCs w:val="20"/>
                <w:lang w:val="mn-MN" w:eastAsia="en-US"/>
              </w:rPr>
              <w:t xml:space="preserve">болгох </w:t>
            </w:r>
            <w:r w:rsidRPr="007534C1">
              <w:rPr>
                <w:rFonts w:eastAsiaTheme="minorEastAsia"/>
                <w:sz w:val="20"/>
                <w:szCs w:val="20"/>
                <w:lang w:val="mn-MN" w:eastAsia="en-US"/>
              </w:rPr>
              <w:t>тогтолцоог хэрэгжүүлэх</w:t>
            </w:r>
          </w:p>
        </w:tc>
        <w:tc>
          <w:tcPr>
            <w:tcW w:w="930" w:type="dxa"/>
            <w:gridSpan w:val="2"/>
          </w:tcPr>
          <w:p w14:paraId="0AB31470"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173 </w:t>
            </w:r>
          </w:p>
        </w:tc>
        <w:tc>
          <w:tcPr>
            <w:tcW w:w="810" w:type="dxa"/>
            <w:gridSpan w:val="4"/>
          </w:tcPr>
          <w:p w14:paraId="1323D4EC" w14:textId="77777777" w:rsidR="008C2B15" w:rsidRPr="007534C1" w:rsidRDefault="008C2B15" w:rsidP="00C40A58">
            <w:pPr>
              <w:rPr>
                <w:rFonts w:ascii="Times New Roman" w:hAnsi="Times New Roman"/>
                <w:sz w:val="20"/>
                <w:szCs w:val="20"/>
                <w:lang w:val="mn-MN"/>
              </w:rPr>
            </w:pPr>
          </w:p>
        </w:tc>
        <w:tc>
          <w:tcPr>
            <w:tcW w:w="1440" w:type="dxa"/>
            <w:gridSpan w:val="2"/>
          </w:tcPr>
          <w:p w14:paraId="60AC191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454C0390" w14:textId="77777777" w:rsidR="008C2B15" w:rsidRDefault="008C2B15" w:rsidP="00C40A58">
            <w:pPr>
              <w:tabs>
                <w:tab w:val="num" w:pos="-3600"/>
              </w:tabs>
              <w:autoSpaceDE w:val="0"/>
              <w:autoSpaceDN w:val="0"/>
              <w:adjustRightInd w:val="0"/>
              <w:contextualSpacing/>
              <w:jc w:val="both"/>
              <w:rPr>
                <w:rFonts w:ascii="Times New Roman" w:eastAsia="Calibri" w:hAnsi="Times New Roman"/>
                <w:sz w:val="20"/>
                <w:szCs w:val="20"/>
                <w:lang w:val="mn-MN"/>
              </w:rPr>
            </w:pPr>
          </w:p>
          <w:p w14:paraId="10319497" w14:textId="77777777" w:rsidR="008C2B15" w:rsidRPr="00692020" w:rsidRDefault="008C2B15" w:rsidP="00C40A58">
            <w:pPr>
              <w:tabs>
                <w:tab w:val="num" w:pos="-3600"/>
              </w:tabs>
              <w:autoSpaceDE w:val="0"/>
              <w:autoSpaceDN w:val="0"/>
              <w:adjustRightInd w:val="0"/>
              <w:contextualSpacing/>
              <w:jc w:val="both"/>
              <w:rPr>
                <w:rFonts w:ascii="Times New Roman" w:eastAsia="Calibri" w:hAnsi="Times New Roman"/>
                <w:sz w:val="20"/>
                <w:szCs w:val="20"/>
                <w:lang w:val="mn-MN"/>
              </w:rPr>
            </w:pPr>
            <w:r w:rsidRPr="00692020">
              <w:rPr>
                <w:rFonts w:ascii="Times New Roman" w:eastAsia="Calibri" w:hAnsi="Times New Roman"/>
                <w:sz w:val="20"/>
                <w:szCs w:val="20"/>
                <w:lang w:val="mn-MN"/>
              </w:rPr>
              <w:t>2014 онд эрүүл мэндийн салбарын төрийн албан хаагчдын албан тушаалын цалингийн сүлжээ, цалингийн доод жишгийг  20 хувиар, бусад салбарын төрийн албан хаагчдын албан тушаалын цалингийн сүлжээ, цалингийн доод жишгийг 15 хувиар тус тус нэмэгдүүлж, улсын төсвөөс 129.0 тэрбум төгрөг зарцуулсан.  Төрийн албан хаагчдын сарын дундаж цалин 2012 онд 565.7 мянган төгрөг байсан бол 2014 онд 700.6 мянган төгрөг болж нэмэгдлээ.</w:t>
            </w:r>
          </w:p>
          <w:p w14:paraId="591E2033" w14:textId="77777777" w:rsidR="008C2B15" w:rsidRPr="007534C1" w:rsidRDefault="008C2B15" w:rsidP="00C40A58">
            <w:pPr>
              <w:pStyle w:val="ListParagraph"/>
              <w:ind w:left="0"/>
              <w:jc w:val="both"/>
              <w:rPr>
                <w:sz w:val="20"/>
                <w:szCs w:val="20"/>
                <w:lang w:val="mn-MN"/>
              </w:rPr>
            </w:pPr>
          </w:p>
        </w:tc>
        <w:tc>
          <w:tcPr>
            <w:tcW w:w="1170" w:type="dxa"/>
            <w:gridSpan w:val="8"/>
          </w:tcPr>
          <w:p w14:paraId="73C618F8" w14:textId="77777777" w:rsidR="008C2B15" w:rsidRDefault="008C2B15" w:rsidP="00C40A58">
            <w:pPr>
              <w:jc w:val="center"/>
              <w:rPr>
                <w:rFonts w:ascii="Times New Roman" w:hAnsi="Times New Roman"/>
                <w:sz w:val="20"/>
                <w:szCs w:val="20"/>
                <w:lang w:val="mn-MN"/>
              </w:rPr>
            </w:pPr>
          </w:p>
          <w:p w14:paraId="11B8D72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66" w:type="dxa"/>
            <w:gridSpan w:val="3"/>
          </w:tcPr>
          <w:p w14:paraId="7B2202B3" w14:textId="77777777" w:rsidR="008C2B15" w:rsidRPr="007534C1" w:rsidRDefault="008C2B15" w:rsidP="00C40A58">
            <w:pPr>
              <w:rPr>
                <w:rFonts w:ascii="Times New Roman" w:hAnsi="Times New Roman"/>
                <w:sz w:val="20"/>
                <w:szCs w:val="20"/>
                <w:lang w:val="mn-MN"/>
              </w:rPr>
            </w:pPr>
          </w:p>
          <w:p w14:paraId="62CE749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31" w:type="dxa"/>
          </w:tcPr>
          <w:p w14:paraId="255B2CCE" w14:textId="77777777" w:rsidR="008C2B15" w:rsidRPr="007534C1" w:rsidRDefault="008C2B15" w:rsidP="00C40A58">
            <w:pPr>
              <w:rPr>
                <w:rFonts w:ascii="Times New Roman" w:hAnsi="Times New Roman"/>
                <w:sz w:val="20"/>
                <w:szCs w:val="20"/>
              </w:rPr>
            </w:pPr>
          </w:p>
        </w:tc>
      </w:tr>
      <w:tr w:rsidR="008C2B15" w:rsidRPr="007534C1" w14:paraId="48DA44CA" w14:textId="77777777" w:rsidTr="00843019">
        <w:trPr>
          <w:trHeight w:val="332"/>
        </w:trPr>
        <w:tc>
          <w:tcPr>
            <w:tcW w:w="529" w:type="dxa"/>
          </w:tcPr>
          <w:p w14:paraId="6DA6D6D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53</w:t>
            </w:r>
          </w:p>
        </w:tc>
        <w:tc>
          <w:tcPr>
            <w:tcW w:w="788" w:type="dxa"/>
          </w:tcPr>
          <w:p w14:paraId="348C30DF"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013BBB26" w14:textId="77777777" w:rsidR="008C2B15" w:rsidRPr="007534C1" w:rsidRDefault="008C2B15" w:rsidP="00C40A58">
            <w:pPr>
              <w:jc w:val="both"/>
              <w:rPr>
                <w:rFonts w:ascii="Times New Roman" w:hAnsi="Times New Roman"/>
                <w:b/>
                <w:noProof/>
                <w:sz w:val="20"/>
                <w:szCs w:val="20"/>
                <w:lang w:val="mn-MN"/>
              </w:rPr>
            </w:pPr>
            <w:r w:rsidRPr="007534C1">
              <w:rPr>
                <w:rFonts w:ascii="Times New Roman" w:hAnsi="Times New Roman"/>
                <w:b/>
                <w:bCs/>
                <w:noProof/>
                <w:sz w:val="20"/>
                <w:szCs w:val="20"/>
                <w:lang w:val="mn-MN"/>
              </w:rPr>
              <w:t xml:space="preserve">Стратегийн зорилт 4.5.4. </w:t>
            </w:r>
            <w:r w:rsidRPr="007534C1">
              <w:rPr>
                <w:rFonts w:ascii="Times New Roman" w:hAnsi="Times New Roman"/>
                <w:noProof/>
                <w:sz w:val="20"/>
                <w:szCs w:val="20"/>
                <w:lang w:val="mn-MN"/>
              </w:rPr>
              <w:t>Хүн амын өвчлөл, цаг бусын нас баралтыг бууруулж, дундаж наслалтыг ахиулна. Эрүүл аж төрөх хэв маяг, эрүүл мэндээ хамгаалах зөв зан үйлийг төлөвшүүлнэ:</w:t>
            </w:r>
          </w:p>
          <w:p w14:paraId="6B875600" w14:textId="77777777" w:rsidR="008C2B15" w:rsidRPr="007534C1" w:rsidRDefault="008C2B15" w:rsidP="00C40A58">
            <w:pPr>
              <w:rPr>
                <w:rFonts w:ascii="Times New Roman" w:hAnsi="Times New Roman"/>
                <w:sz w:val="20"/>
                <w:szCs w:val="20"/>
                <w:lang w:val="mn-MN"/>
              </w:rPr>
            </w:pPr>
          </w:p>
          <w:p w14:paraId="41FB3CD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Арга хэмжээ 4.5.4.1</w:t>
            </w:r>
            <w:r w:rsidRPr="007534C1">
              <w:rPr>
                <w:rFonts w:ascii="Times New Roman" w:hAnsi="Times New Roman"/>
                <w:sz w:val="20"/>
                <w:szCs w:val="20"/>
                <w:lang w:val="mn-MN"/>
              </w:rPr>
              <w:t>.Хүн амд амьдралын зөв зохистой хэвшил, бие бялдраа чийрэгжүүлэх орчин бүрдүүлэх</w:t>
            </w:r>
          </w:p>
        </w:tc>
        <w:tc>
          <w:tcPr>
            <w:tcW w:w="930" w:type="dxa"/>
            <w:gridSpan w:val="2"/>
          </w:tcPr>
          <w:p w14:paraId="5E5A7081" w14:textId="77777777" w:rsidR="008C2B15" w:rsidRPr="007534C1" w:rsidRDefault="008C2B15" w:rsidP="00C40A58">
            <w:pPr>
              <w:rPr>
                <w:rFonts w:ascii="Times New Roman" w:hAnsi="Times New Roman"/>
                <w:sz w:val="20"/>
                <w:szCs w:val="20"/>
                <w:lang w:val="mn-MN"/>
              </w:rPr>
            </w:pPr>
          </w:p>
        </w:tc>
        <w:tc>
          <w:tcPr>
            <w:tcW w:w="810" w:type="dxa"/>
            <w:gridSpan w:val="4"/>
          </w:tcPr>
          <w:p w14:paraId="4E9AE1A0" w14:textId="77777777" w:rsidR="008C2B15" w:rsidRPr="007534C1" w:rsidRDefault="008C2B15" w:rsidP="00C40A58">
            <w:pPr>
              <w:rPr>
                <w:rFonts w:ascii="Times New Roman" w:hAnsi="Times New Roman"/>
                <w:sz w:val="20"/>
                <w:szCs w:val="20"/>
                <w:lang w:val="mn-MN"/>
              </w:rPr>
            </w:pPr>
          </w:p>
        </w:tc>
        <w:tc>
          <w:tcPr>
            <w:tcW w:w="1440" w:type="dxa"/>
            <w:gridSpan w:val="2"/>
          </w:tcPr>
          <w:p w14:paraId="26CE8C0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5CDE6DF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Амьдралын буруу хэвшлээс үүдэлтэй өвчнөөс сэргийлэх, хянах үндэсний хоёр дахь хөтөлбөр, хөтөлбөрийн үйл ажиллагааны төлөвлөгөөг  Засгийн газрын 2014 оны 134 дүгээр тогтоолоор батлан хэрэгжүүлж байна. </w:t>
            </w:r>
          </w:p>
          <w:p w14:paraId="5C2C6D06" w14:textId="77777777" w:rsidR="008C2B15" w:rsidRPr="007534C1" w:rsidRDefault="008C2B15" w:rsidP="00C40A58">
            <w:pPr>
              <w:jc w:val="both"/>
              <w:rPr>
                <w:rFonts w:ascii="Times New Roman" w:hAnsi="Times New Roman"/>
                <w:sz w:val="20"/>
                <w:szCs w:val="20"/>
                <w:lang w:val="mn-MN"/>
              </w:rPr>
            </w:pPr>
          </w:p>
          <w:p w14:paraId="2F5F5B0B" w14:textId="77777777" w:rsidR="008C2B15" w:rsidRPr="007534C1" w:rsidRDefault="008C2B15" w:rsidP="00C40A58">
            <w:pPr>
              <w:jc w:val="both"/>
              <w:rPr>
                <w:rFonts w:ascii="Times New Roman" w:eastAsiaTheme="minorEastAsia" w:hAnsi="Times New Roman"/>
                <w:sz w:val="20"/>
                <w:szCs w:val="20"/>
                <w:lang w:val="mn-MN"/>
              </w:rPr>
            </w:pPr>
            <w:r w:rsidRPr="007534C1">
              <w:rPr>
                <w:rFonts w:ascii="Times New Roman" w:hAnsi="Times New Roman"/>
                <w:sz w:val="20"/>
                <w:szCs w:val="20"/>
                <w:lang w:val="mn-MN"/>
              </w:rPr>
              <w:t xml:space="preserve">Эрүүл мэндийн салбарын эрчимтэй шинэчлэлийн хүрээнд Иргэний эрүүл мэндийг сайжруулах, эрүүл мэндийн боловсрол эзэмшүүлэх, эрүүл зөв дадал хэвшилтэй болгох, эрүүл, урт наслах боломжийг нэмэгдүүлэх зорилготойгоор  ЭМСайдын 2014 оны 127 дугаар тушаалаар “Эрүүл мэндийн довтолгоо” арга хэмжээг үндэсний хэмжээнд амжилттай зохион байгууллаа. </w:t>
            </w:r>
            <w:r w:rsidRPr="007534C1">
              <w:rPr>
                <w:rFonts w:ascii="Times New Roman" w:eastAsiaTheme="minorEastAsia" w:hAnsi="Times New Roman"/>
                <w:sz w:val="20"/>
                <w:szCs w:val="20"/>
                <w:lang w:val="mn-MN"/>
              </w:rPr>
              <w:t xml:space="preserve">Нээлтийн үйл ажиллагааны үеэр орон даяар 160 гаруй цэгт иргэдийн цусны даралт үзэх, зөвлөгөө өгөх цэгүүдийг ажиллуулж дунджаар 48.0 мянган орчим хүний цусны даралтыг үзэж, зөвлөгөө өгөв. Урьдчилан сэргийлэх үзлэгээр 82.2 мянган иргэнийг үзэв. </w:t>
            </w:r>
          </w:p>
          <w:p w14:paraId="783482FE" w14:textId="77777777" w:rsidR="008C2B15" w:rsidRPr="007534C1" w:rsidRDefault="008C2B15" w:rsidP="00C40A58">
            <w:pPr>
              <w:contextualSpacing/>
              <w:jc w:val="both"/>
              <w:rPr>
                <w:rFonts w:ascii="Times New Roman" w:eastAsiaTheme="minorEastAsia" w:hAnsi="Times New Roman"/>
                <w:sz w:val="20"/>
                <w:szCs w:val="20"/>
                <w:lang w:val="mn-MN"/>
              </w:rPr>
            </w:pPr>
          </w:p>
          <w:p w14:paraId="11924DDA" w14:textId="77777777" w:rsidR="008C2B15" w:rsidRPr="007534C1" w:rsidRDefault="008C2B15" w:rsidP="00C40A58">
            <w:pPr>
              <w:contextualSpacing/>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 xml:space="preserve">Мөн “Хөдөлгөөн-эрүүл мэнд” үйл ажиллагааны хүрээнд хийн болон ажлын байранд хийх дасгал, нарны алхалт,  явган аялалыг зохион байгуулж хөдөлгөөний ач холбогдлыг сурталчилав. Энэ үйл ажиллагаанд 15.6 мянган хүн оролцов. </w:t>
            </w:r>
          </w:p>
          <w:p w14:paraId="34C1562C" w14:textId="77777777" w:rsidR="008C2B15" w:rsidRPr="007534C1" w:rsidRDefault="008C2B15" w:rsidP="00C40A58">
            <w:pPr>
              <w:contextualSpacing/>
              <w:jc w:val="both"/>
              <w:rPr>
                <w:rFonts w:ascii="Times New Roman" w:eastAsiaTheme="minorEastAsia" w:hAnsi="Times New Roman"/>
                <w:sz w:val="20"/>
                <w:szCs w:val="20"/>
                <w:lang w:val="mn-MN"/>
              </w:rPr>
            </w:pPr>
          </w:p>
          <w:p w14:paraId="7813B5BD" w14:textId="77777777" w:rsidR="008C2B15" w:rsidRPr="007534C1" w:rsidRDefault="008C2B15" w:rsidP="00C40A58">
            <w:pPr>
              <w:contextualSpacing/>
              <w:jc w:val="both"/>
              <w:rPr>
                <w:rFonts w:ascii="Times New Roman" w:eastAsiaTheme="minorEastAsia" w:hAnsi="Times New Roman"/>
                <w:sz w:val="20"/>
                <w:szCs w:val="20"/>
                <w:lang w:val="mn-MN"/>
              </w:rPr>
            </w:pPr>
            <w:r w:rsidRPr="007534C1">
              <w:rPr>
                <w:rFonts w:ascii="Times New Roman" w:eastAsiaTheme="minorEastAsia" w:hAnsi="Times New Roman"/>
                <w:sz w:val="20"/>
                <w:szCs w:val="20"/>
                <w:lang w:val="mn-MN"/>
              </w:rPr>
              <w:t>Эрүүл амьдрах, аливаа өвчнөөс урьдчилан сэргийлэх, хорт зуршлаа хаях, түүнээс сэргийлэх, зөв зохистой хооллох, бие бялдраа чийрэгжүүлэх, уур бухимдлаа зохицуулах, орчноо эрүүл байлгах, эмийн зохистой хэрэглээ, осол гэмтлээс сэргийлэх, халдварт өвчнөөс урьдчилан сэргийлэх зэрэг 20 чиглэлээр 460. 9 мянган ширхэг сурталчилгааны материал тараав.</w:t>
            </w:r>
          </w:p>
        </w:tc>
        <w:tc>
          <w:tcPr>
            <w:tcW w:w="1170" w:type="dxa"/>
            <w:gridSpan w:val="8"/>
          </w:tcPr>
          <w:p w14:paraId="2730191C" w14:textId="77777777" w:rsidR="008C2B15"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7B400DFA" w14:textId="77777777" w:rsidR="008C2B15" w:rsidRDefault="008C2B15" w:rsidP="00C40A58">
            <w:pPr>
              <w:jc w:val="center"/>
              <w:rPr>
                <w:rFonts w:ascii="Times New Roman" w:hAnsi="Times New Roman"/>
                <w:sz w:val="20"/>
                <w:szCs w:val="20"/>
                <w:lang w:val="mn-MN"/>
              </w:rPr>
            </w:pPr>
          </w:p>
          <w:p w14:paraId="6365229C" w14:textId="77777777" w:rsidR="008C2B15" w:rsidRDefault="008C2B15" w:rsidP="00C40A58">
            <w:pPr>
              <w:jc w:val="center"/>
              <w:rPr>
                <w:rFonts w:ascii="Times New Roman" w:hAnsi="Times New Roman"/>
                <w:sz w:val="20"/>
                <w:szCs w:val="20"/>
                <w:lang w:val="mn-MN"/>
              </w:rPr>
            </w:pPr>
          </w:p>
          <w:p w14:paraId="39ED9F00" w14:textId="77777777" w:rsidR="008C2B15" w:rsidRDefault="008C2B15" w:rsidP="00C40A58">
            <w:pPr>
              <w:jc w:val="center"/>
              <w:rPr>
                <w:rFonts w:ascii="Times New Roman" w:hAnsi="Times New Roman"/>
                <w:sz w:val="20"/>
                <w:szCs w:val="20"/>
                <w:lang w:val="mn-MN"/>
              </w:rPr>
            </w:pPr>
          </w:p>
          <w:p w14:paraId="6BF9A527" w14:textId="77777777" w:rsidR="008C2B15" w:rsidRDefault="008C2B15" w:rsidP="00C40A58">
            <w:pPr>
              <w:jc w:val="center"/>
              <w:rPr>
                <w:rFonts w:ascii="Times New Roman" w:hAnsi="Times New Roman"/>
                <w:sz w:val="20"/>
                <w:szCs w:val="20"/>
                <w:lang w:val="mn-MN"/>
              </w:rPr>
            </w:pPr>
          </w:p>
          <w:p w14:paraId="6341C76C" w14:textId="77777777" w:rsidR="008C2B15" w:rsidRDefault="008C2B15" w:rsidP="00C40A58">
            <w:pPr>
              <w:jc w:val="center"/>
              <w:rPr>
                <w:rFonts w:ascii="Times New Roman" w:hAnsi="Times New Roman"/>
                <w:sz w:val="20"/>
                <w:szCs w:val="20"/>
                <w:lang w:val="mn-MN"/>
              </w:rPr>
            </w:pPr>
          </w:p>
          <w:p w14:paraId="6D8C569E" w14:textId="77777777" w:rsidR="008C2B15" w:rsidRDefault="008C2B15" w:rsidP="00C40A58">
            <w:pPr>
              <w:jc w:val="center"/>
              <w:rPr>
                <w:rFonts w:ascii="Times New Roman" w:hAnsi="Times New Roman"/>
                <w:sz w:val="20"/>
                <w:szCs w:val="20"/>
                <w:lang w:val="mn-MN"/>
              </w:rPr>
            </w:pPr>
          </w:p>
          <w:p w14:paraId="3BE3EA2D" w14:textId="77777777" w:rsidR="008C2B15" w:rsidRDefault="008C2B15" w:rsidP="00C40A58">
            <w:pPr>
              <w:jc w:val="center"/>
              <w:rPr>
                <w:rFonts w:ascii="Times New Roman" w:hAnsi="Times New Roman"/>
                <w:sz w:val="20"/>
                <w:szCs w:val="20"/>
                <w:lang w:val="mn-MN"/>
              </w:rPr>
            </w:pPr>
          </w:p>
          <w:p w14:paraId="319BA713" w14:textId="77777777" w:rsidR="008C2B15" w:rsidRDefault="008C2B15" w:rsidP="00C40A58">
            <w:pPr>
              <w:jc w:val="center"/>
              <w:rPr>
                <w:rFonts w:ascii="Times New Roman" w:hAnsi="Times New Roman"/>
                <w:sz w:val="20"/>
                <w:szCs w:val="20"/>
                <w:lang w:val="mn-MN"/>
              </w:rPr>
            </w:pPr>
          </w:p>
          <w:p w14:paraId="3B655EDE" w14:textId="77777777" w:rsidR="008C2B15" w:rsidRDefault="008C2B15" w:rsidP="00C40A58">
            <w:pPr>
              <w:jc w:val="center"/>
              <w:rPr>
                <w:rFonts w:ascii="Times New Roman" w:hAnsi="Times New Roman"/>
                <w:sz w:val="20"/>
                <w:szCs w:val="20"/>
                <w:lang w:val="mn-MN"/>
              </w:rPr>
            </w:pPr>
          </w:p>
          <w:p w14:paraId="3AF531C2" w14:textId="77777777" w:rsidR="008C2B15" w:rsidRDefault="008C2B15" w:rsidP="00C40A58">
            <w:pPr>
              <w:jc w:val="center"/>
              <w:rPr>
                <w:rFonts w:ascii="Times New Roman" w:hAnsi="Times New Roman"/>
                <w:sz w:val="20"/>
                <w:szCs w:val="20"/>
                <w:lang w:val="mn-MN"/>
              </w:rPr>
            </w:pPr>
          </w:p>
          <w:p w14:paraId="6B82A169" w14:textId="77777777" w:rsidR="008C2B15" w:rsidRDefault="008C2B15" w:rsidP="00C40A58">
            <w:pPr>
              <w:jc w:val="center"/>
              <w:rPr>
                <w:rFonts w:ascii="Times New Roman" w:hAnsi="Times New Roman"/>
                <w:sz w:val="20"/>
                <w:szCs w:val="20"/>
                <w:lang w:val="mn-MN"/>
              </w:rPr>
            </w:pPr>
          </w:p>
          <w:p w14:paraId="0D77335B" w14:textId="77777777" w:rsidR="008C2B15" w:rsidRDefault="008C2B15" w:rsidP="00C40A58">
            <w:pPr>
              <w:jc w:val="center"/>
              <w:rPr>
                <w:rFonts w:ascii="Times New Roman" w:hAnsi="Times New Roman"/>
                <w:sz w:val="20"/>
                <w:szCs w:val="20"/>
                <w:lang w:val="mn-MN"/>
              </w:rPr>
            </w:pPr>
          </w:p>
          <w:p w14:paraId="30F9E76D" w14:textId="77777777" w:rsidR="008C2B15" w:rsidRDefault="008C2B15" w:rsidP="00C40A58">
            <w:pPr>
              <w:jc w:val="center"/>
              <w:rPr>
                <w:rFonts w:ascii="Times New Roman" w:hAnsi="Times New Roman"/>
                <w:sz w:val="20"/>
                <w:szCs w:val="20"/>
                <w:lang w:val="mn-MN"/>
              </w:rPr>
            </w:pPr>
          </w:p>
          <w:p w14:paraId="7E30115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15173C03"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3765F21E" w14:textId="77777777" w:rsidR="008C2B15" w:rsidRDefault="008C2B15" w:rsidP="00C40A58">
            <w:pPr>
              <w:jc w:val="center"/>
              <w:rPr>
                <w:rFonts w:ascii="Times New Roman" w:hAnsi="Times New Roman"/>
                <w:sz w:val="20"/>
                <w:szCs w:val="20"/>
                <w:lang w:val="mn-MN"/>
              </w:rPr>
            </w:pPr>
          </w:p>
          <w:p w14:paraId="5D06371F" w14:textId="77777777" w:rsidR="008C2B15" w:rsidRDefault="008C2B15" w:rsidP="00C40A58">
            <w:pPr>
              <w:jc w:val="center"/>
              <w:rPr>
                <w:rFonts w:ascii="Times New Roman" w:hAnsi="Times New Roman"/>
                <w:sz w:val="20"/>
                <w:szCs w:val="20"/>
                <w:lang w:val="mn-MN"/>
              </w:rPr>
            </w:pPr>
          </w:p>
          <w:p w14:paraId="527D9260" w14:textId="77777777" w:rsidR="008C2B15" w:rsidRDefault="008C2B15" w:rsidP="00C40A58">
            <w:pPr>
              <w:jc w:val="center"/>
              <w:rPr>
                <w:rFonts w:ascii="Times New Roman" w:hAnsi="Times New Roman"/>
                <w:sz w:val="20"/>
                <w:szCs w:val="20"/>
                <w:lang w:val="mn-MN"/>
              </w:rPr>
            </w:pPr>
          </w:p>
          <w:p w14:paraId="36655F37" w14:textId="77777777" w:rsidR="008C2B15" w:rsidRDefault="008C2B15" w:rsidP="00C40A58">
            <w:pPr>
              <w:jc w:val="center"/>
              <w:rPr>
                <w:rFonts w:ascii="Times New Roman" w:hAnsi="Times New Roman"/>
                <w:sz w:val="20"/>
                <w:szCs w:val="20"/>
                <w:lang w:val="mn-MN"/>
              </w:rPr>
            </w:pPr>
          </w:p>
          <w:p w14:paraId="6A02A1DC" w14:textId="77777777" w:rsidR="008C2B15" w:rsidRDefault="008C2B15" w:rsidP="00C40A58">
            <w:pPr>
              <w:jc w:val="center"/>
              <w:rPr>
                <w:rFonts w:ascii="Times New Roman" w:hAnsi="Times New Roman"/>
                <w:sz w:val="20"/>
                <w:szCs w:val="20"/>
                <w:lang w:val="mn-MN"/>
              </w:rPr>
            </w:pPr>
          </w:p>
          <w:p w14:paraId="02086FCF" w14:textId="77777777" w:rsidR="008C2B15" w:rsidRDefault="008C2B15" w:rsidP="00C40A58">
            <w:pPr>
              <w:jc w:val="center"/>
              <w:rPr>
                <w:rFonts w:ascii="Times New Roman" w:hAnsi="Times New Roman"/>
                <w:sz w:val="20"/>
                <w:szCs w:val="20"/>
                <w:lang w:val="mn-MN"/>
              </w:rPr>
            </w:pPr>
          </w:p>
          <w:p w14:paraId="18B6077B" w14:textId="77777777" w:rsidR="008C2B15" w:rsidRDefault="008C2B15" w:rsidP="00C40A58">
            <w:pPr>
              <w:jc w:val="center"/>
              <w:rPr>
                <w:rFonts w:ascii="Times New Roman" w:hAnsi="Times New Roman"/>
                <w:sz w:val="20"/>
                <w:szCs w:val="20"/>
                <w:lang w:val="mn-MN"/>
              </w:rPr>
            </w:pPr>
          </w:p>
          <w:p w14:paraId="1A49C4C4" w14:textId="77777777" w:rsidR="008C2B15" w:rsidRDefault="008C2B15" w:rsidP="00C40A58">
            <w:pPr>
              <w:jc w:val="center"/>
              <w:rPr>
                <w:rFonts w:ascii="Times New Roman" w:hAnsi="Times New Roman"/>
                <w:sz w:val="20"/>
                <w:szCs w:val="20"/>
                <w:lang w:val="mn-MN"/>
              </w:rPr>
            </w:pPr>
          </w:p>
          <w:p w14:paraId="1B0E5DD6" w14:textId="77777777" w:rsidR="008C2B15" w:rsidRDefault="008C2B15" w:rsidP="00C40A58">
            <w:pPr>
              <w:jc w:val="center"/>
              <w:rPr>
                <w:rFonts w:ascii="Times New Roman" w:hAnsi="Times New Roman"/>
                <w:sz w:val="20"/>
                <w:szCs w:val="20"/>
                <w:lang w:val="mn-MN"/>
              </w:rPr>
            </w:pPr>
          </w:p>
          <w:p w14:paraId="11328AED" w14:textId="77777777" w:rsidR="008C2B15" w:rsidRDefault="008C2B15" w:rsidP="00C40A58">
            <w:pPr>
              <w:jc w:val="center"/>
              <w:rPr>
                <w:rFonts w:ascii="Times New Roman" w:hAnsi="Times New Roman"/>
                <w:sz w:val="20"/>
                <w:szCs w:val="20"/>
                <w:lang w:val="mn-MN"/>
              </w:rPr>
            </w:pPr>
          </w:p>
          <w:p w14:paraId="5B0851B4" w14:textId="77777777" w:rsidR="008C2B15" w:rsidRDefault="008C2B15" w:rsidP="00C40A58">
            <w:pPr>
              <w:jc w:val="center"/>
              <w:rPr>
                <w:rFonts w:ascii="Times New Roman" w:hAnsi="Times New Roman"/>
                <w:sz w:val="20"/>
                <w:szCs w:val="20"/>
                <w:lang w:val="mn-MN"/>
              </w:rPr>
            </w:pPr>
          </w:p>
          <w:p w14:paraId="69335BA7" w14:textId="77777777" w:rsidR="008C2B15" w:rsidRDefault="008C2B15" w:rsidP="00C40A58">
            <w:pPr>
              <w:jc w:val="center"/>
              <w:rPr>
                <w:rFonts w:ascii="Times New Roman" w:hAnsi="Times New Roman"/>
                <w:sz w:val="20"/>
                <w:szCs w:val="20"/>
                <w:lang w:val="mn-MN"/>
              </w:rPr>
            </w:pPr>
          </w:p>
          <w:p w14:paraId="724FF9C5" w14:textId="77777777" w:rsidR="008C2B15" w:rsidRDefault="008C2B15" w:rsidP="00C40A58">
            <w:pPr>
              <w:jc w:val="center"/>
              <w:rPr>
                <w:rFonts w:ascii="Times New Roman" w:hAnsi="Times New Roman"/>
                <w:sz w:val="20"/>
                <w:szCs w:val="20"/>
                <w:lang w:val="mn-MN"/>
              </w:rPr>
            </w:pPr>
          </w:p>
          <w:p w14:paraId="012DEE2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A173F0A" w14:textId="77777777" w:rsidR="008C2B15" w:rsidRPr="007534C1" w:rsidRDefault="008C2B15" w:rsidP="00C40A58">
            <w:pPr>
              <w:rPr>
                <w:rFonts w:ascii="Times New Roman" w:hAnsi="Times New Roman"/>
                <w:sz w:val="20"/>
                <w:szCs w:val="20"/>
              </w:rPr>
            </w:pPr>
          </w:p>
        </w:tc>
      </w:tr>
      <w:tr w:rsidR="008C2B15" w:rsidRPr="007534C1" w14:paraId="066DE79D" w14:textId="77777777" w:rsidTr="00843019">
        <w:trPr>
          <w:trHeight w:val="332"/>
        </w:trPr>
        <w:tc>
          <w:tcPr>
            <w:tcW w:w="529" w:type="dxa"/>
          </w:tcPr>
          <w:p w14:paraId="788DDCB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54</w:t>
            </w:r>
          </w:p>
        </w:tc>
        <w:tc>
          <w:tcPr>
            <w:tcW w:w="788" w:type="dxa"/>
          </w:tcPr>
          <w:p w14:paraId="755A12F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B9601D2"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b/>
                <w:sz w:val="20"/>
                <w:szCs w:val="20"/>
                <w:lang w:val="mn-MN"/>
              </w:rPr>
              <w:t xml:space="preserve">Арга хэмжээ 4.5.4.2 </w:t>
            </w:r>
            <w:r w:rsidRPr="007534C1">
              <w:rPr>
                <w:rFonts w:eastAsiaTheme="minorEastAsia"/>
                <w:sz w:val="20"/>
                <w:szCs w:val="20"/>
                <w:lang w:val="mn-MN" w:eastAsia="en-US"/>
              </w:rPr>
              <w:t xml:space="preserve">Хүн амын дунд эрүүл аж төрөх, уур амьсгалын дарамт, удамшлын аливаа доголдлоос эрүүл мэндээ хамгаалахад чиглэсэн сургалт, сурталчилгааг өргөжүүлэх </w:t>
            </w:r>
          </w:p>
          <w:p w14:paraId="64D08D69"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tc>
        <w:tc>
          <w:tcPr>
            <w:tcW w:w="930" w:type="dxa"/>
            <w:gridSpan w:val="2"/>
          </w:tcPr>
          <w:p w14:paraId="2FCDD0DC" w14:textId="77777777" w:rsidR="008C2B15" w:rsidRPr="007534C1" w:rsidRDefault="008C2B15" w:rsidP="00C40A58">
            <w:pPr>
              <w:pStyle w:val="Body1"/>
              <w:contextualSpacing/>
              <w:jc w:val="both"/>
              <w:rPr>
                <w:rFonts w:ascii="Times New Roman" w:eastAsiaTheme="minorEastAsia" w:hAnsi="Times New Roman"/>
                <w:color w:val="auto"/>
                <w:sz w:val="20"/>
                <w:lang w:val="mn-MN"/>
              </w:rPr>
            </w:pPr>
            <w:r w:rsidRPr="007534C1">
              <w:rPr>
                <w:rFonts w:ascii="Times New Roman" w:eastAsiaTheme="minorEastAsia" w:hAnsi="Times New Roman"/>
                <w:color w:val="auto"/>
                <w:sz w:val="20"/>
                <w:lang w:val="mn-MN"/>
              </w:rPr>
              <w:t xml:space="preserve">168. </w:t>
            </w:r>
          </w:p>
          <w:p w14:paraId="05D247FD" w14:textId="77777777" w:rsidR="008C2B15" w:rsidRPr="007534C1" w:rsidRDefault="008C2B15" w:rsidP="00C40A58">
            <w:pPr>
              <w:rPr>
                <w:rFonts w:ascii="Times New Roman" w:hAnsi="Times New Roman"/>
                <w:sz w:val="20"/>
                <w:szCs w:val="20"/>
                <w:lang w:val="mn-MN"/>
              </w:rPr>
            </w:pPr>
          </w:p>
        </w:tc>
        <w:tc>
          <w:tcPr>
            <w:tcW w:w="810" w:type="dxa"/>
            <w:gridSpan w:val="4"/>
          </w:tcPr>
          <w:p w14:paraId="6F2073FF" w14:textId="77777777" w:rsidR="008C2B15" w:rsidRPr="007534C1" w:rsidRDefault="008C2B15" w:rsidP="00C40A58">
            <w:pPr>
              <w:rPr>
                <w:rFonts w:ascii="Times New Roman" w:hAnsi="Times New Roman"/>
                <w:sz w:val="20"/>
                <w:szCs w:val="20"/>
                <w:lang w:val="mn-MN"/>
              </w:rPr>
            </w:pPr>
          </w:p>
        </w:tc>
        <w:tc>
          <w:tcPr>
            <w:tcW w:w="1440" w:type="dxa"/>
            <w:gridSpan w:val="2"/>
          </w:tcPr>
          <w:p w14:paraId="4B0EFB9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18D6B6B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БОНХЯ-ны Уур амьсгалын өөрчлөлтийн алба, Германы олон улсын хамтын ажиллагааны нийгэмлэгийн Биологийн олон янз байдал ба уур амьсгалын өөрчлөлтөд ойн гол экосистемүүдийн дасан зохицох нь хөтөлбөртэй хамтран “Уур амьсгалын өөрчлөлтөөс нийгмийн эрүүл мэндэд үзүүлэх нөлөөллийг бууруулах, дасан зохицох боломжууд” сэдэвт дасан зохицох V бага хурлыг зохион байгуулав.  </w:t>
            </w:r>
          </w:p>
        </w:tc>
        <w:tc>
          <w:tcPr>
            <w:tcW w:w="1170" w:type="dxa"/>
            <w:gridSpan w:val="8"/>
          </w:tcPr>
          <w:p w14:paraId="002D0CD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60</w:t>
            </w:r>
          </w:p>
        </w:tc>
        <w:tc>
          <w:tcPr>
            <w:tcW w:w="766" w:type="dxa"/>
            <w:gridSpan w:val="3"/>
          </w:tcPr>
          <w:p w14:paraId="5B522C9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7A861F5B" w14:textId="77777777" w:rsidR="008C2B15" w:rsidRPr="007534C1" w:rsidRDefault="008C2B15" w:rsidP="00C40A58">
            <w:pPr>
              <w:rPr>
                <w:rFonts w:ascii="Times New Roman" w:hAnsi="Times New Roman"/>
                <w:sz w:val="20"/>
                <w:szCs w:val="20"/>
              </w:rPr>
            </w:pPr>
          </w:p>
        </w:tc>
      </w:tr>
      <w:tr w:rsidR="008C2B15" w:rsidRPr="007534C1" w14:paraId="4AB90232" w14:textId="77777777" w:rsidTr="00843019">
        <w:trPr>
          <w:trHeight w:val="332"/>
        </w:trPr>
        <w:tc>
          <w:tcPr>
            <w:tcW w:w="529" w:type="dxa"/>
          </w:tcPr>
          <w:p w14:paraId="415B27C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55</w:t>
            </w:r>
          </w:p>
        </w:tc>
        <w:tc>
          <w:tcPr>
            <w:tcW w:w="788" w:type="dxa"/>
          </w:tcPr>
          <w:p w14:paraId="6111206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69142072" w14:textId="77777777" w:rsidR="008C2B15" w:rsidRPr="007534C1" w:rsidRDefault="008C2B15" w:rsidP="00C40A58">
            <w:pPr>
              <w:pStyle w:val="ListParagraph"/>
              <w:tabs>
                <w:tab w:val="left" w:pos="402"/>
              </w:tabs>
              <w:ind w:left="0"/>
              <w:jc w:val="both"/>
              <w:rPr>
                <w:rFonts w:eastAsiaTheme="minorEastAsia"/>
                <w:sz w:val="20"/>
                <w:szCs w:val="20"/>
                <w:lang w:val="mn-MN" w:eastAsia="en-US"/>
              </w:rPr>
            </w:pPr>
            <w:r w:rsidRPr="007534C1">
              <w:rPr>
                <w:b/>
                <w:sz w:val="20"/>
                <w:szCs w:val="20"/>
                <w:lang w:val="mn-MN"/>
              </w:rPr>
              <w:t xml:space="preserve">Арга хэмжээ 4.5.4.3 </w:t>
            </w:r>
            <w:r w:rsidRPr="007534C1">
              <w:rPr>
                <w:rFonts w:eastAsiaTheme="minorEastAsia"/>
                <w:sz w:val="20"/>
                <w:szCs w:val="20"/>
                <w:lang w:val="mn-MN" w:eastAsia="en-US"/>
              </w:rPr>
              <w:t xml:space="preserve">Нөхөн сэргээх, асаргаа, сувилгааны төрлүүдийг хөгжүүлэх </w:t>
            </w:r>
          </w:p>
          <w:p w14:paraId="442DB53E"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tc>
        <w:tc>
          <w:tcPr>
            <w:tcW w:w="930" w:type="dxa"/>
            <w:gridSpan w:val="2"/>
          </w:tcPr>
          <w:p w14:paraId="288EE0B8"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182 </w:t>
            </w:r>
          </w:p>
        </w:tc>
        <w:tc>
          <w:tcPr>
            <w:tcW w:w="810" w:type="dxa"/>
            <w:gridSpan w:val="4"/>
          </w:tcPr>
          <w:p w14:paraId="0C4FBA7B" w14:textId="77777777" w:rsidR="008C2B15" w:rsidRPr="007534C1" w:rsidRDefault="008C2B15" w:rsidP="00C40A58">
            <w:pPr>
              <w:rPr>
                <w:rFonts w:ascii="Times New Roman" w:hAnsi="Times New Roman"/>
                <w:sz w:val="20"/>
                <w:szCs w:val="20"/>
                <w:lang w:val="mn-MN"/>
              </w:rPr>
            </w:pPr>
          </w:p>
        </w:tc>
        <w:tc>
          <w:tcPr>
            <w:tcW w:w="1440" w:type="dxa"/>
            <w:gridSpan w:val="2"/>
          </w:tcPr>
          <w:p w14:paraId="69B1A6AC"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5F53F1D8"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Уламжлалт анагаах ухааны аргаар өвчнөөс урьдчилан сэргийлэх аргачлал боловсруулав</w:t>
            </w:r>
          </w:p>
          <w:p w14:paraId="3271D1BF"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Зонхилон тохиолдох  өвчний сэргээн засах оношлогоо, эмчилгээний эмнэлзүйн удирдамж боловсруулав.</w:t>
            </w:r>
          </w:p>
          <w:p w14:paraId="538863E7"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Сэргээн засах тусламж, үйлчилгээ үзүүлэгч рашаан сувиллуудын дэлгэрэнгүй мэдээллийн судалгааг улсын хэмжээнд гаргаж, мэдээллийн сан бий болгов.</w:t>
            </w:r>
          </w:p>
          <w:p w14:paraId="326D74C1"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Эрүүл мэндийн технологи: Сувиллын бүтэц, үйл ажиллагаа MNS 5232:2013 стандартыг боловсруулан батлуулав.</w:t>
            </w:r>
          </w:p>
          <w:p w14:paraId="2C24CFCE"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 “Хүүхдийн сэргээн засалт, хөгжлийн төвийн бүтэц, үйл ажиллагаа, үйлчилгээнд тавих ерөнхий шаардлага” MNS 6419:2013 үндэсний стандартыг батлуулж, хэрэгжилтийг ханган ажиллаж байна. </w:t>
            </w:r>
          </w:p>
          <w:p w14:paraId="1B44D473"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 ЭМС-ын 2012 оны 247 дугаар тушаалаар “Чанар нөөц нь тогтоогдсон рашаан ус, шавар байгалийн бусад хүчин зүйлийг түшиглэсэн сувиллын үзүүлэх тусламж үйлчилгээний журам”, “Рашаан сувилалд эмчлэх, сувилах өвчний жагсаалт”, “Рашаан сувилалд илгээх бичиг”, “ Сувилуулагчийн түүх”-ийг тус тус шинэчлэн боловсруулж батлуулав. </w:t>
            </w:r>
          </w:p>
          <w:p w14:paraId="3A97059C"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ЭМС-ын 2013 оны 27 дугаар  тушаалаар “Тархины цочмог харвалтын эмнэл зүйн удирдамж”, “Тархины харвалтын сэргээн засахын удирдамж” , “зүрхний шигдээсийн эмнэл зүйн удирдамж “Зүрхний шигдээсийн сэргээн засахын удирдамж” –ийг тус тус боловсруулан батлуулав.</w:t>
            </w:r>
          </w:p>
          <w:p w14:paraId="4EBF169A"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 Үйлдэл, хөгжлийн бэрхшээл, Эрүүл мэндийн Олон Улсын ангилалыг Монгол улсад нэвтрүүлэх, санал, зөвлөмж боловсруулах зорилгоор  ДЭМБ-ын санхүүжилтээр зөвлөх урьж “ICF-ийн Ерөнхий Ойлголт” сэдэвт сургалт зохион байгуулав. </w:t>
            </w:r>
          </w:p>
        </w:tc>
        <w:tc>
          <w:tcPr>
            <w:tcW w:w="1170" w:type="dxa"/>
            <w:gridSpan w:val="8"/>
          </w:tcPr>
          <w:p w14:paraId="13D2DF2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1BC6858D" w14:textId="77777777" w:rsidR="008C2B15"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p w14:paraId="29FE2B2B" w14:textId="77777777" w:rsidR="008C2B15" w:rsidRDefault="008C2B15" w:rsidP="00C40A58">
            <w:pPr>
              <w:jc w:val="center"/>
              <w:rPr>
                <w:rFonts w:ascii="Times New Roman" w:hAnsi="Times New Roman"/>
                <w:sz w:val="20"/>
                <w:szCs w:val="20"/>
                <w:lang w:val="mn-MN"/>
              </w:rPr>
            </w:pPr>
          </w:p>
          <w:p w14:paraId="16CAEC43" w14:textId="77777777" w:rsidR="008C2B15" w:rsidRDefault="008C2B15" w:rsidP="00C40A58">
            <w:pPr>
              <w:jc w:val="center"/>
              <w:rPr>
                <w:rFonts w:ascii="Times New Roman" w:hAnsi="Times New Roman"/>
                <w:sz w:val="20"/>
                <w:szCs w:val="20"/>
                <w:lang w:val="mn-MN"/>
              </w:rPr>
            </w:pPr>
          </w:p>
          <w:p w14:paraId="01D67F70" w14:textId="77777777" w:rsidR="008C2B15" w:rsidRDefault="008C2B15" w:rsidP="00C40A58">
            <w:pPr>
              <w:jc w:val="center"/>
              <w:rPr>
                <w:rFonts w:ascii="Times New Roman" w:hAnsi="Times New Roman"/>
                <w:sz w:val="20"/>
                <w:szCs w:val="20"/>
                <w:lang w:val="mn-MN"/>
              </w:rPr>
            </w:pPr>
          </w:p>
          <w:p w14:paraId="1CE3AEE7" w14:textId="77777777" w:rsidR="008C2B15" w:rsidRDefault="008C2B15" w:rsidP="00C40A58">
            <w:pPr>
              <w:jc w:val="center"/>
              <w:rPr>
                <w:rFonts w:ascii="Times New Roman" w:hAnsi="Times New Roman"/>
                <w:sz w:val="20"/>
                <w:szCs w:val="20"/>
                <w:lang w:val="mn-MN"/>
              </w:rPr>
            </w:pPr>
          </w:p>
          <w:p w14:paraId="65B984C6" w14:textId="77777777" w:rsidR="008C2B15" w:rsidRDefault="008C2B15" w:rsidP="00C40A58">
            <w:pPr>
              <w:jc w:val="center"/>
              <w:rPr>
                <w:rFonts w:ascii="Times New Roman" w:hAnsi="Times New Roman"/>
                <w:sz w:val="20"/>
                <w:szCs w:val="20"/>
                <w:lang w:val="mn-MN"/>
              </w:rPr>
            </w:pPr>
          </w:p>
          <w:p w14:paraId="19277AE5" w14:textId="77777777" w:rsidR="008C2B15" w:rsidRDefault="008C2B15" w:rsidP="00C40A58">
            <w:pPr>
              <w:jc w:val="center"/>
              <w:rPr>
                <w:rFonts w:ascii="Times New Roman" w:hAnsi="Times New Roman"/>
                <w:sz w:val="20"/>
                <w:szCs w:val="20"/>
                <w:lang w:val="mn-MN"/>
              </w:rPr>
            </w:pPr>
          </w:p>
          <w:p w14:paraId="1AA26A4D" w14:textId="77777777" w:rsidR="008C2B15" w:rsidRDefault="008C2B15" w:rsidP="00C40A58">
            <w:pPr>
              <w:jc w:val="center"/>
              <w:rPr>
                <w:rFonts w:ascii="Times New Roman" w:hAnsi="Times New Roman"/>
                <w:sz w:val="20"/>
                <w:szCs w:val="20"/>
                <w:lang w:val="mn-MN"/>
              </w:rPr>
            </w:pPr>
          </w:p>
          <w:p w14:paraId="63D4CDE8" w14:textId="77777777" w:rsidR="008C2B15" w:rsidRDefault="008C2B15" w:rsidP="00C40A58">
            <w:pPr>
              <w:jc w:val="center"/>
              <w:rPr>
                <w:rFonts w:ascii="Times New Roman" w:hAnsi="Times New Roman"/>
                <w:sz w:val="20"/>
                <w:szCs w:val="20"/>
                <w:lang w:val="mn-MN"/>
              </w:rPr>
            </w:pPr>
          </w:p>
          <w:p w14:paraId="75EC377C" w14:textId="77777777" w:rsidR="008C2B15" w:rsidRDefault="008C2B15" w:rsidP="00C40A58">
            <w:pPr>
              <w:jc w:val="center"/>
              <w:rPr>
                <w:rFonts w:ascii="Times New Roman" w:hAnsi="Times New Roman"/>
                <w:sz w:val="20"/>
                <w:szCs w:val="20"/>
                <w:lang w:val="mn-MN"/>
              </w:rPr>
            </w:pPr>
          </w:p>
          <w:p w14:paraId="02199A12" w14:textId="77777777" w:rsidR="008C2B15" w:rsidRDefault="008C2B15" w:rsidP="00C40A58">
            <w:pPr>
              <w:jc w:val="center"/>
              <w:rPr>
                <w:rFonts w:ascii="Times New Roman" w:hAnsi="Times New Roman"/>
                <w:sz w:val="20"/>
                <w:szCs w:val="20"/>
                <w:lang w:val="mn-MN"/>
              </w:rPr>
            </w:pPr>
          </w:p>
          <w:p w14:paraId="2B384822" w14:textId="77777777" w:rsidR="008C2B15" w:rsidRPr="007534C1" w:rsidRDefault="008C2B15" w:rsidP="00C40A58">
            <w:pPr>
              <w:jc w:val="center"/>
              <w:rPr>
                <w:rFonts w:ascii="Times New Roman" w:hAnsi="Times New Roman"/>
                <w:sz w:val="20"/>
                <w:szCs w:val="20"/>
                <w:lang w:val="mn-MN"/>
              </w:rPr>
            </w:pPr>
          </w:p>
        </w:tc>
        <w:tc>
          <w:tcPr>
            <w:tcW w:w="731" w:type="dxa"/>
          </w:tcPr>
          <w:p w14:paraId="2933FE8C" w14:textId="77777777" w:rsidR="008C2B15" w:rsidRPr="007534C1" w:rsidRDefault="008C2B15" w:rsidP="00C40A58">
            <w:pPr>
              <w:rPr>
                <w:rFonts w:ascii="Times New Roman" w:hAnsi="Times New Roman"/>
                <w:sz w:val="20"/>
                <w:szCs w:val="20"/>
              </w:rPr>
            </w:pPr>
          </w:p>
        </w:tc>
      </w:tr>
      <w:tr w:rsidR="008C2B15" w:rsidRPr="007534C1" w14:paraId="28644D29" w14:textId="77777777" w:rsidTr="00843019">
        <w:trPr>
          <w:trHeight w:val="332"/>
        </w:trPr>
        <w:tc>
          <w:tcPr>
            <w:tcW w:w="529" w:type="dxa"/>
          </w:tcPr>
          <w:p w14:paraId="369620F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56</w:t>
            </w:r>
          </w:p>
        </w:tc>
        <w:tc>
          <w:tcPr>
            <w:tcW w:w="788" w:type="dxa"/>
          </w:tcPr>
          <w:p w14:paraId="387C682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7B526CB"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w:t>
            </w:r>
            <w:r>
              <w:rPr>
                <w:rFonts w:eastAsiaTheme="minorEastAsia"/>
                <w:b/>
                <w:sz w:val="20"/>
                <w:szCs w:val="20"/>
                <w:lang w:val="mn-MN" w:eastAsia="en-US"/>
              </w:rPr>
              <w:t xml:space="preserve"> </w:t>
            </w:r>
            <w:r w:rsidRPr="007534C1">
              <w:rPr>
                <w:rFonts w:eastAsiaTheme="minorEastAsia"/>
                <w:b/>
                <w:sz w:val="20"/>
                <w:szCs w:val="20"/>
                <w:lang w:val="mn-MN" w:eastAsia="en-US"/>
              </w:rPr>
              <w:t>4.5.4.4</w:t>
            </w:r>
            <w:r w:rsidRPr="007534C1">
              <w:rPr>
                <w:rFonts w:eastAsiaTheme="minorEastAsia"/>
                <w:sz w:val="20"/>
                <w:szCs w:val="20"/>
                <w:lang w:val="mn-MN" w:eastAsia="en-US"/>
              </w:rPr>
              <w:t xml:space="preserve"> Уламжлалт анагаах ухааны шилдэг аргыг эрүүл мэндийн үйлчилгээнд нэвтрүүлэх </w:t>
            </w:r>
          </w:p>
          <w:p w14:paraId="1B9E062D" w14:textId="77777777" w:rsidR="008C2B15" w:rsidRPr="007534C1" w:rsidRDefault="008C2B15" w:rsidP="00C40A58">
            <w:pPr>
              <w:pStyle w:val="ListParagraph"/>
              <w:tabs>
                <w:tab w:val="left" w:pos="402"/>
              </w:tabs>
              <w:ind w:left="0"/>
              <w:jc w:val="left"/>
              <w:rPr>
                <w:rFonts w:eastAsiaTheme="minorEastAsia"/>
                <w:sz w:val="20"/>
                <w:szCs w:val="20"/>
                <w:lang w:val="mn-MN" w:eastAsia="en-US"/>
              </w:rPr>
            </w:pPr>
          </w:p>
        </w:tc>
        <w:tc>
          <w:tcPr>
            <w:tcW w:w="930" w:type="dxa"/>
            <w:gridSpan w:val="2"/>
          </w:tcPr>
          <w:p w14:paraId="185FAA51" w14:textId="77777777" w:rsidR="008C2B15" w:rsidRPr="007534C1" w:rsidRDefault="008C2B15" w:rsidP="00C40A58">
            <w:pPr>
              <w:tabs>
                <w:tab w:val="num" w:pos="753"/>
              </w:tabs>
              <w:contextualSpacing/>
              <w:outlineLvl w:val="0"/>
              <w:rPr>
                <w:rFonts w:ascii="Times New Roman" w:hAnsi="Times New Roman"/>
                <w:sz w:val="20"/>
                <w:szCs w:val="20"/>
                <w:lang w:val="mn-MN"/>
              </w:rPr>
            </w:pPr>
            <w:r w:rsidRPr="007534C1">
              <w:rPr>
                <w:rFonts w:ascii="Times New Roman" w:hAnsi="Times New Roman"/>
                <w:sz w:val="20"/>
                <w:szCs w:val="20"/>
                <w:lang w:val="mn-MN"/>
              </w:rPr>
              <w:t>183</w:t>
            </w:r>
          </w:p>
        </w:tc>
        <w:tc>
          <w:tcPr>
            <w:tcW w:w="810" w:type="dxa"/>
            <w:gridSpan w:val="4"/>
          </w:tcPr>
          <w:p w14:paraId="2915A138"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19.6 </w:t>
            </w:r>
          </w:p>
        </w:tc>
        <w:tc>
          <w:tcPr>
            <w:tcW w:w="1440" w:type="dxa"/>
            <w:gridSpan w:val="2"/>
          </w:tcPr>
          <w:p w14:paraId="3DD6B93C"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718D0F1B" w14:textId="77777777" w:rsidR="008C2B15" w:rsidRPr="007534C1" w:rsidRDefault="008C2B15" w:rsidP="00C40A58">
            <w:pPr>
              <w:pStyle w:val="ListParagraph"/>
              <w:numPr>
                <w:ilvl w:val="0"/>
                <w:numId w:val="6"/>
              </w:numPr>
              <w:ind w:left="176" w:hanging="142"/>
              <w:contextualSpacing/>
              <w:jc w:val="both"/>
              <w:rPr>
                <w:rFonts w:eastAsiaTheme="minorEastAsia"/>
                <w:sz w:val="20"/>
                <w:szCs w:val="20"/>
                <w:lang w:val="mn-MN" w:eastAsia="en-US"/>
              </w:rPr>
            </w:pPr>
            <w:r w:rsidRPr="007534C1">
              <w:rPr>
                <w:rFonts w:eastAsiaTheme="minorEastAsia"/>
                <w:sz w:val="20"/>
                <w:szCs w:val="20"/>
                <w:lang w:val="mn-MN" w:eastAsia="en-US"/>
              </w:rPr>
              <w:t xml:space="preserve">Эрүүл мэндийн сайдын 2014 оны 67 дугаар тушаалаар эмийн түүхий эдийн фармакопейн өгүүлэл боловсруулж батлуулав.  </w:t>
            </w:r>
          </w:p>
          <w:p w14:paraId="4B89769E" w14:textId="77777777" w:rsidR="008C2B15" w:rsidRPr="007534C1" w:rsidRDefault="008C2B15" w:rsidP="00C40A58">
            <w:pPr>
              <w:pStyle w:val="ListParagraph"/>
              <w:numPr>
                <w:ilvl w:val="0"/>
                <w:numId w:val="6"/>
              </w:numPr>
              <w:ind w:left="176" w:hanging="142"/>
              <w:contextualSpacing/>
              <w:jc w:val="both"/>
              <w:rPr>
                <w:rFonts w:eastAsiaTheme="minorEastAsia"/>
                <w:sz w:val="20"/>
                <w:szCs w:val="20"/>
                <w:lang w:val="mn-MN" w:eastAsia="en-US"/>
              </w:rPr>
            </w:pPr>
            <w:r w:rsidRPr="007534C1">
              <w:rPr>
                <w:rFonts w:eastAsiaTheme="minorEastAsia"/>
                <w:sz w:val="20"/>
                <w:szCs w:val="20"/>
                <w:lang w:val="mn-MN" w:eastAsia="en-US"/>
              </w:rPr>
              <w:t xml:space="preserve">2014 онд 8 ургамлын түүхий эдийн стандартыг боловсруулж батлуулав. </w:t>
            </w:r>
          </w:p>
        </w:tc>
        <w:tc>
          <w:tcPr>
            <w:tcW w:w="1170" w:type="dxa"/>
            <w:gridSpan w:val="8"/>
          </w:tcPr>
          <w:p w14:paraId="7398765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60</w:t>
            </w:r>
          </w:p>
        </w:tc>
        <w:tc>
          <w:tcPr>
            <w:tcW w:w="766" w:type="dxa"/>
            <w:gridSpan w:val="3"/>
          </w:tcPr>
          <w:p w14:paraId="3B000959" w14:textId="77777777" w:rsidR="008C2B15"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p w14:paraId="0B7361FE" w14:textId="77777777" w:rsidR="008C2B15" w:rsidRDefault="008C2B15" w:rsidP="00C40A58">
            <w:pPr>
              <w:jc w:val="center"/>
              <w:rPr>
                <w:rFonts w:ascii="Times New Roman" w:hAnsi="Times New Roman"/>
                <w:sz w:val="20"/>
                <w:szCs w:val="20"/>
                <w:lang w:val="mn-MN"/>
              </w:rPr>
            </w:pPr>
          </w:p>
          <w:p w14:paraId="64830BC3" w14:textId="77777777" w:rsidR="008C2B15" w:rsidRDefault="008C2B15" w:rsidP="00C40A58">
            <w:pPr>
              <w:jc w:val="center"/>
              <w:rPr>
                <w:rFonts w:ascii="Times New Roman" w:hAnsi="Times New Roman"/>
                <w:sz w:val="20"/>
                <w:szCs w:val="20"/>
                <w:lang w:val="mn-MN"/>
              </w:rPr>
            </w:pPr>
          </w:p>
          <w:p w14:paraId="1267246A" w14:textId="77777777" w:rsidR="008C2B15" w:rsidRPr="007534C1" w:rsidRDefault="008C2B15" w:rsidP="00C40A58">
            <w:pPr>
              <w:jc w:val="center"/>
              <w:rPr>
                <w:rFonts w:ascii="Times New Roman" w:hAnsi="Times New Roman"/>
                <w:sz w:val="20"/>
                <w:szCs w:val="20"/>
                <w:lang w:val="mn-MN"/>
              </w:rPr>
            </w:pPr>
          </w:p>
        </w:tc>
        <w:tc>
          <w:tcPr>
            <w:tcW w:w="731" w:type="dxa"/>
          </w:tcPr>
          <w:p w14:paraId="19ECB18E" w14:textId="77777777" w:rsidR="008C2B15" w:rsidRPr="007534C1" w:rsidRDefault="008C2B15" w:rsidP="00C40A58">
            <w:pPr>
              <w:rPr>
                <w:rFonts w:ascii="Times New Roman" w:hAnsi="Times New Roman"/>
                <w:sz w:val="20"/>
                <w:szCs w:val="20"/>
              </w:rPr>
            </w:pPr>
          </w:p>
        </w:tc>
      </w:tr>
      <w:tr w:rsidR="008C2B15" w:rsidRPr="007534C1" w14:paraId="3BC73873" w14:textId="77777777" w:rsidTr="00843019">
        <w:trPr>
          <w:trHeight w:val="332"/>
        </w:trPr>
        <w:tc>
          <w:tcPr>
            <w:tcW w:w="529" w:type="dxa"/>
          </w:tcPr>
          <w:p w14:paraId="2AF0D6B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57</w:t>
            </w:r>
          </w:p>
        </w:tc>
        <w:tc>
          <w:tcPr>
            <w:tcW w:w="788" w:type="dxa"/>
          </w:tcPr>
          <w:p w14:paraId="7469120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DE471B3" w14:textId="77777777" w:rsidR="008C2B15" w:rsidRPr="007534C1" w:rsidRDefault="008C2B15" w:rsidP="00C40A58">
            <w:pPr>
              <w:pStyle w:val="ListParagraph"/>
              <w:tabs>
                <w:tab w:val="left" w:pos="402"/>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w:t>
            </w:r>
            <w:r>
              <w:rPr>
                <w:rFonts w:eastAsiaTheme="minorEastAsia"/>
                <w:b/>
                <w:sz w:val="20"/>
                <w:szCs w:val="20"/>
                <w:lang w:val="mn-MN" w:eastAsia="en-US"/>
              </w:rPr>
              <w:t xml:space="preserve"> </w:t>
            </w:r>
            <w:r w:rsidRPr="007534C1">
              <w:rPr>
                <w:rFonts w:eastAsiaTheme="minorEastAsia"/>
                <w:b/>
                <w:sz w:val="20"/>
                <w:szCs w:val="20"/>
                <w:lang w:val="mn-MN" w:eastAsia="en-US"/>
              </w:rPr>
              <w:t xml:space="preserve">4.5.4.5 </w:t>
            </w:r>
            <w:r w:rsidRPr="007534C1">
              <w:rPr>
                <w:rFonts w:eastAsiaTheme="minorEastAsia"/>
                <w:sz w:val="20"/>
                <w:szCs w:val="20"/>
                <w:lang w:val="mn-MN" w:eastAsia="en-US"/>
              </w:rPr>
              <w:t xml:space="preserve"> Эм, эмнэлгийн хэрэгсэл, багаж, тоноглолын үйлдвэрлэлийн тэргүүлэгч технологийг хөгжүүлэх</w:t>
            </w:r>
          </w:p>
        </w:tc>
        <w:tc>
          <w:tcPr>
            <w:tcW w:w="930" w:type="dxa"/>
            <w:gridSpan w:val="2"/>
          </w:tcPr>
          <w:p w14:paraId="3FEAC8DA" w14:textId="77777777" w:rsidR="008C2B15" w:rsidRPr="007534C1" w:rsidRDefault="008C2B15" w:rsidP="00C40A58">
            <w:pPr>
              <w:pStyle w:val="Body1"/>
              <w:contextualSpacing/>
              <w:jc w:val="both"/>
              <w:rPr>
                <w:rFonts w:ascii="Times New Roman" w:eastAsiaTheme="minorEastAsia" w:hAnsi="Times New Roman"/>
                <w:color w:val="auto"/>
                <w:sz w:val="20"/>
                <w:lang w:val="mn-MN"/>
              </w:rPr>
            </w:pPr>
            <w:r w:rsidRPr="007534C1">
              <w:rPr>
                <w:rFonts w:ascii="Times New Roman" w:eastAsiaTheme="minorEastAsia" w:hAnsi="Times New Roman"/>
                <w:color w:val="auto"/>
                <w:sz w:val="20"/>
                <w:lang w:val="mn-MN"/>
              </w:rPr>
              <w:t xml:space="preserve">167 </w:t>
            </w:r>
          </w:p>
        </w:tc>
        <w:tc>
          <w:tcPr>
            <w:tcW w:w="810" w:type="dxa"/>
            <w:gridSpan w:val="4"/>
          </w:tcPr>
          <w:p w14:paraId="2D283188"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19.7 </w:t>
            </w:r>
          </w:p>
          <w:p w14:paraId="7A00FC2E" w14:textId="77777777" w:rsidR="008C2B15" w:rsidRPr="007534C1" w:rsidRDefault="008C2B15" w:rsidP="00C40A58">
            <w:pPr>
              <w:rPr>
                <w:rFonts w:ascii="Times New Roman" w:hAnsi="Times New Roman"/>
                <w:sz w:val="20"/>
                <w:szCs w:val="20"/>
                <w:lang w:val="mn-MN"/>
              </w:rPr>
            </w:pPr>
          </w:p>
        </w:tc>
        <w:tc>
          <w:tcPr>
            <w:tcW w:w="1440" w:type="dxa"/>
            <w:gridSpan w:val="2"/>
          </w:tcPr>
          <w:p w14:paraId="12D75F62"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B72F104" w14:textId="77777777" w:rsidR="008C2B15" w:rsidRPr="007534C1" w:rsidRDefault="008C2B15" w:rsidP="00C40A58">
            <w:pPr>
              <w:pStyle w:val="NormalWeb"/>
              <w:spacing w:before="0" w:beforeAutospacing="0" w:after="0" w:afterAutospacing="0"/>
              <w:ind w:firstLine="0"/>
              <w:rPr>
                <w:rFonts w:ascii="Times New Roman" w:hAnsi="Times New Roman" w:cs="Times New Roman"/>
                <w:sz w:val="20"/>
                <w:szCs w:val="20"/>
              </w:rPr>
            </w:pPr>
            <w:r w:rsidRPr="007534C1">
              <w:rPr>
                <w:rFonts w:ascii="Times New Roman" w:hAnsi="Times New Roman" w:cs="Times New Roman"/>
                <w:sz w:val="20"/>
                <w:szCs w:val="20"/>
              </w:rPr>
              <w:t xml:space="preserve">-18 үндэсний  эмийн үйлдвэрээс ирүүлсэн 132 үйлдвэрлэгчийн фармакопейн өгүүллийн төслийг батлуулан дугаар олгов. </w:t>
            </w:r>
          </w:p>
          <w:p w14:paraId="33950C0F" w14:textId="77777777" w:rsidR="008C2B15" w:rsidRPr="007534C1" w:rsidRDefault="008C2B15" w:rsidP="00C40A58">
            <w:pPr>
              <w:pStyle w:val="NormalWeb"/>
              <w:spacing w:before="0" w:beforeAutospacing="0" w:after="0" w:afterAutospacing="0"/>
              <w:ind w:firstLine="0"/>
              <w:rPr>
                <w:rFonts w:ascii="Times New Roman" w:hAnsi="Times New Roman" w:cs="Times New Roman"/>
                <w:sz w:val="20"/>
                <w:szCs w:val="20"/>
              </w:rPr>
            </w:pPr>
            <w:r w:rsidRPr="007534C1">
              <w:rPr>
                <w:rFonts w:ascii="Times New Roman" w:hAnsi="Times New Roman" w:cs="Times New Roman"/>
                <w:sz w:val="20"/>
                <w:szCs w:val="20"/>
              </w:rPr>
              <w:t>-Эмийн үйлдвэрлэл, импорт, худалдаа, эмийн бүртгэл, эмийн цахим жор бичилт болон түүнд тавих хяналт, зохицуулалтыг нэгтгэсэн эм хангамжийн байгууллагууд, лаборатори болон хил гаалийн хяналтын байгууллага, эрүүл мэндийн байгууллагуудыг хооронд нь холбосон эмийн аюулгүй байдлын мэдээллийн нэгдсэн цахим тогтолцоог нэвтрүүлэв.</w:t>
            </w:r>
          </w:p>
          <w:p w14:paraId="77FC5A9C" w14:textId="77777777" w:rsidR="008C2B15" w:rsidRPr="007534C1" w:rsidRDefault="008C2B15" w:rsidP="00C40A58">
            <w:pPr>
              <w:pStyle w:val="NormalWeb"/>
              <w:spacing w:before="0" w:beforeAutospacing="0" w:after="0" w:afterAutospacing="0"/>
              <w:ind w:firstLine="0"/>
              <w:rPr>
                <w:rFonts w:ascii="Times New Roman" w:hAnsi="Times New Roman" w:cs="Times New Roman"/>
                <w:sz w:val="20"/>
                <w:szCs w:val="20"/>
              </w:rPr>
            </w:pPr>
          </w:p>
        </w:tc>
        <w:tc>
          <w:tcPr>
            <w:tcW w:w="1170" w:type="dxa"/>
            <w:gridSpan w:val="8"/>
          </w:tcPr>
          <w:p w14:paraId="272D179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66" w:type="dxa"/>
            <w:gridSpan w:val="3"/>
          </w:tcPr>
          <w:p w14:paraId="07EF050E" w14:textId="77777777" w:rsidR="008C2B15" w:rsidRPr="007534C1" w:rsidRDefault="008C2B15" w:rsidP="00C40A58">
            <w:pPr>
              <w:jc w:val="center"/>
              <w:rPr>
                <w:rFonts w:ascii="Times New Roman" w:hAnsi="Times New Roman"/>
                <w:sz w:val="20"/>
                <w:szCs w:val="20"/>
                <w:lang w:val="mn-MN"/>
              </w:rPr>
            </w:pPr>
            <w:r w:rsidRPr="008D7D21">
              <w:rPr>
                <w:rFonts w:ascii="Times New Roman" w:hAnsi="Times New Roman"/>
                <w:sz w:val="20"/>
                <w:szCs w:val="20"/>
                <w:lang w:val="mn-MN"/>
              </w:rPr>
              <w:t>70</w:t>
            </w:r>
          </w:p>
          <w:p w14:paraId="77A18D99" w14:textId="77777777" w:rsidR="008C2B15" w:rsidRPr="007534C1" w:rsidRDefault="008C2B15" w:rsidP="00C40A58">
            <w:pPr>
              <w:jc w:val="center"/>
              <w:rPr>
                <w:rFonts w:ascii="Times New Roman" w:hAnsi="Times New Roman"/>
                <w:sz w:val="20"/>
                <w:szCs w:val="20"/>
                <w:lang w:val="mn-MN"/>
              </w:rPr>
            </w:pPr>
          </w:p>
          <w:p w14:paraId="0BC22A89" w14:textId="77777777" w:rsidR="008C2B15" w:rsidRPr="007534C1" w:rsidRDefault="008C2B15" w:rsidP="00C40A58">
            <w:pPr>
              <w:jc w:val="center"/>
              <w:rPr>
                <w:rFonts w:ascii="Times New Roman" w:hAnsi="Times New Roman"/>
                <w:sz w:val="20"/>
                <w:szCs w:val="20"/>
                <w:lang w:val="mn-MN"/>
              </w:rPr>
            </w:pPr>
          </w:p>
          <w:p w14:paraId="32E6784D" w14:textId="77777777" w:rsidR="008C2B15" w:rsidRDefault="008C2B15" w:rsidP="00C40A58">
            <w:pPr>
              <w:jc w:val="center"/>
              <w:rPr>
                <w:rFonts w:ascii="Times New Roman" w:hAnsi="Times New Roman"/>
                <w:sz w:val="20"/>
                <w:szCs w:val="20"/>
                <w:lang w:val="mn-MN"/>
              </w:rPr>
            </w:pPr>
          </w:p>
          <w:p w14:paraId="4EA1F418" w14:textId="77777777" w:rsidR="008C2B15" w:rsidRPr="007534C1" w:rsidRDefault="008C2B15" w:rsidP="00C40A58">
            <w:pPr>
              <w:jc w:val="center"/>
              <w:rPr>
                <w:rFonts w:ascii="Times New Roman" w:hAnsi="Times New Roman"/>
                <w:sz w:val="20"/>
                <w:szCs w:val="20"/>
                <w:lang w:val="mn-MN"/>
              </w:rPr>
            </w:pPr>
          </w:p>
        </w:tc>
        <w:tc>
          <w:tcPr>
            <w:tcW w:w="731" w:type="dxa"/>
          </w:tcPr>
          <w:p w14:paraId="361E198E" w14:textId="77777777" w:rsidR="008C2B15" w:rsidRPr="007534C1" w:rsidRDefault="008C2B15" w:rsidP="00C40A58">
            <w:pPr>
              <w:rPr>
                <w:rFonts w:ascii="Times New Roman" w:hAnsi="Times New Roman"/>
                <w:sz w:val="20"/>
                <w:szCs w:val="20"/>
              </w:rPr>
            </w:pPr>
          </w:p>
        </w:tc>
      </w:tr>
      <w:tr w:rsidR="008C2B15" w:rsidRPr="007534C1" w14:paraId="64634569" w14:textId="77777777" w:rsidTr="00843019">
        <w:trPr>
          <w:trHeight w:val="332"/>
        </w:trPr>
        <w:tc>
          <w:tcPr>
            <w:tcW w:w="529" w:type="dxa"/>
          </w:tcPr>
          <w:p w14:paraId="64CD61C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58</w:t>
            </w:r>
          </w:p>
        </w:tc>
        <w:tc>
          <w:tcPr>
            <w:tcW w:w="788" w:type="dxa"/>
          </w:tcPr>
          <w:p w14:paraId="362CEC8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479E933"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Pr>
                <w:rFonts w:eastAsiaTheme="minorEastAsia"/>
                <w:b/>
                <w:sz w:val="20"/>
                <w:szCs w:val="20"/>
                <w:lang w:val="mn-MN" w:eastAsia="en-US"/>
              </w:rPr>
              <w:t xml:space="preserve">Арга хэмжээ </w:t>
            </w:r>
            <w:r w:rsidRPr="007534C1">
              <w:rPr>
                <w:rFonts w:eastAsiaTheme="minorEastAsia"/>
                <w:b/>
                <w:sz w:val="20"/>
                <w:szCs w:val="20"/>
                <w:lang w:val="mn-MN" w:eastAsia="en-US"/>
              </w:rPr>
              <w:t>4.5.4.6</w:t>
            </w:r>
            <w:r w:rsidRPr="007534C1">
              <w:rPr>
                <w:rFonts w:eastAsiaTheme="minorEastAsia"/>
                <w:sz w:val="20"/>
                <w:szCs w:val="20"/>
                <w:lang w:val="mn-MN" w:eastAsia="en-US"/>
              </w:rPr>
              <w:t xml:space="preserve"> Эрүүл мэндийн салбарт хувийн хэвшлийн үйл ажиллагааг өргөжүүлэх</w:t>
            </w:r>
          </w:p>
          <w:p w14:paraId="03F44FA7" w14:textId="77777777" w:rsidR="008C2B15" w:rsidRPr="007534C1" w:rsidRDefault="008C2B15" w:rsidP="00C40A58">
            <w:pPr>
              <w:pStyle w:val="ListParagraph"/>
              <w:tabs>
                <w:tab w:val="left" w:pos="402"/>
              </w:tabs>
              <w:ind w:left="0"/>
              <w:jc w:val="both"/>
              <w:rPr>
                <w:rFonts w:eastAsiaTheme="minorEastAsia"/>
                <w:sz w:val="20"/>
                <w:szCs w:val="20"/>
                <w:lang w:val="mn-MN" w:eastAsia="en-US"/>
              </w:rPr>
            </w:pPr>
          </w:p>
        </w:tc>
        <w:tc>
          <w:tcPr>
            <w:tcW w:w="930" w:type="dxa"/>
            <w:gridSpan w:val="2"/>
          </w:tcPr>
          <w:p w14:paraId="4EA0728A" w14:textId="77777777" w:rsidR="008C2B15" w:rsidRPr="007534C1" w:rsidRDefault="008C2B15" w:rsidP="00C40A58">
            <w:pPr>
              <w:pStyle w:val="Body1"/>
              <w:tabs>
                <w:tab w:val="num" w:pos="753"/>
              </w:tabs>
              <w:contextualSpacing/>
              <w:jc w:val="both"/>
              <w:rPr>
                <w:rFonts w:ascii="Times New Roman" w:eastAsiaTheme="minorEastAsia" w:hAnsi="Times New Roman"/>
                <w:color w:val="auto"/>
                <w:sz w:val="20"/>
                <w:lang w:val="mn-MN"/>
              </w:rPr>
            </w:pPr>
            <w:r w:rsidRPr="007534C1">
              <w:rPr>
                <w:rFonts w:ascii="Times New Roman" w:eastAsiaTheme="minorEastAsia" w:hAnsi="Times New Roman"/>
                <w:color w:val="auto"/>
                <w:sz w:val="20"/>
                <w:lang w:val="mn-MN"/>
              </w:rPr>
              <w:t>171</w:t>
            </w:r>
          </w:p>
          <w:p w14:paraId="7C56ECCC" w14:textId="77777777" w:rsidR="008C2B15" w:rsidRPr="007534C1" w:rsidRDefault="008C2B15" w:rsidP="00C40A58">
            <w:pPr>
              <w:rPr>
                <w:rFonts w:ascii="Times New Roman" w:hAnsi="Times New Roman"/>
                <w:sz w:val="20"/>
                <w:szCs w:val="20"/>
                <w:lang w:val="mn-MN"/>
              </w:rPr>
            </w:pPr>
          </w:p>
        </w:tc>
        <w:tc>
          <w:tcPr>
            <w:tcW w:w="810" w:type="dxa"/>
            <w:gridSpan w:val="4"/>
          </w:tcPr>
          <w:p w14:paraId="2DC7580E" w14:textId="77777777" w:rsidR="008C2B15" w:rsidRPr="007534C1" w:rsidRDefault="008C2B15" w:rsidP="00C40A58">
            <w:pPr>
              <w:rPr>
                <w:rFonts w:ascii="Times New Roman" w:hAnsi="Times New Roman"/>
                <w:sz w:val="20"/>
                <w:szCs w:val="20"/>
                <w:lang w:val="mn-MN"/>
              </w:rPr>
            </w:pPr>
          </w:p>
        </w:tc>
        <w:tc>
          <w:tcPr>
            <w:tcW w:w="1440" w:type="dxa"/>
            <w:gridSpan w:val="2"/>
          </w:tcPr>
          <w:p w14:paraId="5389D3FF"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6996BF5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Эрүүл мэндийн сайдын 2013 оны 418 дугаар тушаалын дагуу Эрүүл мэндийн даатгалын санхүүжилтээр тусламж, үйлчилгээ үзүүлэх хувийн хэвшлийн эрүүл мэндийн байгууллагын сонгон шалгаруулалтыг зохион байгуулав. Шалгарсан аймаг, нийслэлийн болон улсын хэмжээний үйлчилгээтэй, гадаадын хөрөнгө оруулалттай хувийн хэвшлийн ортой эмнэлэг, сувиллын нийт 175 байгууллагын жагсаалтыг Эрүүл мэндийн сайдын 2014 оны 31 дүгээр тушаалаар баталгаажуулав. </w:t>
            </w:r>
          </w:p>
          <w:p w14:paraId="57376769" w14:textId="77777777" w:rsidR="008C2B15" w:rsidRPr="007534C1" w:rsidRDefault="008C2B15" w:rsidP="00C40A58">
            <w:pPr>
              <w:contextualSpacing/>
              <w:jc w:val="both"/>
              <w:rPr>
                <w:rFonts w:ascii="Times New Roman" w:hAnsi="Times New Roman"/>
                <w:sz w:val="20"/>
                <w:szCs w:val="20"/>
                <w:lang w:val="mn-MN"/>
              </w:rPr>
            </w:pPr>
            <w:r w:rsidRPr="007534C1">
              <w:rPr>
                <w:rFonts w:ascii="Times New Roman" w:hAnsi="Times New Roman"/>
                <w:sz w:val="20"/>
                <w:szCs w:val="20"/>
                <w:lang w:val="mn-MN"/>
              </w:rPr>
              <w:t xml:space="preserve">- Эрүүл мэндийн сайдын 2014 оны  209 дүгээр “Нийслэлийн хүн амд мэс заслын тусламж, үйлчилгээ үзүүлэх эрүүл мэндийн байгууллагуудын үйлчлэх хүрээг шинэчлэн батлах тухай” тушаалаар эрүүл мэндийн байгууллагуудын үйлчлэх хүрээний хуваарийг баталж, төрийн өмчийн эрүүл мэндийн байгууллагын тусламж, үйлчилгээний хувьсах зардлын хэмжээг батлав.  </w:t>
            </w:r>
          </w:p>
        </w:tc>
        <w:tc>
          <w:tcPr>
            <w:tcW w:w="1170" w:type="dxa"/>
            <w:gridSpan w:val="8"/>
          </w:tcPr>
          <w:p w14:paraId="03871C3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66" w:type="dxa"/>
            <w:gridSpan w:val="3"/>
          </w:tcPr>
          <w:p w14:paraId="7151064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p w14:paraId="4C6A850B" w14:textId="77777777" w:rsidR="008C2B15" w:rsidRPr="007534C1" w:rsidRDefault="008C2B15" w:rsidP="00C40A58">
            <w:pPr>
              <w:jc w:val="center"/>
              <w:rPr>
                <w:rFonts w:ascii="Times New Roman" w:hAnsi="Times New Roman"/>
                <w:sz w:val="20"/>
                <w:szCs w:val="20"/>
                <w:lang w:val="mn-MN"/>
              </w:rPr>
            </w:pPr>
          </w:p>
          <w:p w14:paraId="2D7EDA21" w14:textId="77777777" w:rsidR="008C2B15" w:rsidRPr="007534C1" w:rsidRDefault="008C2B15" w:rsidP="00C40A58">
            <w:pPr>
              <w:jc w:val="center"/>
              <w:rPr>
                <w:rFonts w:ascii="Times New Roman" w:hAnsi="Times New Roman"/>
                <w:sz w:val="20"/>
                <w:szCs w:val="20"/>
                <w:lang w:val="mn-MN"/>
              </w:rPr>
            </w:pPr>
          </w:p>
          <w:p w14:paraId="7682E360" w14:textId="77777777" w:rsidR="008C2B15" w:rsidRPr="007534C1" w:rsidRDefault="008C2B15" w:rsidP="00C40A58">
            <w:pPr>
              <w:jc w:val="center"/>
              <w:rPr>
                <w:rFonts w:ascii="Times New Roman" w:hAnsi="Times New Roman"/>
                <w:sz w:val="20"/>
                <w:szCs w:val="20"/>
                <w:lang w:val="mn-MN"/>
              </w:rPr>
            </w:pPr>
          </w:p>
          <w:p w14:paraId="1659CD58" w14:textId="77777777" w:rsidR="008C2B15" w:rsidRPr="007534C1" w:rsidRDefault="008C2B15" w:rsidP="00C40A58">
            <w:pPr>
              <w:jc w:val="center"/>
              <w:rPr>
                <w:rFonts w:ascii="Times New Roman" w:hAnsi="Times New Roman"/>
                <w:sz w:val="20"/>
                <w:szCs w:val="20"/>
                <w:lang w:val="mn-MN"/>
              </w:rPr>
            </w:pPr>
          </w:p>
          <w:p w14:paraId="0E275900" w14:textId="77777777" w:rsidR="008C2B15" w:rsidRPr="007534C1" w:rsidRDefault="008C2B15" w:rsidP="00C40A58">
            <w:pPr>
              <w:jc w:val="center"/>
              <w:rPr>
                <w:rFonts w:ascii="Times New Roman" w:hAnsi="Times New Roman"/>
                <w:sz w:val="20"/>
                <w:szCs w:val="20"/>
                <w:lang w:val="mn-MN"/>
              </w:rPr>
            </w:pPr>
          </w:p>
        </w:tc>
        <w:tc>
          <w:tcPr>
            <w:tcW w:w="731" w:type="dxa"/>
          </w:tcPr>
          <w:p w14:paraId="168E190A" w14:textId="77777777" w:rsidR="008C2B15" w:rsidRPr="007534C1" w:rsidRDefault="008C2B15" w:rsidP="00C40A58">
            <w:pPr>
              <w:rPr>
                <w:rFonts w:ascii="Times New Roman" w:hAnsi="Times New Roman"/>
                <w:sz w:val="20"/>
                <w:szCs w:val="20"/>
              </w:rPr>
            </w:pPr>
          </w:p>
        </w:tc>
      </w:tr>
      <w:tr w:rsidR="008C2B15" w:rsidRPr="007534C1" w14:paraId="5262589D" w14:textId="77777777" w:rsidTr="00843019">
        <w:trPr>
          <w:trHeight w:val="332"/>
        </w:trPr>
        <w:tc>
          <w:tcPr>
            <w:tcW w:w="529" w:type="dxa"/>
          </w:tcPr>
          <w:p w14:paraId="4F6AB08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59</w:t>
            </w:r>
          </w:p>
        </w:tc>
        <w:tc>
          <w:tcPr>
            <w:tcW w:w="788" w:type="dxa"/>
          </w:tcPr>
          <w:p w14:paraId="4B01F2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24CC3CD9"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хэмжээ-4.5.4.7</w:t>
            </w:r>
            <w:r w:rsidRPr="007534C1">
              <w:rPr>
                <w:rFonts w:eastAsiaTheme="minorEastAsia"/>
                <w:sz w:val="20"/>
                <w:szCs w:val="20"/>
                <w:lang w:val="mn-MN" w:eastAsia="en-US"/>
              </w:rPr>
              <w:t xml:space="preserve"> Байгалийн гамшиг, нийтийг хамарсан өвчлөл, гэнэтийн аюул ослын асуудлыг шийдвэрлэх эрсдэлийн менежментийн чадавхийг бэхжүүлэх </w:t>
            </w:r>
          </w:p>
          <w:p w14:paraId="4A472846" w14:textId="77777777" w:rsidR="008C2B15" w:rsidRPr="007534C1" w:rsidRDefault="008C2B15" w:rsidP="00C40A58">
            <w:pPr>
              <w:pStyle w:val="ListParagraph"/>
              <w:tabs>
                <w:tab w:val="left" w:pos="402"/>
              </w:tabs>
              <w:ind w:left="0"/>
              <w:rPr>
                <w:rFonts w:eastAsiaTheme="minorEastAsia"/>
                <w:sz w:val="20"/>
                <w:szCs w:val="20"/>
                <w:lang w:val="mn-MN" w:eastAsia="en-US"/>
              </w:rPr>
            </w:pPr>
          </w:p>
        </w:tc>
        <w:tc>
          <w:tcPr>
            <w:tcW w:w="930" w:type="dxa"/>
            <w:gridSpan w:val="2"/>
          </w:tcPr>
          <w:p w14:paraId="26E0DE4C" w14:textId="77777777" w:rsidR="008C2B15" w:rsidRPr="007534C1" w:rsidRDefault="008C2B15" w:rsidP="00C40A58">
            <w:pPr>
              <w:rPr>
                <w:rFonts w:ascii="Times New Roman" w:hAnsi="Times New Roman"/>
                <w:sz w:val="20"/>
                <w:szCs w:val="20"/>
                <w:lang w:val="mn-MN"/>
              </w:rPr>
            </w:pPr>
          </w:p>
        </w:tc>
        <w:tc>
          <w:tcPr>
            <w:tcW w:w="810" w:type="dxa"/>
            <w:gridSpan w:val="4"/>
          </w:tcPr>
          <w:p w14:paraId="1BBCCD6C" w14:textId="77777777" w:rsidR="008C2B15" w:rsidRPr="007534C1" w:rsidRDefault="008C2B15" w:rsidP="00C40A58">
            <w:pPr>
              <w:rPr>
                <w:rFonts w:ascii="Times New Roman" w:hAnsi="Times New Roman"/>
                <w:sz w:val="20"/>
                <w:szCs w:val="20"/>
                <w:lang w:val="mn-MN"/>
              </w:rPr>
            </w:pPr>
          </w:p>
        </w:tc>
        <w:tc>
          <w:tcPr>
            <w:tcW w:w="1440" w:type="dxa"/>
            <w:gridSpan w:val="2"/>
          </w:tcPr>
          <w:p w14:paraId="35216A79"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5DFE6D4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1. Байгалийн гамшиг, онцгой байдал, нийтийг хамарсан өвчлөл, гэнэтийн аюул осол, шинэ болон сэргэж буй халдварт халдварт өвчний дэгдэлт, цар тахал зэрэг  нийгмийн эрүүл мэндийн ноцтой байдлын  эрсдлийг бууруулах, хариу арга хэмжээг шуурхай удирдан зохион байгуулах, менежментийн чадавхийг бэхжүүлэх  зорилгоор  Эрүүл мэнд спортын яамны Шуурхай Удирдлагын төвийг  2014 оны 11 дүгээр сараас эхлэн ажиллуулж эхэллээ. Шуурхай удирдлагын төв (ШУТ)-ийн ажиллах дүрэм журам, түргэвчилсэн эрсдлийн үнэлгээ хийх зааварчилгааг ЭМЯ-ны сайдын 2014 оны 389 дүгээр тушаалаар батлуулав. </w:t>
            </w:r>
          </w:p>
          <w:p w14:paraId="04B4693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 ШУТөв нь Эбола болон нийгмийн эрүүл мэнд, эмнэлгийн тусламж үйлчилгээний үйлчилгээний чанарын үзүүлэлт болох эх хүүхдийн эндэгдэл, орны эргэлт зэрэг мэдээллийг тогтмол авч,  </w:t>
            </w:r>
            <w:hyperlink r:id="rId10" w:history="1">
              <w:r w:rsidRPr="007534C1">
                <w:rPr>
                  <w:rFonts w:ascii="Times New Roman" w:hAnsi="Times New Roman"/>
                  <w:sz w:val="20"/>
                  <w:szCs w:val="20"/>
                </w:rPr>
                <w:t>www.moh.mn</w:t>
              </w:r>
            </w:hyperlink>
            <w:r w:rsidRPr="007534C1">
              <w:rPr>
                <w:rFonts w:ascii="Times New Roman" w:hAnsi="Times New Roman"/>
                <w:sz w:val="20"/>
                <w:szCs w:val="20"/>
                <w:lang w:val="mn-MN"/>
              </w:rPr>
              <w:t xml:space="preserve"> мэдээллийн сайтад өдөр бүр /ажлын өдөр/ байршуулан, эмнэлэг, эрүүл мэндийн байгууллага, иргэд олон нийтийг эрсдлээс хамгаалах, урьдчилан сэргийлэх арга хэмжээг хэрхэн авах талаар тогтмол мэдээ, мэдээллээр ханган ажиллаж байна.  Байгалийн гамшиг, онцгой байдал, нийтийг хамарсан өвчлөл, гэнэтийн аюул осол, шинэ болон сэргэж буй халдварт халдварт өвчний дэгдэлтийн үеийн төлөвлөлт, эрсдлийн удирдлага, эрсдлийн үнэлгээ хийх, хариу арга хэмжээ авах, ширээний болон үзүүлэх дадлага сургуулилалтыг ТНБД-ын баталсан удирдамж, төлөвлөгөөний жил бүрийн 3 дугаар сард зохион байгуулж, холбогдох тайланг ОБЕГ-т хүргүүлэн хамтран ажиллаж байна. </w:t>
            </w:r>
          </w:p>
        </w:tc>
        <w:tc>
          <w:tcPr>
            <w:tcW w:w="1170" w:type="dxa"/>
            <w:gridSpan w:val="8"/>
          </w:tcPr>
          <w:p w14:paraId="1835EE1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67FC23F9" w14:textId="77777777" w:rsidR="008C2B15" w:rsidRPr="007534C1" w:rsidRDefault="008C2B15" w:rsidP="00C40A58">
            <w:pPr>
              <w:jc w:val="center"/>
              <w:rPr>
                <w:rFonts w:ascii="Times New Roman" w:hAnsi="Times New Roman"/>
                <w:sz w:val="20"/>
                <w:szCs w:val="20"/>
                <w:lang w:val="mn-MN"/>
              </w:rPr>
            </w:pPr>
            <w:r w:rsidRPr="008D7D21">
              <w:rPr>
                <w:rFonts w:ascii="Times New Roman" w:hAnsi="Times New Roman"/>
                <w:sz w:val="20"/>
                <w:szCs w:val="20"/>
                <w:lang w:val="mn-MN"/>
              </w:rPr>
              <w:t>100</w:t>
            </w:r>
          </w:p>
          <w:p w14:paraId="4EFD0111" w14:textId="77777777" w:rsidR="008C2B15" w:rsidRPr="007534C1" w:rsidRDefault="008C2B15" w:rsidP="00C40A58">
            <w:pPr>
              <w:jc w:val="center"/>
              <w:rPr>
                <w:rFonts w:ascii="Times New Roman" w:hAnsi="Times New Roman"/>
                <w:sz w:val="20"/>
                <w:szCs w:val="20"/>
                <w:lang w:val="mn-MN"/>
              </w:rPr>
            </w:pPr>
          </w:p>
          <w:p w14:paraId="5B1EBB72" w14:textId="77777777" w:rsidR="008C2B15" w:rsidRPr="007534C1" w:rsidRDefault="008C2B15" w:rsidP="00C40A58">
            <w:pPr>
              <w:jc w:val="center"/>
              <w:rPr>
                <w:rFonts w:ascii="Times New Roman" w:hAnsi="Times New Roman"/>
                <w:sz w:val="20"/>
                <w:szCs w:val="20"/>
                <w:lang w:val="mn-MN"/>
              </w:rPr>
            </w:pPr>
          </w:p>
          <w:p w14:paraId="4509EF30" w14:textId="77777777" w:rsidR="008C2B15" w:rsidRPr="007534C1" w:rsidRDefault="008C2B15" w:rsidP="00C40A58">
            <w:pPr>
              <w:jc w:val="center"/>
              <w:rPr>
                <w:rFonts w:ascii="Times New Roman" w:hAnsi="Times New Roman"/>
                <w:sz w:val="20"/>
                <w:szCs w:val="20"/>
                <w:lang w:val="mn-MN"/>
              </w:rPr>
            </w:pPr>
          </w:p>
          <w:p w14:paraId="2929D80F" w14:textId="77777777" w:rsidR="008C2B15" w:rsidRPr="007534C1" w:rsidRDefault="008C2B15" w:rsidP="00C40A58">
            <w:pPr>
              <w:jc w:val="center"/>
              <w:rPr>
                <w:rFonts w:ascii="Times New Roman" w:hAnsi="Times New Roman"/>
                <w:sz w:val="20"/>
                <w:szCs w:val="20"/>
                <w:lang w:val="mn-MN"/>
              </w:rPr>
            </w:pPr>
          </w:p>
          <w:p w14:paraId="45528633" w14:textId="77777777" w:rsidR="008C2B15" w:rsidRPr="007534C1" w:rsidRDefault="008C2B15" w:rsidP="00C40A58">
            <w:pPr>
              <w:jc w:val="center"/>
              <w:rPr>
                <w:rFonts w:ascii="Times New Roman" w:hAnsi="Times New Roman"/>
                <w:sz w:val="20"/>
                <w:szCs w:val="20"/>
                <w:lang w:val="mn-MN"/>
              </w:rPr>
            </w:pPr>
          </w:p>
          <w:p w14:paraId="09F328B3" w14:textId="77777777" w:rsidR="008C2B15" w:rsidRPr="007534C1" w:rsidRDefault="008C2B15" w:rsidP="00C40A58">
            <w:pPr>
              <w:jc w:val="center"/>
              <w:rPr>
                <w:rFonts w:ascii="Times New Roman" w:hAnsi="Times New Roman"/>
                <w:sz w:val="20"/>
                <w:szCs w:val="20"/>
                <w:lang w:val="mn-MN"/>
              </w:rPr>
            </w:pPr>
          </w:p>
          <w:p w14:paraId="506D0A28" w14:textId="77777777" w:rsidR="008C2B15" w:rsidRPr="007534C1" w:rsidRDefault="008C2B15" w:rsidP="00C40A58">
            <w:pPr>
              <w:jc w:val="center"/>
              <w:rPr>
                <w:rFonts w:ascii="Times New Roman" w:hAnsi="Times New Roman"/>
                <w:sz w:val="20"/>
                <w:szCs w:val="20"/>
                <w:lang w:val="mn-MN"/>
              </w:rPr>
            </w:pPr>
          </w:p>
          <w:p w14:paraId="022B840A" w14:textId="77777777" w:rsidR="008C2B15" w:rsidRPr="007534C1" w:rsidRDefault="008C2B15" w:rsidP="00C40A58">
            <w:pPr>
              <w:jc w:val="center"/>
              <w:rPr>
                <w:rFonts w:ascii="Times New Roman" w:hAnsi="Times New Roman"/>
                <w:sz w:val="20"/>
                <w:szCs w:val="20"/>
                <w:lang w:val="mn-MN"/>
              </w:rPr>
            </w:pPr>
          </w:p>
          <w:p w14:paraId="5A752F80" w14:textId="77777777" w:rsidR="008C2B15" w:rsidRPr="007534C1" w:rsidRDefault="008C2B15" w:rsidP="00C40A58">
            <w:pPr>
              <w:jc w:val="center"/>
              <w:rPr>
                <w:rFonts w:ascii="Times New Roman" w:hAnsi="Times New Roman"/>
                <w:sz w:val="20"/>
                <w:szCs w:val="20"/>
                <w:lang w:val="mn-MN"/>
              </w:rPr>
            </w:pPr>
          </w:p>
        </w:tc>
        <w:tc>
          <w:tcPr>
            <w:tcW w:w="731" w:type="dxa"/>
          </w:tcPr>
          <w:p w14:paraId="5CAC205C" w14:textId="77777777" w:rsidR="008C2B15" w:rsidRPr="007534C1" w:rsidRDefault="008C2B15" w:rsidP="00C40A58">
            <w:pPr>
              <w:rPr>
                <w:rFonts w:ascii="Times New Roman" w:hAnsi="Times New Roman"/>
                <w:sz w:val="20"/>
                <w:szCs w:val="20"/>
              </w:rPr>
            </w:pPr>
          </w:p>
        </w:tc>
      </w:tr>
      <w:tr w:rsidR="008C2B15" w:rsidRPr="007534C1" w14:paraId="7182F3CE" w14:textId="77777777" w:rsidTr="00843019">
        <w:trPr>
          <w:trHeight w:val="332"/>
        </w:trPr>
        <w:tc>
          <w:tcPr>
            <w:tcW w:w="529" w:type="dxa"/>
          </w:tcPr>
          <w:p w14:paraId="21EE6E2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60</w:t>
            </w:r>
          </w:p>
        </w:tc>
        <w:tc>
          <w:tcPr>
            <w:tcW w:w="788" w:type="dxa"/>
          </w:tcPr>
          <w:p w14:paraId="5304B65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6D32DB2"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хэмжээ-4.5.4.8</w:t>
            </w:r>
            <w:r w:rsidRPr="007534C1">
              <w:rPr>
                <w:rFonts w:eastAsiaTheme="minorEastAsia"/>
                <w:sz w:val="20"/>
                <w:szCs w:val="20"/>
                <w:lang w:val="mn-MN" w:eastAsia="en-US"/>
              </w:rPr>
              <w:t xml:space="preserve"> Олон нийтийн оролцоо, салбар дундын хамтын ажиллагааг сайжруулах замаар хувь хүн, хамт олон эрүүл мэндээ хамгаалах санал, санаачилгыг дэмжин өрнүүлэх; </w:t>
            </w:r>
          </w:p>
          <w:p w14:paraId="1E8CF190"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tc>
        <w:tc>
          <w:tcPr>
            <w:tcW w:w="930" w:type="dxa"/>
            <w:gridSpan w:val="2"/>
          </w:tcPr>
          <w:p w14:paraId="201BEA5F" w14:textId="77777777" w:rsidR="008C2B15" w:rsidRPr="007534C1" w:rsidRDefault="008C2B15" w:rsidP="00C40A58">
            <w:pPr>
              <w:rPr>
                <w:rFonts w:ascii="Times New Roman" w:hAnsi="Times New Roman"/>
                <w:sz w:val="20"/>
                <w:szCs w:val="20"/>
                <w:lang w:val="mn-MN"/>
              </w:rPr>
            </w:pPr>
          </w:p>
        </w:tc>
        <w:tc>
          <w:tcPr>
            <w:tcW w:w="810" w:type="dxa"/>
            <w:gridSpan w:val="4"/>
          </w:tcPr>
          <w:p w14:paraId="69FAF5CE" w14:textId="77777777" w:rsidR="008C2B15" w:rsidRPr="007534C1" w:rsidRDefault="008C2B15" w:rsidP="00C40A58">
            <w:pPr>
              <w:rPr>
                <w:rFonts w:ascii="Times New Roman" w:hAnsi="Times New Roman"/>
                <w:sz w:val="20"/>
                <w:szCs w:val="20"/>
                <w:lang w:val="mn-MN"/>
              </w:rPr>
            </w:pPr>
          </w:p>
        </w:tc>
        <w:tc>
          <w:tcPr>
            <w:tcW w:w="1440" w:type="dxa"/>
            <w:gridSpan w:val="2"/>
          </w:tcPr>
          <w:p w14:paraId="5BB4E1FC"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454E6DF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Эрүүл мэндийн талаар төрөөс баримтлах бодлогын хэрэгжилтийг хангах, хүн амын эрүүл мэндийг хамгаалах дэмжих үйл ажиллагаанд салбар дундын хамтын ажиллагааг сайжруулах зорилгоор ЭМСайдын 2014 оны 11 дүгээр сарын 12-ны өдрийн 404 дүгээр тушаалаар ”Эрүүл мэндийн үндэсний зөвлөл”-ийн дэргэдэх НЭМ-ийн дэд зөвлөл байгуулагдсан. </w:t>
            </w:r>
          </w:p>
          <w:p w14:paraId="6CDC97E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-Хүн амын эрүүл мэндийн боловсролыг дээшлүүлэх, эрүүл мэндийн асуудалд иргэд, олон нийт, бусад салбарын оролцоог хангах үүднээс 2013 оны зарим хуанлийн саруудыг  тухайлбал, 4 дүгээр сарыг “Эрүүл мэндийг дэмжих сар”, 8 дугаар сарыг “Эрүүл мэндийн ажилтны нийгмийн батлагааг хангах сар”,  9 дүгээр сарыг “Оюутны эрүүл мэндийг дэмжих сар”, 10 дугаар сарыг “Ахмад, эмзэг бүлгийн иргэдийн эрүүл мэндийг дэмжих сар” болгон тодорхой зорилтот үйл ажиллагааг хэрэгжүүлсний зэрэгцээ, “Эрэгтэйчүүдийн эрүүл мэндийг дэмжих”, “Зам тээврийн осол гэмтлээс сэргийлье”, “Хавдартай тэмцэх аян” зэрэг компанит ажлыг 2 сар хүртэлх хугацаагаар зохион байгуулав</w:t>
            </w:r>
          </w:p>
          <w:p w14:paraId="65BB911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Эрүүл мэндийн салбарын эрчимтэй шинэчлэлийн хүрээнд Иргэний эрүүл мэндийг сайжруулах, эрүүл мэндийн боловсрол эзэмшүүлэх, эрүүл зөв дадал хэвшилтэй болгох, эрүүл, урт наслах боломжийг нэмэгдүүлэх зорилготойгоор  ЭМСайдын 2014 оны 127 дугаар тушаалаар “Эрүүл мэндийн довтолгоо” арга хэмжээг үндэсний хэмжээнд бусад салбаруудтай хамтран амжилттай зохион байгуулсан.</w:t>
            </w:r>
          </w:p>
        </w:tc>
        <w:tc>
          <w:tcPr>
            <w:tcW w:w="1170" w:type="dxa"/>
            <w:gridSpan w:val="8"/>
          </w:tcPr>
          <w:p w14:paraId="67B91C9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66" w:type="dxa"/>
            <w:gridSpan w:val="3"/>
          </w:tcPr>
          <w:p w14:paraId="438B4192" w14:textId="77777777" w:rsidR="008C2B15" w:rsidRDefault="008C2B15" w:rsidP="00C40A58">
            <w:pPr>
              <w:jc w:val="center"/>
              <w:rPr>
                <w:rFonts w:ascii="Times New Roman" w:hAnsi="Times New Roman"/>
                <w:sz w:val="20"/>
                <w:szCs w:val="20"/>
                <w:lang w:val="mn-MN"/>
              </w:rPr>
            </w:pPr>
            <w:r w:rsidRPr="008D7D21">
              <w:rPr>
                <w:rFonts w:ascii="Times New Roman" w:hAnsi="Times New Roman"/>
                <w:sz w:val="20"/>
                <w:szCs w:val="20"/>
                <w:lang w:val="mn-MN"/>
              </w:rPr>
              <w:t>70</w:t>
            </w:r>
          </w:p>
          <w:p w14:paraId="505F6105" w14:textId="77777777" w:rsidR="008C2B15" w:rsidRDefault="008C2B15" w:rsidP="00C40A58">
            <w:pPr>
              <w:jc w:val="center"/>
              <w:rPr>
                <w:rFonts w:ascii="Times New Roman" w:hAnsi="Times New Roman"/>
                <w:sz w:val="20"/>
                <w:szCs w:val="20"/>
                <w:lang w:val="mn-MN"/>
              </w:rPr>
            </w:pPr>
          </w:p>
          <w:p w14:paraId="7619D4A1" w14:textId="77777777" w:rsidR="008C2B15" w:rsidRPr="007534C1" w:rsidRDefault="008C2B15" w:rsidP="00C40A58">
            <w:pPr>
              <w:jc w:val="center"/>
              <w:rPr>
                <w:rFonts w:ascii="Times New Roman" w:hAnsi="Times New Roman"/>
                <w:sz w:val="20"/>
                <w:szCs w:val="20"/>
                <w:lang w:val="mn-MN"/>
              </w:rPr>
            </w:pPr>
          </w:p>
        </w:tc>
        <w:tc>
          <w:tcPr>
            <w:tcW w:w="731" w:type="dxa"/>
          </w:tcPr>
          <w:p w14:paraId="57FF2032" w14:textId="77777777" w:rsidR="008C2B15" w:rsidRPr="007534C1" w:rsidRDefault="008C2B15" w:rsidP="00C40A58">
            <w:pPr>
              <w:rPr>
                <w:rFonts w:ascii="Times New Roman" w:hAnsi="Times New Roman"/>
                <w:sz w:val="20"/>
                <w:szCs w:val="20"/>
              </w:rPr>
            </w:pPr>
          </w:p>
        </w:tc>
      </w:tr>
      <w:tr w:rsidR="008C2B15" w:rsidRPr="007534C1" w14:paraId="6EFF8191" w14:textId="77777777" w:rsidTr="00843019">
        <w:trPr>
          <w:trHeight w:val="332"/>
        </w:trPr>
        <w:tc>
          <w:tcPr>
            <w:tcW w:w="529" w:type="dxa"/>
          </w:tcPr>
          <w:p w14:paraId="47D0174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61</w:t>
            </w:r>
          </w:p>
        </w:tc>
        <w:tc>
          <w:tcPr>
            <w:tcW w:w="788" w:type="dxa"/>
          </w:tcPr>
          <w:p w14:paraId="1519D8E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BA41002"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 xml:space="preserve">Арга хэмжээ-4.5.4.9 </w:t>
            </w:r>
            <w:r w:rsidRPr="007534C1">
              <w:rPr>
                <w:rFonts w:eastAsiaTheme="minorEastAsia"/>
                <w:sz w:val="20"/>
                <w:szCs w:val="20"/>
                <w:lang w:val="mn-MN" w:eastAsia="en-US"/>
              </w:rPr>
              <w:t xml:space="preserve"> Сум, дүүрэг, хот суурин газар болон гэр бүл, ажлын байранд эрүүл мэндийг дэмжих орчныг бүрдүүлэх </w:t>
            </w:r>
          </w:p>
          <w:p w14:paraId="0006E5A3"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p>
        </w:tc>
        <w:tc>
          <w:tcPr>
            <w:tcW w:w="930" w:type="dxa"/>
            <w:gridSpan w:val="2"/>
          </w:tcPr>
          <w:p w14:paraId="23A44794" w14:textId="77777777" w:rsidR="008C2B15" w:rsidRPr="007534C1" w:rsidRDefault="008C2B15" w:rsidP="00C40A58">
            <w:pPr>
              <w:tabs>
                <w:tab w:val="num" w:pos="753"/>
              </w:tabs>
              <w:contextualSpacing/>
              <w:outlineLvl w:val="0"/>
              <w:rPr>
                <w:rFonts w:ascii="Times New Roman" w:hAnsi="Times New Roman"/>
                <w:sz w:val="20"/>
                <w:szCs w:val="20"/>
                <w:lang w:val="mn-MN"/>
              </w:rPr>
            </w:pPr>
            <w:r w:rsidRPr="007534C1">
              <w:rPr>
                <w:rFonts w:ascii="Times New Roman" w:hAnsi="Times New Roman"/>
                <w:sz w:val="20"/>
                <w:szCs w:val="20"/>
                <w:lang w:val="mn-MN"/>
              </w:rPr>
              <w:t xml:space="preserve">185 </w:t>
            </w:r>
          </w:p>
        </w:tc>
        <w:tc>
          <w:tcPr>
            <w:tcW w:w="810" w:type="dxa"/>
            <w:gridSpan w:val="4"/>
          </w:tcPr>
          <w:p w14:paraId="705AB66E" w14:textId="77777777" w:rsidR="008C2B15" w:rsidRPr="00110A43" w:rsidRDefault="008C2B15" w:rsidP="00C40A58">
            <w:pPr>
              <w:rPr>
                <w:rFonts w:ascii="Times New Roman" w:hAnsi="Times New Roman"/>
                <w:sz w:val="16"/>
                <w:szCs w:val="16"/>
                <w:lang w:val="mn-MN"/>
              </w:rPr>
            </w:pPr>
            <w:r w:rsidRPr="00110A43">
              <w:rPr>
                <w:rFonts w:ascii="Times New Roman" w:hAnsi="Times New Roman"/>
                <w:sz w:val="16"/>
                <w:szCs w:val="16"/>
                <w:lang w:val="mn-MN"/>
              </w:rPr>
              <w:t xml:space="preserve">19.10 </w:t>
            </w:r>
          </w:p>
        </w:tc>
        <w:tc>
          <w:tcPr>
            <w:tcW w:w="1440" w:type="dxa"/>
            <w:gridSpan w:val="2"/>
          </w:tcPr>
          <w:p w14:paraId="6315943E"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4DE4F92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Эрүүл хот, дүүрэг, сум, баг, ажлын байр, сургууль бий болгох үндэсний хөтөлбөр”-ийн үйл ажиллагааны 2014-2016 оны төлөвлөгөөг ЭМСайдаар батлуулан хэрэгжүүлж байна. 2014 онд нийт 75 үйл ажиллагаа төлөвлөгдөж хэрэгжилт 96 хувь, нийт санхүүжилт 111.9 тэрбум төгрөг байна. </w:t>
            </w:r>
          </w:p>
        </w:tc>
        <w:tc>
          <w:tcPr>
            <w:tcW w:w="1170" w:type="dxa"/>
            <w:gridSpan w:val="8"/>
          </w:tcPr>
          <w:p w14:paraId="6436EC7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66" w:type="dxa"/>
            <w:gridSpan w:val="3"/>
          </w:tcPr>
          <w:p w14:paraId="2A1B4E67" w14:textId="77777777" w:rsidR="008C2B15" w:rsidRDefault="008C2B15" w:rsidP="00C40A58">
            <w:pPr>
              <w:jc w:val="center"/>
              <w:rPr>
                <w:rFonts w:ascii="Times New Roman" w:hAnsi="Times New Roman"/>
                <w:sz w:val="20"/>
                <w:szCs w:val="20"/>
                <w:lang w:val="mn-MN"/>
              </w:rPr>
            </w:pPr>
            <w:r w:rsidRPr="008D7D21">
              <w:rPr>
                <w:rFonts w:ascii="Times New Roman" w:hAnsi="Times New Roman"/>
                <w:sz w:val="20"/>
                <w:szCs w:val="20"/>
                <w:lang w:val="mn-MN"/>
              </w:rPr>
              <w:t>90</w:t>
            </w:r>
          </w:p>
          <w:p w14:paraId="749B9AD5" w14:textId="77777777" w:rsidR="008C2B15" w:rsidRDefault="008C2B15" w:rsidP="00C40A58">
            <w:pPr>
              <w:jc w:val="center"/>
              <w:rPr>
                <w:rFonts w:ascii="Times New Roman" w:hAnsi="Times New Roman"/>
                <w:sz w:val="20"/>
                <w:szCs w:val="20"/>
                <w:lang w:val="mn-MN"/>
              </w:rPr>
            </w:pPr>
          </w:p>
          <w:p w14:paraId="108FE048" w14:textId="77777777" w:rsidR="008C2B15" w:rsidRDefault="008C2B15" w:rsidP="00C40A58">
            <w:pPr>
              <w:jc w:val="center"/>
              <w:rPr>
                <w:rFonts w:ascii="Times New Roman" w:hAnsi="Times New Roman"/>
                <w:sz w:val="20"/>
                <w:szCs w:val="20"/>
                <w:lang w:val="mn-MN"/>
              </w:rPr>
            </w:pPr>
          </w:p>
          <w:p w14:paraId="7A9BEA37" w14:textId="77777777" w:rsidR="008C2B15" w:rsidRDefault="008C2B15" w:rsidP="00C40A58">
            <w:pPr>
              <w:jc w:val="center"/>
              <w:rPr>
                <w:rFonts w:ascii="Times New Roman" w:hAnsi="Times New Roman"/>
                <w:sz w:val="20"/>
                <w:szCs w:val="20"/>
                <w:lang w:val="mn-MN"/>
              </w:rPr>
            </w:pPr>
          </w:p>
          <w:p w14:paraId="4A754BCC" w14:textId="77777777" w:rsidR="008C2B15" w:rsidRPr="007534C1" w:rsidRDefault="008C2B15" w:rsidP="00C40A58">
            <w:pPr>
              <w:jc w:val="center"/>
              <w:rPr>
                <w:rFonts w:ascii="Times New Roman" w:hAnsi="Times New Roman"/>
                <w:sz w:val="20"/>
                <w:szCs w:val="20"/>
                <w:lang w:val="mn-MN"/>
              </w:rPr>
            </w:pPr>
          </w:p>
        </w:tc>
        <w:tc>
          <w:tcPr>
            <w:tcW w:w="731" w:type="dxa"/>
          </w:tcPr>
          <w:p w14:paraId="10E9A8DB" w14:textId="77777777" w:rsidR="008C2B15" w:rsidRPr="007534C1" w:rsidRDefault="008C2B15" w:rsidP="00C40A58">
            <w:pPr>
              <w:rPr>
                <w:rFonts w:ascii="Times New Roman" w:hAnsi="Times New Roman"/>
                <w:sz w:val="20"/>
                <w:szCs w:val="20"/>
              </w:rPr>
            </w:pPr>
          </w:p>
        </w:tc>
      </w:tr>
      <w:tr w:rsidR="008C2B15" w:rsidRPr="007534C1" w14:paraId="22F04EB0" w14:textId="77777777" w:rsidTr="00843019">
        <w:trPr>
          <w:trHeight w:val="332"/>
        </w:trPr>
        <w:tc>
          <w:tcPr>
            <w:tcW w:w="529" w:type="dxa"/>
          </w:tcPr>
          <w:p w14:paraId="5B1A97B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62</w:t>
            </w:r>
          </w:p>
        </w:tc>
        <w:tc>
          <w:tcPr>
            <w:tcW w:w="788" w:type="dxa"/>
          </w:tcPr>
          <w:p w14:paraId="263BA4B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592BF59F" w14:textId="77777777" w:rsidR="008C2B15" w:rsidRPr="007534C1" w:rsidRDefault="008C2B15" w:rsidP="00C40A58">
            <w:pPr>
              <w:pStyle w:val="ListParagraph"/>
              <w:tabs>
                <w:tab w:val="left" w:pos="398"/>
              </w:tabs>
              <w:ind w:left="0"/>
              <w:jc w:val="both"/>
              <w:rPr>
                <w:rFonts w:eastAsiaTheme="minorEastAsia"/>
                <w:sz w:val="20"/>
                <w:szCs w:val="20"/>
                <w:lang w:val="mn-MN" w:eastAsia="en-US"/>
              </w:rPr>
            </w:pPr>
            <w:r w:rsidRPr="007534C1">
              <w:rPr>
                <w:rFonts w:eastAsiaTheme="minorEastAsia"/>
                <w:b/>
                <w:sz w:val="20"/>
                <w:szCs w:val="20"/>
                <w:lang w:val="mn-MN" w:eastAsia="en-US"/>
              </w:rPr>
              <w:t>Арга хэмжээ-4.5.4.10</w:t>
            </w:r>
            <w:r w:rsidRPr="007534C1">
              <w:rPr>
                <w:rFonts w:eastAsiaTheme="minorEastAsia"/>
                <w:sz w:val="20"/>
                <w:szCs w:val="20"/>
                <w:lang w:val="mn-MN" w:eastAsia="en-US"/>
              </w:rPr>
              <w:t xml:space="preserve"> Хүн амыг баталгаат ундны усаар хангах, эрүүл ахуйг сайжруулах, химийн болон бусад үйлдвэр, ахуйн хог хаягдлын менежментийг багтаасан амьдралын эрүүл орчин бий болгох замаар эрүүл, аюулгүй орчныг бүрдүүлэх</w:t>
            </w:r>
          </w:p>
        </w:tc>
        <w:tc>
          <w:tcPr>
            <w:tcW w:w="930" w:type="dxa"/>
            <w:gridSpan w:val="2"/>
          </w:tcPr>
          <w:p w14:paraId="067AC47C" w14:textId="77777777" w:rsidR="008C2B15" w:rsidRPr="007534C1" w:rsidRDefault="008C2B15" w:rsidP="00C40A58">
            <w:pPr>
              <w:rPr>
                <w:rFonts w:ascii="Times New Roman" w:hAnsi="Times New Roman"/>
                <w:sz w:val="20"/>
                <w:szCs w:val="20"/>
                <w:lang w:val="mn-MN"/>
              </w:rPr>
            </w:pPr>
          </w:p>
        </w:tc>
        <w:tc>
          <w:tcPr>
            <w:tcW w:w="810" w:type="dxa"/>
            <w:gridSpan w:val="4"/>
          </w:tcPr>
          <w:p w14:paraId="2ED075DB" w14:textId="77777777" w:rsidR="008C2B15" w:rsidRPr="007534C1" w:rsidRDefault="008C2B15" w:rsidP="00C40A58">
            <w:pPr>
              <w:rPr>
                <w:rFonts w:ascii="Times New Roman" w:hAnsi="Times New Roman"/>
                <w:sz w:val="20"/>
                <w:szCs w:val="20"/>
                <w:lang w:val="mn-MN"/>
              </w:rPr>
            </w:pPr>
          </w:p>
        </w:tc>
        <w:tc>
          <w:tcPr>
            <w:tcW w:w="1440" w:type="dxa"/>
            <w:gridSpan w:val="2"/>
          </w:tcPr>
          <w:p w14:paraId="0E461DD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ЭМСЯ</w:t>
            </w:r>
          </w:p>
        </w:tc>
        <w:tc>
          <w:tcPr>
            <w:tcW w:w="6974" w:type="dxa"/>
          </w:tcPr>
          <w:p w14:paraId="32F46FD1"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Ундны усны чиглэлээр:</w:t>
            </w:r>
          </w:p>
          <w:p w14:paraId="6672782B" w14:textId="77777777" w:rsidR="008C2B15" w:rsidRPr="007534C1" w:rsidRDefault="008C2B15" w:rsidP="008C2B15">
            <w:pPr>
              <w:numPr>
                <w:ilvl w:val="0"/>
                <w:numId w:val="7"/>
              </w:numPr>
              <w:ind w:left="0" w:firstLine="283"/>
              <w:rPr>
                <w:rFonts w:ascii="Times New Roman" w:hAnsi="Times New Roman"/>
                <w:sz w:val="20"/>
                <w:szCs w:val="20"/>
                <w:lang w:val="mn-MN"/>
              </w:rPr>
            </w:pPr>
            <w:r w:rsidRPr="007534C1">
              <w:rPr>
                <w:rFonts w:ascii="Times New Roman" w:hAnsi="Times New Roman"/>
                <w:sz w:val="20"/>
                <w:szCs w:val="20"/>
                <w:lang w:val="mn-MN"/>
              </w:rPr>
              <w:t xml:space="preserve">Ундны усны болон уснаас дээж авах стандартыг шинэчлэх болон “УАБТ-ний төлөв байдлын эмхэтгэл”-ийн төслийг боловсруулав.   </w:t>
            </w:r>
          </w:p>
          <w:p w14:paraId="50790241" w14:textId="77777777" w:rsidR="008C2B15" w:rsidRPr="007534C1" w:rsidRDefault="008C2B15" w:rsidP="00C40A58">
            <w:pPr>
              <w:numPr>
                <w:ilvl w:val="0"/>
                <w:numId w:val="7"/>
              </w:numPr>
              <w:ind w:left="0" w:firstLine="283"/>
              <w:jc w:val="both"/>
              <w:rPr>
                <w:rFonts w:ascii="Times New Roman" w:hAnsi="Times New Roman"/>
                <w:sz w:val="20"/>
                <w:szCs w:val="20"/>
                <w:lang w:val="mn-MN"/>
              </w:rPr>
            </w:pPr>
            <w:r w:rsidRPr="007534C1">
              <w:rPr>
                <w:rFonts w:ascii="Times New Roman" w:hAnsi="Times New Roman"/>
                <w:sz w:val="20"/>
                <w:szCs w:val="20"/>
                <w:lang w:val="mn-MN"/>
              </w:rPr>
              <w:t xml:space="preserve">БШУС, ЭМС, Сангийн сайдын 2014 оны 6-р сарын 11-ны өдрийн А/259/197/---дугаар тушаалаар “Цэцэрлэг, ерөнхий боловсролын сургууль, дотуур байрны ус, ариун цэвэр, эрүүл ахуйд тавигдах нийтлэг шаардлага”-ыг батлуулав.  </w:t>
            </w:r>
          </w:p>
          <w:p w14:paraId="4D586263" w14:textId="77777777" w:rsidR="008C2B15" w:rsidRPr="007534C1" w:rsidRDefault="008C2B15" w:rsidP="00C40A58">
            <w:pPr>
              <w:numPr>
                <w:ilvl w:val="0"/>
                <w:numId w:val="7"/>
              </w:numPr>
              <w:ind w:left="0" w:firstLine="283"/>
              <w:jc w:val="both"/>
              <w:rPr>
                <w:rFonts w:ascii="Times New Roman" w:hAnsi="Times New Roman"/>
                <w:sz w:val="20"/>
                <w:szCs w:val="20"/>
                <w:lang w:val="mn-MN"/>
              </w:rPr>
            </w:pPr>
            <w:r w:rsidRPr="007534C1">
              <w:rPr>
                <w:rFonts w:ascii="Times New Roman" w:hAnsi="Times New Roman"/>
                <w:sz w:val="20"/>
                <w:szCs w:val="20"/>
                <w:lang w:val="mn-MN"/>
              </w:rPr>
              <w:t xml:space="preserve">МУ-ын Шадар сайдын 2013 оны 59 дугаар тушаалаар батлагдсан  ажлын хэсгийн хүрээнд 315 сумын 856 худгийн эрүүл ахуйн нөхцөл, усны аюулгүй байдлыг хангуулах талаар 38 хуудас бүхий зөвлөмж боловсруулж,  ЗГХЭГ-аас Аймаг, нийслэлийн Засаг дарга нарт хүргүүлэв. </w:t>
            </w:r>
          </w:p>
          <w:p w14:paraId="52C34396" w14:textId="77777777" w:rsidR="008C2B15" w:rsidRPr="007534C1" w:rsidRDefault="008C2B15" w:rsidP="00C40A58">
            <w:pPr>
              <w:numPr>
                <w:ilvl w:val="0"/>
                <w:numId w:val="7"/>
              </w:numPr>
              <w:ind w:left="0" w:firstLine="283"/>
              <w:jc w:val="both"/>
              <w:rPr>
                <w:rFonts w:ascii="Times New Roman" w:hAnsi="Times New Roman"/>
                <w:sz w:val="20"/>
                <w:szCs w:val="20"/>
                <w:lang w:val="mn-MN"/>
              </w:rPr>
            </w:pPr>
            <w:r w:rsidRPr="007534C1">
              <w:rPr>
                <w:rFonts w:ascii="Times New Roman" w:hAnsi="Times New Roman"/>
                <w:sz w:val="20"/>
                <w:szCs w:val="20"/>
                <w:lang w:val="mn-MN"/>
              </w:rPr>
              <w:t>“Төвлөрсөн бус ариун цэврийн байгууламжид тавигдах эрүүл ахуйн шаардлага” болон “Төвлөрсөн бус ариун цэврийн байгууламжийг ашиглах арга зүйн заавар” зэрэг 2 стандартыг боловсруулж ЭМС-ын 2014 оны 355 дугаар тушаалаар батлуулав.</w:t>
            </w:r>
          </w:p>
          <w:p w14:paraId="2804A03E" w14:textId="77777777" w:rsidR="008C2B15" w:rsidRPr="007534C1" w:rsidRDefault="008C2B15" w:rsidP="00C40A58">
            <w:pPr>
              <w:jc w:val="both"/>
              <w:rPr>
                <w:rFonts w:ascii="Times New Roman" w:hAnsi="Times New Roman"/>
                <w:sz w:val="20"/>
                <w:szCs w:val="20"/>
                <w:lang w:val="mn-MN"/>
              </w:rPr>
            </w:pPr>
          </w:p>
          <w:p w14:paraId="548440B1" w14:textId="77777777" w:rsidR="008C2B15" w:rsidRPr="007534C1" w:rsidRDefault="008C2B15" w:rsidP="00C40A58">
            <w:pPr>
              <w:rPr>
                <w:rFonts w:ascii="Times New Roman" w:hAnsi="Times New Roman"/>
                <w:i/>
                <w:sz w:val="20"/>
                <w:szCs w:val="20"/>
                <w:lang w:val="mn-MN"/>
              </w:rPr>
            </w:pPr>
            <w:r w:rsidRPr="007534C1">
              <w:rPr>
                <w:rFonts w:ascii="Times New Roman" w:hAnsi="Times New Roman"/>
                <w:i/>
                <w:sz w:val="20"/>
                <w:szCs w:val="20"/>
                <w:lang w:val="mn-MN"/>
              </w:rPr>
              <w:t xml:space="preserve">Химийн бодисын аюулгүй байдал, хог хаягдлын менежментийн талаар: </w:t>
            </w:r>
          </w:p>
          <w:p w14:paraId="70B29BC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НЭМҮТ-ийн Хор судлалын секторын Хими-хор судлалын лаборатори мөнгөн усны итгэмжлэлийн хүрээнд ISO/IEC 17025:2007  стандартын шаардлагын дагуу давтан итгэмжлүүлж,  Монгол улсын TL 30 дугаар бүхий итгэмжлэлийн гэрчилгээг  3 жилийн хугацаатай авсан. </w:t>
            </w:r>
          </w:p>
          <w:p w14:paraId="0F0F9E4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Эмнэлгийн нано бүтэцтэй хог хаягдлын менежмент, эрсдэлийг бууруулах үйл ажиллагааны зөвлөмж” боловсруулав. </w:t>
            </w:r>
          </w:p>
          <w:p w14:paraId="6536DF7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“Эрүүл мэндийн байгууллагын хог хаягдлыг ангилах, ялгах, тээвэрлэх, устгах журам” Эрүүл мэндийн сайдын 158 дугаар тушаалын нэмэлт болгон химийн шингэн хог хаягдал болон эмгэг хог хаягдлын талаарх заалтуудыг шинэчлэн боловсруулав.</w:t>
            </w:r>
          </w:p>
          <w:p w14:paraId="0528508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НЭМҮТ-ийн Хор судлалын секторын Хими-хор судлалын лаборатори мөнгөн усны итгэмжлэлийн хүрээнд ISO/IEC 17025:2007  стандартын шаардлагын дагуу давтан итгэмжлүүлж,  Монгол улсын TL 30 дугаар бүхий итгэмжлэлийн гэрчилгээг  3 жилийн хугацаатай авав.</w:t>
            </w:r>
          </w:p>
          <w:p w14:paraId="76A6BCA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- 2014 онд Хор судлалын лабораторийн дараах тоног төхөөрөмжийг нийлүүлсэн. Үүнд:    Биохимийн хагас автомат анализатор (BA-88A), Шээсний анализатор (URIT-500), Эмэнд хорт бодис илрүүлэгч (LC3000), Гематологийн бүрэн автомат анализатор (BC3200) зэрэг болно.</w:t>
            </w:r>
          </w:p>
          <w:p w14:paraId="75A17DC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Эрүүл мэндийн сайдын 2014 оны 425 дугаар тушаалаар Химийн бодисын эрүүл мэндэд үзүүлэх нөлөөллийг бууруулах стартегийг батлан хэрэгжилтийг зохион байгуулав.  </w:t>
            </w:r>
          </w:p>
          <w:p w14:paraId="4F6262C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MNS 6450: 2014 “Мөнгөн ус, түүний нэгдлүүдийн хордлогын оношилгоо, эмчилгээ” стандарт боловсруулж батлуулав.</w:t>
            </w:r>
          </w:p>
          <w:p w14:paraId="0C753EE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-Ахуйн шавьж, мэрэгч устгал, ариутгал, халдваргүйтгэлийн асуудал эрхэлсэн   мэргэжлийн зөвлөлийн хурлаар  ахуйн шавьж, мэрэгч устгалын болон ариутгал халдваргүйтгэлийн бодисыг улсын бүртгэлд 11 бодисыг бүртгэв. </w:t>
            </w:r>
          </w:p>
          <w:p w14:paraId="08FAAAA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“Эмнэлгийн хог хаягдал боловсруулах төв байгууламжийн газар ашиглуулах”  гэрээг Эрүүл мэндийн яам нь Улаанбаатар хотын Ерөнхий менежер бөгөөд Захирагчийн ажлын албатай 2014 оны 09 дүгээр сарын 03-ны өдрөөс 20 жилийн хугацаатай байгуулж, хог хаядлыг боловсруулах тогтвортой байдлыг хангаад байна.</w:t>
            </w:r>
          </w:p>
        </w:tc>
        <w:tc>
          <w:tcPr>
            <w:tcW w:w="1170" w:type="dxa"/>
            <w:gridSpan w:val="8"/>
          </w:tcPr>
          <w:p w14:paraId="1371FC9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66" w:type="dxa"/>
            <w:gridSpan w:val="3"/>
          </w:tcPr>
          <w:p w14:paraId="16F34B74" w14:textId="77777777" w:rsidR="008C2B15" w:rsidRDefault="008C2B15" w:rsidP="00C40A58">
            <w:pPr>
              <w:jc w:val="center"/>
              <w:rPr>
                <w:rFonts w:ascii="Times New Roman" w:hAnsi="Times New Roman"/>
                <w:sz w:val="20"/>
                <w:szCs w:val="20"/>
                <w:lang w:val="mn-MN"/>
              </w:rPr>
            </w:pPr>
            <w:r w:rsidRPr="00AE7125">
              <w:rPr>
                <w:rFonts w:ascii="Times New Roman" w:hAnsi="Times New Roman"/>
                <w:sz w:val="20"/>
                <w:szCs w:val="20"/>
                <w:lang w:val="mn-MN"/>
              </w:rPr>
              <w:t>90</w:t>
            </w:r>
          </w:p>
          <w:p w14:paraId="0EA24F86" w14:textId="77777777" w:rsidR="008C2B15" w:rsidRDefault="008C2B15" w:rsidP="00C40A58">
            <w:pPr>
              <w:jc w:val="center"/>
              <w:rPr>
                <w:rFonts w:ascii="Times New Roman" w:hAnsi="Times New Roman"/>
                <w:sz w:val="20"/>
                <w:szCs w:val="20"/>
                <w:lang w:val="mn-MN"/>
              </w:rPr>
            </w:pPr>
          </w:p>
          <w:p w14:paraId="03D18BDE" w14:textId="77777777" w:rsidR="008C2B15" w:rsidRDefault="008C2B15" w:rsidP="00C40A58">
            <w:pPr>
              <w:jc w:val="center"/>
              <w:rPr>
                <w:rFonts w:ascii="Times New Roman" w:hAnsi="Times New Roman"/>
                <w:sz w:val="20"/>
                <w:szCs w:val="20"/>
                <w:lang w:val="mn-MN"/>
              </w:rPr>
            </w:pPr>
          </w:p>
          <w:p w14:paraId="18EF825E" w14:textId="77777777" w:rsidR="008C2B15" w:rsidRDefault="008C2B15" w:rsidP="00C40A58">
            <w:pPr>
              <w:jc w:val="center"/>
              <w:rPr>
                <w:rFonts w:ascii="Times New Roman" w:hAnsi="Times New Roman"/>
                <w:sz w:val="20"/>
                <w:szCs w:val="20"/>
                <w:lang w:val="mn-MN"/>
              </w:rPr>
            </w:pPr>
          </w:p>
          <w:p w14:paraId="376904E6" w14:textId="77777777" w:rsidR="008C2B15" w:rsidRDefault="008C2B15" w:rsidP="00C40A58">
            <w:pPr>
              <w:jc w:val="center"/>
              <w:rPr>
                <w:rFonts w:ascii="Times New Roman" w:hAnsi="Times New Roman"/>
                <w:sz w:val="20"/>
                <w:szCs w:val="20"/>
                <w:lang w:val="mn-MN"/>
              </w:rPr>
            </w:pPr>
          </w:p>
          <w:p w14:paraId="52EDC099" w14:textId="77777777" w:rsidR="008C2B15" w:rsidRDefault="008C2B15" w:rsidP="00C40A58">
            <w:pPr>
              <w:jc w:val="center"/>
              <w:rPr>
                <w:rFonts w:ascii="Times New Roman" w:hAnsi="Times New Roman"/>
                <w:sz w:val="20"/>
                <w:szCs w:val="20"/>
                <w:lang w:val="mn-MN"/>
              </w:rPr>
            </w:pPr>
          </w:p>
          <w:p w14:paraId="06028DA5" w14:textId="77777777" w:rsidR="008C2B15" w:rsidRDefault="008C2B15" w:rsidP="00C40A58">
            <w:pPr>
              <w:jc w:val="center"/>
              <w:rPr>
                <w:rFonts w:ascii="Times New Roman" w:hAnsi="Times New Roman"/>
                <w:sz w:val="20"/>
                <w:szCs w:val="20"/>
                <w:lang w:val="mn-MN"/>
              </w:rPr>
            </w:pPr>
          </w:p>
          <w:p w14:paraId="2B00A12C" w14:textId="77777777" w:rsidR="008C2B15" w:rsidRDefault="008C2B15" w:rsidP="00C40A58">
            <w:pPr>
              <w:jc w:val="center"/>
              <w:rPr>
                <w:rFonts w:ascii="Times New Roman" w:hAnsi="Times New Roman"/>
                <w:sz w:val="20"/>
                <w:szCs w:val="20"/>
                <w:lang w:val="mn-MN"/>
              </w:rPr>
            </w:pPr>
          </w:p>
          <w:p w14:paraId="5233F198" w14:textId="77777777" w:rsidR="008C2B15" w:rsidRDefault="008C2B15" w:rsidP="00C40A58">
            <w:pPr>
              <w:jc w:val="center"/>
              <w:rPr>
                <w:rFonts w:ascii="Times New Roman" w:hAnsi="Times New Roman"/>
                <w:sz w:val="20"/>
                <w:szCs w:val="20"/>
                <w:lang w:val="mn-MN"/>
              </w:rPr>
            </w:pPr>
          </w:p>
          <w:p w14:paraId="2DC8418A" w14:textId="77777777" w:rsidR="008C2B15" w:rsidRDefault="008C2B15" w:rsidP="00C40A58">
            <w:pPr>
              <w:jc w:val="center"/>
              <w:rPr>
                <w:rFonts w:ascii="Times New Roman" w:hAnsi="Times New Roman"/>
                <w:sz w:val="20"/>
                <w:szCs w:val="20"/>
                <w:lang w:val="mn-MN"/>
              </w:rPr>
            </w:pPr>
          </w:p>
          <w:p w14:paraId="7687257E" w14:textId="77777777" w:rsidR="008C2B15" w:rsidRPr="007534C1" w:rsidRDefault="008C2B15" w:rsidP="00C40A58">
            <w:pPr>
              <w:jc w:val="center"/>
              <w:rPr>
                <w:rFonts w:ascii="Times New Roman" w:hAnsi="Times New Roman"/>
                <w:sz w:val="20"/>
                <w:szCs w:val="20"/>
                <w:lang w:val="mn-MN"/>
              </w:rPr>
            </w:pPr>
          </w:p>
        </w:tc>
        <w:tc>
          <w:tcPr>
            <w:tcW w:w="731" w:type="dxa"/>
          </w:tcPr>
          <w:p w14:paraId="39B65539" w14:textId="77777777" w:rsidR="008C2B15" w:rsidRPr="007534C1" w:rsidRDefault="008C2B15" w:rsidP="00C40A58">
            <w:pPr>
              <w:rPr>
                <w:rFonts w:ascii="Times New Roman" w:hAnsi="Times New Roman"/>
                <w:sz w:val="20"/>
                <w:szCs w:val="20"/>
              </w:rPr>
            </w:pPr>
          </w:p>
        </w:tc>
      </w:tr>
      <w:tr w:rsidR="008C2B15" w:rsidRPr="007534C1" w14:paraId="54D5FA75" w14:textId="77777777" w:rsidTr="00843019">
        <w:trPr>
          <w:trHeight w:val="332"/>
        </w:trPr>
        <w:tc>
          <w:tcPr>
            <w:tcW w:w="16038" w:type="dxa"/>
            <w:gridSpan w:val="24"/>
          </w:tcPr>
          <w:p w14:paraId="78078DC0" w14:textId="77777777" w:rsidR="008C2B15" w:rsidRPr="007534C1" w:rsidRDefault="008C2B15" w:rsidP="00C40A58">
            <w:pPr>
              <w:jc w:val="center"/>
              <w:rPr>
                <w:rFonts w:ascii="Times New Roman" w:hAnsi="Times New Roman"/>
                <w:sz w:val="20"/>
                <w:szCs w:val="20"/>
                <w:u w:val="single"/>
              </w:rPr>
            </w:pPr>
            <w:r w:rsidRPr="007534C1">
              <w:rPr>
                <w:rFonts w:ascii="Times New Roman" w:eastAsiaTheme="minorEastAsia" w:hAnsi="Times New Roman"/>
                <w:b/>
                <w:sz w:val="20"/>
                <w:szCs w:val="20"/>
                <w:u w:val="single"/>
                <w:lang w:val="mn-MN"/>
              </w:rPr>
              <w:t>4.6.Соёл, урлагийн хөгжлийн бодлого</w:t>
            </w:r>
          </w:p>
        </w:tc>
      </w:tr>
      <w:tr w:rsidR="008C2B15" w:rsidRPr="007534C1" w14:paraId="69097417" w14:textId="77777777" w:rsidTr="00843019">
        <w:trPr>
          <w:trHeight w:val="332"/>
        </w:trPr>
        <w:tc>
          <w:tcPr>
            <w:tcW w:w="16038" w:type="dxa"/>
            <w:gridSpan w:val="24"/>
          </w:tcPr>
          <w:p w14:paraId="2FF63026" w14:textId="77777777" w:rsidR="008C2B15" w:rsidRPr="007534C1" w:rsidRDefault="008C2B15" w:rsidP="00C40A58">
            <w:pPr>
              <w:ind w:right="192"/>
              <w:jc w:val="both"/>
              <w:rPr>
                <w:rFonts w:ascii="Times New Roman" w:hAnsi="Times New Roman"/>
                <w:noProof/>
                <w:sz w:val="20"/>
                <w:szCs w:val="20"/>
                <w:lang w:val="mn-MN"/>
              </w:rPr>
            </w:pPr>
            <w:r w:rsidRPr="007534C1">
              <w:rPr>
                <w:rFonts w:ascii="Times New Roman" w:hAnsi="Times New Roman"/>
                <w:noProof/>
                <w:sz w:val="20"/>
                <w:szCs w:val="20"/>
                <w:lang w:val="mn-MN"/>
              </w:rPr>
              <w:t>Монголын соёл иргэншлийн дэвшилтэт ололт, үнэт зүйлсийг уламжлал, шинэчлэлийн ухаалаг зөв харьцаанд хадгалан хамгаалах, бататган хөгжүүлэх замаар үндэснийхээ соёлын дэлхийн соёлд эзлэх байр суурийг бэхжүүлэх, соёл, урлагийн бүтээлийг эдийн засгийн эргэлтэнд оруулах, оюуны өмчийг хамгаалах бодлого баримтална.</w:t>
            </w:r>
          </w:p>
          <w:p w14:paraId="12A1ECE3" w14:textId="77777777" w:rsidR="008C2B15" w:rsidRPr="007534C1" w:rsidRDefault="008C2B15" w:rsidP="00C40A58">
            <w:pPr>
              <w:jc w:val="center"/>
              <w:rPr>
                <w:rFonts w:ascii="Times New Roman" w:eastAsiaTheme="minorEastAsia" w:hAnsi="Times New Roman"/>
                <w:b/>
                <w:sz w:val="20"/>
                <w:szCs w:val="20"/>
                <w:u w:val="single"/>
                <w:lang w:val="mn-MN"/>
              </w:rPr>
            </w:pPr>
          </w:p>
        </w:tc>
      </w:tr>
      <w:tr w:rsidR="008C2B15" w:rsidRPr="007534C1" w14:paraId="7AA287D8" w14:textId="77777777" w:rsidTr="00843019">
        <w:trPr>
          <w:trHeight w:val="332"/>
        </w:trPr>
        <w:tc>
          <w:tcPr>
            <w:tcW w:w="529" w:type="dxa"/>
          </w:tcPr>
          <w:p w14:paraId="2AB775F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63</w:t>
            </w:r>
          </w:p>
        </w:tc>
        <w:tc>
          <w:tcPr>
            <w:tcW w:w="788" w:type="dxa"/>
          </w:tcPr>
          <w:p w14:paraId="5B3555E0" w14:textId="77777777" w:rsidR="008C2B15" w:rsidRPr="007534C1" w:rsidRDefault="008C2B15" w:rsidP="00C40A58">
            <w:pPr>
              <w:pStyle w:val="NoSpacing"/>
              <w:jc w:val="both"/>
              <w:rPr>
                <w:sz w:val="20"/>
                <w:szCs w:val="20"/>
                <w:lang w:val="mn-MN"/>
              </w:rPr>
            </w:pPr>
            <w:r>
              <w:rPr>
                <w:sz w:val="20"/>
                <w:szCs w:val="20"/>
                <w:lang w:val="mn-MN"/>
              </w:rPr>
              <w:t>2007-2021</w:t>
            </w:r>
          </w:p>
        </w:tc>
        <w:tc>
          <w:tcPr>
            <w:tcW w:w="1900" w:type="dxa"/>
          </w:tcPr>
          <w:p w14:paraId="282C67B7" w14:textId="77777777" w:rsidR="008C2B15" w:rsidRDefault="008C2B15" w:rsidP="00C40A58">
            <w:pPr>
              <w:pStyle w:val="NoSpacing"/>
              <w:jc w:val="both"/>
              <w:rPr>
                <w:sz w:val="20"/>
                <w:szCs w:val="20"/>
                <w:lang w:val="mn-MN"/>
              </w:rPr>
            </w:pPr>
            <w:r w:rsidRPr="000A2ED5">
              <w:rPr>
                <w:rStyle w:val="grame"/>
                <w:b/>
                <w:bCs/>
                <w:sz w:val="20"/>
                <w:szCs w:val="20"/>
              </w:rPr>
              <w:t xml:space="preserve">Стратегийн зорилт </w:t>
            </w:r>
            <w:r w:rsidRPr="000A2ED5">
              <w:rPr>
                <w:rStyle w:val="grame"/>
                <w:b/>
                <w:bCs/>
                <w:sz w:val="20"/>
                <w:szCs w:val="20"/>
                <w:lang w:val="mn-MN"/>
              </w:rPr>
              <w:t>4.6.</w:t>
            </w:r>
            <w:r w:rsidRPr="000A2ED5">
              <w:rPr>
                <w:rStyle w:val="grame"/>
                <w:b/>
                <w:bCs/>
                <w:sz w:val="20"/>
                <w:szCs w:val="20"/>
              </w:rPr>
              <w:t>1.</w:t>
            </w:r>
            <w:r w:rsidRPr="000A2ED5">
              <w:rPr>
                <w:b/>
                <w:bCs/>
                <w:sz w:val="20"/>
                <w:szCs w:val="20"/>
              </w:rPr>
              <w:t xml:space="preserve"> </w:t>
            </w:r>
            <w:r w:rsidRPr="000A2ED5">
              <w:rPr>
                <w:sz w:val="20"/>
                <w:szCs w:val="20"/>
              </w:rPr>
              <w:t>Үндэсний соёлыг эрчимтэй хөгжүүлэх эдийн засаг, зохион байгуулалтын тааламжтай орчинг бүрдүүлнэ</w:t>
            </w:r>
            <w:r w:rsidRPr="000A2ED5">
              <w:rPr>
                <w:sz w:val="20"/>
                <w:szCs w:val="20"/>
                <w:lang w:val="mn-MN"/>
              </w:rPr>
              <w:t>.</w:t>
            </w:r>
          </w:p>
          <w:p w14:paraId="4A939C30" w14:textId="77777777" w:rsidR="008C2B15" w:rsidRDefault="008C2B15" w:rsidP="00C40A58">
            <w:pPr>
              <w:pStyle w:val="NoSpacing"/>
              <w:jc w:val="both"/>
              <w:rPr>
                <w:sz w:val="20"/>
                <w:szCs w:val="20"/>
                <w:lang w:val="mn-MN"/>
              </w:rPr>
            </w:pPr>
          </w:p>
          <w:p w14:paraId="1BDBCCEF" w14:textId="77777777" w:rsidR="008C2B15" w:rsidRPr="000A2ED5" w:rsidRDefault="008C2B15" w:rsidP="00C40A58">
            <w:pPr>
              <w:pStyle w:val="NoSpacing"/>
              <w:jc w:val="both"/>
              <w:rPr>
                <w:sz w:val="20"/>
                <w:szCs w:val="20"/>
                <w:lang w:val="mn-MN"/>
              </w:rPr>
            </w:pPr>
            <w:r w:rsidRPr="000A2ED5">
              <w:rPr>
                <w:rStyle w:val="grame"/>
                <w:b/>
                <w:sz w:val="20"/>
                <w:szCs w:val="20"/>
                <w:lang w:val="mn-MN"/>
              </w:rPr>
              <w:t>Арга хэмжээ-4.6.1.1</w:t>
            </w:r>
            <w:r>
              <w:rPr>
                <w:rStyle w:val="grame"/>
                <w:sz w:val="20"/>
                <w:szCs w:val="20"/>
                <w:lang w:val="mn-MN"/>
              </w:rPr>
              <w:t xml:space="preserve"> С</w:t>
            </w:r>
            <w:r w:rsidRPr="000A2ED5">
              <w:rPr>
                <w:rStyle w:val="grame"/>
                <w:sz w:val="20"/>
                <w:szCs w:val="20"/>
              </w:rPr>
              <w:t>оёлын</w:t>
            </w:r>
            <w:r w:rsidRPr="000A2ED5">
              <w:rPr>
                <w:sz w:val="20"/>
                <w:szCs w:val="20"/>
              </w:rPr>
              <w:t xml:space="preserve"> удирдлага, зохион байгуулалт, санхүүжилт зах зээлийн эдийн засгийн горимд шилжих үйл явцыг түргэтгэж, салбарын бүх шатанд мэргэжлийн ба удирдлагын ур чадварыг дээшлүүлэх; үндэсний болон олон улсын хэмжээнд томоохон ач холбогдолтой бүтээл, туурвил, арга хэмжээг хөгжлийн сангуудаас тодорхой хувиар санхүүжүүлэх эрх зүйн зохицуулалтыг боловсронгуй болгож хэрэгжүүлэх</w:t>
            </w:r>
          </w:p>
        </w:tc>
        <w:tc>
          <w:tcPr>
            <w:tcW w:w="930" w:type="dxa"/>
            <w:gridSpan w:val="2"/>
          </w:tcPr>
          <w:p w14:paraId="5A51AB17" w14:textId="77777777" w:rsidR="008C2B15" w:rsidRPr="00CA6334" w:rsidRDefault="008C2B15" w:rsidP="00C40A58">
            <w:pPr>
              <w:ind w:left="34"/>
              <w:jc w:val="both"/>
              <w:rPr>
                <w:rFonts w:ascii="Times New Roman" w:hAnsi="Times New Roman"/>
                <w:sz w:val="20"/>
                <w:szCs w:val="20"/>
                <w:lang w:val="mn-MN"/>
              </w:rPr>
            </w:pPr>
            <w:r w:rsidRPr="00CA6334">
              <w:rPr>
                <w:rFonts w:ascii="Times New Roman" w:hAnsi="Times New Roman"/>
                <w:sz w:val="20"/>
                <w:szCs w:val="20"/>
              </w:rPr>
              <w:t>206.1</w:t>
            </w:r>
          </w:p>
        </w:tc>
        <w:tc>
          <w:tcPr>
            <w:tcW w:w="810" w:type="dxa"/>
            <w:gridSpan w:val="4"/>
          </w:tcPr>
          <w:p w14:paraId="0A1D6906" w14:textId="77777777" w:rsidR="008C2B15" w:rsidRDefault="008C2B15" w:rsidP="00C40A58">
            <w:pPr>
              <w:jc w:val="center"/>
              <w:rPr>
                <w:rFonts w:cs="Arial"/>
              </w:rPr>
            </w:pPr>
          </w:p>
        </w:tc>
        <w:tc>
          <w:tcPr>
            <w:tcW w:w="1440" w:type="dxa"/>
            <w:gridSpan w:val="2"/>
          </w:tcPr>
          <w:p w14:paraId="2552D297" w14:textId="77777777" w:rsidR="008C2B15" w:rsidRPr="00CA6334" w:rsidRDefault="008C2B15" w:rsidP="00C40A58">
            <w:pPr>
              <w:jc w:val="center"/>
              <w:rPr>
                <w:rFonts w:ascii="Times New Roman" w:hAnsi="Times New Roman"/>
                <w:sz w:val="20"/>
                <w:szCs w:val="20"/>
              </w:rPr>
            </w:pPr>
            <w:r w:rsidRPr="00CA6334">
              <w:rPr>
                <w:rFonts w:ascii="Times New Roman" w:hAnsi="Times New Roman"/>
                <w:sz w:val="20"/>
                <w:szCs w:val="20"/>
              </w:rPr>
              <w:t>ССАЖЯ</w:t>
            </w:r>
          </w:p>
        </w:tc>
        <w:tc>
          <w:tcPr>
            <w:tcW w:w="7064" w:type="dxa"/>
            <w:gridSpan w:val="3"/>
          </w:tcPr>
          <w:p w14:paraId="7565A24D"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sz w:val="20"/>
                <w:szCs w:val="20"/>
              </w:rPr>
              <w:t xml:space="preserve">ССАЖ-ын сайдын 2014 оны тушаалаар Соёлын тухай хуулийн төсөл боловсруулах ажлын хэсгийг байгуулан, хуулийн төсөл, үзэл баримтлал, дагалдан гарах бусад хуулийн төслийг боловсруулан ажиллаж байна. </w:t>
            </w:r>
            <w:r w:rsidRPr="00CA6334">
              <w:rPr>
                <w:sz w:val="20"/>
                <w:szCs w:val="20"/>
                <w:cs/>
                <w:lang w:bidi="mn-Mong-CN"/>
              </w:rPr>
              <w:t xml:space="preserve">Мөн </w:t>
            </w:r>
            <w:r w:rsidRPr="00CA6334">
              <w:rPr>
                <w:sz w:val="20"/>
                <w:szCs w:val="20"/>
              </w:rPr>
              <w:t xml:space="preserve">ССАЖЯ-аас </w:t>
            </w:r>
            <w:r w:rsidRPr="00CA6334">
              <w:rPr>
                <w:color w:val="00000A"/>
                <w:sz w:val="20"/>
                <w:szCs w:val="20"/>
              </w:rPr>
              <w:t xml:space="preserve">Соёлын тухай хуульд </w:t>
            </w:r>
            <w:r w:rsidRPr="00CA6334">
              <w:rPr>
                <w:sz w:val="20"/>
                <w:szCs w:val="20"/>
              </w:rPr>
              <w:t>телевиз, радио болон кабелийн сувгаар дамжуулагдаж буй нэвтрүүлгийн агуулгад үндэсний агуулгатай хөтөлбөрийн хувь хэмжээг нэмэгдүүлэх зорилгоор нэмэлт оруулах тухай хуулийн төслийг боловсруулан УИХ-д өргөн бариад байна</w:t>
            </w:r>
            <w:r w:rsidRPr="00CA6334">
              <w:rPr>
                <w:color w:val="00000A"/>
                <w:sz w:val="20"/>
                <w:szCs w:val="20"/>
              </w:rPr>
              <w:t xml:space="preserve">.  </w:t>
            </w:r>
          </w:p>
          <w:p w14:paraId="57104DB2"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sz w:val="20"/>
                <w:szCs w:val="20"/>
              </w:rPr>
              <w:t xml:space="preserve">Соёлын өвийг хамгаалах тухай хуулийн шинэчилсэн найруулгын төслийг боловсруулж 2014 оны 5 сард УИХ-аар батлуулсан. Энэ хууль нь 13 бүлэг, 61 зүйлтэй бөгөөд соёлын өвийг эрэн сурвалжлах, хайж илрүүлэх, бүртгэх, хадгалж хамгаалах, судалж шинжлэх, сурталчлах, сэргээн засварлах, үнэлэх, өмчлөх, эзэмших, ашиглах, соёлын биет бус өвийг өвлүүлэн уламжлуулах, соёлын өвийн хяналт,  дэлхийн өвийг хамгаалах талаар олон улсын өмнө хүлээсэн үүргээ биелүүлэх эрх зүйн таатай орчин бүрдэж байна. </w:t>
            </w:r>
            <w:r w:rsidRPr="00CA6334">
              <w:rPr>
                <w:sz w:val="20"/>
                <w:szCs w:val="20"/>
                <w:shd w:val="clear" w:color="auto" w:fill="FFFFFF" w:themeFill="background1"/>
              </w:rPr>
              <w:t>Соёлын өвийг хамгаалах тухай хуулийг дагалдуулан Ашигт малтмалын тухай, Нэмэгдсэн өртгийн албан татварын тухай, Шинжлэх ухаан технологийн тухай, Төр сүм хийдийн харилцааны тухай зэрэг 10 гаруй хуульд нэмэл</w:t>
            </w:r>
            <w:r w:rsidRPr="00CA6334">
              <w:rPr>
                <w:sz w:val="20"/>
                <w:szCs w:val="20"/>
                <w:shd w:val="clear" w:color="auto" w:fill="FFFFFF" w:themeFill="background1"/>
                <w:cs/>
                <w:lang w:bidi="mn-Mong-CN"/>
              </w:rPr>
              <w:t>т</w:t>
            </w:r>
            <w:r w:rsidRPr="00CA6334">
              <w:rPr>
                <w:sz w:val="20"/>
                <w:szCs w:val="20"/>
                <w:shd w:val="clear" w:color="auto" w:fill="FFFFFF" w:themeFill="background1"/>
              </w:rPr>
              <w:t xml:space="preserve"> оруулах хуулийг төслийг батлуулж соёлын өвийг хамгаалах хүрээнд хууль хоорондын уялдаа холбоог сайжрууллаа.</w:t>
            </w:r>
            <w:r w:rsidRPr="00CA6334">
              <w:rPr>
                <w:sz w:val="20"/>
                <w:szCs w:val="20"/>
              </w:rPr>
              <w:t xml:space="preserve">   </w:t>
            </w:r>
          </w:p>
          <w:p w14:paraId="27818AE5"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sz w:val="20"/>
                <w:szCs w:val="20"/>
              </w:rPr>
              <w:t>УИХ-ын 2014 оны намрын чуулганаар “Номын сангийн тухай” хуулийн төслийг дагалдан гарах бусад хуулийн төслийн хамт батлууллаа. Номын сангийн тухай хууль Монгол Улсад анх удаа батлагд</w:t>
            </w:r>
            <w:r w:rsidRPr="00CA6334">
              <w:rPr>
                <w:sz w:val="20"/>
                <w:szCs w:val="20"/>
                <w:cs/>
                <w:lang w:bidi="mn-Mong-CN"/>
              </w:rPr>
              <w:t xml:space="preserve">сан </w:t>
            </w:r>
            <w:r w:rsidRPr="00CA6334">
              <w:rPr>
                <w:sz w:val="20"/>
                <w:szCs w:val="20"/>
              </w:rPr>
              <w:t>бөг</w:t>
            </w:r>
            <w:r w:rsidRPr="00CA6334">
              <w:rPr>
                <w:sz w:val="20"/>
                <w:szCs w:val="20"/>
                <w:cs/>
                <w:lang w:bidi="mn-Mong-CN"/>
              </w:rPr>
              <w:t>өө</w:t>
            </w:r>
            <w:r w:rsidRPr="00CA6334">
              <w:rPr>
                <w:sz w:val="20"/>
                <w:szCs w:val="20"/>
              </w:rPr>
              <w:t xml:space="preserve">д </w:t>
            </w:r>
            <w:r w:rsidRPr="00CA6334">
              <w:rPr>
                <w:spacing w:val="-1"/>
                <w:sz w:val="20"/>
                <w:szCs w:val="20"/>
              </w:rPr>
              <w:t xml:space="preserve">номын сангийн үйл ажиллагааны эрх зүйн үндсийг тогтоож, номын сангийн төрөл, зохион байгуулалт, чиг үүргийг тодорхойлж, </w:t>
            </w:r>
            <w:r w:rsidRPr="00CA6334">
              <w:rPr>
                <w:spacing w:val="-2"/>
                <w:sz w:val="20"/>
                <w:szCs w:val="20"/>
              </w:rPr>
              <w:t xml:space="preserve">уншигчдын эрхийг хангахтай холбогдон үүсэх харилцааг зохицуулна. Энэ хууль 7 бүлэг, 26 зүйлтэй. Хууль батлагдснаар </w:t>
            </w:r>
            <w:r w:rsidRPr="00CA6334">
              <w:rPr>
                <w:color w:val="000000"/>
                <w:spacing w:val="9"/>
                <w:sz w:val="20"/>
                <w:szCs w:val="20"/>
              </w:rPr>
              <w:t xml:space="preserve">номын сангийн үйл ажиллагааг олон улсын стандартад нийцүүлэх, номын сангийн үйлчилгээг </w:t>
            </w:r>
            <w:r w:rsidRPr="00CA6334">
              <w:rPr>
                <w:spacing w:val="9"/>
                <w:sz w:val="20"/>
                <w:szCs w:val="20"/>
              </w:rPr>
              <w:t xml:space="preserve">иргэдэд ойртуулах, </w:t>
            </w:r>
            <w:r w:rsidRPr="00CA6334">
              <w:rPr>
                <w:spacing w:val="6"/>
                <w:sz w:val="20"/>
                <w:szCs w:val="20"/>
              </w:rPr>
              <w:t xml:space="preserve">хүн амд мэдээллийн үйлчилгээг хүртээмжтэй, чанартай </w:t>
            </w:r>
            <w:r w:rsidRPr="00CA6334">
              <w:rPr>
                <w:spacing w:val="-1"/>
                <w:sz w:val="20"/>
                <w:szCs w:val="20"/>
              </w:rPr>
              <w:t>хүргэж, иргэдийн оюуны хэрэгцээг хангах</w:t>
            </w:r>
            <w:r w:rsidRPr="00CA6334">
              <w:rPr>
                <w:spacing w:val="-1"/>
                <w:sz w:val="20"/>
                <w:szCs w:val="20"/>
                <w:cs/>
                <w:lang w:bidi="mn-Mong-CN"/>
              </w:rPr>
              <w:t xml:space="preserve">, </w:t>
            </w:r>
            <w:r w:rsidRPr="00CA6334">
              <w:rPr>
                <w:spacing w:val="-2"/>
                <w:sz w:val="20"/>
                <w:szCs w:val="20"/>
              </w:rPr>
              <w:t>номын сангийн салбарт тулгамдаж буй асуудлыг цогцоор нь шийдвэрлэх боломжтой</w:t>
            </w:r>
            <w:r w:rsidRPr="00CA6334">
              <w:rPr>
                <w:spacing w:val="-2"/>
                <w:sz w:val="20"/>
                <w:szCs w:val="20"/>
                <w:cs/>
                <w:lang w:bidi="mn-Mong-CN"/>
              </w:rPr>
              <w:t xml:space="preserve"> бо</w:t>
            </w:r>
            <w:r w:rsidRPr="00CA6334">
              <w:rPr>
                <w:spacing w:val="-2"/>
                <w:sz w:val="20"/>
                <w:szCs w:val="20"/>
                <w:lang w:bidi="mn-Mong-CN"/>
              </w:rPr>
              <w:t xml:space="preserve">боллоо. </w:t>
            </w:r>
          </w:p>
          <w:p w14:paraId="2FBA35E1"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bCs/>
                <w:sz w:val="20"/>
                <w:szCs w:val="20"/>
              </w:rPr>
              <w:t xml:space="preserve">ССАЖ-ын сайдын </w:t>
            </w:r>
            <w:r w:rsidRPr="00CA6334">
              <w:rPr>
                <w:b/>
                <w:sz w:val="20"/>
                <w:szCs w:val="20"/>
                <w:cs/>
                <w:lang w:bidi="mn-Mong-CN"/>
              </w:rPr>
              <w:t>шийдвэрээр</w:t>
            </w:r>
            <w:r w:rsidRPr="00CA6334">
              <w:rPr>
                <w:bCs/>
                <w:sz w:val="20"/>
                <w:szCs w:val="20"/>
              </w:rPr>
              <w:t xml:space="preserve"> Музейн тухай хуулийн төсөл боловсруулан ажлын хэсгийг байгуулсан. Ажлын хэсэг олон улсын эрх зүйн баримт бичгийг судлах, музейн үйл ажиллагаанд зохицуулах шаардлагатай тулгамдаж буй асуудлыг тогтоох, үндэсний хууль тогтоомжийн холбогдох зохицуулалтыг судлах ажлыг зохион байгууллаа. Дээрх судалгааны үр дүнд тулгуурлан Музейн тухай хуулийн үзэл баримтлалын төслийг, хуулийн төслийн бүтцийн хамт боловсруулаад байна. 2015 он хуулийн төслийг эцэслэн боловсруулж</w:t>
            </w:r>
            <w:r w:rsidRPr="00CA6334">
              <w:rPr>
                <w:b/>
                <w:sz w:val="20"/>
                <w:szCs w:val="20"/>
                <w:cs/>
                <w:lang w:bidi="mn-Mong-CN"/>
              </w:rPr>
              <w:t>,</w:t>
            </w:r>
            <w:r w:rsidRPr="00CA6334">
              <w:rPr>
                <w:bCs/>
                <w:sz w:val="20"/>
                <w:szCs w:val="20"/>
                <w:cs/>
                <w:lang w:bidi="mn-Mong-CN"/>
              </w:rPr>
              <w:t xml:space="preserve"> </w:t>
            </w:r>
            <w:r w:rsidRPr="00CA6334">
              <w:rPr>
                <w:bCs/>
                <w:sz w:val="20"/>
                <w:szCs w:val="20"/>
              </w:rPr>
              <w:t xml:space="preserve">УИХ-д өргөн мэдүүлнэ. </w:t>
            </w:r>
          </w:p>
          <w:p w14:paraId="15B1C58B"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bCs/>
                <w:sz w:val="20"/>
                <w:szCs w:val="20"/>
              </w:rPr>
              <w:t xml:space="preserve">ССАЖ-ын сайдын </w:t>
            </w:r>
            <w:r w:rsidRPr="00CA6334">
              <w:rPr>
                <w:b/>
                <w:sz w:val="20"/>
                <w:szCs w:val="20"/>
                <w:cs/>
                <w:lang w:bidi="mn-Mong-CN"/>
              </w:rPr>
              <w:t>шийдвэрээр</w:t>
            </w:r>
            <w:r w:rsidRPr="00CA6334">
              <w:rPr>
                <w:b/>
                <w:sz w:val="20"/>
                <w:szCs w:val="20"/>
              </w:rPr>
              <w:t xml:space="preserve"> </w:t>
            </w:r>
            <w:r w:rsidRPr="00CA6334">
              <w:rPr>
                <w:bCs/>
                <w:sz w:val="20"/>
                <w:szCs w:val="20"/>
              </w:rPr>
              <w:t>Киноны тухай хуулийн төсөл боловсруулан ажлын хэсгийг байгуулсан. Ажлын хэсэг дэлхийн улсуудын болон үндэсний хууль тогтоомж, олон улсын эрх зүйн баримт бичгийг судлах, киноны салбарын өмнө тулгамдаж буй асуудлыг тогтоох, ажлыг зохион байгуулаад байна. Энэ судалгааны үр дүнд тулгуурлан Музейн тухай хуулийн үзэл баримтлалын төсөл, хуулийн төслийн хамт боловсруулаад байна. Хуулийн төслийг эцэслэн боловсруулж 2015 он</w:t>
            </w:r>
            <w:r w:rsidRPr="00CA6334">
              <w:rPr>
                <w:b/>
                <w:sz w:val="20"/>
                <w:szCs w:val="20"/>
                <w:cs/>
                <w:lang w:bidi="mn-Mong-CN"/>
              </w:rPr>
              <w:t>д</w:t>
            </w:r>
            <w:r w:rsidRPr="00CA6334">
              <w:rPr>
                <w:bCs/>
                <w:sz w:val="20"/>
                <w:szCs w:val="20"/>
              </w:rPr>
              <w:t xml:space="preserve"> УИХ-д өргөн мэдүүлнэ.</w:t>
            </w:r>
          </w:p>
          <w:p w14:paraId="5FF41FF0" w14:textId="77777777" w:rsidR="008C2B15" w:rsidRPr="00CA6334" w:rsidRDefault="008C2B15" w:rsidP="00C40A58">
            <w:pPr>
              <w:pStyle w:val="ListParagraph"/>
              <w:numPr>
                <w:ilvl w:val="0"/>
                <w:numId w:val="38"/>
              </w:numPr>
              <w:shd w:val="clear" w:color="auto" w:fill="FFFFFF" w:themeFill="background1"/>
              <w:contextualSpacing/>
              <w:jc w:val="both"/>
              <w:rPr>
                <w:sz w:val="20"/>
                <w:szCs w:val="20"/>
              </w:rPr>
            </w:pPr>
            <w:r w:rsidRPr="00CA6334">
              <w:rPr>
                <w:sz w:val="20"/>
                <w:szCs w:val="20"/>
              </w:rPr>
              <w:t>Соёл, урлагийг хөгжүүлэх мастер төлөвлөөний төслийг боловсруулах бэлтгэлийг хангах чиглэлээр УИХ-аас баталсан урт, богино хугацааны бодлогын баримт дүн шинжилгээ хийгээд байна. Төлөвлөгөөний төслийг Соёлын тухай хууль батлагдан гарсны дараа эцэслэн боловсруулж УИХ-д өргөн барихаар төлөвлөж байна</w:t>
            </w:r>
          </w:p>
          <w:p w14:paraId="337A2E1A" w14:textId="77777777" w:rsidR="008C2B15" w:rsidRPr="00DB5B9A" w:rsidRDefault="008C2B15" w:rsidP="00C40A58">
            <w:pPr>
              <w:shd w:val="clear" w:color="auto" w:fill="FFFFFF" w:themeFill="background1"/>
              <w:jc w:val="both"/>
              <w:rPr>
                <w:rFonts w:ascii="Times New Roman" w:hAnsi="Times New Roman"/>
                <w:sz w:val="20"/>
                <w:szCs w:val="20"/>
                <w:cs/>
                <w:lang w:val="mn-MN"/>
              </w:rPr>
            </w:pPr>
            <w:r w:rsidRPr="00CA6334">
              <w:rPr>
                <w:rFonts w:ascii="Times New Roman" w:hAnsi="Times New Roman"/>
                <w:sz w:val="20"/>
                <w:szCs w:val="20"/>
              </w:rPr>
              <w:t xml:space="preserve">Эдгээр хууль, тогтоомж, бодлогын баримт бичигт  соёлын салбарын удирдлага, зохион байгуулалт, санхүүжилтийг зах зээлийн эдийн засгийн горимд шилжүүлэх, салбарын бүх шатанд мэргэжлийн ба удирдлагын ур чадварыг дээшлүүлэх чиглэлээр холбогдох заалт, зорилтыг тусган боловсруулсан болно. </w:t>
            </w:r>
          </w:p>
        </w:tc>
        <w:tc>
          <w:tcPr>
            <w:tcW w:w="1080" w:type="dxa"/>
            <w:gridSpan w:val="6"/>
          </w:tcPr>
          <w:p w14:paraId="71477535" w14:textId="77777777" w:rsidR="008C2B15" w:rsidRPr="00DB5B9A" w:rsidRDefault="008C2B15" w:rsidP="00C40A58">
            <w:pPr>
              <w:jc w:val="center"/>
              <w:rPr>
                <w:rFonts w:ascii="Times New Roman" w:hAnsi="Times New Roman"/>
                <w:b/>
                <w:sz w:val="20"/>
                <w:szCs w:val="20"/>
                <w:lang w:val="mn-MN"/>
              </w:rPr>
            </w:pPr>
            <w:r w:rsidRPr="00DB5B9A">
              <w:rPr>
                <w:rFonts w:ascii="Times New Roman" w:hAnsi="Times New Roman"/>
                <w:b/>
                <w:sz w:val="20"/>
                <w:szCs w:val="20"/>
                <w:lang w:val="mn-MN"/>
              </w:rPr>
              <w:t>90</w:t>
            </w:r>
          </w:p>
          <w:p w14:paraId="5D686352" w14:textId="77777777" w:rsidR="008C2B15" w:rsidRDefault="008C2B15" w:rsidP="00C40A58">
            <w:pPr>
              <w:jc w:val="center"/>
              <w:rPr>
                <w:rFonts w:ascii="Times New Roman" w:hAnsi="Times New Roman"/>
                <w:sz w:val="20"/>
                <w:szCs w:val="20"/>
                <w:lang w:val="mn-MN"/>
              </w:rPr>
            </w:pPr>
          </w:p>
          <w:p w14:paraId="08B71E61" w14:textId="77777777" w:rsidR="008C2B15" w:rsidRDefault="008C2B15" w:rsidP="00C40A58">
            <w:pPr>
              <w:jc w:val="center"/>
              <w:rPr>
                <w:rFonts w:ascii="Times New Roman" w:hAnsi="Times New Roman"/>
                <w:sz w:val="20"/>
                <w:szCs w:val="20"/>
                <w:lang w:val="mn-MN"/>
              </w:rPr>
            </w:pPr>
          </w:p>
          <w:p w14:paraId="74151DB1" w14:textId="77777777" w:rsidR="008C2B15" w:rsidRDefault="008C2B15" w:rsidP="00C40A58">
            <w:pPr>
              <w:jc w:val="center"/>
              <w:rPr>
                <w:rFonts w:ascii="Times New Roman" w:hAnsi="Times New Roman"/>
                <w:sz w:val="20"/>
                <w:szCs w:val="20"/>
                <w:lang w:val="mn-MN"/>
              </w:rPr>
            </w:pPr>
          </w:p>
          <w:p w14:paraId="692100D1" w14:textId="77777777" w:rsidR="008C2B15" w:rsidRDefault="008C2B15" w:rsidP="00C40A58">
            <w:pPr>
              <w:jc w:val="center"/>
              <w:rPr>
                <w:rFonts w:ascii="Times New Roman" w:hAnsi="Times New Roman"/>
                <w:sz w:val="20"/>
                <w:szCs w:val="20"/>
                <w:lang w:val="mn-MN"/>
              </w:rPr>
            </w:pPr>
          </w:p>
          <w:p w14:paraId="322932F6" w14:textId="77777777" w:rsidR="008C2B15" w:rsidRDefault="008C2B15" w:rsidP="00C40A58">
            <w:pPr>
              <w:jc w:val="center"/>
              <w:rPr>
                <w:rFonts w:ascii="Times New Roman" w:hAnsi="Times New Roman"/>
                <w:sz w:val="20"/>
                <w:szCs w:val="20"/>
                <w:lang w:val="mn-MN"/>
              </w:rPr>
            </w:pPr>
          </w:p>
          <w:p w14:paraId="7194C375" w14:textId="77777777" w:rsidR="008C2B15" w:rsidRDefault="008C2B15" w:rsidP="00C40A58">
            <w:pPr>
              <w:jc w:val="center"/>
              <w:rPr>
                <w:rFonts w:ascii="Times New Roman" w:hAnsi="Times New Roman"/>
                <w:sz w:val="20"/>
                <w:szCs w:val="20"/>
                <w:lang w:val="mn-MN"/>
              </w:rPr>
            </w:pPr>
          </w:p>
          <w:p w14:paraId="731B5344" w14:textId="77777777" w:rsidR="008C2B15" w:rsidRDefault="008C2B15" w:rsidP="00C40A58">
            <w:pPr>
              <w:jc w:val="center"/>
              <w:rPr>
                <w:rFonts w:ascii="Times New Roman" w:hAnsi="Times New Roman"/>
                <w:sz w:val="20"/>
                <w:szCs w:val="20"/>
                <w:lang w:val="mn-MN"/>
              </w:rPr>
            </w:pPr>
          </w:p>
          <w:p w14:paraId="7A5649F7" w14:textId="77777777" w:rsidR="008C2B15" w:rsidRDefault="008C2B15" w:rsidP="00C40A58">
            <w:pPr>
              <w:jc w:val="center"/>
              <w:rPr>
                <w:rFonts w:ascii="Times New Roman" w:hAnsi="Times New Roman"/>
                <w:sz w:val="20"/>
                <w:szCs w:val="20"/>
                <w:lang w:val="mn-MN"/>
              </w:rPr>
            </w:pPr>
          </w:p>
          <w:p w14:paraId="5B60891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66" w:type="dxa"/>
            <w:gridSpan w:val="3"/>
          </w:tcPr>
          <w:p w14:paraId="2177CA51" w14:textId="77777777" w:rsidR="008C2B15" w:rsidRPr="00DB5B9A" w:rsidRDefault="008C2B15" w:rsidP="00C40A58">
            <w:pPr>
              <w:jc w:val="center"/>
              <w:rPr>
                <w:rFonts w:ascii="Times New Roman" w:hAnsi="Times New Roman"/>
                <w:b/>
                <w:sz w:val="20"/>
                <w:szCs w:val="20"/>
                <w:lang w:val="mn-MN"/>
              </w:rPr>
            </w:pPr>
            <w:r w:rsidRPr="00DB5B9A">
              <w:rPr>
                <w:rFonts w:ascii="Times New Roman" w:hAnsi="Times New Roman"/>
                <w:b/>
                <w:sz w:val="20"/>
                <w:szCs w:val="20"/>
                <w:lang w:val="mn-MN"/>
              </w:rPr>
              <w:t>90</w:t>
            </w:r>
          </w:p>
          <w:p w14:paraId="0B99372F" w14:textId="77777777" w:rsidR="008C2B15" w:rsidRDefault="008C2B15" w:rsidP="00C40A58">
            <w:pPr>
              <w:jc w:val="center"/>
              <w:rPr>
                <w:rFonts w:ascii="Times New Roman" w:hAnsi="Times New Roman"/>
                <w:sz w:val="20"/>
                <w:szCs w:val="20"/>
                <w:lang w:val="mn-MN"/>
              </w:rPr>
            </w:pPr>
          </w:p>
          <w:p w14:paraId="0FE6AA91" w14:textId="77777777" w:rsidR="008C2B15" w:rsidRDefault="008C2B15" w:rsidP="00C40A58">
            <w:pPr>
              <w:jc w:val="center"/>
              <w:rPr>
                <w:rFonts w:ascii="Times New Roman" w:hAnsi="Times New Roman"/>
                <w:sz w:val="20"/>
                <w:szCs w:val="20"/>
                <w:lang w:val="mn-MN"/>
              </w:rPr>
            </w:pPr>
          </w:p>
          <w:p w14:paraId="1F2A41C3" w14:textId="77777777" w:rsidR="008C2B15" w:rsidRDefault="008C2B15" w:rsidP="00C40A58">
            <w:pPr>
              <w:jc w:val="center"/>
              <w:rPr>
                <w:rFonts w:ascii="Times New Roman" w:hAnsi="Times New Roman"/>
                <w:sz w:val="20"/>
                <w:szCs w:val="20"/>
                <w:lang w:val="mn-MN"/>
              </w:rPr>
            </w:pPr>
          </w:p>
          <w:p w14:paraId="33299B73" w14:textId="77777777" w:rsidR="008C2B15" w:rsidRDefault="008C2B15" w:rsidP="00C40A58">
            <w:pPr>
              <w:jc w:val="center"/>
              <w:rPr>
                <w:rFonts w:ascii="Times New Roman" w:hAnsi="Times New Roman"/>
                <w:sz w:val="20"/>
                <w:szCs w:val="20"/>
                <w:lang w:val="mn-MN"/>
              </w:rPr>
            </w:pPr>
          </w:p>
          <w:p w14:paraId="5E3D5ACD" w14:textId="77777777" w:rsidR="008C2B15" w:rsidRDefault="008C2B15" w:rsidP="00C40A58">
            <w:pPr>
              <w:jc w:val="center"/>
              <w:rPr>
                <w:rFonts w:ascii="Times New Roman" w:hAnsi="Times New Roman"/>
                <w:sz w:val="20"/>
                <w:szCs w:val="20"/>
                <w:lang w:val="mn-MN"/>
              </w:rPr>
            </w:pPr>
          </w:p>
          <w:p w14:paraId="72D14402" w14:textId="77777777" w:rsidR="008C2B15" w:rsidRDefault="008C2B15" w:rsidP="00C40A58">
            <w:pPr>
              <w:jc w:val="center"/>
              <w:rPr>
                <w:rFonts w:ascii="Times New Roman" w:hAnsi="Times New Roman"/>
                <w:sz w:val="20"/>
                <w:szCs w:val="20"/>
                <w:lang w:val="mn-MN"/>
              </w:rPr>
            </w:pPr>
          </w:p>
          <w:p w14:paraId="612B0340" w14:textId="77777777" w:rsidR="008C2B15" w:rsidRDefault="008C2B15" w:rsidP="00C40A58">
            <w:pPr>
              <w:jc w:val="center"/>
              <w:rPr>
                <w:rFonts w:ascii="Times New Roman" w:hAnsi="Times New Roman"/>
                <w:sz w:val="20"/>
                <w:szCs w:val="20"/>
                <w:lang w:val="mn-MN"/>
              </w:rPr>
            </w:pPr>
          </w:p>
          <w:p w14:paraId="4A289846" w14:textId="77777777" w:rsidR="008C2B15" w:rsidRDefault="008C2B15" w:rsidP="00C40A58">
            <w:pPr>
              <w:jc w:val="center"/>
              <w:rPr>
                <w:rFonts w:ascii="Times New Roman" w:hAnsi="Times New Roman"/>
                <w:sz w:val="20"/>
                <w:szCs w:val="20"/>
                <w:lang w:val="mn-MN"/>
              </w:rPr>
            </w:pPr>
          </w:p>
          <w:p w14:paraId="1266901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31" w:type="dxa"/>
          </w:tcPr>
          <w:p w14:paraId="03B2BA52" w14:textId="77777777" w:rsidR="008C2B15" w:rsidRPr="007534C1" w:rsidRDefault="008C2B15" w:rsidP="00C40A58">
            <w:pPr>
              <w:rPr>
                <w:rFonts w:ascii="Times New Roman" w:hAnsi="Times New Roman"/>
                <w:sz w:val="20"/>
                <w:szCs w:val="20"/>
              </w:rPr>
            </w:pPr>
          </w:p>
        </w:tc>
      </w:tr>
      <w:tr w:rsidR="008C2B15" w:rsidRPr="007534C1" w14:paraId="6094AE81" w14:textId="77777777" w:rsidTr="00843019">
        <w:trPr>
          <w:trHeight w:val="332"/>
        </w:trPr>
        <w:tc>
          <w:tcPr>
            <w:tcW w:w="529" w:type="dxa"/>
          </w:tcPr>
          <w:p w14:paraId="4842622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64</w:t>
            </w:r>
          </w:p>
        </w:tc>
        <w:tc>
          <w:tcPr>
            <w:tcW w:w="788" w:type="dxa"/>
          </w:tcPr>
          <w:p w14:paraId="35BD4A2A" w14:textId="77777777" w:rsidR="008C2B15" w:rsidRDefault="008C2B15" w:rsidP="00C40A58">
            <w:pPr>
              <w:pStyle w:val="NoSpacing"/>
              <w:jc w:val="both"/>
              <w:rPr>
                <w:sz w:val="20"/>
                <w:szCs w:val="20"/>
                <w:lang w:val="mn-MN"/>
              </w:rPr>
            </w:pPr>
          </w:p>
        </w:tc>
        <w:tc>
          <w:tcPr>
            <w:tcW w:w="1900" w:type="dxa"/>
          </w:tcPr>
          <w:p w14:paraId="39D303BA" w14:textId="77777777" w:rsidR="008C2B15" w:rsidRPr="00DB5B9A" w:rsidRDefault="008C2B15" w:rsidP="00C40A58">
            <w:pPr>
              <w:pStyle w:val="NoSpacing"/>
              <w:jc w:val="both"/>
              <w:rPr>
                <w:rStyle w:val="grame"/>
                <w:b/>
                <w:bCs/>
                <w:sz w:val="20"/>
                <w:szCs w:val="20"/>
              </w:rPr>
            </w:pPr>
            <w:r w:rsidRPr="00DB5B9A">
              <w:rPr>
                <w:b/>
                <w:sz w:val="20"/>
                <w:szCs w:val="20"/>
                <w:lang w:val="mn-MN"/>
              </w:rPr>
              <w:t>Арга хэмжээ-4.6.1.2</w:t>
            </w:r>
            <w:r>
              <w:rPr>
                <w:sz w:val="20"/>
                <w:szCs w:val="20"/>
                <w:lang w:val="mn-MN"/>
              </w:rPr>
              <w:t xml:space="preserve"> Ү</w:t>
            </w:r>
            <w:r w:rsidRPr="00DB5B9A">
              <w:rPr>
                <w:sz w:val="20"/>
                <w:szCs w:val="20"/>
              </w:rPr>
              <w:t>ндэсний болон олон улсын хэмжээнд томоохон ач холбогдолтой бүтээл, туурвил, арга хэмжээг хөгжлийн сангуудаас тодорхой хувиар санхүүжүүлэх эрх зүйн зохицуулалтыг боловсронгуй болгож хэрэгжүүлэх.</w:t>
            </w:r>
          </w:p>
        </w:tc>
        <w:tc>
          <w:tcPr>
            <w:tcW w:w="930" w:type="dxa"/>
            <w:gridSpan w:val="2"/>
          </w:tcPr>
          <w:p w14:paraId="6F42C192" w14:textId="77777777" w:rsidR="008C2B15" w:rsidRPr="00CA6334" w:rsidRDefault="008C2B15" w:rsidP="00C40A58">
            <w:pPr>
              <w:ind w:left="34"/>
              <w:jc w:val="both"/>
              <w:rPr>
                <w:rFonts w:ascii="Times New Roman" w:hAnsi="Times New Roman"/>
                <w:sz w:val="20"/>
                <w:szCs w:val="20"/>
              </w:rPr>
            </w:pPr>
          </w:p>
        </w:tc>
        <w:tc>
          <w:tcPr>
            <w:tcW w:w="810" w:type="dxa"/>
            <w:gridSpan w:val="4"/>
          </w:tcPr>
          <w:p w14:paraId="6F08F76C" w14:textId="77777777" w:rsidR="008C2B15" w:rsidRDefault="008C2B15" w:rsidP="00C40A58">
            <w:pPr>
              <w:jc w:val="center"/>
              <w:rPr>
                <w:rFonts w:cs="Arial"/>
              </w:rPr>
            </w:pPr>
          </w:p>
        </w:tc>
        <w:tc>
          <w:tcPr>
            <w:tcW w:w="1440" w:type="dxa"/>
            <w:gridSpan w:val="2"/>
          </w:tcPr>
          <w:p w14:paraId="4608CDF7" w14:textId="77777777" w:rsidR="008C2B15" w:rsidRPr="00CA6334" w:rsidRDefault="008C2B15" w:rsidP="00C40A58">
            <w:pPr>
              <w:jc w:val="center"/>
              <w:rPr>
                <w:rFonts w:ascii="Times New Roman" w:hAnsi="Times New Roman"/>
                <w:sz w:val="20"/>
                <w:szCs w:val="20"/>
              </w:rPr>
            </w:pPr>
          </w:p>
        </w:tc>
        <w:tc>
          <w:tcPr>
            <w:tcW w:w="7064" w:type="dxa"/>
            <w:gridSpan w:val="3"/>
          </w:tcPr>
          <w:p w14:paraId="5AD24D94" w14:textId="77777777" w:rsidR="008C2B15" w:rsidRPr="00DB5B9A" w:rsidRDefault="008C2B15" w:rsidP="00C40A58">
            <w:pPr>
              <w:jc w:val="both"/>
              <w:rPr>
                <w:rFonts w:ascii="Times New Roman" w:eastAsia="Times New Roman" w:hAnsi="Times New Roman"/>
                <w:color w:val="000000"/>
                <w:sz w:val="20"/>
                <w:szCs w:val="20"/>
                <w:lang w:eastAsia="zh-CN" w:bidi="mn-Mong-CN"/>
              </w:rPr>
            </w:pPr>
            <w:r w:rsidRPr="00DB5B9A">
              <w:rPr>
                <w:rFonts w:ascii="Times New Roman" w:eastAsia="Times New Roman" w:hAnsi="Times New Roman"/>
                <w:color w:val="000000"/>
                <w:sz w:val="20"/>
                <w:szCs w:val="20"/>
                <w:lang w:eastAsia="zh-CN" w:bidi="mn-Mong-CN"/>
              </w:rPr>
              <w:t xml:space="preserve">ССАЖЯамнаас “Монгол уран бүтээл” хөтөлбөрийг боловсруулан, Монгол Улсын Засгийн газрын хуралдаанаар хэлэлцүүлж, 2014 оны 252 дугаар тогтоолоор батлууллаа. Уг хөтөлбөрт үндэсний уран бүтээлийг жил бүр 10.0 тэрбумаас доошгүй төгрөгөөр санхүүжүүлэхээр тусгасан нь үндэсний хэмжээний уран бүтээлийг төрөөс дэмжих бодлого, эрхзүйн зохицуулалт боллоо. </w:t>
            </w:r>
          </w:p>
          <w:p w14:paraId="50F7003B" w14:textId="77777777" w:rsidR="008C2B15" w:rsidRPr="00DB5B9A" w:rsidRDefault="008C2B15" w:rsidP="00C40A58">
            <w:pPr>
              <w:jc w:val="both"/>
              <w:rPr>
                <w:rFonts w:ascii="Times New Roman" w:eastAsia="Times New Roman" w:hAnsi="Times New Roman"/>
                <w:color w:val="000000"/>
                <w:sz w:val="20"/>
                <w:szCs w:val="20"/>
                <w:lang w:eastAsia="zh-CN" w:bidi="mn-Mong-CN"/>
              </w:rPr>
            </w:pPr>
          </w:p>
          <w:p w14:paraId="2ED0ACA1" w14:textId="77777777" w:rsidR="008C2B15" w:rsidRPr="00DB5B9A" w:rsidRDefault="008C2B15" w:rsidP="00C40A58">
            <w:pPr>
              <w:jc w:val="both"/>
              <w:rPr>
                <w:rFonts w:ascii="Times New Roman" w:eastAsia="Times New Roman" w:hAnsi="Times New Roman"/>
                <w:color w:val="000000"/>
                <w:sz w:val="20"/>
                <w:szCs w:val="20"/>
                <w:lang w:eastAsia="zh-CN" w:bidi="mn-Mong-CN"/>
              </w:rPr>
            </w:pPr>
            <w:r w:rsidRPr="00DB5B9A">
              <w:rPr>
                <w:rFonts w:ascii="Times New Roman" w:eastAsia="Times New Roman" w:hAnsi="Times New Roman"/>
                <w:color w:val="000000"/>
                <w:sz w:val="20"/>
                <w:szCs w:val="20"/>
                <w:lang w:eastAsia="zh-CN" w:bidi="mn-Mong-CN"/>
              </w:rPr>
              <w:t xml:space="preserve">Улс орны эдийн засгийн байдлаас шалтгаалан 2014 онд </w:t>
            </w:r>
            <w:r w:rsidRPr="00DB5B9A">
              <w:rPr>
                <w:rFonts w:ascii="Times New Roman" w:hAnsi="Times New Roman"/>
                <w:sz w:val="20"/>
                <w:szCs w:val="20"/>
              </w:rPr>
              <w:t xml:space="preserve">үндэсний болон олон улсын хэмжээнд томоохон ач холбогдолтой бүтээл, туурвилд зориулан хөрөнгө зарцуулаагүй байна. </w:t>
            </w:r>
            <w:r w:rsidRPr="00DB5B9A">
              <w:rPr>
                <w:rFonts w:ascii="Times New Roman" w:eastAsia="Times New Roman" w:hAnsi="Times New Roman"/>
                <w:color w:val="000000"/>
                <w:sz w:val="20"/>
                <w:szCs w:val="20"/>
                <w:lang w:eastAsia="zh-CN" w:bidi="mn-Mong-CN"/>
              </w:rPr>
              <w:t xml:space="preserve"> </w:t>
            </w:r>
          </w:p>
          <w:p w14:paraId="167B641F" w14:textId="77777777" w:rsidR="008C2B15" w:rsidRPr="00DB5B9A" w:rsidRDefault="008C2B15" w:rsidP="00C40A58">
            <w:pPr>
              <w:jc w:val="both"/>
              <w:rPr>
                <w:rFonts w:ascii="Times New Roman" w:eastAsia="Times New Roman" w:hAnsi="Times New Roman"/>
                <w:color w:val="000000"/>
                <w:sz w:val="20"/>
                <w:szCs w:val="20"/>
                <w:lang w:eastAsia="zh-CN" w:bidi="mn-Mong-CN"/>
              </w:rPr>
            </w:pPr>
          </w:p>
          <w:p w14:paraId="16BCC59E" w14:textId="77777777" w:rsidR="008C2B15" w:rsidRPr="00CA6334" w:rsidRDefault="008C2B15" w:rsidP="00C40A58">
            <w:pPr>
              <w:pStyle w:val="ListParagraph"/>
              <w:shd w:val="clear" w:color="auto" w:fill="FFFFFF" w:themeFill="background1"/>
              <w:contextualSpacing/>
              <w:jc w:val="both"/>
              <w:rPr>
                <w:sz w:val="20"/>
                <w:szCs w:val="20"/>
              </w:rPr>
            </w:pPr>
          </w:p>
        </w:tc>
        <w:tc>
          <w:tcPr>
            <w:tcW w:w="1080" w:type="dxa"/>
            <w:gridSpan w:val="6"/>
          </w:tcPr>
          <w:p w14:paraId="62F5F56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66" w:type="dxa"/>
            <w:gridSpan w:val="3"/>
          </w:tcPr>
          <w:p w14:paraId="10D409F9"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31" w:type="dxa"/>
          </w:tcPr>
          <w:p w14:paraId="318F469C" w14:textId="77777777" w:rsidR="008C2B15" w:rsidRPr="007534C1" w:rsidRDefault="008C2B15" w:rsidP="00C40A58">
            <w:pPr>
              <w:rPr>
                <w:rFonts w:ascii="Times New Roman" w:hAnsi="Times New Roman"/>
                <w:sz w:val="20"/>
                <w:szCs w:val="20"/>
              </w:rPr>
            </w:pPr>
          </w:p>
        </w:tc>
      </w:tr>
      <w:tr w:rsidR="008C2B15" w:rsidRPr="007534C1" w14:paraId="0E6A15BC" w14:textId="77777777" w:rsidTr="00843019">
        <w:trPr>
          <w:trHeight w:val="332"/>
        </w:trPr>
        <w:tc>
          <w:tcPr>
            <w:tcW w:w="529" w:type="dxa"/>
          </w:tcPr>
          <w:p w14:paraId="42F770E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65</w:t>
            </w:r>
          </w:p>
        </w:tc>
        <w:tc>
          <w:tcPr>
            <w:tcW w:w="788" w:type="dxa"/>
          </w:tcPr>
          <w:p w14:paraId="29B3A9FC" w14:textId="77777777" w:rsidR="008C2B15" w:rsidRDefault="008C2B15" w:rsidP="00C40A58">
            <w:pPr>
              <w:pStyle w:val="NoSpacing"/>
              <w:jc w:val="both"/>
              <w:rPr>
                <w:sz w:val="20"/>
                <w:szCs w:val="20"/>
                <w:lang w:val="mn-MN"/>
              </w:rPr>
            </w:pPr>
          </w:p>
        </w:tc>
        <w:tc>
          <w:tcPr>
            <w:tcW w:w="1900" w:type="dxa"/>
          </w:tcPr>
          <w:p w14:paraId="6C8CEE61" w14:textId="77777777" w:rsidR="008C2B15" w:rsidRPr="004E369A" w:rsidRDefault="008C2B15" w:rsidP="00C40A58">
            <w:pPr>
              <w:jc w:val="both"/>
              <w:rPr>
                <w:rFonts w:ascii="Times New Roman" w:hAnsi="Times New Roman"/>
                <w:noProof/>
                <w:sz w:val="20"/>
                <w:szCs w:val="20"/>
                <w:lang w:val="mn-MN"/>
              </w:rPr>
            </w:pPr>
            <w:r w:rsidRPr="004E369A">
              <w:rPr>
                <w:rFonts w:ascii="Times New Roman" w:hAnsi="Times New Roman"/>
                <w:b/>
                <w:bCs/>
                <w:noProof/>
                <w:sz w:val="20"/>
                <w:szCs w:val="20"/>
                <w:lang w:val="mn-MN"/>
              </w:rPr>
              <w:t>Стратегийн зорилт 4.6.2</w:t>
            </w:r>
            <w:r w:rsidRPr="004E369A">
              <w:rPr>
                <w:rFonts w:ascii="Times New Roman" w:hAnsi="Times New Roman"/>
                <w:noProof/>
                <w:sz w:val="20"/>
                <w:szCs w:val="20"/>
                <w:lang w:val="mn-MN"/>
              </w:rPr>
              <w:t>. Хүн амд соёл, урлагийн үйлчилгээг хүртээмжтэй, чанартай хүргэж, иргэдийн оюуны хэрэгцээг хангах талаар дорвитой ахиц гаргана.</w:t>
            </w:r>
          </w:p>
          <w:p w14:paraId="75A1E42A" w14:textId="77777777" w:rsidR="008C2B15" w:rsidRDefault="008C2B15" w:rsidP="00C40A58">
            <w:pPr>
              <w:pStyle w:val="NoSpacing"/>
              <w:jc w:val="both"/>
              <w:rPr>
                <w:b/>
                <w:sz w:val="20"/>
                <w:szCs w:val="20"/>
                <w:lang w:val="mn-MN"/>
              </w:rPr>
            </w:pPr>
          </w:p>
          <w:p w14:paraId="5EBB12DF" w14:textId="77777777" w:rsidR="008C2B15" w:rsidRPr="004E369A" w:rsidRDefault="008C2B15" w:rsidP="00C40A58">
            <w:pPr>
              <w:pStyle w:val="NoSpacing"/>
              <w:jc w:val="both"/>
              <w:rPr>
                <w:sz w:val="20"/>
                <w:szCs w:val="20"/>
                <w:lang w:val="mn-MN"/>
              </w:rPr>
            </w:pPr>
            <w:r w:rsidRPr="004E369A">
              <w:rPr>
                <w:b/>
                <w:sz w:val="20"/>
                <w:szCs w:val="20"/>
                <w:lang w:val="mn-MN"/>
              </w:rPr>
              <w:t>Арга хэмжээ-4.6.2.1</w:t>
            </w:r>
            <w:r>
              <w:rPr>
                <w:sz w:val="20"/>
                <w:szCs w:val="20"/>
                <w:lang w:val="mn-MN"/>
              </w:rPr>
              <w:t>.М</w:t>
            </w:r>
            <w:r w:rsidRPr="004E369A">
              <w:rPr>
                <w:sz w:val="20"/>
                <w:szCs w:val="20"/>
              </w:rPr>
              <w:t>онгол Улсын үндэстэн, ястан, үндэсний цөөнхийн болон хүн ам зүйн янз бүрийн давхрагуудын оюуны хэрэгцээг үе шаттай судлан тодорхойлж, тэдгээрт тохирсон соёл, урлагийн үйлчилгээний төрөл  үр ашигтай арга хэлбэрийг сонгож хэрэглэх; үндэсний монгол бичгээ өвлүүлэн хөгжүүлэх</w:t>
            </w:r>
            <w:r w:rsidRPr="004E369A">
              <w:rPr>
                <w:b/>
                <w:bCs/>
                <w:sz w:val="20"/>
                <w:szCs w:val="20"/>
              </w:rPr>
              <w:t xml:space="preserve"> </w:t>
            </w:r>
            <w:r w:rsidRPr="004E369A">
              <w:rPr>
                <w:sz w:val="20"/>
                <w:szCs w:val="20"/>
              </w:rPr>
              <w:t>орчин нөхцөлийг бүрдүүлэх</w:t>
            </w:r>
          </w:p>
        </w:tc>
        <w:tc>
          <w:tcPr>
            <w:tcW w:w="930" w:type="dxa"/>
            <w:gridSpan w:val="2"/>
          </w:tcPr>
          <w:p w14:paraId="49CFD957" w14:textId="77777777" w:rsidR="008C2B15" w:rsidRPr="00CA6334" w:rsidRDefault="008C2B15" w:rsidP="00C40A58">
            <w:pPr>
              <w:ind w:left="34"/>
              <w:jc w:val="both"/>
              <w:rPr>
                <w:rFonts w:ascii="Times New Roman" w:hAnsi="Times New Roman"/>
                <w:sz w:val="20"/>
                <w:szCs w:val="20"/>
              </w:rPr>
            </w:pPr>
          </w:p>
        </w:tc>
        <w:tc>
          <w:tcPr>
            <w:tcW w:w="810" w:type="dxa"/>
            <w:gridSpan w:val="4"/>
          </w:tcPr>
          <w:p w14:paraId="45D1C0C3" w14:textId="77777777" w:rsidR="008C2B15" w:rsidRDefault="008C2B15" w:rsidP="00C40A58">
            <w:pPr>
              <w:jc w:val="center"/>
              <w:rPr>
                <w:rFonts w:cs="Arial"/>
              </w:rPr>
            </w:pPr>
          </w:p>
        </w:tc>
        <w:tc>
          <w:tcPr>
            <w:tcW w:w="1440" w:type="dxa"/>
            <w:gridSpan w:val="2"/>
          </w:tcPr>
          <w:p w14:paraId="1ADCD0BC" w14:textId="77777777" w:rsidR="008C2B15" w:rsidRPr="00CA6334" w:rsidRDefault="008C2B15" w:rsidP="00C40A58">
            <w:pPr>
              <w:jc w:val="center"/>
              <w:rPr>
                <w:rFonts w:ascii="Times New Roman" w:hAnsi="Times New Roman"/>
                <w:sz w:val="20"/>
                <w:szCs w:val="20"/>
              </w:rPr>
            </w:pPr>
          </w:p>
        </w:tc>
        <w:tc>
          <w:tcPr>
            <w:tcW w:w="7064" w:type="dxa"/>
            <w:gridSpan w:val="3"/>
          </w:tcPr>
          <w:p w14:paraId="2440723F" w14:textId="77777777" w:rsidR="008C2B15" w:rsidRPr="004E369A" w:rsidRDefault="008C2B15" w:rsidP="00C40A58">
            <w:pPr>
              <w:jc w:val="both"/>
              <w:rPr>
                <w:rFonts w:ascii="Times New Roman" w:hAnsi="Times New Roman"/>
                <w:b/>
                <w:bCs/>
                <w:i/>
                <w:iCs/>
                <w:sz w:val="20"/>
                <w:szCs w:val="20"/>
                <w:u w:val="single"/>
              </w:rPr>
            </w:pPr>
            <w:r w:rsidRPr="004E369A">
              <w:rPr>
                <w:rFonts w:ascii="Times New Roman" w:hAnsi="Times New Roman"/>
                <w:b/>
                <w:bCs/>
                <w:i/>
                <w:iCs/>
                <w:sz w:val="20"/>
                <w:szCs w:val="20"/>
                <w:u w:val="single"/>
              </w:rPr>
              <w:t xml:space="preserve">Соёл, урлагийн үйлчилгээний төрөл,  үр ашигтай арга хэлбэр, хүртээмжийг  сайжруулах чиглэлээр. </w:t>
            </w:r>
          </w:p>
          <w:p w14:paraId="576BAC55" w14:textId="77777777" w:rsidR="008C2B15" w:rsidRPr="00693F57" w:rsidRDefault="008C2B15" w:rsidP="00C40A58">
            <w:pPr>
              <w:pStyle w:val="ListParagraph"/>
              <w:numPr>
                <w:ilvl w:val="0"/>
                <w:numId w:val="40"/>
              </w:numPr>
              <w:contextualSpacing/>
              <w:jc w:val="both"/>
              <w:rPr>
                <w:sz w:val="20"/>
                <w:szCs w:val="20"/>
              </w:rPr>
            </w:pPr>
            <w:r w:rsidRPr="004E369A">
              <w:rPr>
                <w:rFonts w:eastAsia="Arial Unicode MS"/>
                <w:sz w:val="20"/>
                <w:szCs w:val="20"/>
              </w:rPr>
              <w:t xml:space="preserve">Сумдын </w:t>
            </w:r>
            <w:r w:rsidRPr="004E369A">
              <w:rPr>
                <w:sz w:val="20"/>
                <w:szCs w:val="20"/>
              </w:rPr>
              <w:t xml:space="preserve">соёлын төвийг киноны төхөөрөмжөөр хангах 2014 онд зарлагдсан тендерийн 2 дахь шатны гүйцэтгэлийг хийсэн. Төрийн нарийн бичгийн даргын баталсан хуваарийн дагуу Увс, Ховд, Баян-Өлгий, Завхан, Говь-Алтай зэрэг баруун 5  аймгийн нийт 30 суманд киноны төхөөрөмжийг хүргүүлсэн. </w:t>
            </w:r>
          </w:p>
          <w:p w14:paraId="58BF23BA" w14:textId="77777777" w:rsidR="008C2B15" w:rsidRPr="004E369A" w:rsidRDefault="008C2B15" w:rsidP="00C40A58">
            <w:pPr>
              <w:pStyle w:val="ListParagraph"/>
              <w:contextualSpacing/>
              <w:jc w:val="both"/>
              <w:rPr>
                <w:sz w:val="20"/>
                <w:szCs w:val="20"/>
              </w:rPr>
            </w:pPr>
          </w:p>
          <w:p w14:paraId="37CA7129" w14:textId="77777777" w:rsidR="008C2B15" w:rsidRPr="004E369A" w:rsidRDefault="008C2B15" w:rsidP="00C40A58">
            <w:pPr>
              <w:pStyle w:val="ListParagraph"/>
              <w:numPr>
                <w:ilvl w:val="0"/>
                <w:numId w:val="40"/>
              </w:numPr>
              <w:contextualSpacing/>
              <w:jc w:val="both"/>
              <w:rPr>
                <w:sz w:val="20"/>
                <w:szCs w:val="20"/>
              </w:rPr>
            </w:pPr>
            <w:r w:rsidRPr="004E369A">
              <w:rPr>
                <w:sz w:val="20"/>
                <w:szCs w:val="20"/>
              </w:rPr>
              <w:t>Мөн аймаг, дүүргийн номын сангийн тавиур, каталогийн шүүгээ, номын үзэсгэлэнгийн тавиурыг шинэчлэхэд 1 011.95 сая, түүхт ойгоо тэмдэглэх сумдад үзэгчдийн сандал худалдан авахад 550 сая, суманд соёлын төвийн дууны иж бүрэн тоног төхөөрөмж 748.7 сая,  Соёл, спорт, аялал жуулчлалын салбарын байгууллагад шаардлагатай тоног төхөөрөмж худалдан авахад 343</w:t>
            </w:r>
            <w:r>
              <w:rPr>
                <w:sz w:val="20"/>
                <w:szCs w:val="20"/>
                <w:lang w:val="mn-MN"/>
              </w:rPr>
              <w:t>.</w:t>
            </w:r>
            <w:r w:rsidRPr="004E369A">
              <w:rPr>
                <w:sz w:val="20"/>
                <w:szCs w:val="20"/>
              </w:rPr>
              <w:t>1 сая, Үндэсний дуу бүжгийн эрдмийн чуулгад автобус авахад 128</w:t>
            </w:r>
            <w:r>
              <w:rPr>
                <w:sz w:val="20"/>
                <w:szCs w:val="20"/>
                <w:lang w:val="mn-MN"/>
              </w:rPr>
              <w:t>.</w:t>
            </w:r>
            <w:r w:rsidRPr="004E369A">
              <w:rPr>
                <w:sz w:val="20"/>
                <w:szCs w:val="20"/>
              </w:rPr>
              <w:t>8 сая, Хөгжмийн зэмсэг 370</w:t>
            </w:r>
            <w:r>
              <w:rPr>
                <w:sz w:val="20"/>
                <w:szCs w:val="20"/>
                <w:lang w:val="mn-MN"/>
              </w:rPr>
              <w:t>.</w:t>
            </w:r>
            <w:r w:rsidRPr="004E369A">
              <w:rPr>
                <w:sz w:val="20"/>
                <w:szCs w:val="20"/>
              </w:rPr>
              <w:t>4 сая, Үндэсний дуу, бүжгийн эрдмийн чуулга, Улсын филармони, Улсын дуурь, бүжгийн эрдмийн театр, Дорнод аймгийн хөгжимт драмын театрт 16 төрлийн 33 цохивор хөгжмийн зэмсэг хөгжим худалдан авахад 258</w:t>
            </w:r>
            <w:r>
              <w:rPr>
                <w:sz w:val="20"/>
                <w:szCs w:val="20"/>
                <w:lang w:val="mn-MN"/>
              </w:rPr>
              <w:t>.</w:t>
            </w:r>
            <w:r w:rsidRPr="004E369A">
              <w:rPr>
                <w:sz w:val="20"/>
                <w:szCs w:val="20"/>
              </w:rPr>
              <w:t>1 сая төгрөгийн худалдан авах ажиллагааг зохион байгуулж нийтдээ 430 байгууллагад 3 413</w:t>
            </w:r>
            <w:r>
              <w:rPr>
                <w:sz w:val="20"/>
                <w:szCs w:val="20"/>
                <w:lang w:val="mn-MN"/>
              </w:rPr>
              <w:t>.</w:t>
            </w:r>
            <w:r w:rsidRPr="004E369A">
              <w:rPr>
                <w:sz w:val="20"/>
                <w:szCs w:val="20"/>
              </w:rPr>
              <w:t>4 сая төгрөгийн хөрөнгө оруулалт хийсэн байна.</w:t>
            </w:r>
          </w:p>
          <w:p w14:paraId="6C63FC85" w14:textId="77777777" w:rsidR="008C2B15" w:rsidRPr="004E369A" w:rsidRDefault="008C2B15" w:rsidP="00C40A58">
            <w:pPr>
              <w:jc w:val="both"/>
              <w:rPr>
                <w:rFonts w:ascii="Times New Roman" w:eastAsia="Arial Unicode MS" w:hAnsi="Times New Roman"/>
                <w:sz w:val="20"/>
                <w:szCs w:val="20"/>
              </w:rPr>
            </w:pPr>
            <w:r w:rsidRPr="004E369A">
              <w:rPr>
                <w:rFonts w:ascii="Times New Roman" w:hAnsi="Times New Roman"/>
                <w:sz w:val="20"/>
                <w:szCs w:val="20"/>
              </w:rPr>
              <w:t xml:space="preserve"> </w:t>
            </w:r>
          </w:p>
          <w:p w14:paraId="52DB7739" w14:textId="77777777" w:rsidR="008C2B15" w:rsidRPr="004E369A" w:rsidRDefault="008C2B15" w:rsidP="00C40A58">
            <w:pPr>
              <w:pStyle w:val="ListParagraph"/>
              <w:numPr>
                <w:ilvl w:val="0"/>
                <w:numId w:val="40"/>
              </w:numPr>
              <w:contextualSpacing/>
              <w:jc w:val="both"/>
              <w:rPr>
                <w:rFonts w:eastAsia="Arial Unicode MS"/>
                <w:sz w:val="20"/>
                <w:szCs w:val="20"/>
              </w:rPr>
            </w:pPr>
            <w:r w:rsidRPr="004E369A">
              <w:rPr>
                <w:rFonts w:eastAsia="Arial Unicode MS"/>
                <w:sz w:val="20"/>
                <w:szCs w:val="20"/>
              </w:rPr>
              <w:t xml:space="preserve">Хөвсгөл аймгийн төв Мөрөн хотод Цаатан угсаатны музей байгуулах урьдчилсан бэлтгэлийг хангах хүрээнд цаатан иргэдийн ахуй байдлыг судлуулахаар мэргэжлийн судлаачдаас бүрдсэн багийг Хөвсгөл аймгийн Цагааннуур суманд 2014 оны 11 дүгээр сард томилон ажиллуулав. Энэхүү судалгааны үр дүн, Хөвсгөл аймгийн музейн цуглуулгад тулгуурлан Цаатан угсаатны музейн үндсэн чиглэлийг боловсруулан ССАЖ-ын сайдаар батлууллаа.  ССАЖЯ Цаатан угсаатны музейн зураг төсвийг боловсруулах ажлын гүйцэтгэгчийг сонгон шалгаруулах ажиллагааг хуулийн дагуу зохион байгуулж тендерт ялагчаар шалгарсан “Балданс” ХХК-тай “ажил гүйцэтгэх гэрээ” байгуулсан. Тус компани музейн барилгын зураг төсвийг боловсруулж дуусган экспертизээр хянуулж байна. </w:t>
            </w:r>
          </w:p>
          <w:p w14:paraId="487997C1" w14:textId="77777777" w:rsidR="008C2B15" w:rsidRPr="004E369A" w:rsidRDefault="008C2B15" w:rsidP="00C40A58">
            <w:pPr>
              <w:pStyle w:val="ListParagraph"/>
              <w:rPr>
                <w:sz w:val="20"/>
                <w:szCs w:val="20"/>
              </w:rPr>
            </w:pPr>
          </w:p>
          <w:p w14:paraId="7BBF9CFA" w14:textId="77777777" w:rsidR="008C2B15" w:rsidRPr="004E369A" w:rsidRDefault="008C2B15" w:rsidP="00C40A58">
            <w:pPr>
              <w:pStyle w:val="ListParagraph"/>
              <w:numPr>
                <w:ilvl w:val="0"/>
                <w:numId w:val="40"/>
              </w:numPr>
              <w:contextualSpacing/>
              <w:jc w:val="both"/>
              <w:rPr>
                <w:rFonts w:eastAsia="Arial Unicode MS"/>
                <w:sz w:val="20"/>
                <w:szCs w:val="20"/>
              </w:rPr>
            </w:pPr>
            <w:r w:rsidRPr="004E369A">
              <w:rPr>
                <w:sz w:val="20"/>
                <w:szCs w:val="20"/>
              </w:rPr>
              <w:t>Хэнтий аймагт байгуулах Чингис хааны дурсгалын цогцолборын зураг төсөл шалгаруулах ажлыг зохион байгуулахаар Хэнтий аймгийн Засаг даргын Тамгын газартай хамтран ”Чингис хааны дурсгалын цогцолборын шилдэг зураг төсөл шалгаруулах уралдааны болзол”-ыг зарлаж шалгаруулалтыг хийсэн. Чингис хааны дурсгалын цогцолборын зураг төслийг боловсруулах байгууллагыг шалгаруулав. Их эзэн Чингис хаан, Монголын эзэнт гүрний түүх, соёлыг харуулсан “Чингис хааны дурсгалын цогцолбор”-ыг байгуулахаар болж, Засгийн газрын 2013 оны 317 тоот тогтоолоор төрийн өмчийн концессын зүйлийн жагсаалтад тусган хувийн хэвшлийн хөрөнгөөр барьж байгуулахаар болоод байна</w:t>
            </w:r>
          </w:p>
          <w:p w14:paraId="00F6292C" w14:textId="77777777" w:rsidR="008C2B15" w:rsidRPr="004E369A" w:rsidRDefault="008C2B15" w:rsidP="00C40A58">
            <w:pPr>
              <w:jc w:val="both"/>
              <w:rPr>
                <w:rFonts w:ascii="Times New Roman" w:eastAsia="Arial Unicode MS" w:hAnsi="Times New Roman"/>
                <w:sz w:val="20"/>
                <w:szCs w:val="20"/>
              </w:rPr>
            </w:pPr>
          </w:p>
          <w:p w14:paraId="7E962451" w14:textId="77777777" w:rsidR="008C2B15" w:rsidRPr="004E369A" w:rsidRDefault="008C2B15" w:rsidP="00C40A58">
            <w:pPr>
              <w:contextualSpacing/>
              <w:jc w:val="both"/>
              <w:rPr>
                <w:rFonts w:ascii="Times New Roman" w:eastAsia="Arial Unicode MS" w:hAnsi="Times New Roman"/>
                <w:sz w:val="20"/>
                <w:szCs w:val="20"/>
                <w:lang w:eastAsia="zh-CN"/>
              </w:rPr>
            </w:pPr>
            <w:r w:rsidRPr="004E369A">
              <w:rPr>
                <w:rFonts w:ascii="Times New Roman" w:hAnsi="Times New Roman"/>
                <w:sz w:val="20"/>
                <w:szCs w:val="20"/>
              </w:rPr>
              <w:t xml:space="preserve">  </w:t>
            </w:r>
            <w:r w:rsidRPr="004E369A">
              <w:rPr>
                <w:rFonts w:ascii="Times New Roman" w:eastAsia="Arial Unicode MS" w:hAnsi="Times New Roman"/>
                <w:sz w:val="20"/>
                <w:szCs w:val="20"/>
                <w:lang w:eastAsia="zh-CN"/>
              </w:rPr>
              <w:t xml:space="preserve">      2014 оны Улсын төсвийн хөрөнгө оруулалтаар улс аймгийн музей, соёлын байгууллагыг техник хэрэгсэл, тоног төхөөрөмжөөр хангасны үр дүнд сан хөмрөгийн хадгалалт хамгаалалт, зохион байгуулалт сайжирч үзмэрийн аюулгүй байдлыг хангахад чухал хөрөнгө оруулалт болсон. Түүнчлэн офиссын зориулалттай техник хэрэгслийн 25 орчим хувь шинэчлэгдсэн байна. Улсын төсвөөс </w:t>
            </w:r>
            <w:r w:rsidRPr="00693F57">
              <w:rPr>
                <w:rFonts w:ascii="Times New Roman" w:eastAsia="Arial Unicode MS" w:hAnsi="Times New Roman"/>
                <w:sz w:val="20"/>
                <w:szCs w:val="20"/>
                <w:lang w:eastAsia="zh-CN"/>
              </w:rPr>
              <w:t>1.6</w:t>
            </w:r>
            <w:r w:rsidRPr="00693F57">
              <w:rPr>
                <w:rFonts w:ascii="Times New Roman" w:eastAsia="Arial Unicode MS" w:hAnsi="Times New Roman"/>
                <w:sz w:val="20"/>
                <w:szCs w:val="20"/>
                <w:lang w:val="mn-MN" w:eastAsia="zh-CN"/>
              </w:rPr>
              <w:t xml:space="preserve"> тэрбум</w:t>
            </w:r>
            <w:r w:rsidRPr="004E369A">
              <w:rPr>
                <w:rFonts w:ascii="Times New Roman" w:eastAsia="Arial Unicode MS" w:hAnsi="Times New Roman"/>
                <w:sz w:val="20"/>
                <w:szCs w:val="20"/>
                <w:lang w:eastAsia="zh-CN"/>
              </w:rPr>
              <w:t xml:space="preserve"> төгрөгийн санхүүжилт хий</w:t>
            </w:r>
            <w:r>
              <w:rPr>
                <w:rFonts w:ascii="Times New Roman" w:eastAsia="Arial Unicode MS" w:hAnsi="Times New Roman"/>
                <w:sz w:val="20"/>
                <w:szCs w:val="20"/>
                <w:lang w:val="mn-MN" w:eastAsia="zh-CN"/>
              </w:rPr>
              <w:t>сэн байна</w:t>
            </w:r>
            <w:r w:rsidRPr="004E369A">
              <w:rPr>
                <w:rFonts w:ascii="Times New Roman" w:eastAsia="Arial Unicode MS" w:hAnsi="Times New Roman"/>
                <w:sz w:val="20"/>
                <w:szCs w:val="20"/>
                <w:lang w:eastAsia="zh-CN"/>
              </w:rPr>
              <w:t>.</w:t>
            </w:r>
          </w:p>
          <w:p w14:paraId="60FC457D" w14:textId="77777777" w:rsidR="008C2B15" w:rsidRPr="004E369A" w:rsidRDefault="008C2B15" w:rsidP="00C40A58">
            <w:pPr>
              <w:jc w:val="both"/>
              <w:rPr>
                <w:rFonts w:ascii="Times New Roman" w:eastAsia="Arial Unicode MS" w:hAnsi="Times New Roman"/>
                <w:sz w:val="20"/>
                <w:szCs w:val="20"/>
                <w:lang w:eastAsia="zh-CN"/>
              </w:rPr>
            </w:pPr>
          </w:p>
          <w:p w14:paraId="4902C0C6" w14:textId="77777777" w:rsidR="008C2B15" w:rsidRPr="004E369A" w:rsidRDefault="008C2B15" w:rsidP="00C40A58">
            <w:pPr>
              <w:jc w:val="both"/>
              <w:rPr>
                <w:rFonts w:ascii="Times New Roman" w:eastAsia="Arial Unicode MS" w:hAnsi="Times New Roman"/>
                <w:b/>
                <w:bCs/>
                <w:i/>
                <w:iCs/>
                <w:sz w:val="20"/>
                <w:szCs w:val="20"/>
                <w:u w:val="single"/>
              </w:rPr>
            </w:pPr>
            <w:r w:rsidRPr="004E369A">
              <w:rPr>
                <w:rFonts w:ascii="Times New Roman" w:eastAsia="Arial Unicode MS" w:hAnsi="Times New Roman"/>
                <w:b/>
                <w:bCs/>
                <w:i/>
                <w:iCs/>
                <w:sz w:val="20"/>
                <w:szCs w:val="20"/>
                <w:u w:val="single"/>
              </w:rPr>
              <w:t xml:space="preserve">Соёл урлагийн салбарын хүний нөөцийн чиглэлээр </w:t>
            </w:r>
          </w:p>
          <w:p w14:paraId="09AA4925" w14:textId="77777777" w:rsidR="008C2B15" w:rsidRPr="004E369A" w:rsidRDefault="008C2B15" w:rsidP="00C40A58">
            <w:pPr>
              <w:jc w:val="both"/>
              <w:rPr>
                <w:rFonts w:ascii="Times New Roman" w:eastAsia="Arial Unicode MS" w:hAnsi="Times New Roman"/>
                <w:sz w:val="20"/>
                <w:szCs w:val="20"/>
                <w:lang w:eastAsia="zh-CN"/>
              </w:rPr>
            </w:pPr>
          </w:p>
          <w:p w14:paraId="64C4C26B" w14:textId="77777777" w:rsidR="008C2B15" w:rsidRPr="004E369A" w:rsidRDefault="008C2B15" w:rsidP="00C40A58">
            <w:pPr>
              <w:jc w:val="both"/>
              <w:rPr>
                <w:rFonts w:ascii="Times New Roman" w:hAnsi="Times New Roman"/>
                <w:sz w:val="20"/>
                <w:szCs w:val="20"/>
                <w:lang w:eastAsia="zh-CN"/>
              </w:rPr>
            </w:pPr>
            <w:r w:rsidRPr="004E369A">
              <w:rPr>
                <w:rFonts w:ascii="Times New Roman" w:hAnsi="Times New Roman"/>
                <w:sz w:val="20"/>
                <w:szCs w:val="20"/>
              </w:rPr>
              <w:t xml:space="preserve">2013-2014 оны хичээлийн жилд ОХУ-д соёл, урлагийн 9 мэргэжлээр 10 оюутныг нэмж суралцуулсан ба  </w:t>
            </w:r>
            <w:r w:rsidRPr="004E369A">
              <w:rPr>
                <w:rFonts w:ascii="Times New Roman" w:hAnsi="Times New Roman"/>
                <w:sz w:val="20"/>
                <w:szCs w:val="20"/>
                <w:lang w:eastAsia="zh-CN"/>
              </w:rPr>
              <w:t xml:space="preserve">2014/2015 оны хичээлийн жилд ОХУ-ын РЦНК, Рос-сотрудничества байгууллагатай хамтран театрын найруулагчийн мэргэжлээр магистрантурт 1, урлаг судлалын чиглэлээр аспирантурт 1 оюутан суралцуулж байна. </w:t>
            </w:r>
          </w:p>
          <w:p w14:paraId="6B6362A1" w14:textId="77777777" w:rsidR="008C2B15" w:rsidRPr="004E369A" w:rsidRDefault="008C2B15" w:rsidP="00C40A58">
            <w:pPr>
              <w:jc w:val="both"/>
              <w:rPr>
                <w:rFonts w:ascii="Times New Roman" w:hAnsi="Times New Roman"/>
                <w:sz w:val="20"/>
                <w:szCs w:val="20"/>
                <w:lang w:eastAsia="zh-CN"/>
              </w:rPr>
            </w:pPr>
            <w:r w:rsidRPr="004E369A">
              <w:rPr>
                <w:rFonts w:ascii="Times New Roman" w:hAnsi="Times New Roman"/>
                <w:sz w:val="20"/>
                <w:szCs w:val="20"/>
                <w:lang w:eastAsia="zh-CN"/>
              </w:rPr>
              <w:t>2014/2015 оны хичээлийн жилд ОХУ-д бакалаврын мэргэжлээр оюутан сургах хуваарь ирүүлээгүй тул ОХУ-ын РЦНК, Кемеровагийн Соёл, урлагийн сургуультай хамтран жүжигчний мэргэжлээр 6, бүжиг дэглээчийн мэргэжлээр 1 оюутныг тус тус суралцуулсан.</w:t>
            </w:r>
          </w:p>
          <w:p w14:paraId="5ECB9992" w14:textId="77777777" w:rsidR="008C2B15" w:rsidRPr="004E369A" w:rsidRDefault="008C2B15" w:rsidP="00C40A58">
            <w:pPr>
              <w:jc w:val="both"/>
              <w:rPr>
                <w:rFonts w:ascii="Times New Roman" w:hAnsi="Times New Roman"/>
                <w:sz w:val="20"/>
                <w:szCs w:val="20"/>
                <w:lang w:eastAsia="zh-CN"/>
              </w:rPr>
            </w:pPr>
            <w:r w:rsidRPr="004E369A">
              <w:rPr>
                <w:rFonts w:ascii="Times New Roman" w:hAnsi="Times New Roman"/>
                <w:sz w:val="20"/>
                <w:szCs w:val="20"/>
                <w:lang w:eastAsia="zh-CN"/>
              </w:rPr>
              <w:t xml:space="preserve"> </w:t>
            </w:r>
          </w:p>
          <w:p w14:paraId="43CF6336" w14:textId="77777777" w:rsidR="008C2B15" w:rsidRPr="004E369A" w:rsidRDefault="008C2B15" w:rsidP="00C40A58">
            <w:pPr>
              <w:jc w:val="both"/>
              <w:rPr>
                <w:rFonts w:ascii="Times New Roman" w:hAnsi="Times New Roman"/>
                <w:b/>
                <w:bCs/>
                <w:i/>
                <w:iCs/>
                <w:sz w:val="20"/>
                <w:szCs w:val="20"/>
                <w:u w:val="single"/>
              </w:rPr>
            </w:pPr>
            <w:r w:rsidRPr="004E369A">
              <w:rPr>
                <w:rFonts w:ascii="Times New Roman" w:hAnsi="Times New Roman"/>
                <w:b/>
                <w:bCs/>
                <w:i/>
                <w:iCs/>
                <w:sz w:val="20"/>
                <w:szCs w:val="20"/>
                <w:u w:val="single"/>
              </w:rPr>
              <w:t>Хүн амын оюуны хэрэгцээ, нийгмийн хөгжил шаардлагад тохирсон төсөл, хөтөлбөрийг хэрэгжүүлэх чиглэлээр</w:t>
            </w:r>
          </w:p>
          <w:p w14:paraId="061DDB0C" w14:textId="77777777" w:rsidR="008C2B15" w:rsidRPr="004E369A" w:rsidRDefault="008C2B15" w:rsidP="00C40A58">
            <w:pPr>
              <w:jc w:val="both"/>
              <w:rPr>
                <w:rFonts w:ascii="Times New Roman" w:hAnsi="Times New Roman"/>
                <w:b/>
                <w:bCs/>
                <w:i/>
                <w:iCs/>
                <w:sz w:val="20"/>
                <w:szCs w:val="20"/>
                <w:u w:val="single"/>
                <w:lang w:eastAsia="zh-CN"/>
              </w:rPr>
            </w:pPr>
          </w:p>
          <w:p w14:paraId="42691953" w14:textId="77777777" w:rsidR="008C2B15" w:rsidRPr="004E369A" w:rsidRDefault="008C2B15" w:rsidP="00C40A58">
            <w:pPr>
              <w:pStyle w:val="ListParagraph"/>
              <w:numPr>
                <w:ilvl w:val="0"/>
                <w:numId w:val="39"/>
              </w:numPr>
              <w:contextualSpacing/>
              <w:jc w:val="both"/>
              <w:rPr>
                <w:sz w:val="20"/>
                <w:szCs w:val="20"/>
              </w:rPr>
            </w:pPr>
            <w:r w:rsidRPr="004E369A">
              <w:rPr>
                <w:sz w:val="20"/>
                <w:szCs w:val="20"/>
                <w:lang w:eastAsia="en-GB"/>
              </w:rPr>
              <w:t xml:space="preserve"> Монгол Улсын Засгийн газрын 2012-2016 оны үйл ажиллагааны хөтөлбөрийг хэрэгжүүлэх арга хэмжээний төлөвлөгөөний </w:t>
            </w:r>
            <w:r w:rsidRPr="004E369A">
              <w:rPr>
                <w:sz w:val="20"/>
                <w:szCs w:val="20"/>
              </w:rPr>
              <w:t xml:space="preserve">208.1- д тусгагдсан </w:t>
            </w:r>
            <w:r w:rsidRPr="004E369A">
              <w:rPr>
                <w:rFonts w:eastAsia="Arial Unicode MS"/>
                <w:sz w:val="20"/>
                <w:szCs w:val="20"/>
                <w:lang w:eastAsia="zh-CN"/>
              </w:rPr>
              <w:t>“Соёлын бүтээлч үйлдвэрлэл” үндэсний хөтөлбөрийг батлан хэрэгжүүлнэ” гэсэн заалтын хүрээнд тус яам</w:t>
            </w:r>
            <w:r w:rsidRPr="004E369A">
              <w:rPr>
                <w:sz w:val="20"/>
                <w:szCs w:val="20"/>
              </w:rPr>
              <w:t xml:space="preserve"> “Монгол уран бүтээл (Монгол контент)” үндэсний хөтөлбөрийн төслийг  боловсруулах ажлын хэсгийг ССАЖ-ын сайдын 2014 оны 04 дүгээр сарын 29-ний өдрийн А/160 дугаар тушаалаар батлуулан </w:t>
            </w:r>
            <w:r w:rsidRPr="004E369A">
              <w:rPr>
                <w:sz w:val="20"/>
                <w:szCs w:val="20"/>
                <w:cs/>
                <w:lang w:bidi="mn-Mong-CN"/>
              </w:rPr>
              <w:t xml:space="preserve">тус хөтөлбөрийн төслийг </w:t>
            </w:r>
            <w:r w:rsidRPr="004E369A">
              <w:rPr>
                <w:sz w:val="20"/>
                <w:szCs w:val="20"/>
              </w:rPr>
              <w:t>боловсруулж, 2014 оны 08 дугаар сарын 07-ны өдрийн Засгийн газрын хуралдаанаар хэлэлцүүлж,  252 дугаар  тогтоолоор батлуулав.</w:t>
            </w:r>
          </w:p>
          <w:p w14:paraId="54FD674F" w14:textId="77777777" w:rsidR="008C2B15" w:rsidRPr="004E369A" w:rsidRDefault="008C2B15" w:rsidP="00C40A58">
            <w:pPr>
              <w:pStyle w:val="ListParagraph"/>
              <w:numPr>
                <w:ilvl w:val="0"/>
                <w:numId w:val="39"/>
              </w:numPr>
              <w:contextualSpacing/>
              <w:jc w:val="both"/>
              <w:rPr>
                <w:sz w:val="20"/>
                <w:szCs w:val="20"/>
              </w:rPr>
            </w:pPr>
            <w:r w:rsidRPr="004E369A">
              <w:rPr>
                <w:sz w:val="20"/>
                <w:szCs w:val="20"/>
              </w:rPr>
              <w:t xml:space="preserve">Засгийн газрын 2014 оны </w:t>
            </w:r>
            <w:r w:rsidRPr="004E369A">
              <w:rPr>
                <w:sz w:val="20"/>
                <w:szCs w:val="20"/>
                <w:shd w:val="clear" w:color="auto" w:fill="FFFFFF"/>
              </w:rPr>
              <w:t>238 дугаар тогтоолоор</w:t>
            </w:r>
            <w:r w:rsidRPr="004E369A">
              <w:rPr>
                <w:color w:val="000000"/>
                <w:sz w:val="20"/>
                <w:szCs w:val="20"/>
                <w:shd w:val="clear" w:color="auto" w:fill="FFFFFF"/>
              </w:rPr>
              <w:t xml:space="preserve">  соёлын баримтат өвийн үндэсний хэмжээний бүртгэл, мэдээллийн сан бүрдүүлэх, баримтат өвийн хадгалалт, хамгаалалтыг сайжруулах, сэргээн засварлах, судалгаа шинжилгээний эргэлтэд оруулах, сурталчлах зорилготой </w:t>
            </w:r>
            <w:r w:rsidRPr="004E369A">
              <w:rPr>
                <w:sz w:val="20"/>
                <w:szCs w:val="20"/>
                <w:shd w:val="clear" w:color="auto" w:fill="FFFFFF"/>
              </w:rPr>
              <w:t xml:space="preserve">"Соёлын баримтат өвийн хамгаалах хөтөлбөр"-ийг батлууллаа. Хөтөлбөрийг 2 үе шаттай хэрэгжүүлэх бөгөөд тус бүр 4 зорилт бүхий 16 төсөл арга хэмжээг хэрэгжүүлнэ.   </w:t>
            </w:r>
          </w:p>
          <w:p w14:paraId="18711998" w14:textId="77777777" w:rsidR="008C2B15" w:rsidRPr="004E369A" w:rsidRDefault="008C2B15" w:rsidP="00C40A58">
            <w:pPr>
              <w:pStyle w:val="ListParagraph"/>
              <w:numPr>
                <w:ilvl w:val="0"/>
                <w:numId w:val="39"/>
              </w:numPr>
              <w:contextualSpacing/>
              <w:jc w:val="both"/>
              <w:rPr>
                <w:sz w:val="20"/>
                <w:szCs w:val="20"/>
              </w:rPr>
            </w:pPr>
            <w:r w:rsidRPr="004E369A">
              <w:rPr>
                <w:sz w:val="20"/>
                <w:szCs w:val="20"/>
                <w:shd w:val="clear" w:color="auto" w:fill="FFFFFF"/>
              </w:rPr>
              <w:t>Засгийн газрын 2014 оны 72 дугаар тогтоолоор</w:t>
            </w:r>
            <w:r w:rsidRPr="004E369A">
              <w:rPr>
                <w:color w:val="000000"/>
                <w:sz w:val="20"/>
                <w:szCs w:val="20"/>
                <w:shd w:val="clear" w:color="auto" w:fill="FFFFFF"/>
              </w:rPr>
              <w:t xml:space="preserve"> Монгол цуур хөгжмийн уламжлалт урлагийг устах аюулаас сэргийлж,  хадгалж хамгаалах, хөгжүүлэх, хойч үедээ өвлүүлэх, сургах, судлах, сурталчлах үйл ажиллагааны тогтолцоог бүрдүүлэхэд чиглэсэн эрх зүйн орчин бүрдүүлэх, цуур хөгжим, цуурдах урлагийн уламжлалыг сэргээж, түгээн дэлгэрүүлэхэд төрөөс санхүүгийн бодитой дэмжлэг  үзүүлэх зорилготой</w:t>
            </w:r>
            <w:r w:rsidRPr="004E369A">
              <w:rPr>
                <w:sz w:val="20"/>
                <w:szCs w:val="20"/>
                <w:shd w:val="clear" w:color="auto" w:fill="FFFFFF"/>
              </w:rPr>
              <w:t xml:space="preserve"> “Монгол цуур” хөтөлбөрийг батлуулсан. Хөтөлбөрийг 2015-2016 онд хэрэгжүүлэх бөгөөд 6 зорилтын хүрээнд нийт 18 төсөл арга хэмжээг хэрэгжүүлнэ.</w:t>
            </w:r>
          </w:p>
          <w:p w14:paraId="45EF922B" w14:textId="77777777" w:rsidR="008C2B15" w:rsidRPr="004E369A" w:rsidRDefault="008C2B15" w:rsidP="00C40A58">
            <w:pPr>
              <w:jc w:val="both"/>
              <w:rPr>
                <w:rFonts w:ascii="Times New Roman" w:eastAsia="Times New Roman" w:hAnsi="Times New Roman"/>
                <w:color w:val="000000"/>
                <w:sz w:val="20"/>
                <w:szCs w:val="20"/>
                <w:lang w:eastAsia="zh-CN" w:bidi="mn-Mong-CN"/>
              </w:rPr>
            </w:pPr>
          </w:p>
        </w:tc>
        <w:tc>
          <w:tcPr>
            <w:tcW w:w="1080" w:type="dxa"/>
            <w:gridSpan w:val="6"/>
          </w:tcPr>
          <w:p w14:paraId="12C74D12" w14:textId="77777777" w:rsidR="008C2B15" w:rsidRDefault="008C2B15" w:rsidP="00C40A58">
            <w:pPr>
              <w:jc w:val="center"/>
              <w:rPr>
                <w:rFonts w:ascii="Times New Roman" w:hAnsi="Times New Roman"/>
                <w:b/>
                <w:sz w:val="20"/>
                <w:szCs w:val="20"/>
                <w:lang w:val="mn-MN"/>
              </w:rPr>
            </w:pPr>
            <w:r w:rsidRPr="00C13C3C">
              <w:rPr>
                <w:rFonts w:ascii="Times New Roman" w:hAnsi="Times New Roman"/>
                <w:b/>
                <w:sz w:val="20"/>
                <w:szCs w:val="20"/>
                <w:lang w:val="mn-MN"/>
              </w:rPr>
              <w:t>100</w:t>
            </w:r>
          </w:p>
          <w:p w14:paraId="02E47007" w14:textId="77777777" w:rsidR="008C2B15" w:rsidRPr="00C13C3C" w:rsidRDefault="008C2B15" w:rsidP="00C40A58">
            <w:pPr>
              <w:jc w:val="center"/>
              <w:rPr>
                <w:rFonts w:ascii="Times New Roman" w:hAnsi="Times New Roman"/>
                <w:b/>
                <w:sz w:val="20"/>
                <w:szCs w:val="20"/>
                <w:lang w:val="mn-MN"/>
              </w:rPr>
            </w:pPr>
          </w:p>
          <w:p w14:paraId="10AA70C5" w14:textId="77777777" w:rsidR="008C2B15" w:rsidRDefault="008C2B15" w:rsidP="00C40A58">
            <w:pPr>
              <w:jc w:val="center"/>
              <w:rPr>
                <w:rFonts w:ascii="Times New Roman" w:hAnsi="Times New Roman"/>
                <w:sz w:val="20"/>
                <w:szCs w:val="20"/>
                <w:lang w:val="mn-MN"/>
              </w:rPr>
            </w:pPr>
          </w:p>
          <w:p w14:paraId="75B50032" w14:textId="77777777" w:rsidR="008C2B15" w:rsidRDefault="008C2B15" w:rsidP="00C40A58">
            <w:pPr>
              <w:jc w:val="center"/>
              <w:rPr>
                <w:rFonts w:ascii="Times New Roman" w:hAnsi="Times New Roman"/>
                <w:sz w:val="20"/>
                <w:szCs w:val="20"/>
                <w:lang w:val="mn-MN"/>
              </w:rPr>
            </w:pPr>
          </w:p>
          <w:p w14:paraId="3BD56BB6" w14:textId="77777777" w:rsidR="008C2B15" w:rsidRDefault="008C2B15" w:rsidP="00C40A58">
            <w:pPr>
              <w:jc w:val="center"/>
              <w:rPr>
                <w:rFonts w:ascii="Times New Roman" w:hAnsi="Times New Roman"/>
                <w:sz w:val="20"/>
                <w:szCs w:val="20"/>
                <w:lang w:val="mn-MN"/>
              </w:rPr>
            </w:pPr>
          </w:p>
          <w:p w14:paraId="0591EE2D" w14:textId="77777777" w:rsidR="008C2B15" w:rsidRDefault="008C2B15" w:rsidP="00C40A58">
            <w:pPr>
              <w:jc w:val="center"/>
              <w:rPr>
                <w:rFonts w:ascii="Times New Roman" w:hAnsi="Times New Roman"/>
                <w:sz w:val="20"/>
                <w:szCs w:val="20"/>
                <w:lang w:val="mn-MN"/>
              </w:rPr>
            </w:pPr>
          </w:p>
          <w:p w14:paraId="4A6AEBA5" w14:textId="77777777" w:rsidR="008C2B15" w:rsidRDefault="008C2B15" w:rsidP="00C40A58">
            <w:pPr>
              <w:jc w:val="center"/>
              <w:rPr>
                <w:rFonts w:ascii="Times New Roman" w:hAnsi="Times New Roman"/>
                <w:sz w:val="20"/>
                <w:szCs w:val="20"/>
                <w:lang w:val="mn-MN"/>
              </w:rPr>
            </w:pPr>
          </w:p>
          <w:p w14:paraId="02DEF4BC" w14:textId="77777777" w:rsidR="008C2B15" w:rsidRDefault="008C2B15" w:rsidP="00C40A58">
            <w:pPr>
              <w:jc w:val="center"/>
              <w:rPr>
                <w:rFonts w:ascii="Times New Roman" w:hAnsi="Times New Roman"/>
                <w:sz w:val="20"/>
                <w:szCs w:val="20"/>
                <w:lang w:val="mn-MN"/>
              </w:rPr>
            </w:pPr>
          </w:p>
          <w:p w14:paraId="3E5F70F7" w14:textId="77777777" w:rsidR="008C2B15" w:rsidRDefault="008C2B15" w:rsidP="00C40A58">
            <w:pPr>
              <w:jc w:val="center"/>
              <w:rPr>
                <w:rFonts w:ascii="Times New Roman" w:hAnsi="Times New Roman"/>
                <w:sz w:val="20"/>
                <w:szCs w:val="20"/>
                <w:lang w:val="mn-MN"/>
              </w:rPr>
            </w:pPr>
          </w:p>
          <w:p w14:paraId="6E7D9510" w14:textId="77777777" w:rsidR="008C2B15" w:rsidRDefault="008C2B15" w:rsidP="00C40A58">
            <w:pPr>
              <w:jc w:val="center"/>
              <w:rPr>
                <w:rFonts w:ascii="Times New Roman" w:hAnsi="Times New Roman"/>
                <w:sz w:val="20"/>
                <w:szCs w:val="20"/>
                <w:lang w:val="mn-MN"/>
              </w:rPr>
            </w:pPr>
          </w:p>
          <w:p w14:paraId="62CC75C8" w14:textId="77777777" w:rsidR="008C2B15" w:rsidRDefault="008C2B15" w:rsidP="00C40A58">
            <w:pPr>
              <w:rPr>
                <w:rFonts w:ascii="Times New Roman" w:hAnsi="Times New Roman"/>
                <w:sz w:val="20"/>
                <w:szCs w:val="20"/>
                <w:lang w:val="mn-MN"/>
              </w:rPr>
            </w:pPr>
          </w:p>
          <w:p w14:paraId="58CF53F2" w14:textId="77777777" w:rsidR="008C2B15" w:rsidRDefault="008C2B15" w:rsidP="00C40A58">
            <w:pPr>
              <w:rPr>
                <w:rFonts w:ascii="Times New Roman" w:hAnsi="Times New Roman"/>
                <w:sz w:val="20"/>
                <w:szCs w:val="20"/>
                <w:lang w:val="mn-MN"/>
              </w:rPr>
            </w:pPr>
          </w:p>
          <w:p w14:paraId="24D44009"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66" w:type="dxa"/>
            <w:gridSpan w:val="3"/>
          </w:tcPr>
          <w:p w14:paraId="7DA959EE" w14:textId="77777777" w:rsidR="008C2B15" w:rsidRPr="00C13C3C" w:rsidRDefault="008C2B15" w:rsidP="00C40A58">
            <w:pPr>
              <w:jc w:val="center"/>
              <w:rPr>
                <w:rFonts w:ascii="Times New Roman" w:hAnsi="Times New Roman"/>
                <w:b/>
                <w:sz w:val="20"/>
                <w:szCs w:val="20"/>
                <w:lang w:val="mn-MN"/>
              </w:rPr>
            </w:pPr>
            <w:r w:rsidRPr="00C13C3C">
              <w:rPr>
                <w:rFonts w:ascii="Times New Roman" w:hAnsi="Times New Roman"/>
                <w:b/>
                <w:sz w:val="20"/>
                <w:szCs w:val="20"/>
                <w:lang w:val="mn-MN"/>
              </w:rPr>
              <w:t>100</w:t>
            </w:r>
          </w:p>
          <w:p w14:paraId="64EBF64C" w14:textId="77777777" w:rsidR="008C2B15" w:rsidRDefault="008C2B15" w:rsidP="00C40A58">
            <w:pPr>
              <w:jc w:val="center"/>
              <w:rPr>
                <w:rFonts w:ascii="Times New Roman" w:hAnsi="Times New Roman"/>
                <w:sz w:val="20"/>
                <w:szCs w:val="20"/>
                <w:lang w:val="mn-MN"/>
              </w:rPr>
            </w:pPr>
          </w:p>
          <w:p w14:paraId="4B549EBF" w14:textId="77777777" w:rsidR="008C2B15" w:rsidRDefault="008C2B15" w:rsidP="00C40A58">
            <w:pPr>
              <w:jc w:val="center"/>
              <w:rPr>
                <w:rFonts w:ascii="Times New Roman" w:hAnsi="Times New Roman"/>
                <w:sz w:val="20"/>
                <w:szCs w:val="20"/>
                <w:lang w:val="mn-MN"/>
              </w:rPr>
            </w:pPr>
          </w:p>
          <w:p w14:paraId="085AD6C3" w14:textId="77777777" w:rsidR="008C2B15" w:rsidRDefault="008C2B15" w:rsidP="00C40A58">
            <w:pPr>
              <w:jc w:val="center"/>
              <w:rPr>
                <w:rFonts w:ascii="Times New Roman" w:hAnsi="Times New Roman"/>
                <w:sz w:val="20"/>
                <w:szCs w:val="20"/>
                <w:lang w:val="mn-MN"/>
              </w:rPr>
            </w:pPr>
          </w:p>
          <w:p w14:paraId="1FEDB45C" w14:textId="77777777" w:rsidR="008C2B15" w:rsidRDefault="008C2B15" w:rsidP="00C40A58">
            <w:pPr>
              <w:jc w:val="center"/>
              <w:rPr>
                <w:rFonts w:ascii="Times New Roman" w:hAnsi="Times New Roman"/>
                <w:sz w:val="20"/>
                <w:szCs w:val="20"/>
                <w:lang w:val="mn-MN"/>
              </w:rPr>
            </w:pPr>
          </w:p>
          <w:p w14:paraId="7D2CE5C4" w14:textId="77777777" w:rsidR="008C2B15" w:rsidRDefault="008C2B15" w:rsidP="00C40A58">
            <w:pPr>
              <w:jc w:val="center"/>
              <w:rPr>
                <w:rFonts w:ascii="Times New Roman" w:hAnsi="Times New Roman"/>
                <w:sz w:val="20"/>
                <w:szCs w:val="20"/>
                <w:lang w:val="mn-MN"/>
              </w:rPr>
            </w:pPr>
          </w:p>
          <w:p w14:paraId="3E7780D2" w14:textId="77777777" w:rsidR="008C2B15" w:rsidRDefault="008C2B15" w:rsidP="00C40A58">
            <w:pPr>
              <w:jc w:val="center"/>
              <w:rPr>
                <w:rFonts w:ascii="Times New Roman" w:hAnsi="Times New Roman"/>
                <w:sz w:val="20"/>
                <w:szCs w:val="20"/>
                <w:lang w:val="mn-MN"/>
              </w:rPr>
            </w:pPr>
          </w:p>
          <w:p w14:paraId="0995D26E" w14:textId="77777777" w:rsidR="008C2B15" w:rsidRDefault="008C2B15" w:rsidP="00C40A58">
            <w:pPr>
              <w:jc w:val="center"/>
              <w:rPr>
                <w:rFonts w:ascii="Times New Roman" w:hAnsi="Times New Roman"/>
                <w:sz w:val="20"/>
                <w:szCs w:val="20"/>
                <w:lang w:val="mn-MN"/>
              </w:rPr>
            </w:pPr>
          </w:p>
          <w:p w14:paraId="53B68D24" w14:textId="77777777" w:rsidR="008C2B15" w:rsidRDefault="008C2B15" w:rsidP="00C40A58">
            <w:pPr>
              <w:rPr>
                <w:rFonts w:ascii="Times New Roman" w:hAnsi="Times New Roman"/>
                <w:sz w:val="20"/>
                <w:szCs w:val="20"/>
                <w:lang w:val="mn-MN"/>
              </w:rPr>
            </w:pPr>
          </w:p>
          <w:p w14:paraId="1D518D59" w14:textId="77777777" w:rsidR="008C2B15" w:rsidRDefault="008C2B15" w:rsidP="00C40A58">
            <w:pPr>
              <w:jc w:val="center"/>
              <w:rPr>
                <w:rFonts w:ascii="Times New Roman" w:hAnsi="Times New Roman"/>
                <w:sz w:val="20"/>
                <w:szCs w:val="20"/>
                <w:lang w:val="mn-MN"/>
              </w:rPr>
            </w:pPr>
          </w:p>
          <w:p w14:paraId="5CA85F0E" w14:textId="77777777" w:rsidR="008C2B15" w:rsidRDefault="008C2B15" w:rsidP="00C40A58">
            <w:pPr>
              <w:jc w:val="center"/>
              <w:rPr>
                <w:rFonts w:ascii="Times New Roman" w:hAnsi="Times New Roman"/>
                <w:sz w:val="20"/>
                <w:szCs w:val="20"/>
                <w:lang w:val="mn-MN"/>
              </w:rPr>
            </w:pPr>
          </w:p>
          <w:p w14:paraId="4253801E" w14:textId="77777777" w:rsidR="008C2B15" w:rsidRDefault="008C2B15" w:rsidP="00C40A58">
            <w:pPr>
              <w:jc w:val="center"/>
              <w:rPr>
                <w:rFonts w:ascii="Times New Roman" w:hAnsi="Times New Roman"/>
                <w:sz w:val="20"/>
                <w:szCs w:val="20"/>
                <w:lang w:val="mn-MN"/>
              </w:rPr>
            </w:pPr>
          </w:p>
          <w:p w14:paraId="1866C52F" w14:textId="77777777" w:rsidR="008C2B15" w:rsidRDefault="008C2B15" w:rsidP="00C40A58">
            <w:pPr>
              <w:jc w:val="center"/>
              <w:rPr>
                <w:rFonts w:ascii="Times New Roman" w:hAnsi="Times New Roman"/>
                <w:sz w:val="20"/>
                <w:szCs w:val="20"/>
                <w:lang w:val="mn-MN"/>
              </w:rPr>
            </w:pPr>
          </w:p>
          <w:p w14:paraId="39A75E16" w14:textId="77777777" w:rsidR="008C2B15" w:rsidRDefault="008C2B15" w:rsidP="00C40A58">
            <w:pPr>
              <w:jc w:val="center"/>
              <w:rPr>
                <w:rFonts w:ascii="Times New Roman" w:hAnsi="Times New Roman"/>
                <w:sz w:val="20"/>
                <w:szCs w:val="20"/>
                <w:lang w:val="mn-MN"/>
              </w:rPr>
            </w:pPr>
          </w:p>
          <w:p w14:paraId="64D14CCE" w14:textId="77777777" w:rsidR="008C2B15" w:rsidRDefault="008C2B15" w:rsidP="00C40A58">
            <w:pPr>
              <w:jc w:val="center"/>
              <w:rPr>
                <w:rFonts w:ascii="Times New Roman" w:hAnsi="Times New Roman"/>
                <w:sz w:val="20"/>
                <w:szCs w:val="20"/>
                <w:lang w:val="mn-MN"/>
              </w:rPr>
            </w:pPr>
          </w:p>
          <w:p w14:paraId="4C7C5A5E" w14:textId="77777777" w:rsidR="008C2B15" w:rsidRDefault="008C2B15" w:rsidP="00C40A58">
            <w:pPr>
              <w:jc w:val="center"/>
              <w:rPr>
                <w:rFonts w:ascii="Times New Roman" w:hAnsi="Times New Roman"/>
                <w:sz w:val="20"/>
                <w:szCs w:val="20"/>
                <w:lang w:val="mn-MN"/>
              </w:rPr>
            </w:pPr>
          </w:p>
          <w:p w14:paraId="59A3B8B1" w14:textId="77777777" w:rsidR="008C2B15" w:rsidRDefault="008C2B15" w:rsidP="00C40A58">
            <w:pPr>
              <w:jc w:val="center"/>
              <w:rPr>
                <w:rFonts w:ascii="Times New Roman" w:hAnsi="Times New Roman"/>
                <w:sz w:val="20"/>
                <w:szCs w:val="20"/>
                <w:lang w:val="mn-MN"/>
              </w:rPr>
            </w:pPr>
          </w:p>
          <w:p w14:paraId="78F13165" w14:textId="77777777" w:rsidR="008C2B15" w:rsidRDefault="008C2B15" w:rsidP="00C40A58">
            <w:pPr>
              <w:jc w:val="center"/>
              <w:rPr>
                <w:rFonts w:ascii="Times New Roman" w:hAnsi="Times New Roman"/>
                <w:sz w:val="20"/>
                <w:szCs w:val="20"/>
                <w:lang w:val="mn-MN"/>
              </w:rPr>
            </w:pPr>
          </w:p>
          <w:p w14:paraId="5800DA63" w14:textId="77777777" w:rsidR="008C2B15" w:rsidRDefault="008C2B15" w:rsidP="00C40A58">
            <w:pPr>
              <w:jc w:val="center"/>
              <w:rPr>
                <w:rFonts w:ascii="Times New Roman" w:hAnsi="Times New Roman"/>
                <w:sz w:val="20"/>
                <w:szCs w:val="20"/>
                <w:lang w:val="mn-MN"/>
              </w:rPr>
            </w:pPr>
          </w:p>
          <w:p w14:paraId="33C6FAFB" w14:textId="77777777" w:rsidR="008C2B15" w:rsidRDefault="008C2B15" w:rsidP="00C40A58">
            <w:pPr>
              <w:jc w:val="center"/>
              <w:rPr>
                <w:rFonts w:ascii="Times New Roman" w:hAnsi="Times New Roman"/>
                <w:sz w:val="20"/>
                <w:szCs w:val="20"/>
                <w:lang w:val="mn-MN"/>
              </w:rPr>
            </w:pPr>
          </w:p>
          <w:p w14:paraId="7397420D" w14:textId="77777777" w:rsidR="008C2B15" w:rsidRDefault="008C2B15" w:rsidP="00C40A58">
            <w:pPr>
              <w:jc w:val="center"/>
              <w:rPr>
                <w:rFonts w:ascii="Times New Roman" w:hAnsi="Times New Roman"/>
                <w:sz w:val="20"/>
                <w:szCs w:val="20"/>
                <w:lang w:val="mn-MN"/>
              </w:rPr>
            </w:pPr>
          </w:p>
          <w:p w14:paraId="0CCDE8E2"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31" w:type="dxa"/>
          </w:tcPr>
          <w:p w14:paraId="526BD8D4" w14:textId="77777777" w:rsidR="008C2B15" w:rsidRPr="007534C1" w:rsidRDefault="008C2B15" w:rsidP="00C40A58">
            <w:pPr>
              <w:rPr>
                <w:rFonts w:ascii="Times New Roman" w:hAnsi="Times New Roman"/>
                <w:sz w:val="20"/>
                <w:szCs w:val="20"/>
              </w:rPr>
            </w:pPr>
          </w:p>
        </w:tc>
      </w:tr>
      <w:tr w:rsidR="008C2B15" w:rsidRPr="007534C1" w14:paraId="77DC4E13" w14:textId="77777777" w:rsidTr="00843019">
        <w:trPr>
          <w:trHeight w:val="332"/>
        </w:trPr>
        <w:tc>
          <w:tcPr>
            <w:tcW w:w="529" w:type="dxa"/>
          </w:tcPr>
          <w:p w14:paraId="16D0832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66</w:t>
            </w:r>
          </w:p>
        </w:tc>
        <w:tc>
          <w:tcPr>
            <w:tcW w:w="788" w:type="dxa"/>
          </w:tcPr>
          <w:p w14:paraId="5844F976"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692312D5" w14:textId="77777777" w:rsidR="008C2B15" w:rsidRPr="004E369A" w:rsidRDefault="008C2B15" w:rsidP="00C40A58">
            <w:pPr>
              <w:pStyle w:val="NoSpacing"/>
              <w:jc w:val="both"/>
              <w:rPr>
                <w:sz w:val="20"/>
                <w:szCs w:val="20"/>
                <w:lang w:val="mn-MN"/>
              </w:rPr>
            </w:pPr>
            <w:r w:rsidRPr="004E369A">
              <w:rPr>
                <w:b/>
                <w:sz w:val="20"/>
                <w:szCs w:val="20"/>
                <w:lang w:val="mn-MN"/>
              </w:rPr>
              <w:t>Арга хэмжээ-4.6.2.2</w:t>
            </w:r>
            <w:r w:rsidRPr="004E369A">
              <w:rPr>
                <w:sz w:val="20"/>
                <w:szCs w:val="20"/>
                <w:lang w:val="mn-MN"/>
              </w:rPr>
              <w:t xml:space="preserve"> </w:t>
            </w:r>
            <w:r w:rsidRPr="004E369A">
              <w:rPr>
                <w:sz w:val="20"/>
                <w:szCs w:val="20"/>
              </w:rPr>
              <w:t>Үндэсний монгол бичгээ өвлүүлэн хөгжүүлэх орчин нөхцөлийг бүрдүүлэх</w:t>
            </w:r>
          </w:p>
        </w:tc>
        <w:tc>
          <w:tcPr>
            <w:tcW w:w="930" w:type="dxa"/>
            <w:gridSpan w:val="2"/>
          </w:tcPr>
          <w:p w14:paraId="019675F6" w14:textId="77777777" w:rsidR="008C2B15" w:rsidRPr="007534C1" w:rsidRDefault="008C2B15" w:rsidP="00C40A58">
            <w:pPr>
              <w:ind w:firstLine="720"/>
              <w:jc w:val="both"/>
              <w:rPr>
                <w:rFonts w:ascii="Times New Roman" w:hAnsi="Times New Roman"/>
                <w:strike/>
                <w:sz w:val="20"/>
                <w:szCs w:val="20"/>
                <w:lang w:val="mn-MN"/>
              </w:rPr>
            </w:pPr>
          </w:p>
        </w:tc>
        <w:tc>
          <w:tcPr>
            <w:tcW w:w="810" w:type="dxa"/>
            <w:gridSpan w:val="4"/>
          </w:tcPr>
          <w:p w14:paraId="04380628" w14:textId="77777777" w:rsidR="008C2B15" w:rsidRPr="007534C1" w:rsidRDefault="008C2B15" w:rsidP="00C40A58">
            <w:pPr>
              <w:ind w:firstLine="720"/>
              <w:jc w:val="both"/>
              <w:rPr>
                <w:rFonts w:ascii="Times New Roman" w:hAnsi="Times New Roman"/>
                <w:strike/>
                <w:sz w:val="20"/>
                <w:szCs w:val="20"/>
                <w:lang w:val="mn-MN"/>
              </w:rPr>
            </w:pPr>
          </w:p>
        </w:tc>
        <w:tc>
          <w:tcPr>
            <w:tcW w:w="1440" w:type="dxa"/>
            <w:gridSpan w:val="2"/>
          </w:tcPr>
          <w:p w14:paraId="7450F15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064" w:type="dxa"/>
            <w:gridSpan w:val="3"/>
          </w:tcPr>
          <w:p w14:paraId="60468C05" w14:textId="77777777" w:rsidR="008C2B15" w:rsidRPr="004E369A" w:rsidRDefault="008C2B15" w:rsidP="00C40A58">
            <w:pPr>
              <w:ind w:right="33"/>
              <w:jc w:val="both"/>
              <w:rPr>
                <w:rFonts w:ascii="Times New Roman" w:hAnsi="Times New Roman"/>
                <w:sz w:val="20"/>
                <w:szCs w:val="20"/>
                <w:lang w:val="mn-MN"/>
              </w:rPr>
            </w:pPr>
            <w:r w:rsidRPr="004E369A">
              <w:rPr>
                <w:rFonts w:ascii="Times New Roman" w:hAnsi="Times New Roman"/>
                <w:sz w:val="20"/>
                <w:szCs w:val="20"/>
                <w:lang w:val="mn-MN"/>
              </w:rPr>
              <w:t>Монгол бичиг-2 үндэсний хөтөлбөрийн хэрэгжилтийг хангаж ажиллав. Хөтөлбөрийн хүрээнд</w:t>
            </w:r>
          </w:p>
          <w:p w14:paraId="0D768372" w14:textId="77777777" w:rsidR="008C2B15" w:rsidRPr="004E369A" w:rsidRDefault="008C2B15" w:rsidP="00C40A58">
            <w:pPr>
              <w:ind w:right="33"/>
              <w:jc w:val="both"/>
              <w:rPr>
                <w:rFonts w:ascii="Times New Roman" w:hAnsi="Times New Roman"/>
                <w:sz w:val="20"/>
                <w:szCs w:val="20"/>
                <w:lang w:val="mn-MN"/>
              </w:rPr>
            </w:pPr>
          </w:p>
          <w:p w14:paraId="169D67E9" w14:textId="77777777" w:rsidR="008C2B15" w:rsidRPr="004E369A" w:rsidRDefault="008C2B15" w:rsidP="00C40A58">
            <w:pPr>
              <w:ind w:right="33"/>
              <w:jc w:val="both"/>
              <w:rPr>
                <w:rFonts w:ascii="Times New Roman" w:hAnsi="Times New Roman"/>
                <w:sz w:val="20"/>
                <w:szCs w:val="20"/>
              </w:rPr>
            </w:pPr>
            <w:r w:rsidRPr="004E369A">
              <w:rPr>
                <w:rFonts w:ascii="Times New Roman" w:hAnsi="Times New Roman"/>
                <w:sz w:val="20"/>
                <w:szCs w:val="20"/>
                <w:lang w:val="mn-MN"/>
              </w:rPr>
              <w:t>-</w:t>
            </w:r>
            <w:r w:rsidRPr="004E369A">
              <w:rPr>
                <w:rFonts w:ascii="Times New Roman" w:hAnsi="Times New Roman"/>
                <w:sz w:val="20"/>
                <w:szCs w:val="20"/>
              </w:rPr>
              <w:t xml:space="preserve">“Монгол хэл бичгийн боловсролыг сайжруулах арга хэмжээний тухай” Монгол Улсын Засгийн газрын 2013 оны 37 дугаар тогтоолоор ерөнхий боловсролын сургууль төгсөгч, их, дээд сургууль, коллежид элсэгчдээс монгол хэлбичгийн шалгалт авч байх, төрийн албаны ажлын байрны тодорхойлолтод монгол хэлбичгийн мэдлэгийн түвшинг харгалзах ур чадварын шаардлагыг тусгах,  хот, суурин газар төрийн болон хувийн хэвшлийн байгууллагын хаяг, зар сурталчилгааг монгол, кирил бичгээр бичиж байх талаар тусгаснаар монгол хэл бичгийн боловсролыг сайжруулахад чиглэсэн эрх зүйн орчин бүрдсэн байна. </w:t>
            </w:r>
          </w:p>
          <w:p w14:paraId="2FA811AA" w14:textId="77777777" w:rsidR="008C2B15" w:rsidRPr="004E369A" w:rsidRDefault="008C2B15" w:rsidP="00C40A58">
            <w:pPr>
              <w:ind w:right="33"/>
              <w:jc w:val="both"/>
              <w:rPr>
                <w:rFonts w:ascii="Times New Roman" w:hAnsi="Times New Roman"/>
                <w:sz w:val="20"/>
                <w:szCs w:val="20"/>
                <w:lang w:val="mn-MN"/>
              </w:rPr>
            </w:pPr>
            <w:r w:rsidRPr="004E369A">
              <w:rPr>
                <w:rFonts w:ascii="Times New Roman" w:hAnsi="Times New Roman"/>
                <w:sz w:val="20"/>
                <w:szCs w:val="20"/>
              </w:rPr>
              <w:t>-</w:t>
            </w:r>
            <w:r w:rsidRPr="004E369A">
              <w:rPr>
                <w:rFonts w:ascii="Times New Roman" w:hAnsi="Times New Roman"/>
                <w:sz w:val="20"/>
                <w:szCs w:val="20"/>
                <w:lang w:val="mn-MN"/>
              </w:rPr>
              <w:t>Ерөнхий боловсролын сургуулиуд “</w:t>
            </w:r>
            <w:r w:rsidRPr="004E369A">
              <w:rPr>
                <w:rFonts w:ascii="Times New Roman" w:hAnsi="Times New Roman"/>
                <w:sz w:val="20"/>
                <w:szCs w:val="20"/>
              </w:rPr>
              <w:t>Монгол бичгийн дэд хөтөлбөр</w:t>
            </w:r>
            <w:r w:rsidRPr="004E369A">
              <w:rPr>
                <w:rFonts w:ascii="Times New Roman" w:hAnsi="Times New Roman"/>
                <w:sz w:val="20"/>
                <w:szCs w:val="20"/>
                <w:lang w:val="mn-MN"/>
              </w:rPr>
              <w:t>”</w:t>
            </w:r>
            <w:r w:rsidRPr="004E369A">
              <w:rPr>
                <w:rFonts w:ascii="Times New Roman" w:hAnsi="Times New Roman"/>
                <w:sz w:val="20"/>
                <w:szCs w:val="20"/>
              </w:rPr>
              <w:t xml:space="preserve"> боловсруулан багш нарын мэргэжил дээшлүүлэх, сургалтын орчныг сайжруулах, иргэдийг монгол бичигт сургах ажлыг орон нутагт  амжилттай зохион байгуулжээ. </w:t>
            </w:r>
          </w:p>
          <w:p w14:paraId="5DBA6D30" w14:textId="77777777" w:rsidR="008C2B15" w:rsidRPr="004E369A" w:rsidRDefault="008C2B15" w:rsidP="00C40A58">
            <w:pPr>
              <w:ind w:right="33"/>
              <w:jc w:val="both"/>
              <w:rPr>
                <w:rFonts w:ascii="Times New Roman" w:hAnsi="Times New Roman"/>
                <w:sz w:val="20"/>
                <w:szCs w:val="20"/>
              </w:rPr>
            </w:pPr>
            <w:r w:rsidRPr="004E369A">
              <w:rPr>
                <w:rFonts w:ascii="Times New Roman" w:hAnsi="Times New Roman"/>
                <w:sz w:val="20"/>
                <w:szCs w:val="20"/>
                <w:lang w:val="mn-MN"/>
              </w:rPr>
              <w:t>-</w:t>
            </w:r>
            <w:r w:rsidRPr="004E369A">
              <w:rPr>
                <w:rFonts w:ascii="Times New Roman" w:hAnsi="Times New Roman"/>
                <w:sz w:val="20"/>
                <w:szCs w:val="20"/>
              </w:rPr>
              <w:t xml:space="preserve">Монгол бичгийн хичээлийг ерөнхий боловсролын сургуульд заавал судлахаар оруулсан нь үндэсний бичиг соёлоо судлах, суралцах боломжийг бүрдүүлсэн байна. </w:t>
            </w:r>
          </w:p>
          <w:p w14:paraId="53FBC0C0" w14:textId="77777777" w:rsidR="008C2B15" w:rsidRPr="004E369A" w:rsidRDefault="008C2B15" w:rsidP="00C40A58">
            <w:pPr>
              <w:pStyle w:val="TableContents"/>
              <w:snapToGrid w:val="0"/>
              <w:ind w:right="33"/>
              <w:jc w:val="both"/>
              <w:rPr>
                <w:rFonts w:cs="Times New Roman"/>
                <w:sz w:val="20"/>
                <w:szCs w:val="20"/>
                <w:lang w:val="mn-MN"/>
              </w:rPr>
            </w:pPr>
            <w:r w:rsidRPr="004E369A">
              <w:rPr>
                <w:rFonts w:cs="Times New Roman"/>
                <w:sz w:val="20"/>
                <w:szCs w:val="20"/>
              </w:rPr>
              <w:t>-</w:t>
            </w:r>
            <w:r w:rsidRPr="004E369A">
              <w:rPr>
                <w:rFonts w:cs="Times New Roman"/>
                <w:sz w:val="20"/>
                <w:szCs w:val="20"/>
                <w:lang w:val="mn-MN"/>
              </w:rPr>
              <w:t>Суралцагчдын дунд “Монгол бичиг”-ийн олимпиад, иргэдийн дунд “Монголын сайхан бичигтэн” уралдааныг жил бүр зохион байгуулдаг бөгөөд тус уралдаанд амжилттай оролцсон сурагчдыг их, дээд сургуульд урилгаар суралцуулах эрхийн бичгээр урамшуулдаг болсон нь үндэсний бичгээ сурах сонирхлыг өрнүүлсөн арга хэмжээ болжээ.</w:t>
            </w:r>
          </w:p>
          <w:p w14:paraId="7C1E5851" w14:textId="77777777" w:rsidR="008C2B15" w:rsidRPr="004E369A" w:rsidRDefault="008C2B15" w:rsidP="00C40A58">
            <w:pPr>
              <w:ind w:right="33"/>
              <w:jc w:val="both"/>
              <w:rPr>
                <w:rFonts w:ascii="Times New Roman" w:hAnsi="Times New Roman"/>
                <w:sz w:val="20"/>
                <w:szCs w:val="20"/>
              </w:rPr>
            </w:pPr>
            <w:r w:rsidRPr="004E369A">
              <w:rPr>
                <w:rFonts w:ascii="Times New Roman" w:hAnsi="Times New Roman"/>
                <w:sz w:val="20"/>
                <w:szCs w:val="20"/>
              </w:rPr>
              <w:t>-</w:t>
            </w:r>
            <w:r w:rsidRPr="004E369A">
              <w:rPr>
                <w:rFonts w:ascii="Times New Roman" w:hAnsi="Times New Roman"/>
                <w:sz w:val="20"/>
                <w:szCs w:val="20"/>
                <w:lang w:val="mn-MN"/>
              </w:rPr>
              <w:t>Б</w:t>
            </w:r>
            <w:r w:rsidRPr="004E369A">
              <w:rPr>
                <w:rFonts w:ascii="Times New Roman" w:hAnsi="Times New Roman"/>
                <w:sz w:val="20"/>
                <w:szCs w:val="20"/>
              </w:rPr>
              <w:t xml:space="preserve">үх шатны сургуулиуд монгол бичгийн “Цахим бичвэр”  программтай болсноор хичээлийг татан авч, сургалтад ашиглах боломж бүрдсэн байна. </w:t>
            </w:r>
          </w:p>
          <w:p w14:paraId="332F2213" w14:textId="77777777" w:rsidR="008C2B15" w:rsidRPr="004E369A" w:rsidRDefault="008C2B15" w:rsidP="00C40A58">
            <w:pPr>
              <w:jc w:val="both"/>
              <w:rPr>
                <w:rFonts w:ascii="Times New Roman" w:hAnsi="Times New Roman"/>
                <w:sz w:val="20"/>
                <w:szCs w:val="20"/>
                <w:lang w:val="mn-MN"/>
              </w:rPr>
            </w:pPr>
          </w:p>
        </w:tc>
        <w:tc>
          <w:tcPr>
            <w:tcW w:w="1080" w:type="dxa"/>
            <w:gridSpan w:val="6"/>
          </w:tcPr>
          <w:p w14:paraId="323AF6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66" w:type="dxa"/>
            <w:gridSpan w:val="3"/>
          </w:tcPr>
          <w:p w14:paraId="1B008DC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7F4AE912" w14:textId="77777777" w:rsidR="008C2B15" w:rsidRPr="007534C1" w:rsidRDefault="008C2B15" w:rsidP="00C40A58">
            <w:pPr>
              <w:rPr>
                <w:rFonts w:ascii="Times New Roman" w:hAnsi="Times New Roman"/>
                <w:sz w:val="20"/>
                <w:szCs w:val="20"/>
              </w:rPr>
            </w:pPr>
          </w:p>
        </w:tc>
      </w:tr>
      <w:tr w:rsidR="008C2B15" w:rsidRPr="007534C1" w14:paraId="3EBCABCE" w14:textId="77777777" w:rsidTr="00843019">
        <w:trPr>
          <w:trHeight w:val="332"/>
        </w:trPr>
        <w:tc>
          <w:tcPr>
            <w:tcW w:w="16038" w:type="dxa"/>
            <w:gridSpan w:val="24"/>
          </w:tcPr>
          <w:p w14:paraId="59AC1687" w14:textId="77777777" w:rsidR="008C2B15" w:rsidRPr="004E369A" w:rsidRDefault="008C2B15" w:rsidP="00C40A58">
            <w:pPr>
              <w:pStyle w:val="Heading2"/>
              <w:keepNext/>
              <w:tabs>
                <w:tab w:val="num" w:pos="1800"/>
              </w:tabs>
              <w:ind w:left="798"/>
              <w:jc w:val="center"/>
              <w:outlineLvl w:val="1"/>
              <w:rPr>
                <w:rFonts w:ascii="Times New Roman" w:hAnsi="Times New Roman"/>
                <w:b/>
                <w:bCs/>
                <w:noProof/>
                <w:sz w:val="20"/>
                <w:szCs w:val="20"/>
                <w:u w:val="single"/>
                <w:lang w:val="mn-MN"/>
              </w:rPr>
            </w:pPr>
            <w:r w:rsidRPr="004E369A">
              <w:rPr>
                <w:rFonts w:ascii="Times New Roman" w:hAnsi="Times New Roman"/>
                <w:b/>
                <w:bCs/>
                <w:noProof/>
                <w:sz w:val="20"/>
                <w:szCs w:val="20"/>
                <w:u w:val="single"/>
                <w:lang w:val="mn-MN"/>
              </w:rPr>
              <w:t>4.7.Шинжлэх ухаан, технологийн хөгжлийн бодлого</w:t>
            </w:r>
          </w:p>
          <w:p w14:paraId="39E91AFA" w14:textId="77777777" w:rsidR="008C2B15" w:rsidRPr="004E369A" w:rsidRDefault="008C2B15" w:rsidP="00C40A58">
            <w:pPr>
              <w:jc w:val="center"/>
              <w:rPr>
                <w:rFonts w:ascii="Times New Roman" w:hAnsi="Times New Roman"/>
                <w:sz w:val="20"/>
                <w:szCs w:val="20"/>
                <w:u w:val="single"/>
              </w:rPr>
            </w:pPr>
          </w:p>
        </w:tc>
      </w:tr>
      <w:tr w:rsidR="008C2B15" w:rsidRPr="007534C1" w14:paraId="309D1813" w14:textId="77777777" w:rsidTr="00843019">
        <w:trPr>
          <w:trHeight w:val="332"/>
        </w:trPr>
        <w:tc>
          <w:tcPr>
            <w:tcW w:w="529" w:type="dxa"/>
          </w:tcPr>
          <w:p w14:paraId="6717E68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67</w:t>
            </w:r>
          </w:p>
        </w:tc>
        <w:tc>
          <w:tcPr>
            <w:tcW w:w="788" w:type="dxa"/>
          </w:tcPr>
          <w:p w14:paraId="1AF2FFEA"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7750830E" w14:textId="77777777" w:rsidR="008C2B15" w:rsidRPr="004E369A" w:rsidRDefault="008C2B15" w:rsidP="00C40A58">
            <w:pPr>
              <w:jc w:val="both"/>
              <w:rPr>
                <w:rFonts w:ascii="Times New Roman" w:hAnsi="Times New Roman"/>
                <w:noProof/>
                <w:sz w:val="20"/>
                <w:szCs w:val="20"/>
                <w:lang w:val="mn-MN"/>
              </w:rPr>
            </w:pPr>
            <w:r w:rsidRPr="004E369A">
              <w:rPr>
                <w:rFonts w:ascii="Times New Roman" w:hAnsi="Times New Roman"/>
                <w:b/>
                <w:bCs/>
                <w:noProof/>
                <w:sz w:val="20"/>
                <w:szCs w:val="20"/>
                <w:lang w:val="mn-MN"/>
              </w:rPr>
              <w:t>Стратегийн зорилт 4.7.1.</w:t>
            </w:r>
            <w:r w:rsidRPr="004E369A">
              <w:rPr>
                <w:rFonts w:ascii="Times New Roman" w:hAnsi="Times New Roman"/>
                <w:noProof/>
                <w:sz w:val="20"/>
                <w:szCs w:val="20"/>
                <w:lang w:val="mn-MN"/>
              </w:rPr>
              <w:t xml:space="preserve"> Зах зээлийн эрэлт хэрэгцээ шаардлагыг хангахуйц судалгаа, боловсруулалтын өрсөлдөх чадвартай хэвшлүүдийг бий болгож хөгжүүлнэ.</w:t>
            </w:r>
          </w:p>
          <w:p w14:paraId="66C0A220" w14:textId="77777777" w:rsidR="008C2B15" w:rsidRPr="004E369A" w:rsidRDefault="008C2B15" w:rsidP="00C40A58">
            <w:pPr>
              <w:pStyle w:val="NoSpacing"/>
              <w:jc w:val="both"/>
              <w:rPr>
                <w:sz w:val="20"/>
                <w:szCs w:val="20"/>
                <w:lang w:val="mn-MN"/>
              </w:rPr>
            </w:pPr>
          </w:p>
          <w:p w14:paraId="07189127" w14:textId="77777777" w:rsidR="008C2B15" w:rsidRPr="004E369A" w:rsidRDefault="008C2B15" w:rsidP="00C40A58">
            <w:pPr>
              <w:pStyle w:val="NoSpacing"/>
              <w:jc w:val="both"/>
              <w:rPr>
                <w:sz w:val="20"/>
                <w:szCs w:val="20"/>
                <w:lang w:val="mn-MN"/>
              </w:rPr>
            </w:pPr>
            <w:r w:rsidRPr="004E369A">
              <w:rPr>
                <w:b/>
                <w:sz w:val="20"/>
                <w:szCs w:val="20"/>
                <w:lang w:val="mn-MN"/>
              </w:rPr>
              <w:t>Арга хэмжээ-4.7.1.1</w:t>
            </w:r>
            <w:r w:rsidRPr="004E369A">
              <w:rPr>
                <w:sz w:val="20"/>
                <w:szCs w:val="20"/>
              </w:rPr>
              <w:t xml:space="preserve"> “Залуу судлаачдыг дэмжих” зорилтот хөтөлбөр боловс</w:t>
            </w:r>
            <w:r w:rsidRPr="004E369A">
              <w:rPr>
                <w:sz w:val="20"/>
                <w:szCs w:val="20"/>
                <w:lang w:val="mn-MN"/>
              </w:rPr>
              <w:softHyphen/>
            </w:r>
            <w:r w:rsidRPr="004E369A">
              <w:rPr>
                <w:sz w:val="20"/>
                <w:szCs w:val="20"/>
              </w:rPr>
              <w:t>руу</w:t>
            </w:r>
            <w:r w:rsidRPr="004E369A">
              <w:rPr>
                <w:sz w:val="20"/>
                <w:szCs w:val="20"/>
                <w:lang w:val="mn-MN"/>
              </w:rPr>
              <w:softHyphen/>
            </w:r>
            <w:r w:rsidRPr="004E369A">
              <w:rPr>
                <w:sz w:val="20"/>
                <w:szCs w:val="20"/>
              </w:rPr>
              <w:t>лан хэрэгжүүлж, шинж</w:t>
            </w:r>
            <w:r w:rsidRPr="004E369A">
              <w:rPr>
                <w:sz w:val="20"/>
                <w:szCs w:val="20"/>
                <w:lang w:val="mn-MN"/>
              </w:rPr>
              <w:softHyphen/>
            </w:r>
            <w:r w:rsidRPr="004E369A">
              <w:rPr>
                <w:sz w:val="20"/>
                <w:szCs w:val="20"/>
              </w:rPr>
              <w:t>лэх ухаан, тех</w:t>
            </w:r>
            <w:r w:rsidRPr="004E369A">
              <w:rPr>
                <w:sz w:val="20"/>
                <w:szCs w:val="20"/>
                <w:lang w:val="mn-MN"/>
              </w:rPr>
              <w:softHyphen/>
            </w:r>
            <w:r w:rsidRPr="004E369A">
              <w:rPr>
                <w:sz w:val="20"/>
                <w:szCs w:val="20"/>
              </w:rPr>
              <w:t>нологийн салбарын хүний нөөцийн болон санхүүжилтийн бод</w:t>
            </w:r>
            <w:r w:rsidRPr="004E369A">
              <w:rPr>
                <w:sz w:val="20"/>
                <w:szCs w:val="20"/>
                <w:lang w:val="mn-MN"/>
              </w:rPr>
              <w:softHyphen/>
            </w:r>
            <w:r w:rsidRPr="004E369A">
              <w:rPr>
                <w:sz w:val="20"/>
                <w:szCs w:val="20"/>
              </w:rPr>
              <w:t>лого боловсруулж, хэрэгжилтэд шинэч</w:t>
            </w:r>
            <w:r w:rsidRPr="004E369A">
              <w:rPr>
                <w:sz w:val="20"/>
                <w:szCs w:val="20"/>
                <w:lang w:val="mn-MN"/>
              </w:rPr>
              <w:softHyphen/>
            </w:r>
            <w:r w:rsidRPr="004E369A">
              <w:rPr>
                <w:sz w:val="20"/>
                <w:szCs w:val="20"/>
              </w:rPr>
              <w:t>лэл хийх</w:t>
            </w:r>
          </w:p>
        </w:tc>
        <w:tc>
          <w:tcPr>
            <w:tcW w:w="930" w:type="dxa"/>
            <w:gridSpan w:val="2"/>
          </w:tcPr>
          <w:p w14:paraId="54852B6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198.10</w:t>
            </w:r>
          </w:p>
          <w:p w14:paraId="13DE1A8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304.1 </w:t>
            </w:r>
          </w:p>
        </w:tc>
        <w:tc>
          <w:tcPr>
            <w:tcW w:w="810" w:type="dxa"/>
            <w:gridSpan w:val="4"/>
          </w:tcPr>
          <w:p w14:paraId="4AABA0C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16.5</w:t>
            </w:r>
          </w:p>
        </w:tc>
        <w:tc>
          <w:tcPr>
            <w:tcW w:w="1440" w:type="dxa"/>
            <w:gridSpan w:val="2"/>
          </w:tcPr>
          <w:p w14:paraId="3543CAE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04CD0819"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Залуу судлаачдын эрдэм шинжилгээний бага хурлыг Боловсрол, шинжлэх ухааны яам, Шинжлэх ухааны Академи, Шинжлэх ухаан Технологийн Сан, Монголын залуу эрдэмтдийн холбоо хамтран жил бүр зохион байгуулж  ирсэн. Тус бага хурлын зорилго нь залуу эрдэмтэн судлаачдад судалгааны үр дүн, бүтээлээ танилцуулах боломж олгох улмаар дэмжлэг хүртэх, шинжлэх ухаан, технологийн салбарын хүний нөөцийг чадавхижуулан, эрдэмтдийн залгамж халааг бэлтгэх, түүнчлэн шинжлэх ухааныг төр, хувийн хэвшил болон олон нийтэд сурталчилан таниулахад оршдог.</w:t>
            </w:r>
          </w:p>
          <w:p w14:paraId="48BC4F51" w14:textId="77777777" w:rsidR="008C2B15" w:rsidRPr="004E369A" w:rsidRDefault="008C2B15" w:rsidP="00C40A58">
            <w:pPr>
              <w:jc w:val="both"/>
              <w:rPr>
                <w:rFonts w:ascii="Times New Roman" w:hAnsi="Times New Roman"/>
                <w:sz w:val="20"/>
                <w:szCs w:val="20"/>
                <w:lang w:val="mn-MN"/>
              </w:rPr>
            </w:pPr>
          </w:p>
          <w:p w14:paraId="7B3BC504"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 xml:space="preserve">2014 онд БШУ-ны сайдын “Эрдэм шинжилгээний хурал зохион байгуулах тухай” А/372 дугаар тушаалын дагуу зохион байгуулагдсан “Хүрэлтогоот-2014” эрдэм шинжилгээний бага хурал нь 6 үндсэн чиглэлээр зохион байгуулагдсан. Уг эрдэм шинжилгээний бага хуралд 500 гаруй залуу судлаач, эрдэм шинжилгээний ажилтан оролцлоо. “Залуу судлаачдын эрдэм шинжилгээний бага хурал зохион байгуулах, грант олгох журам”-ын дагуу Боловсрол шинжлэх ухааны сайдын А/450 дугаар тушаалаар 6 салбар тус бүрээр  илтгэлийг хэлэлцүүлж шилдэг 12 залуу судлаач тус бүрт БШУ-ны сайдын нэрэмжит 4 сая төгрөгийн судалгааны грантыг хүртсэн. </w:t>
            </w:r>
          </w:p>
          <w:p w14:paraId="3F022E8D" w14:textId="77777777" w:rsidR="008C2B15" w:rsidRPr="004E369A" w:rsidRDefault="008C2B15" w:rsidP="00C40A58">
            <w:pPr>
              <w:ind w:firstLine="350"/>
              <w:jc w:val="both"/>
              <w:rPr>
                <w:rFonts w:ascii="Times New Roman" w:hAnsi="Times New Roman"/>
                <w:sz w:val="20"/>
                <w:szCs w:val="20"/>
                <w:lang w:val="mn-MN"/>
              </w:rPr>
            </w:pPr>
          </w:p>
          <w:p w14:paraId="51C0BA0D"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 xml:space="preserve">Залуу эрдэмтдийг дэмжих, судлаачдын судалгааны ажлын үр дүнг инноваци болгох зорилгоор Боловсрол, шинжлэх ухааны сайдын нэрэмжит докторын дараах инновацийн судалгааны 10 сая төгрөгний тэтгэлгийг жил бүр олгож байна. </w:t>
            </w:r>
          </w:p>
          <w:p w14:paraId="69AE74F7" w14:textId="77777777" w:rsidR="008C2B15" w:rsidRPr="004E369A" w:rsidRDefault="008C2B15" w:rsidP="00C40A58">
            <w:pPr>
              <w:jc w:val="both"/>
              <w:rPr>
                <w:rFonts w:ascii="Times New Roman" w:hAnsi="Times New Roman"/>
                <w:sz w:val="20"/>
                <w:szCs w:val="20"/>
                <w:lang w:val="mn-MN"/>
              </w:rPr>
            </w:pPr>
          </w:p>
        </w:tc>
        <w:tc>
          <w:tcPr>
            <w:tcW w:w="944" w:type="dxa"/>
            <w:gridSpan w:val="5"/>
          </w:tcPr>
          <w:p w14:paraId="64CA0550" w14:textId="77777777" w:rsidR="008C2B15" w:rsidRPr="007534C1" w:rsidRDefault="008C2B15" w:rsidP="00C40A58">
            <w:pPr>
              <w:jc w:val="center"/>
              <w:rPr>
                <w:rFonts w:ascii="Times New Roman" w:hAnsi="Times New Roman"/>
                <w:sz w:val="20"/>
                <w:szCs w:val="20"/>
                <w:lang w:val="mn-MN"/>
              </w:rPr>
            </w:pPr>
          </w:p>
          <w:p w14:paraId="353AC93F"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2B47410B" w14:textId="77777777" w:rsidR="008C2B15" w:rsidRDefault="008C2B15" w:rsidP="00C40A58">
            <w:pPr>
              <w:jc w:val="center"/>
              <w:rPr>
                <w:rFonts w:ascii="Times New Roman" w:hAnsi="Times New Roman"/>
                <w:sz w:val="20"/>
                <w:szCs w:val="20"/>
                <w:lang w:val="mn-MN"/>
              </w:rPr>
            </w:pPr>
          </w:p>
          <w:p w14:paraId="6796FD97" w14:textId="77777777" w:rsidR="008C2B15" w:rsidRDefault="008C2B15" w:rsidP="00C40A58">
            <w:pPr>
              <w:jc w:val="center"/>
              <w:rPr>
                <w:rFonts w:ascii="Times New Roman" w:hAnsi="Times New Roman"/>
                <w:sz w:val="20"/>
                <w:szCs w:val="20"/>
                <w:lang w:val="mn-MN"/>
              </w:rPr>
            </w:pPr>
          </w:p>
          <w:p w14:paraId="268B6558" w14:textId="77777777" w:rsidR="008C2B15" w:rsidRDefault="008C2B15" w:rsidP="00C40A58">
            <w:pPr>
              <w:jc w:val="center"/>
              <w:rPr>
                <w:rFonts w:ascii="Times New Roman" w:hAnsi="Times New Roman"/>
                <w:sz w:val="20"/>
                <w:szCs w:val="20"/>
                <w:lang w:val="mn-MN"/>
              </w:rPr>
            </w:pPr>
          </w:p>
          <w:p w14:paraId="4CBBB27E" w14:textId="77777777" w:rsidR="008C2B15" w:rsidRDefault="008C2B15" w:rsidP="00C40A58">
            <w:pPr>
              <w:jc w:val="center"/>
              <w:rPr>
                <w:rFonts w:ascii="Times New Roman" w:hAnsi="Times New Roman"/>
                <w:sz w:val="20"/>
                <w:szCs w:val="20"/>
                <w:lang w:val="mn-MN"/>
              </w:rPr>
            </w:pPr>
          </w:p>
          <w:p w14:paraId="57BB573A" w14:textId="77777777" w:rsidR="008C2B15" w:rsidRDefault="008C2B15" w:rsidP="00C40A58">
            <w:pPr>
              <w:jc w:val="center"/>
              <w:rPr>
                <w:rFonts w:ascii="Times New Roman" w:hAnsi="Times New Roman"/>
                <w:sz w:val="20"/>
                <w:szCs w:val="20"/>
                <w:lang w:val="mn-MN"/>
              </w:rPr>
            </w:pPr>
          </w:p>
          <w:p w14:paraId="490E228A" w14:textId="77777777" w:rsidR="008C2B15" w:rsidRDefault="008C2B15" w:rsidP="00C40A58">
            <w:pPr>
              <w:jc w:val="center"/>
              <w:rPr>
                <w:rFonts w:ascii="Times New Roman" w:hAnsi="Times New Roman"/>
                <w:sz w:val="20"/>
                <w:szCs w:val="20"/>
                <w:lang w:val="mn-MN"/>
              </w:rPr>
            </w:pPr>
          </w:p>
          <w:p w14:paraId="3E4FD323" w14:textId="77777777" w:rsidR="008C2B15" w:rsidRDefault="008C2B15" w:rsidP="00C40A58">
            <w:pPr>
              <w:jc w:val="center"/>
              <w:rPr>
                <w:rFonts w:ascii="Times New Roman" w:hAnsi="Times New Roman"/>
                <w:sz w:val="20"/>
                <w:szCs w:val="20"/>
                <w:lang w:val="mn-MN"/>
              </w:rPr>
            </w:pPr>
          </w:p>
          <w:p w14:paraId="1763B8BD" w14:textId="77777777" w:rsidR="008C2B15" w:rsidRDefault="008C2B15" w:rsidP="00C40A58">
            <w:pPr>
              <w:jc w:val="center"/>
              <w:rPr>
                <w:rFonts w:ascii="Times New Roman" w:hAnsi="Times New Roman"/>
                <w:sz w:val="20"/>
                <w:szCs w:val="20"/>
                <w:lang w:val="mn-MN"/>
              </w:rPr>
            </w:pPr>
          </w:p>
          <w:p w14:paraId="67B2E806" w14:textId="77777777" w:rsidR="008C2B15" w:rsidRDefault="008C2B15" w:rsidP="00C40A58">
            <w:pPr>
              <w:jc w:val="center"/>
              <w:rPr>
                <w:rFonts w:ascii="Times New Roman" w:hAnsi="Times New Roman"/>
                <w:sz w:val="20"/>
                <w:szCs w:val="20"/>
                <w:lang w:val="mn-MN"/>
              </w:rPr>
            </w:pPr>
          </w:p>
          <w:p w14:paraId="557C2551" w14:textId="77777777" w:rsidR="008C2B15" w:rsidRDefault="008C2B15" w:rsidP="00C40A58">
            <w:pPr>
              <w:jc w:val="center"/>
              <w:rPr>
                <w:rFonts w:ascii="Times New Roman" w:hAnsi="Times New Roman"/>
                <w:sz w:val="20"/>
                <w:szCs w:val="20"/>
                <w:lang w:val="mn-MN"/>
              </w:rPr>
            </w:pPr>
          </w:p>
          <w:p w14:paraId="16B066ED" w14:textId="77777777" w:rsidR="008C2B15" w:rsidRDefault="008C2B15" w:rsidP="00C40A58">
            <w:pPr>
              <w:jc w:val="center"/>
              <w:rPr>
                <w:rFonts w:ascii="Times New Roman" w:hAnsi="Times New Roman"/>
                <w:sz w:val="20"/>
                <w:szCs w:val="20"/>
                <w:lang w:val="mn-MN"/>
              </w:rPr>
            </w:pPr>
          </w:p>
          <w:p w14:paraId="0869450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498ACAFB" w14:textId="77777777" w:rsidR="008C2B15" w:rsidRPr="007534C1" w:rsidRDefault="008C2B15" w:rsidP="00C40A58">
            <w:pPr>
              <w:jc w:val="center"/>
              <w:rPr>
                <w:rFonts w:ascii="Times New Roman" w:hAnsi="Times New Roman"/>
                <w:sz w:val="20"/>
                <w:szCs w:val="20"/>
                <w:lang w:val="mn-MN"/>
              </w:rPr>
            </w:pPr>
          </w:p>
          <w:p w14:paraId="6C99CF0E"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63A93E0D" w14:textId="77777777" w:rsidR="008C2B15" w:rsidRDefault="008C2B15" w:rsidP="00C40A58">
            <w:pPr>
              <w:jc w:val="center"/>
              <w:rPr>
                <w:rFonts w:ascii="Times New Roman" w:hAnsi="Times New Roman"/>
                <w:sz w:val="20"/>
                <w:szCs w:val="20"/>
                <w:lang w:val="mn-MN"/>
              </w:rPr>
            </w:pPr>
          </w:p>
          <w:p w14:paraId="6EBE5D33" w14:textId="77777777" w:rsidR="008C2B15" w:rsidRDefault="008C2B15" w:rsidP="00C40A58">
            <w:pPr>
              <w:jc w:val="center"/>
              <w:rPr>
                <w:rFonts w:ascii="Times New Roman" w:hAnsi="Times New Roman"/>
                <w:sz w:val="20"/>
                <w:szCs w:val="20"/>
                <w:lang w:val="mn-MN"/>
              </w:rPr>
            </w:pPr>
          </w:p>
          <w:p w14:paraId="180A5D9F" w14:textId="77777777" w:rsidR="008C2B15" w:rsidRDefault="008C2B15" w:rsidP="00C40A58">
            <w:pPr>
              <w:jc w:val="center"/>
              <w:rPr>
                <w:rFonts w:ascii="Times New Roman" w:hAnsi="Times New Roman"/>
                <w:sz w:val="20"/>
                <w:szCs w:val="20"/>
                <w:lang w:val="mn-MN"/>
              </w:rPr>
            </w:pPr>
          </w:p>
          <w:p w14:paraId="60B66C69" w14:textId="77777777" w:rsidR="008C2B15" w:rsidRDefault="008C2B15" w:rsidP="00C40A58">
            <w:pPr>
              <w:jc w:val="center"/>
              <w:rPr>
                <w:rFonts w:ascii="Times New Roman" w:hAnsi="Times New Roman"/>
                <w:sz w:val="20"/>
                <w:szCs w:val="20"/>
                <w:lang w:val="mn-MN"/>
              </w:rPr>
            </w:pPr>
          </w:p>
          <w:p w14:paraId="5169D534" w14:textId="77777777" w:rsidR="008C2B15" w:rsidRDefault="008C2B15" w:rsidP="00C40A58">
            <w:pPr>
              <w:jc w:val="center"/>
              <w:rPr>
                <w:rFonts w:ascii="Times New Roman" w:hAnsi="Times New Roman"/>
                <w:sz w:val="20"/>
                <w:szCs w:val="20"/>
                <w:lang w:val="mn-MN"/>
              </w:rPr>
            </w:pPr>
          </w:p>
          <w:p w14:paraId="64251CA8" w14:textId="77777777" w:rsidR="008C2B15" w:rsidRDefault="008C2B15" w:rsidP="00C40A58">
            <w:pPr>
              <w:jc w:val="center"/>
              <w:rPr>
                <w:rFonts w:ascii="Times New Roman" w:hAnsi="Times New Roman"/>
                <w:sz w:val="20"/>
                <w:szCs w:val="20"/>
                <w:lang w:val="mn-MN"/>
              </w:rPr>
            </w:pPr>
          </w:p>
          <w:p w14:paraId="7EC94107" w14:textId="77777777" w:rsidR="008C2B15" w:rsidRDefault="008C2B15" w:rsidP="00C40A58">
            <w:pPr>
              <w:jc w:val="center"/>
              <w:rPr>
                <w:rFonts w:ascii="Times New Roman" w:hAnsi="Times New Roman"/>
                <w:sz w:val="20"/>
                <w:szCs w:val="20"/>
                <w:lang w:val="mn-MN"/>
              </w:rPr>
            </w:pPr>
          </w:p>
          <w:p w14:paraId="09D0AE3F" w14:textId="77777777" w:rsidR="008C2B15" w:rsidRDefault="008C2B15" w:rsidP="00C40A58">
            <w:pPr>
              <w:jc w:val="center"/>
              <w:rPr>
                <w:rFonts w:ascii="Times New Roman" w:hAnsi="Times New Roman"/>
                <w:sz w:val="20"/>
                <w:szCs w:val="20"/>
                <w:lang w:val="mn-MN"/>
              </w:rPr>
            </w:pPr>
          </w:p>
          <w:p w14:paraId="25B94E60" w14:textId="77777777" w:rsidR="008C2B15" w:rsidRDefault="008C2B15" w:rsidP="00C40A58">
            <w:pPr>
              <w:jc w:val="center"/>
              <w:rPr>
                <w:rFonts w:ascii="Times New Roman" w:hAnsi="Times New Roman"/>
                <w:sz w:val="20"/>
                <w:szCs w:val="20"/>
                <w:lang w:val="mn-MN"/>
              </w:rPr>
            </w:pPr>
          </w:p>
          <w:p w14:paraId="51008826" w14:textId="77777777" w:rsidR="008C2B15" w:rsidRDefault="008C2B15" w:rsidP="00C40A58">
            <w:pPr>
              <w:jc w:val="center"/>
              <w:rPr>
                <w:rFonts w:ascii="Times New Roman" w:hAnsi="Times New Roman"/>
                <w:sz w:val="20"/>
                <w:szCs w:val="20"/>
                <w:lang w:val="mn-MN"/>
              </w:rPr>
            </w:pPr>
          </w:p>
          <w:p w14:paraId="1C73FA64" w14:textId="77777777" w:rsidR="008C2B15" w:rsidRDefault="008C2B15" w:rsidP="00C40A58">
            <w:pPr>
              <w:jc w:val="center"/>
              <w:rPr>
                <w:rFonts w:ascii="Times New Roman" w:hAnsi="Times New Roman"/>
                <w:sz w:val="20"/>
                <w:szCs w:val="20"/>
                <w:lang w:val="mn-MN"/>
              </w:rPr>
            </w:pPr>
          </w:p>
          <w:p w14:paraId="285986F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0D9BE496" w14:textId="77777777" w:rsidR="008C2B15" w:rsidRPr="007534C1" w:rsidRDefault="008C2B15" w:rsidP="00C40A58">
            <w:pPr>
              <w:rPr>
                <w:rFonts w:ascii="Times New Roman" w:hAnsi="Times New Roman"/>
                <w:sz w:val="20"/>
                <w:szCs w:val="20"/>
              </w:rPr>
            </w:pPr>
          </w:p>
        </w:tc>
      </w:tr>
      <w:tr w:rsidR="008C2B15" w:rsidRPr="007534C1" w14:paraId="725C6F55" w14:textId="77777777" w:rsidTr="00843019">
        <w:trPr>
          <w:trHeight w:val="332"/>
        </w:trPr>
        <w:tc>
          <w:tcPr>
            <w:tcW w:w="529" w:type="dxa"/>
          </w:tcPr>
          <w:p w14:paraId="15B1529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68</w:t>
            </w:r>
          </w:p>
        </w:tc>
        <w:tc>
          <w:tcPr>
            <w:tcW w:w="788" w:type="dxa"/>
          </w:tcPr>
          <w:p w14:paraId="4EBB3656"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7F207142" w14:textId="77777777" w:rsidR="008C2B15" w:rsidRPr="007534C1" w:rsidRDefault="008C2B15" w:rsidP="00C40A58">
            <w:pPr>
              <w:pStyle w:val="NoSpacing"/>
              <w:jc w:val="both"/>
              <w:rPr>
                <w:sz w:val="20"/>
                <w:szCs w:val="20"/>
                <w:lang w:val="mn-MN"/>
              </w:rPr>
            </w:pPr>
            <w:r w:rsidRPr="007534C1">
              <w:rPr>
                <w:b/>
                <w:sz w:val="20"/>
                <w:szCs w:val="20"/>
                <w:lang w:val="mn-MN"/>
              </w:rPr>
              <w:t>Арга хэмжээ-4.7.1.2</w:t>
            </w:r>
            <w:r w:rsidRPr="007534C1">
              <w:rPr>
                <w:sz w:val="20"/>
                <w:szCs w:val="20"/>
                <w:lang w:val="mn-MN"/>
              </w:rPr>
              <w:t xml:space="preserve"> Ш</w:t>
            </w:r>
            <w:r w:rsidRPr="007534C1">
              <w:rPr>
                <w:sz w:val="20"/>
                <w:szCs w:val="20"/>
              </w:rPr>
              <w:t>инжлэх ухаан, технологийн салбарт бүтцийн өөрчлөлт хийж, боловсронгуй болгох</w:t>
            </w:r>
          </w:p>
        </w:tc>
        <w:tc>
          <w:tcPr>
            <w:tcW w:w="930" w:type="dxa"/>
            <w:gridSpan w:val="2"/>
          </w:tcPr>
          <w:p w14:paraId="1AA5E006" w14:textId="77777777" w:rsidR="008C2B15" w:rsidRPr="007534C1" w:rsidRDefault="008C2B15" w:rsidP="00C40A58">
            <w:pPr>
              <w:pStyle w:val="NoSpacing"/>
              <w:jc w:val="both"/>
              <w:rPr>
                <w:sz w:val="20"/>
                <w:szCs w:val="20"/>
                <w:lang w:val="mn-MN"/>
              </w:rPr>
            </w:pPr>
            <w:r w:rsidRPr="007534C1">
              <w:rPr>
                <w:sz w:val="20"/>
                <w:szCs w:val="20"/>
                <w:lang w:val="mn-MN"/>
              </w:rPr>
              <w:t>304.2</w:t>
            </w:r>
          </w:p>
        </w:tc>
        <w:tc>
          <w:tcPr>
            <w:tcW w:w="810" w:type="dxa"/>
            <w:gridSpan w:val="4"/>
          </w:tcPr>
          <w:p w14:paraId="68900125" w14:textId="77777777" w:rsidR="008C2B15" w:rsidRPr="007534C1" w:rsidRDefault="008C2B15" w:rsidP="00C40A58">
            <w:pPr>
              <w:pStyle w:val="NoSpacing"/>
              <w:jc w:val="both"/>
              <w:rPr>
                <w:strike/>
                <w:sz w:val="20"/>
                <w:szCs w:val="20"/>
                <w:lang w:val="mn-MN"/>
              </w:rPr>
            </w:pPr>
          </w:p>
        </w:tc>
        <w:tc>
          <w:tcPr>
            <w:tcW w:w="1440" w:type="dxa"/>
            <w:gridSpan w:val="2"/>
          </w:tcPr>
          <w:p w14:paraId="7788E6C4"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290" w:type="dxa"/>
            <w:gridSpan w:val="5"/>
          </w:tcPr>
          <w:p w14:paraId="5A09F6D8" w14:textId="77777777" w:rsidR="008C2B15" w:rsidRPr="004E369A" w:rsidRDefault="008C2B15" w:rsidP="00C40A58">
            <w:pPr>
              <w:tabs>
                <w:tab w:val="num" w:pos="1440"/>
                <w:tab w:val="num" w:pos="2160"/>
              </w:tabs>
              <w:ind w:right="-18"/>
              <w:jc w:val="both"/>
              <w:rPr>
                <w:rFonts w:ascii="Times New Roman" w:hAnsi="Times New Roman"/>
                <w:sz w:val="20"/>
                <w:szCs w:val="20"/>
                <w:lang w:val="mn-MN"/>
              </w:rPr>
            </w:pPr>
            <w:r w:rsidRPr="004E369A">
              <w:rPr>
                <w:rFonts w:ascii="Times New Roman" w:hAnsi="Times New Roman"/>
                <w:sz w:val="20"/>
                <w:szCs w:val="20"/>
                <w:lang w:val="mn-MN"/>
              </w:rPr>
              <w:t>"Төрөөс шинжлэх ухаан, технологийн талаар төрөөс баримтлах бодлого " батлах тухай Улсын Их Хурлын тогтоолын төслийг 2014 оны 6 дугаар сард Улсын Их Хуралд өргөн барьсан. Уг бодлогын төслийг 2014 оны 10-р сард Нийгмийн бодлого, боловсрол, соёл, шинжлэх ухааны байнгын хороогоор хэлэлцүүлэн дэмжигдсэн болно. Төрөөс шинжлэх ухаан, технологийн талаар баримтлах бодлогыг шинэчлэн баталснаар шинжлэх ухаан, технологийн салбарыг хөгжүүлж, үндэсний чадамж, өрсөлдөх чадварыг дээшлүүлэн, Монгол Улсын эдийн засагт шинжлэх ухаан, технологийн оруулах хувь нэмрийг нэмэгдүүлнэ. Мөн салбарт мөрдөгдөж буй эрх зүйн зарим баримт бичгийг энэхүү бодлогод нийцүүлэн шинэчлэх боломж бүрдэнэ</w:t>
            </w:r>
            <w:r w:rsidRPr="004E369A">
              <w:rPr>
                <w:rFonts w:ascii="Times New Roman" w:eastAsia="Calibri" w:hAnsi="Times New Roman"/>
                <w:sz w:val="20"/>
                <w:szCs w:val="20"/>
                <w:lang w:val="mn-MN"/>
              </w:rPr>
              <w:t>.</w:t>
            </w:r>
            <w:r w:rsidRPr="004E369A">
              <w:rPr>
                <w:rFonts w:ascii="Times New Roman" w:eastAsia="Calibri" w:hAnsi="Times New Roman"/>
                <w:sz w:val="20"/>
                <w:szCs w:val="20"/>
              </w:rPr>
              <w:t xml:space="preserve"> </w:t>
            </w:r>
          </w:p>
          <w:p w14:paraId="4B4FB03C" w14:textId="77777777" w:rsidR="008C2B15" w:rsidRPr="004E369A" w:rsidRDefault="008C2B15" w:rsidP="00C40A58">
            <w:pPr>
              <w:ind w:firstLine="350"/>
              <w:jc w:val="both"/>
              <w:rPr>
                <w:rFonts w:ascii="Times New Roman" w:hAnsi="Times New Roman"/>
                <w:sz w:val="20"/>
                <w:szCs w:val="20"/>
                <w:lang w:val="mn-MN"/>
              </w:rPr>
            </w:pPr>
          </w:p>
          <w:p w14:paraId="4B28B9A0" w14:textId="77777777" w:rsidR="008C2B15" w:rsidRPr="004E369A" w:rsidRDefault="008C2B15" w:rsidP="00C40A58">
            <w:pPr>
              <w:tabs>
                <w:tab w:val="num" w:pos="2160"/>
              </w:tabs>
              <w:ind w:right="-18"/>
              <w:jc w:val="both"/>
              <w:rPr>
                <w:rFonts w:ascii="Times New Roman" w:hAnsi="Times New Roman"/>
                <w:sz w:val="20"/>
                <w:szCs w:val="20"/>
                <w:lang w:val="mn-MN"/>
              </w:rPr>
            </w:pPr>
            <w:r w:rsidRPr="004E369A">
              <w:rPr>
                <w:rFonts w:ascii="Times New Roman" w:hAnsi="Times New Roman"/>
                <w:sz w:val="20"/>
                <w:szCs w:val="20"/>
                <w:lang w:val="mn-MN"/>
              </w:rPr>
              <w:t xml:space="preserve"> “Шинжлэх ухаан, технологийн салбарын менежментийн шинэчилсэн хөтөлбөр”-ийн төслийг боловсруулаад байна. </w:t>
            </w:r>
          </w:p>
          <w:p w14:paraId="74660211" w14:textId="77777777" w:rsidR="008C2B15" w:rsidRPr="004E369A" w:rsidRDefault="008C2B15" w:rsidP="00C40A58">
            <w:pPr>
              <w:ind w:firstLine="350"/>
              <w:jc w:val="both"/>
              <w:rPr>
                <w:rFonts w:ascii="Times New Roman" w:hAnsi="Times New Roman"/>
                <w:sz w:val="20"/>
                <w:szCs w:val="20"/>
                <w:lang w:val="mn-MN"/>
              </w:rPr>
            </w:pPr>
          </w:p>
        </w:tc>
        <w:tc>
          <w:tcPr>
            <w:tcW w:w="944" w:type="dxa"/>
            <w:gridSpan w:val="5"/>
          </w:tcPr>
          <w:p w14:paraId="086A494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676" w:type="dxa"/>
            <w:gridSpan w:val="2"/>
          </w:tcPr>
          <w:p w14:paraId="708AE40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1B5A4D84" w14:textId="77777777" w:rsidR="008C2B15" w:rsidRPr="007534C1" w:rsidRDefault="008C2B15" w:rsidP="00C40A58">
            <w:pPr>
              <w:rPr>
                <w:rFonts w:ascii="Times New Roman" w:hAnsi="Times New Roman"/>
                <w:sz w:val="20"/>
                <w:szCs w:val="20"/>
              </w:rPr>
            </w:pPr>
          </w:p>
        </w:tc>
      </w:tr>
      <w:tr w:rsidR="008C2B15" w:rsidRPr="007534C1" w14:paraId="3E94560B" w14:textId="77777777" w:rsidTr="00843019">
        <w:trPr>
          <w:trHeight w:val="332"/>
        </w:trPr>
        <w:tc>
          <w:tcPr>
            <w:tcW w:w="529" w:type="dxa"/>
          </w:tcPr>
          <w:p w14:paraId="5F27FA6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69</w:t>
            </w:r>
          </w:p>
        </w:tc>
        <w:tc>
          <w:tcPr>
            <w:tcW w:w="788" w:type="dxa"/>
          </w:tcPr>
          <w:p w14:paraId="1BBF0CD4"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0B5BE3B5" w14:textId="77777777" w:rsidR="008C2B15" w:rsidRPr="007534C1" w:rsidRDefault="008C2B15" w:rsidP="00C40A58">
            <w:pPr>
              <w:pStyle w:val="NoSpacing"/>
              <w:jc w:val="both"/>
              <w:rPr>
                <w:sz w:val="20"/>
                <w:szCs w:val="20"/>
                <w:lang w:val="mn-MN"/>
              </w:rPr>
            </w:pPr>
            <w:r w:rsidRPr="007534C1">
              <w:rPr>
                <w:b/>
                <w:sz w:val="20"/>
                <w:szCs w:val="20"/>
                <w:lang w:val="mn-MN"/>
              </w:rPr>
              <w:t>Арга хэмжээ-4.7.1.3</w:t>
            </w:r>
            <w:r w:rsidRPr="007534C1">
              <w:rPr>
                <w:sz w:val="20"/>
                <w:szCs w:val="20"/>
                <w:lang w:val="mn-MN"/>
              </w:rPr>
              <w:t xml:space="preserve"> Ү</w:t>
            </w:r>
            <w:r w:rsidRPr="007534C1">
              <w:rPr>
                <w:sz w:val="20"/>
                <w:szCs w:val="20"/>
              </w:rPr>
              <w:t>ндэсний судалгааны 5-аас доошгүй төвийг шинээр байгуулах</w:t>
            </w:r>
          </w:p>
        </w:tc>
        <w:tc>
          <w:tcPr>
            <w:tcW w:w="930" w:type="dxa"/>
            <w:gridSpan w:val="2"/>
          </w:tcPr>
          <w:p w14:paraId="5F3B3D31" w14:textId="77777777" w:rsidR="008C2B15" w:rsidRPr="007534C1" w:rsidRDefault="008C2B15" w:rsidP="00C40A58">
            <w:pPr>
              <w:pStyle w:val="NoSpacing"/>
              <w:jc w:val="both"/>
              <w:rPr>
                <w:sz w:val="20"/>
                <w:szCs w:val="20"/>
                <w:lang w:val="mn-MN"/>
              </w:rPr>
            </w:pPr>
            <w:r w:rsidRPr="007534C1">
              <w:rPr>
                <w:sz w:val="20"/>
                <w:szCs w:val="20"/>
                <w:lang w:val="mn-MN"/>
              </w:rPr>
              <w:t>89.2</w:t>
            </w:r>
          </w:p>
        </w:tc>
        <w:tc>
          <w:tcPr>
            <w:tcW w:w="810" w:type="dxa"/>
            <w:gridSpan w:val="4"/>
          </w:tcPr>
          <w:p w14:paraId="7EA7619B" w14:textId="77777777" w:rsidR="008C2B15" w:rsidRPr="007534C1" w:rsidRDefault="008C2B15" w:rsidP="00C40A58">
            <w:pPr>
              <w:pStyle w:val="NoSpacing"/>
              <w:jc w:val="both"/>
              <w:rPr>
                <w:sz w:val="20"/>
                <w:szCs w:val="20"/>
                <w:lang w:val="mn-MN"/>
              </w:rPr>
            </w:pPr>
            <w:r w:rsidRPr="007534C1">
              <w:rPr>
                <w:sz w:val="20"/>
                <w:szCs w:val="20"/>
                <w:lang w:val="mn-MN"/>
              </w:rPr>
              <w:t xml:space="preserve"> 16.4</w:t>
            </w:r>
          </w:p>
        </w:tc>
        <w:tc>
          <w:tcPr>
            <w:tcW w:w="1440" w:type="dxa"/>
            <w:gridSpan w:val="2"/>
          </w:tcPr>
          <w:p w14:paraId="76586B38"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290" w:type="dxa"/>
            <w:gridSpan w:val="5"/>
          </w:tcPr>
          <w:p w14:paraId="3916438C"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 xml:space="preserve">БНХАУ-ын Шинжлэх ухаан, технологийн яамны буцалтгүй тусламжаар 2 сая ам.долларын хөрөнгө оруулалттай хамтарсан “Уургийн судалгааны лаборатори”-ийг  байгуулахаар тохиролцсон. Тус лабораторид шаардлагатай тоног төхөөрөмжийн судалгааг гарган, БНХАУ-ын талд хүлээлгэн өгсөн. Уг лабораторийг Байгалийн шинжлэлийн нэгдсэн лабораторийн шинээр баригдаж буй барилгад байгуулахаар төлөвлөөд байна. </w:t>
            </w:r>
          </w:p>
          <w:p w14:paraId="262A239C" w14:textId="77777777" w:rsidR="008C2B15" w:rsidRPr="004E369A" w:rsidRDefault="008C2B15" w:rsidP="00C40A58">
            <w:pPr>
              <w:jc w:val="both"/>
              <w:rPr>
                <w:rFonts w:ascii="Times New Roman" w:hAnsi="Times New Roman"/>
                <w:sz w:val="20"/>
                <w:szCs w:val="20"/>
                <w:lang w:val="mn-MN"/>
              </w:rPr>
            </w:pPr>
          </w:p>
          <w:p w14:paraId="39A4D1AB"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Их сургууль, эрдэм шинжилгээний байгууллагуудын дэргэдэх технологи дамжуулах нэгж, инкубаторуудын үйл ажиллагааг идэвхижүүлэн, судалгаа боловсруулалтын ажлын үр дүнг үйлдвэрлэл, үйлчилгээнд нэвтрүүлэх зорилгоор 2014 оноос инновацийн 26 төслүүд хэрэгжүүлж эхлүүлсэн. Төслийн хүрээнд судалгааны лаборатори, инкубаторын чадавхи дээшилнэ.</w:t>
            </w:r>
          </w:p>
          <w:p w14:paraId="030C573B" w14:textId="77777777" w:rsidR="008C2B15" w:rsidRPr="004E369A" w:rsidRDefault="008C2B15" w:rsidP="00C40A58">
            <w:pPr>
              <w:jc w:val="both"/>
              <w:rPr>
                <w:rFonts w:ascii="Times New Roman" w:hAnsi="Times New Roman"/>
                <w:sz w:val="20"/>
                <w:szCs w:val="20"/>
                <w:lang w:val="mn-MN"/>
              </w:rPr>
            </w:pPr>
          </w:p>
          <w:p w14:paraId="0B7B1833" w14:textId="77777777" w:rsidR="008C2B15" w:rsidRPr="004E369A" w:rsidRDefault="008C2B15" w:rsidP="00C40A58">
            <w:pPr>
              <w:jc w:val="both"/>
              <w:rPr>
                <w:rFonts w:ascii="Times New Roman" w:hAnsi="Times New Roman"/>
                <w:sz w:val="20"/>
                <w:szCs w:val="20"/>
                <w:lang w:val="mn-MN"/>
              </w:rPr>
            </w:pPr>
            <w:r w:rsidRPr="004E369A">
              <w:rPr>
                <w:rFonts w:ascii="Times New Roman" w:hAnsi="Times New Roman"/>
                <w:sz w:val="20"/>
                <w:szCs w:val="20"/>
                <w:lang w:val="mn-MN"/>
              </w:rPr>
              <w:t>Төрийн өмчийн эрдэм шинжилгээний байгууллагуудын үйл ажиллагааг уялдуулах, бүтэц, зохион байгуулалтыг оновчтой болгон батлах замаар үндэсний судалгааны төвүүд байгуулахаар төлөвлөж, Засгийн газрын хэрэг эрхлэх газарт санал хүргүүлээд байна.</w:t>
            </w:r>
          </w:p>
          <w:p w14:paraId="0C5C24FD" w14:textId="77777777" w:rsidR="008C2B15" w:rsidRPr="004E369A" w:rsidRDefault="008C2B15" w:rsidP="00C40A58">
            <w:pPr>
              <w:ind w:firstLine="350"/>
              <w:jc w:val="both"/>
              <w:rPr>
                <w:rFonts w:ascii="Times New Roman" w:hAnsi="Times New Roman"/>
                <w:sz w:val="20"/>
                <w:szCs w:val="20"/>
                <w:lang w:val="mn-MN"/>
              </w:rPr>
            </w:pPr>
          </w:p>
        </w:tc>
        <w:tc>
          <w:tcPr>
            <w:tcW w:w="944" w:type="dxa"/>
            <w:gridSpan w:val="5"/>
          </w:tcPr>
          <w:p w14:paraId="4603BAD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1822C85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096D3B9B" w14:textId="77777777" w:rsidR="008C2B15" w:rsidRPr="007534C1" w:rsidRDefault="008C2B15" w:rsidP="00C40A58">
            <w:pPr>
              <w:rPr>
                <w:rFonts w:ascii="Times New Roman" w:hAnsi="Times New Roman"/>
                <w:sz w:val="20"/>
                <w:szCs w:val="20"/>
              </w:rPr>
            </w:pPr>
          </w:p>
        </w:tc>
      </w:tr>
      <w:tr w:rsidR="008C2B15" w:rsidRPr="007534C1" w14:paraId="3E464418" w14:textId="77777777" w:rsidTr="00843019">
        <w:trPr>
          <w:trHeight w:val="332"/>
        </w:trPr>
        <w:tc>
          <w:tcPr>
            <w:tcW w:w="529" w:type="dxa"/>
          </w:tcPr>
          <w:p w14:paraId="5BB5A85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88" w:type="dxa"/>
          </w:tcPr>
          <w:p w14:paraId="63079187"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3466E147" w14:textId="77777777" w:rsidR="008C2B15" w:rsidRPr="007534C1" w:rsidRDefault="008C2B15" w:rsidP="00C40A58">
            <w:pPr>
              <w:pStyle w:val="NoSpacing"/>
              <w:jc w:val="both"/>
              <w:rPr>
                <w:sz w:val="20"/>
                <w:szCs w:val="20"/>
                <w:lang w:val="mn-MN"/>
              </w:rPr>
            </w:pPr>
            <w:r w:rsidRPr="007534C1">
              <w:rPr>
                <w:b/>
                <w:sz w:val="20"/>
                <w:szCs w:val="20"/>
                <w:lang w:val="mn-MN"/>
              </w:rPr>
              <w:t>Арга хэмжээ-4.7.1.4</w:t>
            </w:r>
            <w:r w:rsidRPr="007534C1">
              <w:rPr>
                <w:sz w:val="20"/>
                <w:szCs w:val="20"/>
                <w:lang w:val="mn-MN"/>
              </w:rPr>
              <w:t xml:space="preserve"> Ш</w:t>
            </w:r>
            <w:r w:rsidRPr="007534C1">
              <w:rPr>
                <w:sz w:val="20"/>
                <w:szCs w:val="20"/>
              </w:rPr>
              <w:t>инжлэх ухаан, тех</w:t>
            </w:r>
            <w:r w:rsidRPr="007534C1">
              <w:rPr>
                <w:sz w:val="20"/>
                <w:szCs w:val="20"/>
                <w:lang w:val="mn-MN"/>
              </w:rPr>
              <w:softHyphen/>
            </w:r>
            <w:r w:rsidRPr="007534C1">
              <w:rPr>
                <w:sz w:val="20"/>
                <w:szCs w:val="20"/>
              </w:rPr>
              <w:t>нологийн салбарын удирдлага, үйл ажил</w:t>
            </w:r>
            <w:r w:rsidRPr="007534C1">
              <w:rPr>
                <w:sz w:val="20"/>
                <w:szCs w:val="20"/>
                <w:lang w:val="mn-MN"/>
              </w:rPr>
              <w:softHyphen/>
            </w:r>
            <w:r w:rsidRPr="007534C1">
              <w:rPr>
                <w:sz w:val="20"/>
                <w:szCs w:val="20"/>
              </w:rPr>
              <w:t>лагааны санхүүжил</w:t>
            </w:r>
            <w:r w:rsidRPr="007534C1">
              <w:rPr>
                <w:sz w:val="20"/>
                <w:szCs w:val="20"/>
                <w:lang w:val="mn-MN"/>
              </w:rPr>
              <w:softHyphen/>
            </w:r>
            <w:r w:rsidRPr="007534C1">
              <w:rPr>
                <w:sz w:val="20"/>
                <w:szCs w:val="20"/>
              </w:rPr>
              <w:t>тийн механизмыг боловсронгуй болгож, судалгаа, боловсруу</w:t>
            </w:r>
            <w:r w:rsidRPr="007534C1">
              <w:rPr>
                <w:sz w:val="20"/>
                <w:szCs w:val="20"/>
                <w:lang w:val="mn-MN"/>
              </w:rPr>
              <w:softHyphen/>
            </w:r>
            <w:r w:rsidRPr="007534C1">
              <w:rPr>
                <w:sz w:val="20"/>
                <w:szCs w:val="20"/>
              </w:rPr>
              <w:t>лалтын ажилд зарцуу</w:t>
            </w:r>
            <w:r w:rsidRPr="007534C1">
              <w:rPr>
                <w:sz w:val="20"/>
                <w:szCs w:val="20"/>
                <w:lang w:val="mn-MN"/>
              </w:rPr>
              <w:softHyphen/>
            </w:r>
            <w:r w:rsidRPr="007534C1">
              <w:rPr>
                <w:sz w:val="20"/>
                <w:szCs w:val="20"/>
              </w:rPr>
              <w:t>лах зардлын дотоо</w:t>
            </w:r>
            <w:r w:rsidRPr="007534C1">
              <w:rPr>
                <w:sz w:val="20"/>
                <w:szCs w:val="20"/>
                <w:lang w:val="mn-MN"/>
              </w:rPr>
              <w:softHyphen/>
            </w:r>
            <w:r w:rsidRPr="007534C1">
              <w:rPr>
                <w:sz w:val="20"/>
                <w:szCs w:val="20"/>
              </w:rPr>
              <w:t>дын нийт бүтээгдэ</w:t>
            </w:r>
            <w:r w:rsidRPr="007534C1">
              <w:rPr>
                <w:sz w:val="20"/>
                <w:szCs w:val="20"/>
                <w:lang w:val="mn-MN"/>
              </w:rPr>
              <w:softHyphen/>
            </w:r>
            <w:r w:rsidRPr="007534C1">
              <w:rPr>
                <w:sz w:val="20"/>
                <w:szCs w:val="20"/>
              </w:rPr>
              <w:t>хүүнд эзлэх хувийг тасралтгүй нэмэг</w:t>
            </w:r>
            <w:r w:rsidRPr="007534C1">
              <w:rPr>
                <w:sz w:val="20"/>
                <w:szCs w:val="20"/>
                <w:lang w:val="mn-MN"/>
              </w:rPr>
              <w:softHyphen/>
            </w:r>
            <w:r w:rsidRPr="007534C1">
              <w:rPr>
                <w:sz w:val="20"/>
                <w:szCs w:val="20"/>
              </w:rPr>
              <w:t>дүүлэх</w:t>
            </w:r>
          </w:p>
        </w:tc>
        <w:tc>
          <w:tcPr>
            <w:tcW w:w="930" w:type="dxa"/>
            <w:gridSpan w:val="2"/>
          </w:tcPr>
          <w:p w14:paraId="69DD3695" w14:textId="77777777" w:rsidR="008C2B15" w:rsidRPr="007534C1" w:rsidRDefault="008C2B15" w:rsidP="00C40A58">
            <w:pPr>
              <w:shd w:val="clear" w:color="auto" w:fill="FFFFFF"/>
              <w:spacing w:after="120"/>
              <w:ind w:left="-15" w:firstLine="12"/>
              <w:jc w:val="both"/>
              <w:rPr>
                <w:rFonts w:ascii="Times New Roman" w:hAnsi="Times New Roman"/>
                <w:sz w:val="20"/>
                <w:szCs w:val="20"/>
                <w:lang w:val="mn-MN"/>
              </w:rPr>
            </w:pPr>
            <w:r w:rsidRPr="007534C1">
              <w:rPr>
                <w:rFonts w:ascii="Times New Roman" w:hAnsi="Times New Roman"/>
                <w:sz w:val="20"/>
                <w:szCs w:val="20"/>
                <w:lang w:val="mn-MN"/>
              </w:rPr>
              <w:t>304.2</w:t>
            </w:r>
          </w:p>
        </w:tc>
        <w:tc>
          <w:tcPr>
            <w:tcW w:w="810" w:type="dxa"/>
            <w:gridSpan w:val="4"/>
          </w:tcPr>
          <w:p w14:paraId="6683F181"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16.5</w:t>
            </w:r>
          </w:p>
          <w:p w14:paraId="6ED4D9F9"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 xml:space="preserve">16.1 </w:t>
            </w:r>
          </w:p>
        </w:tc>
        <w:tc>
          <w:tcPr>
            <w:tcW w:w="1440" w:type="dxa"/>
            <w:gridSpan w:val="2"/>
          </w:tcPr>
          <w:p w14:paraId="76BB05D0" w14:textId="77777777" w:rsidR="008C2B15" w:rsidRPr="007534C1" w:rsidRDefault="008C2B15" w:rsidP="00C40A58">
            <w:pPr>
              <w:shd w:val="clear" w:color="auto" w:fill="FFFFFF"/>
              <w:spacing w:after="120"/>
              <w:jc w:val="both"/>
              <w:rPr>
                <w:rFonts w:ascii="Times New Roman" w:hAnsi="Times New Roman"/>
                <w:strike/>
                <w:sz w:val="20"/>
                <w:szCs w:val="20"/>
                <w:lang w:val="mn-MN"/>
              </w:rPr>
            </w:pPr>
            <w:r w:rsidRPr="007534C1">
              <w:rPr>
                <w:rFonts w:ascii="Times New Roman" w:hAnsi="Times New Roman"/>
                <w:sz w:val="20"/>
                <w:szCs w:val="20"/>
                <w:lang w:val="mn-MN"/>
              </w:rPr>
              <w:t>БСШУЯ</w:t>
            </w:r>
          </w:p>
        </w:tc>
        <w:tc>
          <w:tcPr>
            <w:tcW w:w="7290" w:type="dxa"/>
            <w:gridSpan w:val="5"/>
          </w:tcPr>
          <w:p w14:paraId="7FDAED2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Ш</w:t>
            </w:r>
            <w:r w:rsidRPr="007534C1">
              <w:rPr>
                <w:rFonts w:ascii="Times New Roman" w:hAnsi="Times New Roman"/>
                <w:sz w:val="20"/>
                <w:szCs w:val="20"/>
              </w:rPr>
              <w:t xml:space="preserve">инжлэх ухааны салбарт </w:t>
            </w:r>
            <w:r w:rsidRPr="007534C1">
              <w:rPr>
                <w:rFonts w:ascii="Times New Roman" w:hAnsi="Times New Roman"/>
                <w:sz w:val="20"/>
                <w:szCs w:val="20"/>
                <w:lang w:val="mn-MN"/>
              </w:rPr>
              <w:t>ү</w:t>
            </w:r>
            <w:r w:rsidRPr="007534C1">
              <w:rPr>
                <w:rFonts w:ascii="Times New Roman" w:hAnsi="Times New Roman"/>
                <w:sz w:val="20"/>
                <w:szCs w:val="20"/>
              </w:rPr>
              <w:t>йл ажиллагаа эрхэлж буй төрийн өмчийн 49 эрдэм шин</w:t>
            </w:r>
            <w:r w:rsidRPr="007534C1">
              <w:rPr>
                <w:rFonts w:ascii="Times New Roman" w:hAnsi="Times New Roman"/>
                <w:sz w:val="20"/>
                <w:szCs w:val="20"/>
                <w:lang w:val="mn-MN"/>
              </w:rPr>
              <w:t>ж</w:t>
            </w:r>
            <w:r w:rsidRPr="007534C1">
              <w:rPr>
                <w:rFonts w:ascii="Times New Roman" w:hAnsi="Times New Roman"/>
                <w:sz w:val="20"/>
                <w:szCs w:val="20"/>
              </w:rPr>
              <w:t>илгээний байгууллагууд</w:t>
            </w:r>
            <w:r w:rsidRPr="007534C1">
              <w:rPr>
                <w:rFonts w:ascii="Times New Roman" w:hAnsi="Times New Roman"/>
                <w:sz w:val="20"/>
                <w:szCs w:val="20"/>
                <w:lang w:val="mn-MN"/>
              </w:rPr>
              <w:t>ын</w:t>
            </w:r>
            <w:r w:rsidRPr="007534C1">
              <w:rPr>
                <w:rFonts w:ascii="Times New Roman" w:hAnsi="Times New Roman"/>
                <w:sz w:val="20"/>
                <w:szCs w:val="20"/>
              </w:rPr>
              <w:t xml:space="preserve"> харъяалал, үйл ажиллагааны чиглэл, бүтэц, орон тоо, бүртгэл, санхүүжилтийн талаар судалгаа гаргасан. Энэхүү судалгаанд үндэслэн эрдэм шинжилгээний байгууллагуудын бүтцийг сайжруулах санал боловсруул</w:t>
            </w:r>
            <w:r w:rsidRPr="007534C1">
              <w:rPr>
                <w:rFonts w:ascii="Times New Roman" w:hAnsi="Times New Roman"/>
                <w:sz w:val="20"/>
                <w:szCs w:val="20"/>
                <w:lang w:val="mn-MN"/>
              </w:rPr>
              <w:t>ж, Засгийн газрын хэрэг эрхлэх газарт хүргүүлээд байна.</w:t>
            </w:r>
          </w:p>
          <w:p w14:paraId="0CC9D7DA" w14:textId="77777777" w:rsidR="008C2B15" w:rsidRPr="007534C1" w:rsidRDefault="008C2B15" w:rsidP="00C40A58">
            <w:pPr>
              <w:jc w:val="both"/>
              <w:rPr>
                <w:rFonts w:ascii="Times New Roman" w:hAnsi="Times New Roman"/>
                <w:sz w:val="20"/>
                <w:szCs w:val="20"/>
                <w:lang w:val="mn-MN"/>
              </w:rPr>
            </w:pPr>
          </w:p>
          <w:p w14:paraId="366A8D7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Шинжлэх ухааны академийн харъяа 10 хүрээлэнгийн захирлыг холбогдох журмын дагуу шинээр сонгон шалгаруулж, томилсон. </w:t>
            </w:r>
          </w:p>
          <w:p w14:paraId="30C16B04" w14:textId="77777777" w:rsidR="008C2B15" w:rsidRPr="007534C1" w:rsidRDefault="008C2B15" w:rsidP="00C40A58">
            <w:pPr>
              <w:jc w:val="both"/>
              <w:rPr>
                <w:rFonts w:ascii="Times New Roman" w:hAnsi="Times New Roman"/>
                <w:sz w:val="20"/>
                <w:szCs w:val="20"/>
                <w:lang w:val="mn-MN"/>
              </w:rPr>
            </w:pPr>
          </w:p>
          <w:p w14:paraId="0733440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Монгол Улсын хэмжээнд дотоодын нийт бүтээгдэхүүн сүүлийн жилүүдэд өссөн үзүүлэлттэй байна. Гэвч шинжлэх ухааны салбарт улсын төсвөөс санхүүжүүлж буй хөрөнгийн хэмжээ 2013-2014 онд нэмэгдээгүй. Үүнтэй холбоотойгоор судалгаа, боловсруу</w:t>
            </w:r>
            <w:r w:rsidRPr="007534C1">
              <w:rPr>
                <w:rFonts w:ascii="Times New Roman" w:hAnsi="Times New Roman"/>
                <w:sz w:val="20"/>
                <w:szCs w:val="20"/>
                <w:lang w:val="mn-MN"/>
              </w:rPr>
              <w:softHyphen/>
              <w:t>лалтын ажилд зарцуу</w:t>
            </w:r>
            <w:r w:rsidRPr="007534C1">
              <w:rPr>
                <w:rFonts w:ascii="Times New Roman" w:hAnsi="Times New Roman"/>
                <w:sz w:val="20"/>
                <w:szCs w:val="20"/>
                <w:lang w:val="mn-MN"/>
              </w:rPr>
              <w:softHyphen/>
              <w:t>лах зардлын дотоо</w:t>
            </w:r>
            <w:r w:rsidRPr="007534C1">
              <w:rPr>
                <w:rFonts w:ascii="Times New Roman" w:hAnsi="Times New Roman"/>
                <w:sz w:val="20"/>
                <w:szCs w:val="20"/>
                <w:lang w:val="mn-MN"/>
              </w:rPr>
              <w:softHyphen/>
              <w:t>дын нийт бүтээгдэ</w:t>
            </w:r>
            <w:r w:rsidRPr="007534C1">
              <w:rPr>
                <w:rFonts w:ascii="Times New Roman" w:hAnsi="Times New Roman"/>
                <w:sz w:val="20"/>
                <w:szCs w:val="20"/>
                <w:lang w:val="mn-MN"/>
              </w:rPr>
              <w:softHyphen/>
              <w:t>хүүнд эзлэх хувь багассан үзүүлэлт гарч байна.</w:t>
            </w:r>
          </w:p>
          <w:p w14:paraId="54C6B17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Шинжлэх ухаан, технологийн салбарт олгогдож буй төсвийн дотоо</w:t>
            </w:r>
            <w:r w:rsidRPr="007534C1">
              <w:rPr>
                <w:rFonts w:ascii="Times New Roman" w:hAnsi="Times New Roman"/>
                <w:sz w:val="20"/>
                <w:szCs w:val="20"/>
                <w:lang w:val="mn-MN"/>
              </w:rPr>
              <w:softHyphen/>
              <w:t>дын нийт бүтээгдэ</w:t>
            </w:r>
            <w:r w:rsidRPr="007534C1">
              <w:rPr>
                <w:rFonts w:ascii="Times New Roman" w:hAnsi="Times New Roman"/>
                <w:sz w:val="20"/>
                <w:szCs w:val="20"/>
                <w:lang w:val="mn-MN"/>
              </w:rPr>
              <w:softHyphen/>
              <w:t>хүүнд эзлэх хувь 2012 оны байдлаар 0.19 хувь, 2013 оны байдлаар 0.8 хувьтай байна.</w:t>
            </w:r>
          </w:p>
          <w:p w14:paraId="6593F188"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77A5E88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32D6D2D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76629049" w14:textId="77777777" w:rsidR="008C2B15" w:rsidRPr="007534C1" w:rsidRDefault="008C2B15" w:rsidP="00C40A58">
            <w:pPr>
              <w:rPr>
                <w:rFonts w:ascii="Times New Roman" w:hAnsi="Times New Roman"/>
                <w:sz w:val="20"/>
                <w:szCs w:val="20"/>
              </w:rPr>
            </w:pPr>
          </w:p>
        </w:tc>
      </w:tr>
      <w:tr w:rsidR="008C2B15" w:rsidRPr="007534C1" w14:paraId="460D3C00" w14:textId="77777777" w:rsidTr="00843019">
        <w:trPr>
          <w:trHeight w:val="332"/>
        </w:trPr>
        <w:tc>
          <w:tcPr>
            <w:tcW w:w="529" w:type="dxa"/>
          </w:tcPr>
          <w:p w14:paraId="28AF251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71</w:t>
            </w:r>
          </w:p>
        </w:tc>
        <w:tc>
          <w:tcPr>
            <w:tcW w:w="788" w:type="dxa"/>
          </w:tcPr>
          <w:p w14:paraId="622D9035" w14:textId="77777777" w:rsidR="008C2B15" w:rsidRPr="007534C1" w:rsidRDefault="008C2B15" w:rsidP="00C40A58">
            <w:pPr>
              <w:pStyle w:val="NoSpacing"/>
              <w:jc w:val="both"/>
              <w:rPr>
                <w:sz w:val="20"/>
                <w:szCs w:val="20"/>
                <w:lang w:val="mn-MN"/>
              </w:rPr>
            </w:pPr>
          </w:p>
        </w:tc>
        <w:tc>
          <w:tcPr>
            <w:tcW w:w="1900" w:type="dxa"/>
          </w:tcPr>
          <w:p w14:paraId="09022057" w14:textId="77777777" w:rsidR="008C2B15" w:rsidRPr="007534C1" w:rsidRDefault="008C2B15" w:rsidP="00C40A58">
            <w:pPr>
              <w:pStyle w:val="NoSpacing"/>
              <w:jc w:val="both"/>
              <w:rPr>
                <w:sz w:val="20"/>
                <w:szCs w:val="20"/>
                <w:lang w:val="mn-MN"/>
              </w:rPr>
            </w:pPr>
            <w:r w:rsidRPr="007534C1">
              <w:rPr>
                <w:b/>
                <w:sz w:val="20"/>
                <w:szCs w:val="20"/>
                <w:lang w:val="mn-MN"/>
              </w:rPr>
              <w:t>Арга хэмжээ-4.7.1.5</w:t>
            </w:r>
            <w:r w:rsidRPr="007534C1">
              <w:rPr>
                <w:sz w:val="20"/>
                <w:szCs w:val="20"/>
                <w:lang w:val="mn-MN"/>
              </w:rPr>
              <w:t xml:space="preserve"> </w:t>
            </w:r>
            <w:r w:rsidRPr="007534C1">
              <w:rPr>
                <w:sz w:val="20"/>
                <w:szCs w:val="20"/>
              </w:rPr>
              <w:t>Монгол Улсын шинж</w:t>
            </w:r>
            <w:r w:rsidRPr="007534C1">
              <w:rPr>
                <w:sz w:val="20"/>
                <w:szCs w:val="20"/>
                <w:lang w:val="mn-MN"/>
              </w:rPr>
              <w:softHyphen/>
            </w:r>
            <w:r w:rsidRPr="007534C1">
              <w:rPr>
                <w:sz w:val="20"/>
                <w:szCs w:val="20"/>
              </w:rPr>
              <w:t>лэх ухаан, техноло</w:t>
            </w:r>
            <w:r w:rsidRPr="007534C1">
              <w:rPr>
                <w:sz w:val="20"/>
                <w:szCs w:val="20"/>
                <w:lang w:val="mn-MN"/>
              </w:rPr>
              <w:softHyphen/>
            </w:r>
            <w:r w:rsidRPr="007534C1">
              <w:rPr>
                <w:sz w:val="20"/>
                <w:szCs w:val="20"/>
              </w:rPr>
              <w:t>гийн тэргүүлэх чиг</w:t>
            </w:r>
            <w:r w:rsidRPr="007534C1">
              <w:rPr>
                <w:sz w:val="20"/>
                <w:szCs w:val="20"/>
                <w:lang w:val="mn-MN"/>
              </w:rPr>
              <w:softHyphen/>
            </w:r>
            <w:r w:rsidRPr="007534C1">
              <w:rPr>
                <w:sz w:val="20"/>
                <w:szCs w:val="20"/>
              </w:rPr>
              <w:t>лэл, цөм технологийг тодорхойлон хэрэг</w:t>
            </w:r>
            <w:r w:rsidRPr="007534C1">
              <w:rPr>
                <w:sz w:val="20"/>
                <w:szCs w:val="20"/>
                <w:lang w:val="mn-MN"/>
              </w:rPr>
              <w:softHyphen/>
            </w:r>
            <w:r w:rsidRPr="007534C1">
              <w:rPr>
                <w:sz w:val="20"/>
                <w:szCs w:val="20"/>
              </w:rPr>
              <w:t>жүүлж, судалгаа, боловсруулалтын ажлын сонголтыг сайжруулан үр өгөө</w:t>
            </w:r>
            <w:r w:rsidRPr="007534C1">
              <w:rPr>
                <w:sz w:val="20"/>
                <w:szCs w:val="20"/>
                <w:lang w:val="mn-MN"/>
              </w:rPr>
              <w:softHyphen/>
            </w:r>
            <w:r w:rsidRPr="007534C1">
              <w:rPr>
                <w:sz w:val="20"/>
                <w:szCs w:val="20"/>
              </w:rPr>
              <w:t>жийг дээшлүүлэх</w:t>
            </w:r>
          </w:p>
        </w:tc>
        <w:tc>
          <w:tcPr>
            <w:tcW w:w="930" w:type="dxa"/>
            <w:gridSpan w:val="2"/>
          </w:tcPr>
          <w:p w14:paraId="319F7057" w14:textId="77777777" w:rsidR="008C2B15" w:rsidRPr="007534C1" w:rsidRDefault="008C2B15" w:rsidP="00C40A58">
            <w:pPr>
              <w:shd w:val="clear" w:color="auto" w:fill="FFFFFF"/>
              <w:spacing w:after="120"/>
              <w:rPr>
                <w:rFonts w:ascii="Times New Roman" w:hAnsi="Times New Roman"/>
                <w:sz w:val="20"/>
                <w:szCs w:val="20"/>
                <w:lang w:val="mn-MN"/>
              </w:rPr>
            </w:pPr>
            <w:r w:rsidRPr="007534C1">
              <w:rPr>
                <w:rFonts w:ascii="Times New Roman" w:hAnsi="Times New Roman"/>
                <w:sz w:val="20"/>
                <w:szCs w:val="20"/>
                <w:lang w:val="mn-MN"/>
              </w:rPr>
              <w:t>90.2</w:t>
            </w:r>
          </w:p>
        </w:tc>
        <w:tc>
          <w:tcPr>
            <w:tcW w:w="810" w:type="dxa"/>
            <w:gridSpan w:val="4"/>
          </w:tcPr>
          <w:p w14:paraId="4CA57F10" w14:textId="77777777" w:rsidR="008C2B15" w:rsidRPr="007534C1" w:rsidRDefault="008C2B15" w:rsidP="00C40A58">
            <w:pPr>
              <w:shd w:val="clear" w:color="auto" w:fill="FFFFFF"/>
              <w:spacing w:after="120"/>
              <w:rPr>
                <w:rFonts w:ascii="Times New Roman" w:hAnsi="Times New Roman"/>
                <w:sz w:val="20"/>
                <w:szCs w:val="20"/>
                <w:lang w:val="mn-MN"/>
              </w:rPr>
            </w:pPr>
            <w:r w:rsidRPr="007534C1">
              <w:rPr>
                <w:rFonts w:ascii="Times New Roman" w:hAnsi="Times New Roman"/>
                <w:sz w:val="20"/>
                <w:szCs w:val="20"/>
                <w:lang w:val="mn-MN"/>
              </w:rPr>
              <w:t xml:space="preserve">16.3 </w:t>
            </w:r>
          </w:p>
          <w:p w14:paraId="04087144" w14:textId="77777777" w:rsidR="008C2B15" w:rsidRPr="007534C1" w:rsidRDefault="008C2B15" w:rsidP="00C40A58">
            <w:pPr>
              <w:shd w:val="clear" w:color="auto" w:fill="FFFFFF"/>
              <w:spacing w:after="120"/>
              <w:rPr>
                <w:rFonts w:ascii="Times New Roman" w:hAnsi="Times New Roman"/>
                <w:sz w:val="20"/>
                <w:szCs w:val="20"/>
                <w:lang w:val="mn-MN"/>
              </w:rPr>
            </w:pPr>
            <w:r w:rsidRPr="007534C1">
              <w:rPr>
                <w:rFonts w:ascii="Times New Roman" w:hAnsi="Times New Roman"/>
                <w:sz w:val="20"/>
                <w:szCs w:val="20"/>
                <w:lang w:val="mn-MN"/>
              </w:rPr>
              <w:t>16.2</w:t>
            </w:r>
          </w:p>
          <w:p w14:paraId="52EDF91F" w14:textId="77777777" w:rsidR="008C2B15" w:rsidRPr="007534C1" w:rsidRDefault="008C2B15" w:rsidP="00C40A58">
            <w:pPr>
              <w:shd w:val="clear" w:color="auto" w:fill="FFFFFF"/>
              <w:spacing w:after="120"/>
              <w:rPr>
                <w:rFonts w:ascii="Times New Roman" w:hAnsi="Times New Roman"/>
                <w:strike/>
                <w:sz w:val="20"/>
                <w:szCs w:val="20"/>
                <w:lang w:val="mn-MN"/>
              </w:rPr>
            </w:pPr>
          </w:p>
        </w:tc>
        <w:tc>
          <w:tcPr>
            <w:tcW w:w="1440" w:type="dxa"/>
            <w:gridSpan w:val="2"/>
          </w:tcPr>
          <w:p w14:paraId="0E7AF5AD" w14:textId="77777777" w:rsidR="008C2B15" w:rsidRPr="007534C1" w:rsidRDefault="008C2B15" w:rsidP="00C40A58">
            <w:pPr>
              <w:shd w:val="clear" w:color="auto" w:fill="FFFFFF"/>
              <w:spacing w:after="120"/>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1E2FB867" w14:textId="77777777" w:rsidR="008C2B15" w:rsidRPr="007534C1" w:rsidRDefault="008C2B15" w:rsidP="00C40A58">
            <w:pPr>
              <w:ind w:right="120"/>
              <w:jc w:val="both"/>
              <w:rPr>
                <w:rFonts w:ascii="Times New Roman" w:hAnsi="Times New Roman"/>
                <w:sz w:val="20"/>
                <w:szCs w:val="20"/>
                <w:lang w:val="mn-MN"/>
              </w:rPr>
            </w:pPr>
            <w:r w:rsidRPr="007534C1">
              <w:rPr>
                <w:rFonts w:ascii="Times New Roman" w:hAnsi="Times New Roman"/>
                <w:sz w:val="20"/>
                <w:szCs w:val="20"/>
                <w:lang w:val="ms-BN"/>
              </w:rPr>
              <w:t>Мо</w:t>
            </w:r>
            <w:r w:rsidRPr="007534C1">
              <w:rPr>
                <w:rFonts w:ascii="Times New Roman" w:hAnsi="Times New Roman"/>
                <w:sz w:val="20"/>
                <w:szCs w:val="20"/>
              </w:rPr>
              <w:t xml:space="preserve">нгол Улсын шинжлэх ухаан, технологийн тэргүүлэх чиглэл, цөм технологийг тодорхойлох, </w:t>
            </w:r>
            <w:r w:rsidRPr="007534C1">
              <w:rPr>
                <w:rFonts w:ascii="Times New Roman" w:hAnsi="Times New Roman"/>
                <w:sz w:val="20"/>
                <w:szCs w:val="20"/>
                <w:lang w:val="mn-MN"/>
              </w:rPr>
              <w:t xml:space="preserve">тодотгол хийх тухай </w:t>
            </w:r>
            <w:r w:rsidRPr="007534C1">
              <w:rPr>
                <w:rFonts w:ascii="Times New Roman" w:hAnsi="Times New Roman"/>
                <w:sz w:val="20"/>
                <w:szCs w:val="20"/>
                <w:lang w:val="ms-BN"/>
              </w:rPr>
              <w:t xml:space="preserve">2007 оны </w:t>
            </w:r>
            <w:r w:rsidRPr="007534C1">
              <w:rPr>
                <w:rFonts w:ascii="Times New Roman" w:hAnsi="Times New Roman"/>
                <w:bCs/>
                <w:sz w:val="20"/>
                <w:szCs w:val="20"/>
                <w:lang w:val="ms-BN"/>
              </w:rPr>
              <w:t>Монгол Улсын Засгийн газрын</w:t>
            </w:r>
            <w:r w:rsidRPr="007534C1">
              <w:rPr>
                <w:rFonts w:ascii="Times New Roman" w:hAnsi="Times New Roman"/>
                <w:bCs/>
                <w:sz w:val="20"/>
                <w:szCs w:val="20"/>
                <w:lang w:val="mn-MN"/>
              </w:rPr>
              <w:t xml:space="preserve"> 359 дүгээр тогтоолоор баталсан журмын дагуу </w:t>
            </w:r>
            <w:r w:rsidRPr="007534C1">
              <w:rPr>
                <w:rFonts w:ascii="Times New Roman" w:hAnsi="Times New Roman"/>
                <w:bCs/>
                <w:sz w:val="20"/>
                <w:szCs w:val="20"/>
              </w:rPr>
              <w:t>201</w:t>
            </w:r>
            <w:r w:rsidRPr="007534C1">
              <w:rPr>
                <w:rFonts w:ascii="Times New Roman" w:hAnsi="Times New Roman"/>
                <w:bCs/>
                <w:sz w:val="20"/>
                <w:szCs w:val="20"/>
                <w:lang w:val="mn-MN"/>
              </w:rPr>
              <w:t>1</w:t>
            </w:r>
            <w:r w:rsidRPr="007534C1">
              <w:rPr>
                <w:rFonts w:ascii="Times New Roman" w:hAnsi="Times New Roman"/>
                <w:bCs/>
                <w:sz w:val="20"/>
                <w:szCs w:val="20"/>
              </w:rPr>
              <w:t>-20</w:t>
            </w:r>
            <w:r w:rsidRPr="007534C1">
              <w:rPr>
                <w:rFonts w:ascii="Times New Roman" w:hAnsi="Times New Roman"/>
                <w:bCs/>
                <w:sz w:val="20"/>
                <w:szCs w:val="20"/>
                <w:lang w:val="mn-MN"/>
              </w:rPr>
              <w:t>14</w:t>
            </w:r>
            <w:r w:rsidRPr="007534C1">
              <w:rPr>
                <w:rFonts w:ascii="Times New Roman" w:hAnsi="Times New Roman"/>
                <w:bCs/>
                <w:sz w:val="20"/>
                <w:szCs w:val="20"/>
              </w:rPr>
              <w:t xml:space="preserve"> </w:t>
            </w:r>
            <w:r w:rsidRPr="007534C1">
              <w:rPr>
                <w:rFonts w:ascii="Times New Roman" w:hAnsi="Times New Roman"/>
                <w:bCs/>
                <w:sz w:val="20"/>
                <w:szCs w:val="20"/>
                <w:lang w:val="mn-MN"/>
              </w:rPr>
              <w:t>онд Шинжлэх ухааныг хөгжүүлэх т</w:t>
            </w:r>
            <w:r w:rsidRPr="007534C1">
              <w:rPr>
                <w:rFonts w:ascii="Times New Roman" w:hAnsi="Times New Roman"/>
                <w:iCs/>
                <w:sz w:val="20"/>
                <w:szCs w:val="20"/>
                <w:lang w:val="mn-MN"/>
              </w:rPr>
              <w:t xml:space="preserve">эргүүлэх чиглэл, цөм технологийн жагсаалтад тодотгол хийх зохицуулах зөвлөлийн бүрэлдэхүүнийг  </w:t>
            </w:r>
            <w:r w:rsidRPr="007534C1">
              <w:rPr>
                <w:rFonts w:ascii="Times New Roman" w:hAnsi="Times New Roman"/>
                <w:sz w:val="20"/>
                <w:szCs w:val="20"/>
                <w:lang w:val="mn-MN"/>
              </w:rPr>
              <w:t>БШУ-ны Сайдын 2014 оны А/195 дугаар тушаалаар батлав.</w:t>
            </w:r>
          </w:p>
          <w:p w14:paraId="27C216FE" w14:textId="77777777" w:rsidR="008C2B15" w:rsidRPr="007534C1" w:rsidRDefault="008C2B15" w:rsidP="00C40A58">
            <w:pPr>
              <w:jc w:val="both"/>
              <w:rPr>
                <w:rFonts w:ascii="Times New Roman" w:hAnsi="Times New Roman"/>
                <w:sz w:val="20"/>
                <w:szCs w:val="20"/>
                <w:lang w:val="mn-MN"/>
              </w:rPr>
            </w:pPr>
          </w:p>
          <w:p w14:paraId="5BF8E45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Тэргүүлэх чиглэл, цөм технологийн жагсаалтад тодотгол хийхдээ Засгийн газрын 2007 оны 359 дүгээр тогтоолоор батлагдсан Шинжлэх ухаан, технологийн тэргүүлэх чиглэл, цөм технологийн үндсэн шалгуурууд, Европийн Холбооны улсуудад өргөн ашигладаг “</w:t>
            </w:r>
            <w:r w:rsidRPr="007534C1">
              <w:rPr>
                <w:rFonts w:ascii="Times New Roman" w:hAnsi="Times New Roman"/>
                <w:sz w:val="20"/>
                <w:szCs w:val="20"/>
              </w:rPr>
              <w:t>STEEP</w:t>
            </w:r>
            <w:r w:rsidRPr="007534C1">
              <w:rPr>
                <w:rFonts w:ascii="Times New Roman" w:hAnsi="Times New Roman"/>
                <w:sz w:val="20"/>
                <w:szCs w:val="20"/>
                <w:lang w:val="mn-MN"/>
              </w:rPr>
              <w:t xml:space="preserve">” анализийн аргыг ашигласан. Одоогийн мөрдөж байгаа тэргүүлэх чиглэл, цөм технологийн хэрэгжилтийн байдал, яамдаас ирүүлсэн саналд дүн шинжилгээ хийх замаар энэхүү тодотголын төслийг боловсруулаад байна. </w:t>
            </w:r>
          </w:p>
          <w:p w14:paraId="765DB8AC" w14:textId="77777777" w:rsidR="008C2B15" w:rsidRPr="007534C1" w:rsidRDefault="008C2B15" w:rsidP="00C40A58">
            <w:pPr>
              <w:ind w:left="360"/>
              <w:jc w:val="both"/>
              <w:rPr>
                <w:rFonts w:ascii="Times New Roman" w:hAnsi="Times New Roman"/>
                <w:sz w:val="20"/>
                <w:szCs w:val="20"/>
                <w:lang w:val="mn-MN"/>
              </w:rPr>
            </w:pPr>
          </w:p>
          <w:p w14:paraId="0482861D" w14:textId="77777777" w:rsidR="008C2B15" w:rsidRPr="007534C1" w:rsidRDefault="008C2B15" w:rsidP="00C40A58">
            <w:pPr>
              <w:jc w:val="both"/>
              <w:rPr>
                <w:rFonts w:ascii="Times New Roman" w:eastAsia="Batang" w:hAnsi="Times New Roman"/>
                <w:sz w:val="20"/>
                <w:szCs w:val="20"/>
                <w:lang w:val="mn-MN"/>
              </w:rPr>
            </w:pPr>
            <w:r w:rsidRPr="007534C1">
              <w:rPr>
                <w:rFonts w:ascii="Times New Roman" w:hAnsi="Times New Roman"/>
                <w:sz w:val="20"/>
                <w:szCs w:val="20"/>
                <w:lang w:val="mn-MN"/>
              </w:rPr>
              <w:t xml:space="preserve">“Тэргүүлэх чиглэл, цөм технологийн жагсаалтад тодотгол хийх ажлын хэсгийн судалгааны үр дүнд дүн шинжилгээ хийх, тодотголын саналд дүгнэлт гаргах шинжээчийн багийн бүрэлдэхүүнийг БШУ-ны </w:t>
            </w:r>
            <w:r w:rsidRPr="007534C1">
              <w:rPr>
                <w:rFonts w:ascii="Times New Roman" w:eastAsia="Batang" w:hAnsi="Times New Roman"/>
                <w:sz w:val="20"/>
                <w:szCs w:val="20"/>
                <w:lang w:val="mn-MN"/>
              </w:rPr>
              <w:t xml:space="preserve">Сайдын  </w:t>
            </w:r>
            <w:r w:rsidRPr="007534C1">
              <w:rPr>
                <w:rFonts w:ascii="Times New Roman" w:eastAsia="Batang" w:hAnsi="Times New Roman"/>
                <w:sz w:val="20"/>
                <w:szCs w:val="20"/>
              </w:rPr>
              <w:t>2014</w:t>
            </w:r>
            <w:r w:rsidRPr="007534C1">
              <w:rPr>
                <w:rFonts w:ascii="Times New Roman" w:eastAsia="Batang" w:hAnsi="Times New Roman"/>
                <w:sz w:val="20"/>
                <w:szCs w:val="20"/>
                <w:lang w:val="mn-MN"/>
              </w:rPr>
              <w:t xml:space="preserve"> оны 10 сарын 8-ны өдрийн А/400 дүгээр тушаалаар баталсан. </w:t>
            </w:r>
            <w:r w:rsidRPr="007534C1">
              <w:rPr>
                <w:rFonts w:ascii="Times New Roman" w:hAnsi="Times New Roman"/>
                <w:sz w:val="20"/>
                <w:szCs w:val="20"/>
                <w:lang w:val="mn-MN"/>
              </w:rPr>
              <w:t>Ажлын хэсэг Тэргүүлэх чи</w:t>
            </w:r>
            <w:r w:rsidRPr="007534C1">
              <w:rPr>
                <w:rFonts w:ascii="Times New Roman" w:hAnsi="Times New Roman"/>
                <w:b/>
                <w:sz w:val="20"/>
                <w:szCs w:val="20"/>
                <w:lang w:val="mn-MN"/>
              </w:rPr>
              <w:t>г</w:t>
            </w:r>
            <w:r w:rsidRPr="007534C1">
              <w:rPr>
                <w:rFonts w:ascii="Times New Roman" w:hAnsi="Times New Roman"/>
                <w:sz w:val="20"/>
                <w:szCs w:val="20"/>
                <w:lang w:val="mn-MN"/>
              </w:rPr>
              <w:t xml:space="preserve">лэлийн жагсаалтад оруулсан өөрчлөлт, түүнтэй  нийцүүлэн шинэчлэн тодорхойлсон цөм технологийн жагсаалтын төслийг шинжээчийн багт шилжүүлэн дүгнэлт, санал зөвлөмж гаргуулж, төр хувийн хэвшлийн </w:t>
            </w:r>
            <w:r w:rsidRPr="007534C1">
              <w:rPr>
                <w:rFonts w:ascii="Times New Roman" w:eastAsia="Batang" w:hAnsi="Times New Roman"/>
                <w:sz w:val="20"/>
                <w:szCs w:val="20"/>
                <w:lang w:val="mn-MN"/>
              </w:rPr>
              <w:t xml:space="preserve">их, дээд сургууль, эрдэм шинжилгээний байгууллага, төрийн бус байгууллагын төлөөлөл оролцуулан хэлэлцүүллээ.  Хэлэлцүүлгийн явцад гарсан санал, дүгнэлтийг тодотголын төсөлд тусган журам ёсоор зохицуулах зөвлөлд эцэслэн танилцуулав.  </w:t>
            </w:r>
          </w:p>
          <w:p w14:paraId="1E5FC21B" w14:textId="77777777" w:rsidR="008C2B15" w:rsidRPr="007534C1" w:rsidRDefault="008C2B15" w:rsidP="00C40A58">
            <w:pPr>
              <w:shd w:val="clear" w:color="auto" w:fill="FFFFFF"/>
              <w:spacing w:after="120"/>
              <w:ind w:firstLine="350"/>
              <w:jc w:val="both"/>
              <w:rPr>
                <w:rFonts w:ascii="Times New Roman" w:hAnsi="Times New Roman"/>
                <w:sz w:val="20"/>
                <w:szCs w:val="20"/>
              </w:rPr>
            </w:pPr>
          </w:p>
        </w:tc>
        <w:tc>
          <w:tcPr>
            <w:tcW w:w="944" w:type="dxa"/>
            <w:gridSpan w:val="5"/>
          </w:tcPr>
          <w:p w14:paraId="5AA648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38437C6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10090B90" w14:textId="77777777" w:rsidR="008C2B15" w:rsidRPr="007534C1" w:rsidRDefault="008C2B15" w:rsidP="00C40A58">
            <w:pPr>
              <w:rPr>
                <w:rFonts w:ascii="Times New Roman" w:hAnsi="Times New Roman"/>
                <w:sz w:val="20"/>
                <w:szCs w:val="20"/>
              </w:rPr>
            </w:pPr>
          </w:p>
        </w:tc>
      </w:tr>
      <w:tr w:rsidR="008C2B15" w:rsidRPr="007534C1" w14:paraId="0972412B" w14:textId="77777777" w:rsidTr="00843019">
        <w:trPr>
          <w:trHeight w:val="332"/>
        </w:trPr>
        <w:tc>
          <w:tcPr>
            <w:tcW w:w="529" w:type="dxa"/>
          </w:tcPr>
          <w:p w14:paraId="04C397A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72</w:t>
            </w:r>
          </w:p>
        </w:tc>
        <w:tc>
          <w:tcPr>
            <w:tcW w:w="788" w:type="dxa"/>
          </w:tcPr>
          <w:p w14:paraId="5E9EB338"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094E505A" w14:textId="77777777" w:rsidR="008C2B15" w:rsidRPr="007534C1" w:rsidRDefault="008C2B15" w:rsidP="00C40A58">
            <w:pPr>
              <w:pStyle w:val="NoSpacing"/>
              <w:jc w:val="both"/>
              <w:rPr>
                <w:sz w:val="20"/>
                <w:szCs w:val="20"/>
                <w:lang w:val="mn-MN"/>
              </w:rPr>
            </w:pPr>
            <w:r w:rsidRPr="007534C1">
              <w:rPr>
                <w:b/>
                <w:bCs/>
                <w:sz w:val="20"/>
                <w:szCs w:val="20"/>
                <w:lang w:val="mn-MN"/>
              </w:rPr>
              <w:t xml:space="preserve">Стратегийн зорилт- 4.7.2 </w:t>
            </w:r>
            <w:r w:rsidRPr="007534C1">
              <w:rPr>
                <w:sz w:val="20"/>
                <w:szCs w:val="20"/>
              </w:rPr>
              <w:t>Үндэсний инновац</w:t>
            </w:r>
            <w:r w:rsidRPr="007534C1">
              <w:rPr>
                <w:sz w:val="20"/>
                <w:szCs w:val="20"/>
                <w:lang w:val="mn-MN"/>
              </w:rPr>
              <w:t>и</w:t>
            </w:r>
            <w:r w:rsidRPr="007534C1">
              <w:rPr>
                <w:sz w:val="20"/>
                <w:szCs w:val="20"/>
              </w:rPr>
              <w:t>, бүтээмжийн үр ашигтай тогтолцоог бүрдүүлж, эдийн засаг, нийгмийн шинэчлэлд түүний оруулах хувь нэмрийг дээшлүүлнэ</w:t>
            </w:r>
            <w:r w:rsidRPr="007534C1">
              <w:rPr>
                <w:sz w:val="20"/>
                <w:szCs w:val="20"/>
                <w:lang w:val="mn-MN"/>
              </w:rPr>
              <w:t>.</w:t>
            </w:r>
          </w:p>
          <w:p w14:paraId="1C6D3A7B" w14:textId="77777777" w:rsidR="008C2B15" w:rsidRPr="007534C1" w:rsidRDefault="008C2B15" w:rsidP="00C40A58">
            <w:pPr>
              <w:pStyle w:val="NoSpacing"/>
              <w:jc w:val="both"/>
              <w:rPr>
                <w:b/>
                <w:sz w:val="20"/>
                <w:szCs w:val="20"/>
                <w:lang w:val="mn-MN"/>
              </w:rPr>
            </w:pPr>
          </w:p>
          <w:p w14:paraId="2569337D"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хэмжээ-4.7.2.2</w:t>
            </w:r>
            <w:r w:rsidRPr="007534C1">
              <w:rPr>
                <w:sz w:val="20"/>
                <w:szCs w:val="20"/>
                <w:lang w:val="mn-MN"/>
              </w:rPr>
              <w:t xml:space="preserve"> Ш</w:t>
            </w:r>
            <w:r w:rsidRPr="007534C1">
              <w:rPr>
                <w:sz w:val="20"/>
                <w:szCs w:val="20"/>
              </w:rPr>
              <w:t>инжлэх ухаан, технологи, иннова</w:t>
            </w:r>
            <w:r w:rsidRPr="007534C1">
              <w:rPr>
                <w:sz w:val="20"/>
                <w:szCs w:val="20"/>
                <w:lang w:val="mn-MN"/>
              </w:rPr>
              <w:softHyphen/>
            </w:r>
            <w:r w:rsidRPr="007534C1">
              <w:rPr>
                <w:sz w:val="20"/>
                <w:szCs w:val="20"/>
              </w:rPr>
              <w:t>цийн хөтөлбөр, төсөл захиалах, хэрэгжүү</w:t>
            </w:r>
            <w:r w:rsidRPr="007534C1">
              <w:rPr>
                <w:sz w:val="20"/>
                <w:szCs w:val="20"/>
                <w:lang w:val="mn-MN"/>
              </w:rPr>
              <w:softHyphen/>
            </w:r>
            <w:r w:rsidRPr="007534C1">
              <w:rPr>
                <w:sz w:val="20"/>
                <w:szCs w:val="20"/>
              </w:rPr>
              <w:t>лэхэд хувийн хэвш</w:t>
            </w:r>
            <w:r w:rsidRPr="007534C1">
              <w:rPr>
                <w:sz w:val="20"/>
                <w:szCs w:val="20"/>
                <w:lang w:val="mn-MN"/>
              </w:rPr>
              <w:softHyphen/>
            </w:r>
            <w:r w:rsidRPr="007534C1">
              <w:rPr>
                <w:sz w:val="20"/>
                <w:szCs w:val="20"/>
              </w:rPr>
              <w:t>лийн оролцоог эрс нэмэгдүүлэх</w:t>
            </w:r>
          </w:p>
        </w:tc>
        <w:tc>
          <w:tcPr>
            <w:tcW w:w="930" w:type="dxa"/>
            <w:gridSpan w:val="2"/>
          </w:tcPr>
          <w:p w14:paraId="4FE8FBBB"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304.1</w:t>
            </w:r>
          </w:p>
        </w:tc>
        <w:tc>
          <w:tcPr>
            <w:tcW w:w="810" w:type="dxa"/>
            <w:gridSpan w:val="4"/>
          </w:tcPr>
          <w:p w14:paraId="380E0D0D" w14:textId="77777777" w:rsidR="008C2B15" w:rsidRPr="007534C1" w:rsidRDefault="008C2B15" w:rsidP="00C40A58">
            <w:pPr>
              <w:shd w:val="clear" w:color="auto" w:fill="FFFFFF"/>
              <w:spacing w:after="120"/>
              <w:jc w:val="both"/>
              <w:rPr>
                <w:rFonts w:ascii="Times New Roman" w:hAnsi="Times New Roman"/>
                <w:sz w:val="20"/>
                <w:szCs w:val="20"/>
                <w:lang w:val="mn-MN"/>
              </w:rPr>
            </w:pPr>
          </w:p>
        </w:tc>
        <w:tc>
          <w:tcPr>
            <w:tcW w:w="1440" w:type="dxa"/>
            <w:gridSpan w:val="2"/>
          </w:tcPr>
          <w:p w14:paraId="0E177694"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352CD0DA"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Төр, хувийн хэвшлийн түншлэлээр хамтарсан захиалгат төслүүдийг хэрэгжүүлж эхэлсэн. 2014 оны байдлаар хувийн хэвшлийн оролцоотойгоор 20 төсөл үргэлжлэн хэрэгжиж байгаа бөгөөд төслүүдийн үр дүнд инновацийн дэд бүтцүүд бий болох эхлэл тавигдсан. </w:t>
            </w:r>
          </w:p>
          <w:p w14:paraId="135500CF"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Эрдэмтэн судлаачдын боловсруулсан технологи, бүтээгдэхүүнийг эрэлтэд нийцүүлэн бодит хэрэглээ болгох зорилготой инновацийн 26 төслийг 2014 оноос эхлэн хэрэгжүүлэхээр “Инновацийн төсөл батлах, санхүүжүүлэх тухай” БШУ-ны сайдын 2014 оны 6 сарын 11-ний өдрийн А/261 тоот тушаал батлагдсан. Шинээр эхэлж буй инновацийн 26 төсөлд 2014 онд 650 сая төгрөгний санхүүжилт Шинжлэх ухаан, технологийн сангаас олгохоор шийдвэрлэн, эдгээр төслийн гүйцэтгэгчидтэй гэрээ байгуулж, судалгааны ажлыг эхлүүлэн хэрэгжилт, гүйцэтгэлд хяналт тавин ажиллаж байна.</w:t>
            </w:r>
          </w:p>
          <w:p w14:paraId="3F0CAEDC"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 xml:space="preserve">Засгийн газрын 2014 оны 301 дүгээр тогтоолоор баталсан “Шинжлэх ухаан, технологийн төсөл хэрэгжүүлэх журам”-ын дагуу 2015 оноос эхлэн хэрэгжүүлэх инновацийн төслийн саналыг хүлээн аваад байна. </w:t>
            </w:r>
          </w:p>
        </w:tc>
        <w:tc>
          <w:tcPr>
            <w:tcW w:w="944" w:type="dxa"/>
            <w:gridSpan w:val="5"/>
          </w:tcPr>
          <w:p w14:paraId="649D0776" w14:textId="77777777" w:rsidR="008C2B15" w:rsidRPr="007534C1" w:rsidRDefault="008C2B15" w:rsidP="00C40A58">
            <w:pPr>
              <w:shd w:val="clear" w:color="auto" w:fill="FFFFFF"/>
              <w:spacing w:after="120"/>
              <w:ind w:hanging="108"/>
              <w:jc w:val="center"/>
              <w:rPr>
                <w:rFonts w:ascii="Times New Roman" w:hAnsi="Times New Roman"/>
                <w:b/>
                <w:sz w:val="20"/>
                <w:szCs w:val="20"/>
                <w:lang w:val="mn-MN"/>
              </w:rPr>
            </w:pPr>
            <w:r w:rsidRPr="007534C1">
              <w:rPr>
                <w:rFonts w:ascii="Times New Roman" w:hAnsi="Times New Roman"/>
                <w:b/>
                <w:sz w:val="20"/>
                <w:szCs w:val="20"/>
                <w:lang w:val="mn-MN"/>
              </w:rPr>
              <w:t>100</w:t>
            </w:r>
          </w:p>
          <w:p w14:paraId="77341607"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243DF46B"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77D679AB"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7A069C4A"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6AA6B6CB"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18BF89F3"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071C00F4"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585D43AA" w14:textId="77777777" w:rsidR="008C2B15" w:rsidRDefault="008C2B15" w:rsidP="00C40A58">
            <w:pPr>
              <w:shd w:val="clear" w:color="auto" w:fill="FFFFFF"/>
              <w:spacing w:after="120"/>
              <w:ind w:hanging="108"/>
              <w:jc w:val="center"/>
              <w:rPr>
                <w:rFonts w:ascii="Times New Roman" w:hAnsi="Times New Roman"/>
                <w:sz w:val="20"/>
                <w:szCs w:val="20"/>
                <w:lang w:val="mn-MN"/>
              </w:rPr>
            </w:pPr>
          </w:p>
          <w:p w14:paraId="0CF9C55A" w14:textId="77777777" w:rsidR="008C2B15" w:rsidRPr="007534C1" w:rsidRDefault="008C2B15" w:rsidP="00C40A58">
            <w:pPr>
              <w:shd w:val="clear" w:color="auto" w:fill="FFFFFF"/>
              <w:spacing w:after="120"/>
              <w:ind w:hanging="108"/>
              <w:jc w:val="center"/>
              <w:rPr>
                <w:rFonts w:ascii="Times New Roman" w:hAnsi="Times New Roman"/>
                <w:sz w:val="20"/>
                <w:szCs w:val="20"/>
                <w:lang w:val="mn-MN"/>
              </w:rPr>
            </w:pPr>
          </w:p>
          <w:p w14:paraId="6514B315" w14:textId="77777777" w:rsidR="008C2B15" w:rsidRPr="007534C1" w:rsidRDefault="008C2B15" w:rsidP="00C40A58">
            <w:pPr>
              <w:shd w:val="clear" w:color="auto" w:fill="FFFFFF"/>
              <w:spacing w:after="120"/>
              <w:ind w:hanging="108"/>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66271EF8"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05DBF0FB" w14:textId="77777777" w:rsidR="008C2B15" w:rsidRPr="007534C1" w:rsidRDefault="008C2B15" w:rsidP="00C40A58">
            <w:pPr>
              <w:jc w:val="center"/>
              <w:rPr>
                <w:rFonts w:ascii="Times New Roman" w:hAnsi="Times New Roman"/>
                <w:sz w:val="20"/>
                <w:szCs w:val="20"/>
                <w:lang w:val="mn-MN"/>
              </w:rPr>
            </w:pPr>
          </w:p>
          <w:p w14:paraId="61B87B56" w14:textId="77777777" w:rsidR="008C2B15" w:rsidRDefault="008C2B15" w:rsidP="00C40A58">
            <w:pPr>
              <w:jc w:val="center"/>
              <w:rPr>
                <w:rFonts w:ascii="Times New Roman" w:hAnsi="Times New Roman"/>
                <w:sz w:val="20"/>
                <w:szCs w:val="20"/>
                <w:lang w:val="mn-MN"/>
              </w:rPr>
            </w:pPr>
          </w:p>
          <w:p w14:paraId="7D608E3F" w14:textId="77777777" w:rsidR="008C2B15" w:rsidRDefault="008C2B15" w:rsidP="00C40A58">
            <w:pPr>
              <w:jc w:val="center"/>
              <w:rPr>
                <w:rFonts w:ascii="Times New Roman" w:hAnsi="Times New Roman"/>
                <w:sz w:val="20"/>
                <w:szCs w:val="20"/>
                <w:lang w:val="mn-MN"/>
              </w:rPr>
            </w:pPr>
          </w:p>
          <w:p w14:paraId="7C3DF853" w14:textId="77777777" w:rsidR="008C2B15" w:rsidRDefault="008C2B15" w:rsidP="00C40A58">
            <w:pPr>
              <w:jc w:val="center"/>
              <w:rPr>
                <w:rFonts w:ascii="Times New Roman" w:hAnsi="Times New Roman"/>
                <w:sz w:val="20"/>
                <w:szCs w:val="20"/>
                <w:lang w:val="mn-MN"/>
              </w:rPr>
            </w:pPr>
          </w:p>
          <w:p w14:paraId="706C88A7" w14:textId="77777777" w:rsidR="008C2B15" w:rsidRDefault="008C2B15" w:rsidP="00C40A58">
            <w:pPr>
              <w:jc w:val="center"/>
              <w:rPr>
                <w:rFonts w:ascii="Times New Roman" w:hAnsi="Times New Roman"/>
                <w:sz w:val="20"/>
                <w:szCs w:val="20"/>
                <w:lang w:val="mn-MN"/>
              </w:rPr>
            </w:pPr>
          </w:p>
          <w:p w14:paraId="0EC35C4B" w14:textId="77777777" w:rsidR="008C2B15" w:rsidRDefault="008C2B15" w:rsidP="00C40A58">
            <w:pPr>
              <w:jc w:val="center"/>
              <w:rPr>
                <w:rFonts w:ascii="Times New Roman" w:hAnsi="Times New Roman"/>
                <w:sz w:val="20"/>
                <w:szCs w:val="20"/>
                <w:lang w:val="mn-MN"/>
              </w:rPr>
            </w:pPr>
          </w:p>
          <w:p w14:paraId="77B852D4" w14:textId="77777777" w:rsidR="008C2B15" w:rsidRDefault="008C2B15" w:rsidP="00C40A58">
            <w:pPr>
              <w:jc w:val="center"/>
              <w:rPr>
                <w:rFonts w:ascii="Times New Roman" w:hAnsi="Times New Roman"/>
                <w:sz w:val="20"/>
                <w:szCs w:val="20"/>
                <w:lang w:val="mn-MN"/>
              </w:rPr>
            </w:pPr>
          </w:p>
          <w:p w14:paraId="754E87F2" w14:textId="77777777" w:rsidR="008C2B15" w:rsidRDefault="008C2B15" w:rsidP="00C40A58">
            <w:pPr>
              <w:jc w:val="center"/>
              <w:rPr>
                <w:rFonts w:ascii="Times New Roman" w:hAnsi="Times New Roman"/>
                <w:sz w:val="20"/>
                <w:szCs w:val="20"/>
                <w:lang w:val="mn-MN"/>
              </w:rPr>
            </w:pPr>
          </w:p>
          <w:p w14:paraId="60C255B5" w14:textId="77777777" w:rsidR="008C2B15" w:rsidRDefault="008C2B15" w:rsidP="00C40A58">
            <w:pPr>
              <w:jc w:val="center"/>
              <w:rPr>
                <w:rFonts w:ascii="Times New Roman" w:hAnsi="Times New Roman"/>
                <w:sz w:val="20"/>
                <w:szCs w:val="20"/>
                <w:lang w:val="mn-MN"/>
              </w:rPr>
            </w:pPr>
          </w:p>
          <w:p w14:paraId="1A5EF844" w14:textId="77777777" w:rsidR="008C2B15" w:rsidRDefault="008C2B15" w:rsidP="00C40A58">
            <w:pPr>
              <w:jc w:val="center"/>
              <w:rPr>
                <w:rFonts w:ascii="Times New Roman" w:hAnsi="Times New Roman"/>
                <w:sz w:val="20"/>
                <w:szCs w:val="20"/>
                <w:lang w:val="mn-MN"/>
              </w:rPr>
            </w:pPr>
          </w:p>
          <w:p w14:paraId="486717AD" w14:textId="77777777" w:rsidR="008C2B15" w:rsidRDefault="008C2B15" w:rsidP="00C40A58">
            <w:pPr>
              <w:jc w:val="center"/>
              <w:rPr>
                <w:rFonts w:ascii="Times New Roman" w:hAnsi="Times New Roman"/>
                <w:sz w:val="20"/>
                <w:szCs w:val="20"/>
                <w:lang w:val="mn-MN"/>
              </w:rPr>
            </w:pPr>
          </w:p>
          <w:p w14:paraId="360432EC" w14:textId="77777777" w:rsidR="008C2B15" w:rsidRDefault="008C2B15" w:rsidP="00C40A58">
            <w:pPr>
              <w:jc w:val="center"/>
              <w:rPr>
                <w:rFonts w:ascii="Times New Roman" w:hAnsi="Times New Roman"/>
                <w:sz w:val="20"/>
                <w:szCs w:val="20"/>
                <w:lang w:val="mn-MN"/>
              </w:rPr>
            </w:pPr>
          </w:p>
          <w:p w14:paraId="5A2250DD" w14:textId="77777777" w:rsidR="008C2B15" w:rsidRDefault="008C2B15" w:rsidP="00C40A58">
            <w:pPr>
              <w:jc w:val="center"/>
              <w:rPr>
                <w:rFonts w:ascii="Times New Roman" w:hAnsi="Times New Roman"/>
                <w:sz w:val="20"/>
                <w:szCs w:val="20"/>
                <w:lang w:val="mn-MN"/>
              </w:rPr>
            </w:pPr>
          </w:p>
          <w:p w14:paraId="718512E9" w14:textId="77777777" w:rsidR="008C2B15" w:rsidRPr="007534C1" w:rsidRDefault="008C2B15" w:rsidP="00C40A58">
            <w:pPr>
              <w:jc w:val="center"/>
              <w:rPr>
                <w:rFonts w:ascii="Times New Roman" w:hAnsi="Times New Roman"/>
                <w:sz w:val="20"/>
                <w:szCs w:val="20"/>
                <w:lang w:val="mn-MN"/>
              </w:rPr>
            </w:pPr>
          </w:p>
          <w:p w14:paraId="193372A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65C31E67" w14:textId="77777777" w:rsidR="008C2B15" w:rsidRPr="007534C1" w:rsidRDefault="008C2B15" w:rsidP="00C40A58">
            <w:pPr>
              <w:rPr>
                <w:rFonts w:ascii="Times New Roman" w:hAnsi="Times New Roman"/>
                <w:sz w:val="20"/>
                <w:szCs w:val="20"/>
              </w:rPr>
            </w:pPr>
          </w:p>
        </w:tc>
      </w:tr>
      <w:tr w:rsidR="008C2B15" w:rsidRPr="007534C1" w14:paraId="203C72F7" w14:textId="77777777" w:rsidTr="00843019">
        <w:trPr>
          <w:trHeight w:val="332"/>
        </w:trPr>
        <w:tc>
          <w:tcPr>
            <w:tcW w:w="529" w:type="dxa"/>
          </w:tcPr>
          <w:p w14:paraId="7F3AC9B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73</w:t>
            </w:r>
          </w:p>
        </w:tc>
        <w:tc>
          <w:tcPr>
            <w:tcW w:w="788" w:type="dxa"/>
          </w:tcPr>
          <w:p w14:paraId="0D5A3D91"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59F89859"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хэмжээ-4.7.2.3</w:t>
            </w:r>
            <w:r w:rsidRPr="007534C1">
              <w:rPr>
                <w:sz w:val="20"/>
                <w:szCs w:val="20"/>
                <w:lang w:val="mn-MN"/>
              </w:rPr>
              <w:t xml:space="preserve"> Ү</w:t>
            </w:r>
            <w:r w:rsidRPr="007534C1">
              <w:rPr>
                <w:sz w:val="20"/>
                <w:szCs w:val="20"/>
              </w:rPr>
              <w:t>ндэсний инновацийн тогтолцооны эрх зүй, зохион байгуулалтын үндсийг бүрдүүлэх</w:t>
            </w:r>
          </w:p>
        </w:tc>
        <w:tc>
          <w:tcPr>
            <w:tcW w:w="930" w:type="dxa"/>
            <w:gridSpan w:val="2"/>
          </w:tcPr>
          <w:p w14:paraId="30F982C6"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304.1</w:t>
            </w:r>
          </w:p>
        </w:tc>
        <w:tc>
          <w:tcPr>
            <w:tcW w:w="810" w:type="dxa"/>
            <w:gridSpan w:val="4"/>
          </w:tcPr>
          <w:p w14:paraId="6F1AA3BE" w14:textId="77777777" w:rsidR="008C2B15" w:rsidRPr="007534C1" w:rsidRDefault="008C2B15" w:rsidP="00C40A58">
            <w:pPr>
              <w:shd w:val="clear" w:color="auto" w:fill="FFFFFF"/>
              <w:spacing w:after="120"/>
              <w:jc w:val="both"/>
              <w:rPr>
                <w:rFonts w:ascii="Times New Roman" w:hAnsi="Times New Roman"/>
                <w:sz w:val="20"/>
                <w:szCs w:val="20"/>
                <w:lang w:val="mn-MN"/>
              </w:rPr>
            </w:pPr>
          </w:p>
        </w:tc>
        <w:tc>
          <w:tcPr>
            <w:tcW w:w="1440" w:type="dxa"/>
            <w:gridSpan w:val="2"/>
          </w:tcPr>
          <w:p w14:paraId="6C08AA9B"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2385DC72" w14:textId="77777777" w:rsidR="008C2B15" w:rsidRPr="007534C1" w:rsidRDefault="008C2B15" w:rsidP="00C40A58">
            <w:pPr>
              <w:pStyle w:val="ListParagraph"/>
              <w:spacing w:line="23" w:lineRule="atLeast"/>
              <w:ind w:left="0"/>
              <w:jc w:val="both"/>
              <w:rPr>
                <w:sz w:val="20"/>
                <w:szCs w:val="20"/>
                <w:lang w:val="mn-MN" w:eastAsia="en-US"/>
              </w:rPr>
            </w:pPr>
            <w:r w:rsidRPr="007534C1">
              <w:rPr>
                <w:sz w:val="20"/>
                <w:szCs w:val="20"/>
                <w:lang w:val="mn-MN" w:eastAsia="en-US"/>
              </w:rPr>
              <w:t xml:space="preserve">Инновацийн тухай хууль баталснаар Монгол улсад инноваци, өндөр технологи, мэдлэгт суурилсан аж үйлдвэрийг хөгжүүлэхэд чухал алхам болсон. Хууль гарснаар шинэ мэдлэг, технологийг бий болгох, үйлдвэрлэл, үйлчилгээнд нэвтрүүлэн ашиглах замаар нийгмийн баялаг бүтээх үйл ажиллагааг үр ашигтай зохион байгуулах, зохицуулах эрх зүйн орчин бүрдсэн. </w:t>
            </w:r>
          </w:p>
          <w:p w14:paraId="6166B6B0" w14:textId="77777777" w:rsidR="008C2B15" w:rsidRPr="007534C1" w:rsidRDefault="008C2B15" w:rsidP="00C40A58">
            <w:pPr>
              <w:pStyle w:val="ListParagraph"/>
              <w:spacing w:line="23" w:lineRule="atLeast"/>
              <w:ind w:left="0"/>
              <w:jc w:val="both"/>
              <w:rPr>
                <w:sz w:val="20"/>
                <w:szCs w:val="20"/>
                <w:lang w:val="mn-MN" w:eastAsia="en-US"/>
              </w:rPr>
            </w:pPr>
          </w:p>
          <w:p w14:paraId="3C7B5D66" w14:textId="77777777" w:rsidR="008C2B15" w:rsidRPr="007534C1" w:rsidRDefault="008C2B15" w:rsidP="00C40A58">
            <w:pPr>
              <w:jc w:val="both"/>
              <w:rPr>
                <w:rFonts w:ascii="Times New Roman" w:hAnsi="Times New Roman"/>
                <w:iCs/>
                <w:sz w:val="20"/>
                <w:szCs w:val="20"/>
                <w:lang w:val="mn-MN"/>
              </w:rPr>
            </w:pPr>
            <w:r w:rsidRPr="007534C1">
              <w:rPr>
                <w:rFonts w:ascii="Times New Roman" w:hAnsi="Times New Roman"/>
                <w:iCs/>
                <w:sz w:val="20"/>
                <w:szCs w:val="20"/>
                <w:lang w:val="mn-MN"/>
              </w:rPr>
              <w:t xml:space="preserve">“Шинжлэх ухаан, технологийн төсөл хэрэгжүүлэх журам”-ын төслийг Засгийн газрын 2014 оны 9 дүгээр сарын 18-ны өдрийн хуралдаанаар хэлэлцүүлж, “Журам шинэчлэн батлах тухай” Засгийн газрын 2014 оны 301 дүгээр тогтоолоор баталгаажуулсан. </w:t>
            </w:r>
          </w:p>
          <w:p w14:paraId="63BAD543" w14:textId="77777777" w:rsidR="008C2B15" w:rsidRPr="007534C1" w:rsidRDefault="008C2B15" w:rsidP="00C40A58">
            <w:pPr>
              <w:jc w:val="both"/>
              <w:rPr>
                <w:rFonts w:ascii="Times New Roman" w:hAnsi="Times New Roman"/>
                <w:sz w:val="20"/>
                <w:szCs w:val="20"/>
                <w:lang w:val="mn-MN"/>
              </w:rPr>
            </w:pPr>
          </w:p>
          <w:p w14:paraId="119468E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Эрдэм шинжилгээний байгууллагын дэргэд гарааны компани байгуулах тухай журмын төслийг Засгийн газрын 2014 оны 11 дүгээр сарын 26-ны өдрийн хуралдаанаар хэлэлцүүлэн батлууллаа.</w:t>
            </w:r>
          </w:p>
          <w:p w14:paraId="0589E9B3"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16D721D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5639F63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08A79644" w14:textId="77777777" w:rsidR="008C2B15" w:rsidRPr="007534C1" w:rsidRDefault="008C2B15" w:rsidP="00C40A58">
            <w:pPr>
              <w:rPr>
                <w:rFonts w:ascii="Times New Roman" w:hAnsi="Times New Roman"/>
                <w:sz w:val="20"/>
                <w:szCs w:val="20"/>
              </w:rPr>
            </w:pPr>
          </w:p>
        </w:tc>
      </w:tr>
      <w:tr w:rsidR="008C2B15" w:rsidRPr="007534C1" w14:paraId="02950829" w14:textId="77777777" w:rsidTr="00843019">
        <w:trPr>
          <w:trHeight w:val="332"/>
        </w:trPr>
        <w:tc>
          <w:tcPr>
            <w:tcW w:w="529" w:type="dxa"/>
          </w:tcPr>
          <w:p w14:paraId="4A13336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74</w:t>
            </w:r>
          </w:p>
        </w:tc>
        <w:tc>
          <w:tcPr>
            <w:tcW w:w="788" w:type="dxa"/>
          </w:tcPr>
          <w:p w14:paraId="5DA84080"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1ABF43EC"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хэмжээ-4.7.2.4</w:t>
            </w:r>
            <w:r w:rsidRPr="007534C1">
              <w:rPr>
                <w:sz w:val="20"/>
                <w:szCs w:val="20"/>
                <w:lang w:val="mn-MN"/>
              </w:rPr>
              <w:t xml:space="preserve"> Ү</w:t>
            </w:r>
            <w:r w:rsidRPr="007534C1">
              <w:rPr>
                <w:sz w:val="20"/>
                <w:szCs w:val="20"/>
              </w:rPr>
              <w:t>йлдвэрлэл, үйлчил</w:t>
            </w:r>
            <w:r w:rsidRPr="007534C1">
              <w:rPr>
                <w:sz w:val="20"/>
                <w:szCs w:val="20"/>
                <w:lang w:val="mn-MN"/>
              </w:rPr>
              <w:softHyphen/>
            </w:r>
            <w:r w:rsidRPr="007534C1">
              <w:rPr>
                <w:sz w:val="20"/>
                <w:szCs w:val="20"/>
              </w:rPr>
              <w:t>гээ, технологийн дэд бүтцийн инновацийн элементүүдийг бүрдүүлэн хөгжүүлэх</w:t>
            </w:r>
          </w:p>
        </w:tc>
        <w:tc>
          <w:tcPr>
            <w:tcW w:w="930" w:type="dxa"/>
            <w:gridSpan w:val="2"/>
          </w:tcPr>
          <w:p w14:paraId="369D6AE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198.5</w:t>
            </w:r>
          </w:p>
        </w:tc>
        <w:tc>
          <w:tcPr>
            <w:tcW w:w="810" w:type="dxa"/>
            <w:gridSpan w:val="4"/>
          </w:tcPr>
          <w:p w14:paraId="501B2CA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16.2</w:t>
            </w:r>
          </w:p>
          <w:p w14:paraId="3D8C215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16.4</w:t>
            </w:r>
          </w:p>
        </w:tc>
        <w:tc>
          <w:tcPr>
            <w:tcW w:w="1440" w:type="dxa"/>
            <w:gridSpan w:val="2"/>
          </w:tcPr>
          <w:p w14:paraId="43E7BBF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2C226612" w14:textId="77777777" w:rsidR="008C2B15" w:rsidRPr="007534C1" w:rsidRDefault="008C2B15" w:rsidP="00C40A58">
            <w:pPr>
              <w:shd w:val="clear" w:color="auto" w:fill="FFFFFF" w:themeFill="background1"/>
              <w:ind w:right="-18"/>
              <w:jc w:val="both"/>
              <w:rPr>
                <w:rFonts w:ascii="Times New Roman" w:hAnsi="Times New Roman"/>
                <w:sz w:val="20"/>
                <w:szCs w:val="20"/>
                <w:lang w:val="mn-MN"/>
              </w:rPr>
            </w:pPr>
            <w:r w:rsidRPr="007534C1">
              <w:rPr>
                <w:rFonts w:ascii="Times New Roman" w:hAnsi="Times New Roman"/>
                <w:sz w:val="20"/>
                <w:szCs w:val="20"/>
                <w:lang w:val="mn-MN"/>
              </w:rPr>
              <w:t>Шинжлэх ухааны парк байгуулах ерөнхий төлөвлөлтийг хийх, бодлого, стратегийг боловсруулах, хууль эрх зүйн орчинг бүрдүүлэх зорилгоор Боловсрол, шинжлэх ухааны сайдын 2013 оны "Шинжлэх ухааны парк байгуулах ерөнхий төлөвлөгөө боловсруулах тухай" а/154 дүгээр тушаалаар "Шинжлэх ухааны парк байгуулах бэлтгэл ажлыг удирдлага, зохион байгуулалтаар хангах ажлын хэсгийн бүрэлдэхүүн"-ийг томилон ажиллуулсан. Мөн ШУТС-гийн дэргэд шинжлэх ухааны парк байгуулах ажилд дэмжлэг үзүүлэх 3 хүний бүрэлдэхүүнтэй Ажлын албыг байгуулан ажиллуулж байна. Ажлын алба Монгол Улсад байгуулах ШУ-ны паркийн үйл ажиллагааны чиглэлийг тогтоох, эрх зүйн орчинг бүрдүүлэх, парк байгуулах ерөнхий төлөвлөгөөг боловсруулах чиглэлээр ажиллаж байна.</w:t>
            </w:r>
          </w:p>
          <w:p w14:paraId="3EB27FA1" w14:textId="77777777" w:rsidR="008C2B15" w:rsidRPr="007534C1" w:rsidRDefault="008C2B15" w:rsidP="00C40A58">
            <w:pPr>
              <w:shd w:val="clear" w:color="auto" w:fill="FFFFFF" w:themeFill="background1"/>
              <w:ind w:right="-18"/>
              <w:jc w:val="both"/>
              <w:rPr>
                <w:rFonts w:ascii="Times New Roman" w:hAnsi="Times New Roman"/>
                <w:sz w:val="20"/>
                <w:szCs w:val="20"/>
                <w:lang w:val="mn-MN"/>
              </w:rPr>
            </w:pPr>
            <w:r w:rsidRPr="007534C1">
              <w:rPr>
                <w:rFonts w:ascii="Times New Roman" w:hAnsi="Times New Roman"/>
                <w:sz w:val="20"/>
                <w:szCs w:val="20"/>
                <w:lang w:val="mn-MN"/>
              </w:rPr>
              <w:t xml:space="preserve">2013 онд байгуулсан Монгол Улс, БНХАУ-ын хооронд Монгол Улсад Шинжлэх ухааны парк байгуулах чиглэлд хамтарч ажиллах санамж бичигт Монголын эрдэмтэн, мэргэжилтнийг шинжлэх ухааны паркийн чиглэлээр сургаж бэлтгэх, БНХАУ-ын шинжлэх ухааны парк амжилттай байгуулсан туршлагыг хуваалцах, хамтарсан лаборатори байгуулах, төсөл хэрэгжүүлэх, шинжлэх ухааны паркийн ерөнхий төлөвлөгөөг боловсруулах зэрэг ажлуудыг хамтарч хэрэгжүүлэхээр тусгагдсан.  Хятадын судалгааны байгууллага Монгол Улсад шинжлэх ухааны парк байгуулах судалгаа, үндэслэлийг хийж, ерөнхий төлөвлөгөөний төслийг боловсруулан гаргасан. Шинжлэх ухааны паркийн тухай хуулийн төслийн үзэл баримтлалыг боловсруулан гаргаж хэлэлцүүлэхэд бэлэн болголоо. </w:t>
            </w:r>
          </w:p>
        </w:tc>
        <w:tc>
          <w:tcPr>
            <w:tcW w:w="944" w:type="dxa"/>
            <w:gridSpan w:val="5"/>
          </w:tcPr>
          <w:p w14:paraId="60D71B1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3736B51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48CD2F1B" w14:textId="77777777" w:rsidR="008C2B15" w:rsidRPr="007534C1" w:rsidRDefault="008C2B15" w:rsidP="00C40A58">
            <w:pPr>
              <w:rPr>
                <w:rFonts w:ascii="Times New Roman" w:hAnsi="Times New Roman"/>
                <w:sz w:val="20"/>
                <w:szCs w:val="20"/>
              </w:rPr>
            </w:pPr>
          </w:p>
        </w:tc>
      </w:tr>
      <w:tr w:rsidR="008C2B15" w:rsidRPr="007534C1" w14:paraId="3E0177B3" w14:textId="77777777" w:rsidTr="00843019">
        <w:trPr>
          <w:trHeight w:val="332"/>
        </w:trPr>
        <w:tc>
          <w:tcPr>
            <w:tcW w:w="529" w:type="dxa"/>
          </w:tcPr>
          <w:p w14:paraId="2A66CF3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75</w:t>
            </w:r>
          </w:p>
        </w:tc>
        <w:tc>
          <w:tcPr>
            <w:tcW w:w="788" w:type="dxa"/>
          </w:tcPr>
          <w:p w14:paraId="4527F494"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28DEB7D2"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хэмжээ-4.7.2.5</w:t>
            </w:r>
            <w:r w:rsidRPr="007534C1">
              <w:rPr>
                <w:sz w:val="20"/>
                <w:szCs w:val="20"/>
                <w:lang w:val="mn-MN"/>
              </w:rPr>
              <w:t xml:space="preserve"> И</w:t>
            </w:r>
            <w:r w:rsidRPr="007534C1">
              <w:rPr>
                <w:sz w:val="20"/>
                <w:szCs w:val="20"/>
              </w:rPr>
              <w:t>нновацийн үр ашиг</w:t>
            </w:r>
            <w:r w:rsidRPr="007534C1">
              <w:rPr>
                <w:sz w:val="20"/>
                <w:szCs w:val="20"/>
                <w:lang w:val="mn-MN"/>
              </w:rPr>
              <w:softHyphen/>
            </w:r>
            <w:r w:rsidRPr="007534C1">
              <w:rPr>
                <w:sz w:val="20"/>
                <w:szCs w:val="20"/>
              </w:rPr>
              <w:t>тай үйл ажиллагааг санхүү, эдийн засгийн аргаар дэмжих бодлого хэрэгжүүлэх</w:t>
            </w:r>
          </w:p>
        </w:tc>
        <w:tc>
          <w:tcPr>
            <w:tcW w:w="930" w:type="dxa"/>
            <w:gridSpan w:val="2"/>
          </w:tcPr>
          <w:p w14:paraId="033EB5E8" w14:textId="77777777" w:rsidR="008C2B15" w:rsidRPr="007534C1" w:rsidRDefault="008C2B15" w:rsidP="00C40A58">
            <w:pPr>
              <w:pStyle w:val="NoSpacing"/>
              <w:jc w:val="both"/>
              <w:rPr>
                <w:sz w:val="20"/>
                <w:szCs w:val="20"/>
                <w:lang w:val="mn-MN"/>
              </w:rPr>
            </w:pPr>
          </w:p>
        </w:tc>
        <w:tc>
          <w:tcPr>
            <w:tcW w:w="810" w:type="dxa"/>
            <w:gridSpan w:val="4"/>
          </w:tcPr>
          <w:p w14:paraId="17D524C1" w14:textId="77777777" w:rsidR="008C2B15" w:rsidRPr="007534C1" w:rsidRDefault="008C2B15" w:rsidP="00C40A58">
            <w:pPr>
              <w:pStyle w:val="NoSpacing"/>
              <w:jc w:val="both"/>
              <w:rPr>
                <w:sz w:val="20"/>
                <w:szCs w:val="20"/>
                <w:lang w:val="mn-MN"/>
              </w:rPr>
            </w:pPr>
            <w:r w:rsidRPr="007534C1">
              <w:rPr>
                <w:sz w:val="20"/>
                <w:szCs w:val="20"/>
                <w:lang w:val="mn-MN"/>
              </w:rPr>
              <w:t xml:space="preserve">  16.1</w:t>
            </w:r>
          </w:p>
        </w:tc>
        <w:tc>
          <w:tcPr>
            <w:tcW w:w="1440" w:type="dxa"/>
            <w:gridSpan w:val="2"/>
          </w:tcPr>
          <w:p w14:paraId="66EFBEAE" w14:textId="77777777" w:rsidR="008C2B15" w:rsidRPr="007534C1" w:rsidRDefault="008C2B15" w:rsidP="00C40A58">
            <w:pPr>
              <w:pStyle w:val="NoSpacing"/>
              <w:jc w:val="both"/>
              <w:rPr>
                <w:sz w:val="20"/>
                <w:szCs w:val="20"/>
                <w:lang w:val="mn-MN"/>
              </w:rPr>
            </w:pPr>
            <w:r w:rsidRPr="007534C1">
              <w:rPr>
                <w:sz w:val="20"/>
                <w:szCs w:val="20"/>
                <w:lang w:val="mn-MN"/>
              </w:rPr>
              <w:t>БСШУЯ</w:t>
            </w:r>
          </w:p>
        </w:tc>
        <w:tc>
          <w:tcPr>
            <w:tcW w:w="7290" w:type="dxa"/>
            <w:gridSpan w:val="5"/>
          </w:tcPr>
          <w:p w14:paraId="1672FD65" w14:textId="77777777" w:rsidR="008C2B15" w:rsidRPr="007534C1" w:rsidRDefault="008C2B15" w:rsidP="00C40A58">
            <w:pPr>
              <w:pStyle w:val="ListParagraph"/>
              <w:spacing w:line="23" w:lineRule="atLeast"/>
              <w:ind w:left="0"/>
              <w:jc w:val="both"/>
              <w:rPr>
                <w:sz w:val="20"/>
                <w:szCs w:val="20"/>
                <w:lang w:val="mn-MN" w:eastAsia="en-US"/>
              </w:rPr>
            </w:pPr>
            <w:r w:rsidRPr="007534C1">
              <w:rPr>
                <w:sz w:val="20"/>
                <w:szCs w:val="20"/>
                <w:lang w:val="mn-MN" w:eastAsia="en-US"/>
              </w:rPr>
              <w:t xml:space="preserve">Инновацийн төслүүд нь экспортыг нэмэгдүүлэх болон импортыг орлуулахуйц, эрдэм шинжилгээ, туршилт, сорилт, зохион бүтээх ажлын үр дүнд бий болсон шинэ дэвшилтэт технологи, бүтээгдэхүүнийг зах зээлд туршин нэвтрүүлэхэд чиглэгдэж байна. </w:t>
            </w:r>
          </w:p>
          <w:p w14:paraId="546FB98C" w14:textId="77777777" w:rsidR="008C2B15" w:rsidRPr="007534C1" w:rsidRDefault="008C2B15" w:rsidP="00C40A58">
            <w:pPr>
              <w:pStyle w:val="ListParagraph"/>
              <w:spacing w:line="23" w:lineRule="atLeast"/>
              <w:ind w:left="0"/>
              <w:jc w:val="both"/>
              <w:rPr>
                <w:sz w:val="20"/>
                <w:szCs w:val="20"/>
                <w:lang w:val="mn-MN" w:eastAsia="en-US"/>
              </w:rPr>
            </w:pPr>
          </w:p>
          <w:p w14:paraId="5D2E0FFE" w14:textId="77777777" w:rsidR="008C2B15" w:rsidRPr="007534C1" w:rsidRDefault="008C2B15" w:rsidP="00C40A58">
            <w:pPr>
              <w:pStyle w:val="ListParagraph"/>
              <w:spacing w:line="23" w:lineRule="atLeast"/>
              <w:ind w:left="0"/>
              <w:jc w:val="both"/>
              <w:rPr>
                <w:sz w:val="20"/>
                <w:szCs w:val="20"/>
                <w:lang w:val="mn-MN" w:eastAsia="en-US"/>
              </w:rPr>
            </w:pPr>
            <w:r w:rsidRPr="007534C1">
              <w:rPr>
                <w:sz w:val="20"/>
                <w:szCs w:val="20"/>
                <w:lang w:val="mn-MN" w:eastAsia="en-US"/>
              </w:rPr>
              <w:t>Нийт 92 инновацийн төсөл хэрэгжиж байгаагаас 2014 оны байдлаар 29 төсөл үр дүнгээ хүлээлгэн өгөөд байна. Үүний үр дүнд 21 технологи, 15 лаборатори цех үйлдвэр, 36 стандарт, заавар зөвлөмж, ТЭЗҮ  боловсруулагдаад байна.</w:t>
            </w:r>
          </w:p>
          <w:p w14:paraId="4B285ED6" w14:textId="77777777" w:rsidR="008C2B15" w:rsidRPr="007534C1" w:rsidRDefault="008C2B15" w:rsidP="00C40A58">
            <w:pPr>
              <w:pStyle w:val="NoSpacing"/>
              <w:jc w:val="both"/>
              <w:rPr>
                <w:sz w:val="20"/>
                <w:szCs w:val="20"/>
                <w:lang w:val="mn-MN"/>
              </w:rPr>
            </w:pPr>
            <w:r w:rsidRPr="007534C1">
              <w:rPr>
                <w:sz w:val="20"/>
                <w:szCs w:val="20"/>
                <w:lang w:val="mn-MN"/>
              </w:rPr>
              <w:t xml:space="preserve"> </w:t>
            </w:r>
          </w:p>
          <w:p w14:paraId="66CB103B" w14:textId="77777777" w:rsidR="008C2B15" w:rsidRPr="007534C1" w:rsidRDefault="008C2B15" w:rsidP="00C40A58">
            <w:pPr>
              <w:pStyle w:val="NoSpacing"/>
              <w:jc w:val="both"/>
              <w:rPr>
                <w:sz w:val="20"/>
                <w:szCs w:val="20"/>
              </w:rPr>
            </w:pPr>
            <w:r w:rsidRPr="007534C1">
              <w:rPr>
                <w:sz w:val="20"/>
                <w:szCs w:val="20"/>
                <w:lang w:val="mn-MN"/>
              </w:rPr>
              <w:t>БШУ-ны сайдын 2014 оны 6 сарын 11-ний өдрийн А/261 тоот тушаалаар 2014 онд эрдэмтэн судлаачдын боловсруулсан технологи, бүтээгдэхүүнийг эрэлтэд нийцүүлэн бодит хэрэглээ болгох зорилгоор судлаачийн инновацийн 26 төсөл хэрэгжүүлэхээр баталсан. Шинээр эхэлж буй судлаачийн инновацийн  Шинжлэх ухаан, технологийн сангаас 2014 онд  26 төсөлд 650 сая төгрөгийн санхүүжилт  олгохоор шийдвэрлэн, эдгээр төслийн гүйцэтгэгчидтэй гэрээ байгуулж, судалгааны ажлыг эхлүүлээд байна.</w:t>
            </w:r>
          </w:p>
        </w:tc>
        <w:tc>
          <w:tcPr>
            <w:tcW w:w="944" w:type="dxa"/>
            <w:gridSpan w:val="5"/>
          </w:tcPr>
          <w:p w14:paraId="173A952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3D77E9D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3C5257DC" w14:textId="77777777" w:rsidR="008C2B15" w:rsidRPr="007534C1" w:rsidRDefault="008C2B15" w:rsidP="00C40A58">
            <w:pPr>
              <w:rPr>
                <w:rFonts w:ascii="Times New Roman" w:hAnsi="Times New Roman"/>
                <w:sz w:val="20"/>
                <w:szCs w:val="20"/>
              </w:rPr>
            </w:pPr>
          </w:p>
        </w:tc>
      </w:tr>
      <w:tr w:rsidR="008C2B15" w:rsidRPr="007534C1" w14:paraId="540545A2" w14:textId="77777777" w:rsidTr="00843019">
        <w:trPr>
          <w:trHeight w:val="332"/>
        </w:trPr>
        <w:tc>
          <w:tcPr>
            <w:tcW w:w="529" w:type="dxa"/>
          </w:tcPr>
          <w:p w14:paraId="5959F3A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76</w:t>
            </w:r>
          </w:p>
        </w:tc>
        <w:tc>
          <w:tcPr>
            <w:tcW w:w="788" w:type="dxa"/>
          </w:tcPr>
          <w:p w14:paraId="6AE44D04"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536B7103"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хэмжээ-4.7.2.6</w:t>
            </w:r>
            <w:r w:rsidRPr="007534C1">
              <w:rPr>
                <w:sz w:val="20"/>
                <w:szCs w:val="20"/>
                <w:lang w:val="mn-MN"/>
              </w:rPr>
              <w:t xml:space="preserve"> Ш</w:t>
            </w:r>
            <w:r w:rsidRPr="007534C1">
              <w:rPr>
                <w:sz w:val="20"/>
                <w:szCs w:val="20"/>
              </w:rPr>
              <w:t>инжлэх ухаан, тех</w:t>
            </w:r>
            <w:r w:rsidRPr="007534C1">
              <w:rPr>
                <w:sz w:val="20"/>
                <w:szCs w:val="20"/>
                <w:lang w:val="mn-MN"/>
              </w:rPr>
              <w:softHyphen/>
            </w:r>
            <w:r w:rsidRPr="007534C1">
              <w:rPr>
                <w:sz w:val="20"/>
                <w:szCs w:val="20"/>
              </w:rPr>
              <w:t>нологи, үйлдвэрлэлийн бүхий л хүрээнд инновацийн соёлыг нэвтрүүлэх, төлөв</w:t>
            </w:r>
            <w:r w:rsidRPr="007534C1">
              <w:rPr>
                <w:sz w:val="20"/>
                <w:szCs w:val="20"/>
                <w:lang w:val="mn-MN"/>
              </w:rPr>
              <w:softHyphen/>
            </w:r>
            <w:r w:rsidRPr="007534C1">
              <w:rPr>
                <w:sz w:val="20"/>
                <w:szCs w:val="20"/>
              </w:rPr>
              <w:t>шүүлэх арга хэмжээг хэрэгжүүлэх</w:t>
            </w:r>
          </w:p>
        </w:tc>
        <w:tc>
          <w:tcPr>
            <w:tcW w:w="930" w:type="dxa"/>
            <w:gridSpan w:val="2"/>
          </w:tcPr>
          <w:p w14:paraId="5BDB62EB" w14:textId="77777777" w:rsidR="008C2B15" w:rsidRPr="007534C1" w:rsidRDefault="008C2B15" w:rsidP="00C40A58">
            <w:pPr>
              <w:jc w:val="both"/>
              <w:rPr>
                <w:rFonts w:ascii="Times New Roman" w:hAnsi="Times New Roman"/>
                <w:sz w:val="20"/>
                <w:szCs w:val="20"/>
                <w:lang w:val="mn-MN"/>
              </w:rPr>
            </w:pPr>
          </w:p>
        </w:tc>
        <w:tc>
          <w:tcPr>
            <w:tcW w:w="810" w:type="dxa"/>
            <w:gridSpan w:val="4"/>
          </w:tcPr>
          <w:p w14:paraId="0A6EC19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16.5</w:t>
            </w:r>
          </w:p>
        </w:tc>
        <w:tc>
          <w:tcPr>
            <w:tcW w:w="1440" w:type="dxa"/>
            <w:gridSpan w:val="2"/>
          </w:tcPr>
          <w:p w14:paraId="5606819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52A78594" w14:textId="77777777" w:rsidR="008C2B15" w:rsidRPr="007534C1" w:rsidRDefault="008C2B15" w:rsidP="00C40A58">
            <w:pPr>
              <w:ind w:right="-18"/>
              <w:jc w:val="both"/>
              <w:rPr>
                <w:rFonts w:ascii="Times New Roman" w:hAnsi="Times New Roman"/>
                <w:sz w:val="20"/>
                <w:szCs w:val="20"/>
                <w:lang w:val="mn-MN"/>
              </w:rPr>
            </w:pPr>
            <w:r w:rsidRPr="007534C1">
              <w:rPr>
                <w:rFonts w:ascii="Times New Roman" w:hAnsi="Times New Roman"/>
                <w:sz w:val="20"/>
                <w:szCs w:val="20"/>
                <w:lang w:val="mn-MN"/>
              </w:rPr>
              <w:t>Боловсрол, шинжлэх ухааны сайд Л.Гантөмөр, МҮХАҮТанхимын дарга С.Дэмбэрэл нарын  байгуулсан “Гэрэл тусгая” хамтын ажиллагааны санамж бичгийн хүрээнд “Барилгын салбар дахь шинжлэх ухаан хөгжил” сэдэвт уулзалт-хэлэлцүүлгийг холбогдох төрийн болон хувийн хэвшлийн байгууллагын төлөөлөлтэйгөөр зохион байгуулсан. Хэлэлцүүлгээр барилгын салбарт шинжлэх ухааны ололтыг нэвтрүүлэх, дэвшилтэт технологи ашиглан барилгын шинэ материал үйлдвэрлэх зэрэг тулгамдсан асуудлаар уг салбарын тэргүүлэх эрдэмтэд лекц уншсан.</w:t>
            </w:r>
          </w:p>
          <w:p w14:paraId="7FBC7047" w14:textId="77777777" w:rsidR="008C2B15" w:rsidRPr="007534C1" w:rsidRDefault="008C2B15" w:rsidP="00C40A58">
            <w:pPr>
              <w:ind w:right="-18"/>
              <w:jc w:val="both"/>
              <w:rPr>
                <w:rFonts w:ascii="Times New Roman" w:hAnsi="Times New Roman"/>
                <w:sz w:val="20"/>
                <w:szCs w:val="20"/>
                <w:lang w:val="mn-MN"/>
              </w:rPr>
            </w:pPr>
          </w:p>
          <w:p w14:paraId="7B2C5B1C" w14:textId="77777777" w:rsidR="008C2B15" w:rsidRPr="007534C1" w:rsidRDefault="008C2B15" w:rsidP="00C40A58">
            <w:pPr>
              <w:ind w:right="-18"/>
              <w:jc w:val="both"/>
              <w:rPr>
                <w:rFonts w:ascii="Times New Roman" w:hAnsi="Times New Roman"/>
                <w:sz w:val="20"/>
                <w:szCs w:val="20"/>
                <w:lang w:val="mn-MN"/>
              </w:rPr>
            </w:pPr>
            <w:r w:rsidRPr="007534C1">
              <w:rPr>
                <w:rFonts w:ascii="Times New Roman" w:hAnsi="Times New Roman"/>
                <w:sz w:val="20"/>
                <w:szCs w:val="20"/>
                <w:lang w:val="mn-MN"/>
              </w:rPr>
              <w:t>Эрдэм шинжилгээний байгууллагын эрдэмтэн судлаачид Ерөнхий боловсролын 20 гаруй сургуулиудад шинжлэх ухааны хялбаршуулсан лекц уншсан. Шинжлэх ухааны академийн академичдын цуврал лекц сар бүр тогтмол явагдсан ба тухайн лекцийн талаар өдөр тутмын сонингуудаар тухай бүр нийтлэгдсэн.</w:t>
            </w:r>
          </w:p>
          <w:p w14:paraId="6FB0432B" w14:textId="77777777" w:rsidR="008C2B15" w:rsidRPr="007534C1" w:rsidRDefault="008C2B15" w:rsidP="00C40A58">
            <w:pPr>
              <w:ind w:right="-18"/>
              <w:jc w:val="both"/>
              <w:rPr>
                <w:rFonts w:ascii="Times New Roman" w:hAnsi="Times New Roman"/>
                <w:sz w:val="20"/>
                <w:szCs w:val="20"/>
                <w:lang w:val="mn-MN"/>
              </w:rPr>
            </w:pPr>
          </w:p>
          <w:p w14:paraId="580DCE84" w14:textId="77777777" w:rsidR="008C2B15" w:rsidRPr="007534C1" w:rsidRDefault="008C2B15" w:rsidP="00C40A58">
            <w:pPr>
              <w:ind w:right="-18"/>
              <w:jc w:val="both"/>
              <w:rPr>
                <w:rFonts w:ascii="Times New Roman" w:hAnsi="Times New Roman"/>
                <w:sz w:val="20"/>
                <w:szCs w:val="20"/>
                <w:lang w:val="mn-MN"/>
              </w:rPr>
            </w:pPr>
            <w:r w:rsidRPr="007534C1">
              <w:rPr>
                <w:rFonts w:ascii="Times New Roman" w:hAnsi="Times New Roman"/>
                <w:kern w:val="28"/>
                <w:sz w:val="20"/>
                <w:szCs w:val="20"/>
                <w:lang w:val="mn-MN"/>
              </w:rPr>
              <w:t xml:space="preserve"> “Шинжлэх ухаан, технологи инноваци-2014” үзэсгэлэн, худалдааг</w:t>
            </w:r>
            <w:r w:rsidRPr="007534C1">
              <w:rPr>
                <w:rFonts w:ascii="Times New Roman" w:hAnsi="Times New Roman"/>
                <w:kern w:val="28"/>
                <w:sz w:val="20"/>
                <w:szCs w:val="20"/>
              </w:rPr>
              <w:t xml:space="preserve"> </w:t>
            </w:r>
            <w:r w:rsidRPr="007534C1">
              <w:rPr>
                <w:rFonts w:ascii="Times New Roman" w:hAnsi="Times New Roman"/>
                <w:snapToGrid w:val="0"/>
                <w:kern w:val="28"/>
                <w:sz w:val="20"/>
                <w:szCs w:val="20"/>
                <w:lang w:val="mn-MN"/>
              </w:rPr>
              <w:t xml:space="preserve">Боловсрол, шинжлэх ухааны яам, Шинжлэх ухаан, технологийн сан, Шинжлэх ухааны академиас </w:t>
            </w:r>
            <w:r w:rsidRPr="007534C1">
              <w:rPr>
                <w:rFonts w:ascii="Times New Roman" w:hAnsi="Times New Roman"/>
                <w:kern w:val="28"/>
                <w:sz w:val="20"/>
                <w:szCs w:val="20"/>
                <w:lang w:val="mn-MN"/>
              </w:rPr>
              <w:t>Монголын уран зургийн Галларейн үзэсгэлэнгийн танхимд 2014 оны 11-р сарын 28-29-ны өдрүүдэд</w:t>
            </w:r>
            <w:r w:rsidRPr="007534C1">
              <w:rPr>
                <w:rFonts w:ascii="Times New Roman" w:hAnsi="Times New Roman"/>
                <w:kern w:val="28"/>
                <w:sz w:val="20"/>
                <w:szCs w:val="20"/>
                <w:shd w:val="clear" w:color="auto" w:fill="FFFFFF"/>
                <w:lang w:val="mn-MN"/>
              </w:rPr>
              <w:t xml:space="preserve"> зохион байгууллаа</w:t>
            </w:r>
            <w:r w:rsidRPr="007534C1">
              <w:rPr>
                <w:rFonts w:ascii="Times New Roman" w:hAnsi="Times New Roman"/>
                <w:kern w:val="28"/>
                <w:sz w:val="20"/>
                <w:szCs w:val="20"/>
                <w:lang w:val="mn-MN"/>
              </w:rPr>
              <w:t xml:space="preserve">. </w:t>
            </w:r>
            <w:r w:rsidRPr="007534C1">
              <w:rPr>
                <w:rFonts w:ascii="Times New Roman" w:hAnsi="Times New Roman"/>
                <w:sz w:val="20"/>
                <w:szCs w:val="20"/>
                <w:lang w:val="mn-MN"/>
              </w:rPr>
              <w:t xml:space="preserve"> Уг үзэсгэлэнд эрдэм шинжилгээ, судалгаа эрхэлж буй төрийн болон хувийн өмчийн 60 гаруй байгууллагын үйл ажиллагаагаа сурталчилж, 200 гаруй нэр төрлийн бүтээгдэхүүн, технологи, загварууд танилцуулагдсан ба “Монгол оюуны дээжис” цуврал: 200 гаруй бүтээгдэхүүн, ном товхимлын дээжийг хэвлэн олны хүртээл болгосон.</w:t>
            </w:r>
          </w:p>
          <w:p w14:paraId="24B88E93" w14:textId="77777777" w:rsidR="008C2B15" w:rsidRPr="007534C1" w:rsidRDefault="008C2B15" w:rsidP="00C40A58">
            <w:pPr>
              <w:ind w:right="-18"/>
              <w:jc w:val="both"/>
              <w:rPr>
                <w:rFonts w:ascii="Times New Roman" w:hAnsi="Times New Roman"/>
                <w:sz w:val="20"/>
                <w:szCs w:val="20"/>
                <w:lang w:val="mn-MN"/>
              </w:rPr>
            </w:pPr>
          </w:p>
          <w:p w14:paraId="5742511A" w14:textId="77777777" w:rsidR="008C2B15" w:rsidRPr="007534C1" w:rsidRDefault="008C2B15" w:rsidP="00C40A58">
            <w:pPr>
              <w:ind w:right="-18"/>
              <w:jc w:val="both"/>
              <w:rPr>
                <w:rFonts w:ascii="Times New Roman" w:hAnsi="Times New Roman"/>
                <w:sz w:val="20"/>
                <w:szCs w:val="20"/>
                <w:lang w:val="mn-MN"/>
              </w:rPr>
            </w:pPr>
            <w:r w:rsidRPr="007534C1">
              <w:rPr>
                <w:rFonts w:ascii="Times New Roman" w:hAnsi="Times New Roman"/>
                <w:sz w:val="20"/>
                <w:szCs w:val="20"/>
                <w:lang w:val="mn-MN"/>
              </w:rPr>
              <w:t>Байгаль орчинд хор хөнөөлгүй шинэ техник, технологи, оновчтой шийдэл, шинэ санаачилгыг сурталчлах, мэдээллийн сан бүрдүүлэх, тэднийг бодлогоор дэмжих, мөн шинжлэх ухааны ололтыг үйлдвэрлэлд нэвтрүүлэх зорилгоор 2014 оны 5 дугаар сарын 15-наас 17-ны өдрүүдэд "Байгаль орчинд ээлтэй техник, технологи-2014" үзэсгэлэнг Шинжлэх ухааны Академи, Байгаль орчин, ногоон хөгжлийн яам, Монголын Худалдаа аж үйлдвэрийн танхимтай хамтран зохион байгуулсан.</w:t>
            </w:r>
          </w:p>
          <w:p w14:paraId="262E3906" w14:textId="77777777" w:rsidR="008C2B15" w:rsidRPr="007534C1" w:rsidRDefault="008C2B15" w:rsidP="00C40A58">
            <w:pPr>
              <w:ind w:right="-18"/>
              <w:jc w:val="both"/>
              <w:rPr>
                <w:rFonts w:ascii="Times New Roman" w:hAnsi="Times New Roman"/>
                <w:sz w:val="20"/>
                <w:szCs w:val="20"/>
                <w:lang w:val="mn-MN"/>
              </w:rPr>
            </w:pPr>
          </w:p>
          <w:p w14:paraId="564E6834" w14:textId="77777777" w:rsidR="008C2B15" w:rsidRPr="007534C1" w:rsidRDefault="008C2B15" w:rsidP="00C40A58">
            <w:pPr>
              <w:ind w:right="-18"/>
              <w:jc w:val="both"/>
              <w:rPr>
                <w:rFonts w:ascii="Times New Roman" w:hAnsi="Times New Roman"/>
                <w:sz w:val="20"/>
                <w:szCs w:val="20"/>
                <w:lang w:val="mn-MN"/>
              </w:rPr>
            </w:pPr>
            <w:r w:rsidRPr="007534C1">
              <w:rPr>
                <w:rFonts w:ascii="Times New Roman" w:hAnsi="Times New Roman"/>
                <w:sz w:val="20"/>
                <w:szCs w:val="20"/>
                <w:lang w:val="mn-MN"/>
              </w:rPr>
              <w:t>БШУЯамны нээлттэй хаалганы өдөрлөгийг 9 дүгээр сарын 28-ны өдөр Чингисийн талбайд амжилттай зохион байгуулсан. Энэхүү нээлттэй хаалганы өдөрлөгөөр Боловсрол, шинжлэх ухааны яам, Шинжлэх ухааны академийн харъяа болон салбарын нийт 30 гаруй эрдэм шинжилгээний байгууллага үйл ажиллагаа, судалгааны ажлын үр дүнгээ сурталчиллаа.</w:t>
            </w:r>
          </w:p>
          <w:p w14:paraId="1900889B" w14:textId="77777777" w:rsidR="008C2B15" w:rsidRPr="007534C1" w:rsidRDefault="008C2B15" w:rsidP="00C40A58">
            <w:pPr>
              <w:ind w:right="-18"/>
              <w:jc w:val="both"/>
              <w:rPr>
                <w:rFonts w:ascii="Times New Roman" w:hAnsi="Times New Roman"/>
                <w:sz w:val="20"/>
                <w:szCs w:val="20"/>
                <w:lang w:val="mn-MN"/>
              </w:rPr>
            </w:pPr>
          </w:p>
        </w:tc>
        <w:tc>
          <w:tcPr>
            <w:tcW w:w="944" w:type="dxa"/>
            <w:gridSpan w:val="5"/>
          </w:tcPr>
          <w:p w14:paraId="4485637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4C46DA0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526FEAE" w14:textId="77777777" w:rsidR="008C2B15" w:rsidRPr="007534C1" w:rsidRDefault="008C2B15" w:rsidP="00C40A58">
            <w:pPr>
              <w:rPr>
                <w:rFonts w:ascii="Times New Roman" w:hAnsi="Times New Roman"/>
                <w:sz w:val="20"/>
                <w:szCs w:val="20"/>
              </w:rPr>
            </w:pPr>
          </w:p>
        </w:tc>
      </w:tr>
      <w:tr w:rsidR="008C2B15" w:rsidRPr="007534C1" w14:paraId="5F87FC13" w14:textId="77777777" w:rsidTr="00843019">
        <w:trPr>
          <w:trHeight w:val="332"/>
        </w:trPr>
        <w:tc>
          <w:tcPr>
            <w:tcW w:w="529" w:type="dxa"/>
          </w:tcPr>
          <w:p w14:paraId="694D2B5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77</w:t>
            </w:r>
          </w:p>
        </w:tc>
        <w:tc>
          <w:tcPr>
            <w:tcW w:w="788" w:type="dxa"/>
          </w:tcPr>
          <w:p w14:paraId="5083CFF7"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6BCE1523" w14:textId="77777777" w:rsidR="008C2B15" w:rsidRPr="007534C1" w:rsidRDefault="008C2B15" w:rsidP="00C40A58">
            <w:pPr>
              <w:pStyle w:val="NoSpacing"/>
              <w:jc w:val="both"/>
              <w:rPr>
                <w:sz w:val="20"/>
                <w:szCs w:val="20"/>
                <w:lang w:val="mn-MN"/>
              </w:rPr>
            </w:pPr>
            <w:r w:rsidRPr="007534C1">
              <w:rPr>
                <w:b/>
                <w:sz w:val="20"/>
                <w:szCs w:val="20"/>
                <w:lang w:val="mn-MN"/>
              </w:rPr>
              <w:t>Арга хэмжээ-4.7.2.7</w:t>
            </w:r>
            <w:r w:rsidRPr="007534C1">
              <w:rPr>
                <w:sz w:val="20"/>
                <w:szCs w:val="20"/>
                <w:lang w:val="mn-MN"/>
              </w:rPr>
              <w:t xml:space="preserve"> Ү</w:t>
            </w:r>
            <w:r w:rsidRPr="007534C1">
              <w:rPr>
                <w:sz w:val="20"/>
                <w:szCs w:val="20"/>
              </w:rPr>
              <w:t>ндэсний хэмжээний томоохон инновацийн төслийг Монгол Улсыг хөгжүүлэх сан, Жи</w:t>
            </w:r>
            <w:r w:rsidRPr="007534C1">
              <w:rPr>
                <w:sz w:val="20"/>
                <w:szCs w:val="20"/>
                <w:lang w:val="mn-MN"/>
              </w:rPr>
              <w:softHyphen/>
            </w:r>
            <w:r w:rsidRPr="007534C1">
              <w:rPr>
                <w:sz w:val="20"/>
                <w:szCs w:val="20"/>
              </w:rPr>
              <w:t>жиг, дунд үйлдвэр</w:t>
            </w:r>
            <w:r w:rsidRPr="007534C1">
              <w:rPr>
                <w:sz w:val="20"/>
                <w:szCs w:val="20"/>
                <w:lang w:val="mn-MN"/>
              </w:rPr>
              <w:softHyphen/>
            </w:r>
            <w:r w:rsidRPr="007534C1">
              <w:rPr>
                <w:sz w:val="20"/>
                <w:szCs w:val="20"/>
              </w:rPr>
              <w:t>лэлийг дэмжих сан, Шинжлэх ухаан, технологийн сангийн хамтарсан санхүүжил</w:t>
            </w:r>
            <w:r w:rsidRPr="007534C1">
              <w:rPr>
                <w:sz w:val="20"/>
                <w:szCs w:val="20"/>
                <w:lang w:val="mn-MN"/>
              </w:rPr>
              <w:softHyphen/>
            </w:r>
            <w:r w:rsidRPr="007534C1">
              <w:rPr>
                <w:sz w:val="20"/>
                <w:szCs w:val="20"/>
              </w:rPr>
              <w:t>тээр бүрэн мөчлөгөөр нь тасралтгүй хэрэг</w:t>
            </w:r>
            <w:r w:rsidRPr="007534C1">
              <w:rPr>
                <w:sz w:val="20"/>
                <w:szCs w:val="20"/>
                <w:lang w:val="mn-MN"/>
              </w:rPr>
              <w:softHyphen/>
            </w:r>
            <w:r w:rsidRPr="007534C1">
              <w:rPr>
                <w:sz w:val="20"/>
                <w:szCs w:val="20"/>
              </w:rPr>
              <w:t>жүүлэх үйл ажилла</w:t>
            </w:r>
            <w:r w:rsidRPr="007534C1">
              <w:rPr>
                <w:sz w:val="20"/>
                <w:szCs w:val="20"/>
                <w:lang w:val="mn-MN"/>
              </w:rPr>
              <w:softHyphen/>
            </w:r>
            <w:r w:rsidRPr="007534C1">
              <w:rPr>
                <w:sz w:val="20"/>
                <w:szCs w:val="20"/>
              </w:rPr>
              <w:t>гааг төлөвшүүлэх</w:t>
            </w:r>
          </w:p>
        </w:tc>
        <w:tc>
          <w:tcPr>
            <w:tcW w:w="930" w:type="dxa"/>
            <w:gridSpan w:val="2"/>
          </w:tcPr>
          <w:p w14:paraId="5C0DDAD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304.1</w:t>
            </w:r>
          </w:p>
          <w:p w14:paraId="1A9094E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304.2</w:t>
            </w:r>
          </w:p>
        </w:tc>
        <w:tc>
          <w:tcPr>
            <w:tcW w:w="810" w:type="dxa"/>
            <w:gridSpan w:val="4"/>
          </w:tcPr>
          <w:p w14:paraId="37AD9AB1" w14:textId="77777777" w:rsidR="008C2B15" w:rsidRPr="007534C1" w:rsidRDefault="008C2B15" w:rsidP="00C40A58">
            <w:pPr>
              <w:ind w:firstLine="720"/>
              <w:jc w:val="both"/>
              <w:rPr>
                <w:rFonts w:ascii="Times New Roman" w:hAnsi="Times New Roman"/>
                <w:sz w:val="20"/>
                <w:szCs w:val="20"/>
                <w:lang w:val="mn-MN"/>
              </w:rPr>
            </w:pPr>
          </w:p>
        </w:tc>
        <w:tc>
          <w:tcPr>
            <w:tcW w:w="1440" w:type="dxa"/>
            <w:gridSpan w:val="2"/>
          </w:tcPr>
          <w:p w14:paraId="1A144F4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1832C5A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“Шинжлэх ухааны байгууллагуудыг бэхжүүлэх зарим арга хэмжээний тухай” Улсын Их Хурлын Боловсрол, соёл, шинжлэх ухаан, нийгмийн бодлогын байнгын хорооны 2014 оны 07 дугаар тогтоол гарсан. Энэ тогтоолоор Шинжлэх ухааны академи, түүний харъяа салбар академи, харъяа эрдэм шинжилгээний байгууллага,  хүрээлэнгүүдийн санхүүгийн бие даасан байдлыг хангаж, эрдэм шинжилгээний зардлын хэмжээ, лабораторийн тоног төхөөрөмжийг шинэчлэх, хангамжийг сайжруулахад чиглэгдсэн хөрөнгө оруулалтыг нэмэгдүүлэх, гадаадын төсөл, хөтөлбөрт хамруулах талаар дэмжлэг үзүүлэх, шинжлэх ухааны салбарын хөрөнгө оруулалтыг нэмэгдүүлж, тухайн жилийн төсвийн нийт хөрөнгө оруулалтын 5 хувьд хүргэх арга хэмжээ авахыг Засгийн газарт даалгасан.</w:t>
            </w:r>
          </w:p>
          <w:p w14:paraId="6ED5E74B" w14:textId="77777777" w:rsidR="008C2B15" w:rsidRPr="007534C1" w:rsidRDefault="008C2B15" w:rsidP="00C40A58">
            <w:pPr>
              <w:jc w:val="both"/>
              <w:rPr>
                <w:rFonts w:ascii="Times New Roman" w:eastAsia="Times New Roman" w:hAnsi="Times New Roman"/>
                <w:iCs/>
                <w:sz w:val="20"/>
                <w:szCs w:val="20"/>
                <w:lang w:val="mn-MN"/>
              </w:rPr>
            </w:pPr>
          </w:p>
          <w:p w14:paraId="1F170E9A" w14:textId="77777777" w:rsidR="008C2B15" w:rsidRPr="007534C1" w:rsidRDefault="008C2B15" w:rsidP="00C40A58">
            <w:pPr>
              <w:jc w:val="both"/>
              <w:rPr>
                <w:rFonts w:ascii="Times New Roman" w:hAnsi="Times New Roman"/>
                <w:sz w:val="20"/>
                <w:szCs w:val="20"/>
                <w:lang w:val="mn-MN"/>
              </w:rPr>
            </w:pPr>
            <w:r w:rsidRPr="007534C1">
              <w:rPr>
                <w:rFonts w:ascii="Times New Roman" w:eastAsia="Times New Roman" w:hAnsi="Times New Roman"/>
                <w:iCs/>
                <w:sz w:val="20"/>
                <w:szCs w:val="20"/>
                <w:lang w:val="mn-MN"/>
              </w:rPr>
              <w:t>Засгийн газрын 2014 оны 301 дүгээр тогтоолоор баталсан “Шинжлэх ухаан, технологийн төсөл хэрэгжүүлэх журам”-ын дагуу 2015 оноос эхлэн хэрэгжүүлэх инновацийн төслийн саналыг хүлээн аваад байна</w:t>
            </w:r>
          </w:p>
          <w:p w14:paraId="5297E237" w14:textId="77777777" w:rsidR="008C2B15" w:rsidRPr="007534C1" w:rsidRDefault="008C2B15" w:rsidP="00C40A58">
            <w:pPr>
              <w:ind w:firstLine="317"/>
              <w:jc w:val="both"/>
              <w:rPr>
                <w:rFonts w:ascii="Times New Roman" w:hAnsi="Times New Roman"/>
                <w:sz w:val="20"/>
                <w:szCs w:val="20"/>
                <w:lang w:val="mn-MN"/>
              </w:rPr>
            </w:pPr>
          </w:p>
          <w:p w14:paraId="27CE41A2" w14:textId="77777777" w:rsidR="008C2B15" w:rsidRPr="007534C1" w:rsidRDefault="008C2B15" w:rsidP="00C40A58">
            <w:pPr>
              <w:pStyle w:val="NoSpacing"/>
              <w:ind w:firstLine="317"/>
              <w:jc w:val="both"/>
              <w:rPr>
                <w:rFonts w:eastAsia="Times New Roman"/>
                <w:sz w:val="20"/>
                <w:szCs w:val="20"/>
              </w:rPr>
            </w:pPr>
          </w:p>
        </w:tc>
        <w:tc>
          <w:tcPr>
            <w:tcW w:w="944" w:type="dxa"/>
            <w:gridSpan w:val="5"/>
          </w:tcPr>
          <w:p w14:paraId="2EB89BA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7B38FBA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41C5F7C" w14:textId="77777777" w:rsidR="008C2B15" w:rsidRPr="007534C1" w:rsidRDefault="008C2B15" w:rsidP="00C40A58">
            <w:pPr>
              <w:rPr>
                <w:rFonts w:ascii="Times New Roman" w:hAnsi="Times New Roman"/>
                <w:sz w:val="20"/>
                <w:szCs w:val="20"/>
              </w:rPr>
            </w:pPr>
          </w:p>
        </w:tc>
      </w:tr>
      <w:tr w:rsidR="008C2B15" w:rsidRPr="007534C1" w14:paraId="5C5EB7B5" w14:textId="77777777" w:rsidTr="00843019">
        <w:trPr>
          <w:trHeight w:val="332"/>
        </w:trPr>
        <w:tc>
          <w:tcPr>
            <w:tcW w:w="529" w:type="dxa"/>
          </w:tcPr>
          <w:p w14:paraId="7EDE518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78</w:t>
            </w:r>
          </w:p>
        </w:tc>
        <w:tc>
          <w:tcPr>
            <w:tcW w:w="788" w:type="dxa"/>
          </w:tcPr>
          <w:p w14:paraId="31EB503C" w14:textId="77777777" w:rsidR="008C2B15" w:rsidRPr="007534C1" w:rsidRDefault="008C2B15" w:rsidP="00C40A58">
            <w:pPr>
              <w:pStyle w:val="NoSpacing"/>
              <w:jc w:val="both"/>
              <w:rPr>
                <w:bCs/>
                <w:sz w:val="20"/>
                <w:szCs w:val="20"/>
                <w:lang w:val="mn-MN"/>
              </w:rPr>
            </w:pPr>
            <w:r w:rsidRPr="007534C1">
              <w:rPr>
                <w:sz w:val="20"/>
                <w:szCs w:val="20"/>
                <w:lang w:val="mn-MN"/>
              </w:rPr>
              <w:t>2007-2021</w:t>
            </w:r>
          </w:p>
        </w:tc>
        <w:tc>
          <w:tcPr>
            <w:tcW w:w="1900" w:type="dxa"/>
          </w:tcPr>
          <w:p w14:paraId="2B71E8B0" w14:textId="77777777" w:rsidR="008C2B15" w:rsidRPr="007534C1" w:rsidRDefault="008C2B15" w:rsidP="00C40A58">
            <w:pPr>
              <w:pStyle w:val="NoSpacing"/>
              <w:jc w:val="both"/>
              <w:rPr>
                <w:bCs/>
                <w:sz w:val="20"/>
                <w:szCs w:val="20"/>
                <w:lang w:val="mn-MN"/>
              </w:rPr>
            </w:pPr>
            <w:r w:rsidRPr="007534C1">
              <w:rPr>
                <w:b/>
                <w:bCs/>
                <w:sz w:val="20"/>
                <w:szCs w:val="20"/>
                <w:lang w:val="mn-MN"/>
              </w:rPr>
              <w:t>Стратегийн зорилт- 4.7.3</w:t>
            </w:r>
            <w:r w:rsidRPr="007534C1">
              <w:rPr>
                <w:b/>
                <w:bCs/>
                <w:sz w:val="20"/>
                <w:szCs w:val="20"/>
              </w:rPr>
              <w:t xml:space="preserve"> </w:t>
            </w:r>
            <w:r w:rsidRPr="007534C1">
              <w:rPr>
                <w:sz w:val="20"/>
                <w:szCs w:val="20"/>
              </w:rPr>
              <w:t>Судалгаа, боловсруулалтын ажлын үр дүнг хамгаалах, ашиглах эрх зүйн орчин, тогтолцоог боловсронгуй болгоно</w:t>
            </w:r>
            <w:r w:rsidRPr="007534C1">
              <w:rPr>
                <w:sz w:val="20"/>
                <w:szCs w:val="20"/>
                <w:lang w:val="mn-MN"/>
              </w:rPr>
              <w:t>.</w:t>
            </w:r>
          </w:p>
          <w:p w14:paraId="4BF86813" w14:textId="77777777" w:rsidR="008C2B15" w:rsidRPr="007534C1" w:rsidRDefault="008C2B15" w:rsidP="00C40A58">
            <w:pPr>
              <w:pStyle w:val="NoSpacing"/>
              <w:jc w:val="both"/>
              <w:rPr>
                <w:b/>
                <w:bCs/>
                <w:sz w:val="20"/>
                <w:szCs w:val="20"/>
                <w:lang w:val="mn-MN"/>
              </w:rPr>
            </w:pPr>
          </w:p>
          <w:p w14:paraId="13BD8D54" w14:textId="77777777" w:rsidR="008C2B15" w:rsidRPr="007534C1" w:rsidRDefault="008C2B15" w:rsidP="00C40A58">
            <w:pPr>
              <w:pStyle w:val="NoSpacing"/>
              <w:jc w:val="both"/>
              <w:rPr>
                <w:sz w:val="20"/>
                <w:szCs w:val="20"/>
                <w:lang w:val="mn-MN"/>
              </w:rPr>
            </w:pPr>
            <w:r w:rsidRPr="007534C1">
              <w:rPr>
                <w:b/>
                <w:bCs/>
                <w:sz w:val="20"/>
                <w:szCs w:val="20"/>
                <w:lang w:val="mn-MN"/>
              </w:rPr>
              <w:t xml:space="preserve">Арга хэмжээ-4.7.3.1 </w:t>
            </w:r>
            <w:r w:rsidRPr="007534C1">
              <w:rPr>
                <w:b/>
                <w:bCs/>
                <w:sz w:val="20"/>
                <w:szCs w:val="20"/>
              </w:rPr>
              <w:t xml:space="preserve"> </w:t>
            </w:r>
            <w:r w:rsidRPr="007534C1">
              <w:rPr>
                <w:sz w:val="20"/>
                <w:szCs w:val="20"/>
                <w:lang w:val="mn-MN"/>
              </w:rPr>
              <w:t>У</w:t>
            </w:r>
            <w:r w:rsidRPr="007534C1">
              <w:rPr>
                <w:sz w:val="20"/>
                <w:szCs w:val="20"/>
              </w:rPr>
              <w:t>лсын төсвийн хөрөнгөөр гүйцэтгэсэн эрдэм шинжилгээ, боловсруулалтын ажлаар бий болсон оюуны өмчийн эрхийг хамгаалах, ашиглах  эрх зүйн орчинг боловсронгуй болгох</w:t>
            </w:r>
          </w:p>
        </w:tc>
        <w:tc>
          <w:tcPr>
            <w:tcW w:w="930" w:type="dxa"/>
            <w:gridSpan w:val="2"/>
          </w:tcPr>
          <w:p w14:paraId="69E37C9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304.4</w:t>
            </w:r>
          </w:p>
        </w:tc>
        <w:tc>
          <w:tcPr>
            <w:tcW w:w="810" w:type="dxa"/>
            <w:gridSpan w:val="4"/>
          </w:tcPr>
          <w:p w14:paraId="5730C6F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16.6</w:t>
            </w:r>
          </w:p>
        </w:tc>
        <w:tc>
          <w:tcPr>
            <w:tcW w:w="1440" w:type="dxa"/>
            <w:gridSpan w:val="2"/>
          </w:tcPr>
          <w:p w14:paraId="054CC39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6CF89953" w14:textId="77777777" w:rsidR="008C2B15" w:rsidRPr="007534C1" w:rsidRDefault="008C2B15" w:rsidP="00C40A58">
            <w:pPr>
              <w:shd w:val="clear" w:color="auto" w:fill="FFFFFF"/>
              <w:spacing w:after="120"/>
              <w:jc w:val="both"/>
              <w:rPr>
                <w:rFonts w:ascii="Times New Roman" w:hAnsi="Times New Roman"/>
                <w:sz w:val="20"/>
                <w:szCs w:val="20"/>
              </w:rPr>
            </w:pPr>
            <w:r w:rsidRPr="007534C1">
              <w:rPr>
                <w:rFonts w:ascii="Times New Roman" w:hAnsi="Times New Roman"/>
                <w:sz w:val="20"/>
                <w:szCs w:val="20"/>
                <w:lang w:val="mn-MN"/>
              </w:rPr>
              <w:t xml:space="preserve">Улсын төсвийн санхүүжилтээр гүйцэтгэсэн эрдэм шинжилгээ, туршилт, зохион бүтээх ажлын явцад бий болсон оюуны өмчийг өмчлүүлэх, эзэмшүүлэх </w:t>
            </w:r>
            <w:r w:rsidRPr="007534C1">
              <w:rPr>
                <w:rFonts w:ascii="Times New Roman" w:hAnsi="Times New Roman"/>
                <w:iCs/>
                <w:sz w:val="20"/>
                <w:szCs w:val="20"/>
                <w:lang w:val="mn-MN"/>
              </w:rPr>
              <w:t xml:space="preserve"> төслийг боловсруулж, Их, дээд сургуулийн эрдэмтэд, судлаачдаар хэлэлцүүлж санал авсан бөгөөд БШУЯ-ны Нэгжийн дарга нарын зөвлөлийн хурлаар хэлэлцүүлэхээр бэлэн болгосон. Энэ журам нь улсын төсвийн санхүүжилтээр гүйцэтгэсэн эрдэм шинжилгээ, туршилт, зохион бүтээх ажлын явцад бий болсон оюуны өмчийг гүйцэтгэгч эзэд нь өмчлүүлэх, эзэмшүүлэх боломжийг олгож өгч байгаа юм. Мөн оюуны өмчийг эдийн засгийн эргэлтэд оруулснаар гүйцэтгэгч, санхүүжүүлэгч талууд ашиг орлого олох боломж нөхцөлийг нээж байгаагаараа чухал ач холбогдолтой юм</w:t>
            </w:r>
            <w:r>
              <w:rPr>
                <w:rFonts w:ascii="Times New Roman" w:hAnsi="Times New Roman"/>
                <w:iCs/>
                <w:sz w:val="20"/>
                <w:szCs w:val="20"/>
                <w:lang w:val="mn-MN"/>
              </w:rPr>
              <w:t>.</w:t>
            </w:r>
          </w:p>
        </w:tc>
        <w:tc>
          <w:tcPr>
            <w:tcW w:w="944" w:type="dxa"/>
            <w:gridSpan w:val="5"/>
          </w:tcPr>
          <w:p w14:paraId="181EEFB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676" w:type="dxa"/>
            <w:gridSpan w:val="2"/>
          </w:tcPr>
          <w:p w14:paraId="75DE8B4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759125A9" w14:textId="77777777" w:rsidR="008C2B15" w:rsidRPr="001924DB" w:rsidRDefault="008C2B15" w:rsidP="00C40A58">
            <w:pPr>
              <w:rPr>
                <w:rFonts w:ascii="Times New Roman" w:hAnsi="Times New Roman"/>
                <w:sz w:val="20"/>
                <w:szCs w:val="20"/>
                <w:lang w:val="mn-MN"/>
              </w:rPr>
            </w:pPr>
            <w:r>
              <w:rPr>
                <w:rFonts w:ascii="Times New Roman" w:hAnsi="Times New Roman"/>
                <w:sz w:val="20"/>
                <w:szCs w:val="20"/>
                <w:lang w:val="mn-MN"/>
              </w:rPr>
              <w:t xml:space="preserve">Журмын төсөл батлагдаагүй, боловсруулалтын </w:t>
            </w:r>
            <w:r w:rsidRPr="00D256E0">
              <w:rPr>
                <w:rFonts w:ascii="Times New Roman" w:hAnsi="Times New Roman"/>
                <w:sz w:val="20"/>
                <w:szCs w:val="20"/>
                <w:highlight w:val="yellow"/>
                <w:lang w:val="mn-MN"/>
              </w:rPr>
              <w:t>шатанд</w:t>
            </w:r>
            <w:r>
              <w:rPr>
                <w:rFonts w:ascii="Times New Roman" w:hAnsi="Times New Roman"/>
                <w:sz w:val="20"/>
                <w:szCs w:val="20"/>
                <w:lang w:val="mn-MN"/>
              </w:rPr>
              <w:t xml:space="preserve"> байна.</w:t>
            </w:r>
          </w:p>
        </w:tc>
      </w:tr>
      <w:tr w:rsidR="008C2B15" w:rsidRPr="007534C1" w14:paraId="64681E6E" w14:textId="77777777" w:rsidTr="00843019">
        <w:trPr>
          <w:trHeight w:val="332"/>
        </w:trPr>
        <w:tc>
          <w:tcPr>
            <w:tcW w:w="529" w:type="dxa"/>
          </w:tcPr>
          <w:p w14:paraId="38BA899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79</w:t>
            </w:r>
          </w:p>
        </w:tc>
        <w:tc>
          <w:tcPr>
            <w:tcW w:w="788" w:type="dxa"/>
          </w:tcPr>
          <w:p w14:paraId="673C98AD" w14:textId="77777777" w:rsidR="008C2B15" w:rsidRPr="007534C1" w:rsidRDefault="008C2B15" w:rsidP="00C40A58">
            <w:pPr>
              <w:pStyle w:val="NoSpacing"/>
              <w:jc w:val="both"/>
              <w:rPr>
                <w:bCs/>
                <w:sz w:val="20"/>
                <w:szCs w:val="20"/>
                <w:lang w:val="mn-MN"/>
              </w:rPr>
            </w:pPr>
            <w:r w:rsidRPr="007534C1">
              <w:rPr>
                <w:sz w:val="20"/>
                <w:szCs w:val="20"/>
                <w:lang w:val="mn-MN"/>
              </w:rPr>
              <w:t>2007-2021</w:t>
            </w:r>
          </w:p>
        </w:tc>
        <w:tc>
          <w:tcPr>
            <w:tcW w:w="1900" w:type="dxa"/>
          </w:tcPr>
          <w:p w14:paraId="1ABA219B" w14:textId="77777777" w:rsidR="008C2B15" w:rsidRPr="007534C1" w:rsidRDefault="008C2B15" w:rsidP="00C40A58">
            <w:pPr>
              <w:pStyle w:val="NoSpacing"/>
              <w:jc w:val="both"/>
              <w:rPr>
                <w:sz w:val="20"/>
                <w:szCs w:val="20"/>
                <w:lang w:val="mn-MN"/>
              </w:rPr>
            </w:pPr>
            <w:r w:rsidRPr="007534C1">
              <w:rPr>
                <w:b/>
                <w:bCs/>
                <w:sz w:val="20"/>
                <w:szCs w:val="20"/>
                <w:lang w:val="mn-MN"/>
              </w:rPr>
              <w:t>Арга хэмжээ-4.7.3.2</w:t>
            </w:r>
            <w:r w:rsidRPr="007534C1">
              <w:rPr>
                <w:bCs/>
                <w:sz w:val="20"/>
                <w:szCs w:val="20"/>
                <w:lang w:val="mn-MN"/>
              </w:rPr>
              <w:t xml:space="preserve"> </w:t>
            </w:r>
            <w:r w:rsidRPr="007534C1">
              <w:rPr>
                <w:bCs/>
                <w:sz w:val="20"/>
                <w:szCs w:val="20"/>
              </w:rPr>
              <w:t xml:space="preserve"> </w:t>
            </w:r>
            <w:r w:rsidRPr="007534C1">
              <w:rPr>
                <w:sz w:val="20"/>
                <w:szCs w:val="20"/>
                <w:lang w:val="mn-MN"/>
              </w:rPr>
              <w:t>Т</w:t>
            </w:r>
            <w:r w:rsidRPr="007534C1">
              <w:rPr>
                <w:sz w:val="20"/>
                <w:szCs w:val="20"/>
              </w:rPr>
              <w:t>өсвийн санхүүжил</w:t>
            </w:r>
            <w:r w:rsidRPr="007534C1">
              <w:rPr>
                <w:sz w:val="20"/>
                <w:szCs w:val="20"/>
                <w:lang w:val="mn-MN"/>
              </w:rPr>
              <w:softHyphen/>
            </w:r>
            <w:r w:rsidRPr="007534C1">
              <w:rPr>
                <w:sz w:val="20"/>
                <w:szCs w:val="20"/>
              </w:rPr>
              <w:t>тээр гүйцэтгэсэн эрдэм шинжилгээ, судалгааны ажлын үр дүнгийн мэдээллийн нэгдсэн сан бүр</w:t>
            </w:r>
            <w:r w:rsidRPr="007534C1">
              <w:rPr>
                <w:sz w:val="20"/>
                <w:szCs w:val="20"/>
                <w:lang w:val="mn-MN"/>
              </w:rPr>
              <w:softHyphen/>
            </w:r>
            <w:r w:rsidRPr="007534C1">
              <w:rPr>
                <w:sz w:val="20"/>
                <w:szCs w:val="20"/>
              </w:rPr>
              <w:t>дүүлж, тэдгээрийг эдийн засгийн эргэл</w:t>
            </w:r>
            <w:r w:rsidRPr="007534C1">
              <w:rPr>
                <w:sz w:val="20"/>
                <w:szCs w:val="20"/>
                <w:lang w:val="mn-MN"/>
              </w:rPr>
              <w:softHyphen/>
            </w:r>
            <w:r w:rsidRPr="007534C1">
              <w:rPr>
                <w:sz w:val="20"/>
                <w:szCs w:val="20"/>
              </w:rPr>
              <w:t>тэнд оруулах, ашиг</w:t>
            </w:r>
            <w:r w:rsidRPr="007534C1">
              <w:rPr>
                <w:sz w:val="20"/>
                <w:szCs w:val="20"/>
                <w:lang w:val="mn-MN"/>
              </w:rPr>
              <w:softHyphen/>
            </w:r>
            <w:r w:rsidRPr="007534C1">
              <w:rPr>
                <w:sz w:val="20"/>
                <w:szCs w:val="20"/>
              </w:rPr>
              <w:t>лах үйл ажиллагааг дэмжин урамшуулах</w:t>
            </w:r>
          </w:p>
        </w:tc>
        <w:tc>
          <w:tcPr>
            <w:tcW w:w="930" w:type="dxa"/>
            <w:gridSpan w:val="2"/>
          </w:tcPr>
          <w:p w14:paraId="71A7FB5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304.4</w:t>
            </w:r>
          </w:p>
        </w:tc>
        <w:tc>
          <w:tcPr>
            <w:tcW w:w="810" w:type="dxa"/>
            <w:gridSpan w:val="4"/>
          </w:tcPr>
          <w:p w14:paraId="5462361C"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16.7 </w:t>
            </w:r>
          </w:p>
        </w:tc>
        <w:tc>
          <w:tcPr>
            <w:tcW w:w="1440" w:type="dxa"/>
            <w:gridSpan w:val="2"/>
          </w:tcPr>
          <w:p w14:paraId="56C2B39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0670F636"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Шинэ технологи, бүтээгдэхүүнийг эрэлтэд нийцүүлэн бодит хэрэглээ болгох зорилготой инновацийн 25 төсөл 2013 онд дууссан ба эдгээр төслүүдийн хүрээнд 39 технологи боловсруулагдан, үйлдвэр, үйлчилгээнд нэвтрэхэд бэлэн болсон байна. </w:t>
            </w:r>
          </w:p>
          <w:p w14:paraId="36A2323C"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Судалгаа боловсруулалтын ажлын шалгаруулалтыг боловсронгуй болгох, мэдээлэл сан бий болгох, төслийн тайлангийн нэгдсэн портал хөгжүүлэх зорилгоор “Шинжлэх ухаан технологийн салбарын мэдээлэл, удирдлагын менежментийн систем боловсруулах”, “Эрдэм шинжилгээний бүтээл, төслийн тайлангийн нэгдсэн портал хөгжүүлэх”, “Судалгаа боловсруулалтын ажлын шалгуур үзүүлэлтийг тодорхойлох”   зэрэг төслүүдийг хэрэгжүүлж байна.</w:t>
            </w:r>
          </w:p>
          <w:p w14:paraId="076DFF9E"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Инновацийн төслийн сонгон шалгаруулалт, санхүүжилт, хэрэгжилтийн явц, хийгдэж буй ажил, хүлээгдэж буй болон гарсан үр дүнгийн талаарх мэдээлэл бүрдүүлэн ШУТСангийн мэдээллийн санд оруулсан.</w:t>
            </w:r>
          </w:p>
          <w:p w14:paraId="21F3FF61" w14:textId="77777777" w:rsidR="008C2B15" w:rsidRPr="007534C1" w:rsidRDefault="008C2B15" w:rsidP="00C40A58">
            <w:pPr>
              <w:shd w:val="clear" w:color="auto" w:fill="FFFFFF"/>
              <w:spacing w:after="120"/>
              <w:jc w:val="both"/>
              <w:rPr>
                <w:rFonts w:ascii="Times New Roman" w:hAnsi="Times New Roman"/>
                <w:sz w:val="20"/>
                <w:szCs w:val="20"/>
                <w:lang w:val="mn-MN"/>
              </w:rPr>
            </w:pPr>
            <w:r w:rsidRPr="007534C1">
              <w:rPr>
                <w:rFonts w:ascii="Times New Roman" w:hAnsi="Times New Roman"/>
                <w:sz w:val="20"/>
                <w:szCs w:val="20"/>
                <w:lang w:val="mn-MN"/>
              </w:rPr>
              <w:t>Монгол улсад мэдлэгт суурилсан эдийн засгийн салбаруудыг өргөжүүлэн хөгжүүлэх, өрсөлдөх чадварыг дээшлүүлэх, сурталчлах, эрдэмтдийг бизнесийн байгууллага, хувийн хэвшилтэй холбох зорилгоор эрдэм шинжилгээний байгууллага, эрдэмтдийн боловсруулсан технологи, бүтээгдэхүүний дээжийг эмхэтгэн “Монгол оюуны дээжис” цув</w:t>
            </w:r>
            <w:r>
              <w:rPr>
                <w:rFonts w:ascii="Times New Roman" w:hAnsi="Times New Roman"/>
                <w:sz w:val="20"/>
                <w:szCs w:val="20"/>
                <w:lang w:val="mn-MN"/>
              </w:rPr>
              <w:t>ралыг анх удаа хэвлэн гаргасан.</w:t>
            </w:r>
          </w:p>
        </w:tc>
        <w:tc>
          <w:tcPr>
            <w:tcW w:w="944" w:type="dxa"/>
            <w:gridSpan w:val="5"/>
          </w:tcPr>
          <w:p w14:paraId="289901C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10E7265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0EB582D0" w14:textId="77777777" w:rsidR="008C2B15" w:rsidRPr="007534C1" w:rsidRDefault="008C2B15" w:rsidP="00C40A58">
            <w:pPr>
              <w:rPr>
                <w:rFonts w:ascii="Times New Roman" w:hAnsi="Times New Roman"/>
                <w:sz w:val="20"/>
                <w:szCs w:val="20"/>
              </w:rPr>
            </w:pPr>
          </w:p>
        </w:tc>
      </w:tr>
      <w:tr w:rsidR="008C2B15" w:rsidRPr="007534C1" w14:paraId="384BEE3C" w14:textId="77777777" w:rsidTr="00843019">
        <w:trPr>
          <w:trHeight w:val="332"/>
        </w:trPr>
        <w:tc>
          <w:tcPr>
            <w:tcW w:w="529" w:type="dxa"/>
          </w:tcPr>
          <w:p w14:paraId="09645CF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80</w:t>
            </w:r>
          </w:p>
        </w:tc>
        <w:tc>
          <w:tcPr>
            <w:tcW w:w="788" w:type="dxa"/>
          </w:tcPr>
          <w:p w14:paraId="6A505FDA" w14:textId="77777777" w:rsidR="008C2B15" w:rsidRPr="007534C1" w:rsidRDefault="008C2B15" w:rsidP="00C40A58">
            <w:pPr>
              <w:pStyle w:val="NoSpacing"/>
              <w:jc w:val="both"/>
              <w:rPr>
                <w:bCs/>
                <w:sz w:val="20"/>
                <w:szCs w:val="20"/>
                <w:lang w:val="mn-MN"/>
              </w:rPr>
            </w:pPr>
            <w:r w:rsidRPr="007534C1">
              <w:rPr>
                <w:sz w:val="20"/>
                <w:szCs w:val="20"/>
                <w:lang w:val="mn-MN"/>
              </w:rPr>
              <w:t>2007-2021</w:t>
            </w:r>
          </w:p>
        </w:tc>
        <w:tc>
          <w:tcPr>
            <w:tcW w:w="1900" w:type="dxa"/>
          </w:tcPr>
          <w:p w14:paraId="287A1765" w14:textId="77777777" w:rsidR="008C2B15" w:rsidRPr="007534C1" w:rsidRDefault="008C2B15" w:rsidP="00C40A58">
            <w:pPr>
              <w:pStyle w:val="NoSpacing"/>
              <w:jc w:val="both"/>
              <w:rPr>
                <w:sz w:val="20"/>
                <w:szCs w:val="20"/>
                <w:lang w:val="mn-MN"/>
              </w:rPr>
            </w:pPr>
            <w:r w:rsidRPr="007534C1">
              <w:rPr>
                <w:b/>
                <w:bCs/>
                <w:sz w:val="20"/>
                <w:szCs w:val="20"/>
                <w:lang w:val="mn-MN"/>
              </w:rPr>
              <w:t>Арга хэмжээ-4.7.3.3</w:t>
            </w:r>
            <w:r w:rsidRPr="007534C1">
              <w:rPr>
                <w:bCs/>
                <w:sz w:val="20"/>
                <w:szCs w:val="20"/>
                <w:lang w:val="mn-MN"/>
              </w:rPr>
              <w:t xml:space="preserve"> </w:t>
            </w:r>
            <w:r w:rsidRPr="007534C1">
              <w:rPr>
                <w:bCs/>
                <w:sz w:val="20"/>
                <w:szCs w:val="20"/>
              </w:rPr>
              <w:t xml:space="preserve"> </w:t>
            </w:r>
            <w:r w:rsidRPr="007534C1">
              <w:rPr>
                <w:sz w:val="20"/>
                <w:szCs w:val="20"/>
                <w:lang w:val="mn-MN"/>
              </w:rPr>
              <w:t>С</w:t>
            </w:r>
            <w:r w:rsidRPr="007534C1">
              <w:rPr>
                <w:sz w:val="20"/>
                <w:szCs w:val="20"/>
              </w:rPr>
              <w:t>уурь судалгааны шилдэг бүтээлүүдийг нийтийн хүртээл бол</w:t>
            </w:r>
            <w:r w:rsidRPr="007534C1">
              <w:rPr>
                <w:sz w:val="20"/>
                <w:szCs w:val="20"/>
                <w:lang w:val="mn-MN"/>
              </w:rPr>
              <w:softHyphen/>
            </w:r>
            <w:r w:rsidRPr="007534C1">
              <w:rPr>
                <w:sz w:val="20"/>
                <w:szCs w:val="20"/>
              </w:rPr>
              <w:t>гоход төрөөс дэмжлэг үзүүлэх</w:t>
            </w:r>
          </w:p>
          <w:p w14:paraId="6EE0586D" w14:textId="77777777" w:rsidR="008C2B15" w:rsidRPr="007534C1" w:rsidRDefault="008C2B15" w:rsidP="00C40A58">
            <w:pPr>
              <w:pStyle w:val="NoSpacing"/>
              <w:jc w:val="both"/>
              <w:rPr>
                <w:sz w:val="20"/>
                <w:szCs w:val="20"/>
                <w:lang w:val="mn-MN"/>
              </w:rPr>
            </w:pPr>
          </w:p>
          <w:p w14:paraId="2FAD4C87" w14:textId="77777777" w:rsidR="008C2B15" w:rsidRPr="007534C1" w:rsidRDefault="008C2B15" w:rsidP="00C40A58">
            <w:pPr>
              <w:pStyle w:val="NoSpacing"/>
              <w:jc w:val="both"/>
              <w:rPr>
                <w:sz w:val="20"/>
                <w:szCs w:val="20"/>
                <w:lang w:val="mn-MN"/>
              </w:rPr>
            </w:pPr>
          </w:p>
          <w:p w14:paraId="265DA57F" w14:textId="77777777" w:rsidR="008C2B15" w:rsidRPr="007534C1" w:rsidRDefault="008C2B15" w:rsidP="00C40A58">
            <w:pPr>
              <w:pStyle w:val="NoSpacing"/>
              <w:jc w:val="both"/>
              <w:rPr>
                <w:sz w:val="20"/>
                <w:szCs w:val="20"/>
                <w:lang w:val="mn-MN"/>
              </w:rPr>
            </w:pPr>
          </w:p>
        </w:tc>
        <w:tc>
          <w:tcPr>
            <w:tcW w:w="930" w:type="dxa"/>
            <w:gridSpan w:val="2"/>
          </w:tcPr>
          <w:p w14:paraId="71A2B36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19.13</w:t>
            </w:r>
          </w:p>
        </w:tc>
        <w:tc>
          <w:tcPr>
            <w:tcW w:w="810" w:type="dxa"/>
            <w:gridSpan w:val="4"/>
          </w:tcPr>
          <w:p w14:paraId="09CA68F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1.1</w:t>
            </w:r>
          </w:p>
        </w:tc>
        <w:tc>
          <w:tcPr>
            <w:tcW w:w="1440" w:type="dxa"/>
            <w:gridSpan w:val="2"/>
          </w:tcPr>
          <w:p w14:paraId="3528A14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72BFA4F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Байгаль </w:t>
            </w:r>
            <w:r w:rsidRPr="007534C1">
              <w:rPr>
                <w:rFonts w:ascii="Times New Roman" w:hAnsi="Times New Roman"/>
                <w:sz w:val="20"/>
                <w:szCs w:val="20"/>
                <w:lang w:val="mn-MN"/>
              </w:rPr>
              <w:t>орчинд хор хөнөөлгүй шинэ техник, технологи, оновчтой шийдэл, шинэ санаачилгыг сурталчлах, мэдээллийн сан бүрдүүлэх, тэднийг бодлогоор дэмжих, мөн шинжлэх ухааны ололтыг үйлдвэрлэлд нэвтрүүлэх зорилгоор 2014 оны 5 дугаар сарын 15-17-ны өдрүүдэд "Байгаль орчинд ээлтэй техник, технологи-2014" үзэсгэлэнг Шинжлэх ухааны Академи, Байгаль орчин, ногоон хөгжлийн яам, Монголын Худалдаа Аж Үйлдвэрийн танхим хамтран зохион байгуулсан. Үзэсгэлэнгийн хүрээнд "Шинжлэх ухаан ба бизнес" уулзалт хэлэлцүүлгийг зохион байгуулсан бөгөөд ШУА-ийн харъяа 8 хүрээлэнгээс бизнест нэвтрүүлэх боломжтой, байгальд ээлтэй техник, технологи, шинэ санаануудыг танилцуулсан.</w:t>
            </w:r>
            <w:r w:rsidRPr="007534C1">
              <w:rPr>
                <w:rFonts w:ascii="Times New Roman" w:hAnsi="Times New Roman"/>
                <w:sz w:val="20"/>
                <w:szCs w:val="20"/>
                <w:lang w:val="mn-MN"/>
              </w:rPr>
              <w:br/>
              <w:t xml:space="preserve">Эрдэмтдийн боловсруулсан эдгээр техник, технологи, шинжлэх ухааны ололтыг үйлдвэрлэлд нэвтрүүлж, баялаг болгон бизнесийн эргэлтэд оруулахад тус уулзалт, үзэсгэлэн ихээхэн ач холбогдолтой боллоо. </w:t>
            </w:r>
          </w:p>
        </w:tc>
        <w:tc>
          <w:tcPr>
            <w:tcW w:w="944" w:type="dxa"/>
            <w:gridSpan w:val="5"/>
          </w:tcPr>
          <w:p w14:paraId="3D295E5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771527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018A78E1" w14:textId="77777777" w:rsidR="008C2B15" w:rsidRPr="007534C1" w:rsidRDefault="008C2B15" w:rsidP="00C40A58">
            <w:pPr>
              <w:rPr>
                <w:rFonts w:ascii="Times New Roman" w:hAnsi="Times New Roman"/>
                <w:sz w:val="20"/>
                <w:szCs w:val="20"/>
              </w:rPr>
            </w:pPr>
          </w:p>
        </w:tc>
      </w:tr>
      <w:tr w:rsidR="008C2B15" w:rsidRPr="007534C1" w14:paraId="70D7B074" w14:textId="77777777" w:rsidTr="00843019">
        <w:trPr>
          <w:trHeight w:val="332"/>
        </w:trPr>
        <w:tc>
          <w:tcPr>
            <w:tcW w:w="529" w:type="dxa"/>
          </w:tcPr>
          <w:p w14:paraId="53FF4AD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81</w:t>
            </w:r>
          </w:p>
        </w:tc>
        <w:tc>
          <w:tcPr>
            <w:tcW w:w="788" w:type="dxa"/>
          </w:tcPr>
          <w:p w14:paraId="03E7E824"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72C1571C" w14:textId="77777777" w:rsidR="008C2B15" w:rsidRPr="007534C1" w:rsidRDefault="008C2B15" w:rsidP="00C40A58">
            <w:pPr>
              <w:jc w:val="both"/>
              <w:rPr>
                <w:rFonts w:ascii="Times New Roman" w:eastAsiaTheme="minorHAnsi" w:hAnsi="Times New Roman"/>
                <w:bCs/>
                <w:sz w:val="20"/>
                <w:szCs w:val="20"/>
              </w:rPr>
            </w:pPr>
            <w:r w:rsidRPr="007534C1">
              <w:rPr>
                <w:rFonts w:ascii="Times New Roman" w:eastAsiaTheme="minorHAnsi" w:hAnsi="Times New Roman"/>
                <w:b/>
                <w:bCs/>
                <w:sz w:val="20"/>
                <w:szCs w:val="20"/>
                <w:lang w:val="mn-MN"/>
              </w:rPr>
              <w:t xml:space="preserve">Стратегийн зорилт -4.7.4 </w:t>
            </w:r>
            <w:r w:rsidRPr="007534C1">
              <w:rPr>
                <w:rFonts w:ascii="Times New Roman" w:eastAsiaTheme="minorHAnsi" w:hAnsi="Times New Roman"/>
                <w:bCs/>
                <w:sz w:val="20"/>
                <w:szCs w:val="20"/>
              </w:rPr>
              <w:t>Шинжлэх ухаан, технологийн гадаад хамтын ажиллагааны үр ашгийг дээшлүүлнэ.</w:t>
            </w:r>
          </w:p>
          <w:p w14:paraId="7E37C98D" w14:textId="77777777" w:rsidR="008C2B15" w:rsidRPr="007534C1" w:rsidRDefault="008C2B15" w:rsidP="00C40A58">
            <w:pPr>
              <w:pStyle w:val="NoSpacing"/>
              <w:jc w:val="both"/>
              <w:rPr>
                <w:b/>
                <w:sz w:val="20"/>
                <w:szCs w:val="20"/>
                <w:lang w:val="mn-MN"/>
              </w:rPr>
            </w:pPr>
          </w:p>
          <w:p w14:paraId="3D3C1425" w14:textId="77777777" w:rsidR="008C2B15" w:rsidRPr="007534C1" w:rsidRDefault="008C2B15" w:rsidP="00C40A58">
            <w:pPr>
              <w:pStyle w:val="NoSpacing"/>
              <w:jc w:val="both"/>
              <w:rPr>
                <w:sz w:val="20"/>
                <w:szCs w:val="20"/>
                <w:lang w:val="mn-MN"/>
              </w:rPr>
            </w:pPr>
            <w:r w:rsidRPr="007534C1">
              <w:rPr>
                <w:b/>
                <w:sz w:val="20"/>
                <w:szCs w:val="20"/>
                <w:lang w:val="mn-MN"/>
              </w:rPr>
              <w:t>Арга хэмжээ-4.7.4.1</w:t>
            </w:r>
            <w:r w:rsidRPr="007534C1">
              <w:rPr>
                <w:sz w:val="20"/>
                <w:szCs w:val="20"/>
                <w:lang w:val="mn-MN"/>
              </w:rPr>
              <w:t xml:space="preserve"> Г</w:t>
            </w:r>
            <w:r w:rsidRPr="007534C1">
              <w:rPr>
                <w:sz w:val="20"/>
                <w:szCs w:val="20"/>
              </w:rPr>
              <w:t>адаад орнууд болон бүс нутгийн шинжлэх ухаан, технологийн хамтын ажиллагаанд оролцох тэргүүлэх чиглэлүүдийг тогтоож хэрэгжүүлэх</w:t>
            </w:r>
          </w:p>
        </w:tc>
        <w:tc>
          <w:tcPr>
            <w:tcW w:w="930" w:type="dxa"/>
            <w:gridSpan w:val="2"/>
          </w:tcPr>
          <w:p w14:paraId="44DD94E6" w14:textId="77777777" w:rsidR="008C2B15" w:rsidRPr="007534C1" w:rsidRDefault="008C2B15" w:rsidP="00C40A58">
            <w:pPr>
              <w:jc w:val="both"/>
              <w:rPr>
                <w:rFonts w:ascii="Times New Roman" w:hAnsi="Times New Roman"/>
                <w:sz w:val="20"/>
                <w:szCs w:val="20"/>
                <w:lang w:val="mn-MN"/>
              </w:rPr>
            </w:pPr>
          </w:p>
        </w:tc>
        <w:tc>
          <w:tcPr>
            <w:tcW w:w="810" w:type="dxa"/>
            <w:gridSpan w:val="4"/>
          </w:tcPr>
          <w:p w14:paraId="03A6240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w:t>
            </w:r>
          </w:p>
        </w:tc>
        <w:tc>
          <w:tcPr>
            <w:tcW w:w="1440" w:type="dxa"/>
            <w:gridSpan w:val="2"/>
          </w:tcPr>
          <w:p w14:paraId="17C01C2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400492D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Уламжлалт харилцаатай орнуудтай байгуулсан шинжлэх ухаан, технологийн салбарт хамтран ажиллах хэлэлцээрийн дагуу хамтарсан судалгааны ажил хэрэгжүүлэх, эрдэмтэн солилцох эрдэм шинжилгээний бага хурал, зөвөлгөөн, семинар, сургалт зохион байгуулах ажлууд хийгдэв. </w:t>
            </w:r>
          </w:p>
          <w:p w14:paraId="0A82A61E" w14:textId="77777777" w:rsidR="008C2B15" w:rsidRPr="007534C1" w:rsidRDefault="008C2B15" w:rsidP="00C40A58">
            <w:pPr>
              <w:jc w:val="both"/>
              <w:rPr>
                <w:rFonts w:ascii="Times New Roman" w:hAnsi="Times New Roman"/>
                <w:sz w:val="20"/>
                <w:szCs w:val="20"/>
                <w:lang w:val="mn-MN"/>
              </w:rPr>
            </w:pPr>
          </w:p>
          <w:p w14:paraId="512B761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Монгол Улсын Боловсрол, шинжлэх ухааны яам Оросын  холбооны улсын Хүмүүнлэгийн шинжлэх ухааны сантай хамтран 2014 оноос эхлэн  хэрэгжүүлэх 16 төслийг БШУСайдын 2014 оны А/196 тоот тушаалаар баталж,  судалгааны ажлыг  эхлүүлсэн.</w:t>
            </w:r>
          </w:p>
          <w:p w14:paraId="0B5EE645" w14:textId="77777777" w:rsidR="008C2B15" w:rsidRPr="007534C1" w:rsidRDefault="008C2B15" w:rsidP="00C40A58">
            <w:pPr>
              <w:jc w:val="both"/>
              <w:rPr>
                <w:rFonts w:ascii="Times New Roman" w:hAnsi="Times New Roman"/>
                <w:sz w:val="20"/>
                <w:szCs w:val="20"/>
                <w:lang w:val="mn-MN"/>
              </w:rPr>
            </w:pPr>
          </w:p>
          <w:p w14:paraId="52B48D3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Белорусь улсын суурь судалгааны сантай хамтран 2014 оноос эхлэн хэрэгжүүлэх төслүүдийн сонгон шалгаруулалтыг Шинжлэх ухаан, технологийн сантай хамтран  зохион байгуулж, харилцан зөвшилцсөний үндсэн дээр 6 төсөл хэрэгжүүлэхээр шийдвэрлэлээ.</w:t>
            </w:r>
          </w:p>
          <w:p w14:paraId="739AD1B1" w14:textId="77777777" w:rsidR="008C2B15" w:rsidRPr="007534C1" w:rsidRDefault="008C2B15" w:rsidP="00C40A58">
            <w:pPr>
              <w:jc w:val="both"/>
              <w:rPr>
                <w:rFonts w:ascii="Times New Roman" w:hAnsi="Times New Roman"/>
                <w:sz w:val="20"/>
                <w:szCs w:val="20"/>
                <w:lang w:val="mn-MN"/>
              </w:rPr>
            </w:pPr>
          </w:p>
          <w:p w14:paraId="156B7B8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Монгол-Солонгосын    2014 оноос эхлэн хэрэгжүүлэх хамтарсан  судалгааны төслийн гүйцэтгэгчийг сонгон шалгаруулах зорилгоор төслийн саналыг  ШУТ-ийн сангийн цахим хуудсанд нээлттэй олон нийтэд нээлттэй зарлалаа. Судалгааны төслүүдийг байгалийн нөөцийг ашиглах, хамгаалах, өндөр технологи, мэдээллийн технологи, биологийн нөөц гэсэн чиглэлүүдээр хэрэгжүүлэх тогтсон.</w:t>
            </w:r>
          </w:p>
        </w:tc>
        <w:tc>
          <w:tcPr>
            <w:tcW w:w="944" w:type="dxa"/>
            <w:gridSpan w:val="5"/>
          </w:tcPr>
          <w:p w14:paraId="576E7FD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452B7C34" w14:textId="77777777" w:rsidR="008C2B15" w:rsidRPr="007534C1" w:rsidRDefault="008C2B15" w:rsidP="00C40A58">
            <w:pPr>
              <w:jc w:val="center"/>
              <w:rPr>
                <w:rFonts w:ascii="Times New Roman" w:hAnsi="Times New Roman"/>
                <w:sz w:val="20"/>
                <w:szCs w:val="20"/>
                <w:lang w:val="mn-MN"/>
              </w:rPr>
            </w:pPr>
          </w:p>
          <w:p w14:paraId="30489E99" w14:textId="77777777" w:rsidR="008C2B15" w:rsidRDefault="008C2B15" w:rsidP="00C40A58">
            <w:pPr>
              <w:jc w:val="center"/>
              <w:rPr>
                <w:rFonts w:ascii="Times New Roman" w:hAnsi="Times New Roman"/>
                <w:sz w:val="20"/>
                <w:szCs w:val="20"/>
                <w:lang w:val="mn-MN"/>
              </w:rPr>
            </w:pPr>
          </w:p>
          <w:p w14:paraId="6CF926E6" w14:textId="77777777" w:rsidR="008C2B15" w:rsidRDefault="008C2B15" w:rsidP="00C40A58">
            <w:pPr>
              <w:jc w:val="center"/>
              <w:rPr>
                <w:rFonts w:ascii="Times New Roman" w:hAnsi="Times New Roman"/>
                <w:sz w:val="20"/>
                <w:szCs w:val="20"/>
                <w:lang w:val="mn-MN"/>
              </w:rPr>
            </w:pPr>
          </w:p>
          <w:p w14:paraId="2D564529" w14:textId="77777777" w:rsidR="008C2B15" w:rsidRDefault="008C2B15" w:rsidP="00C40A58">
            <w:pPr>
              <w:jc w:val="center"/>
              <w:rPr>
                <w:rFonts w:ascii="Times New Roman" w:hAnsi="Times New Roman"/>
                <w:sz w:val="20"/>
                <w:szCs w:val="20"/>
                <w:lang w:val="mn-MN"/>
              </w:rPr>
            </w:pPr>
          </w:p>
          <w:p w14:paraId="61A7F642" w14:textId="77777777" w:rsidR="008C2B15" w:rsidRDefault="008C2B15" w:rsidP="00C40A58">
            <w:pPr>
              <w:jc w:val="center"/>
              <w:rPr>
                <w:rFonts w:ascii="Times New Roman" w:hAnsi="Times New Roman"/>
                <w:sz w:val="20"/>
                <w:szCs w:val="20"/>
                <w:lang w:val="mn-MN"/>
              </w:rPr>
            </w:pPr>
          </w:p>
          <w:p w14:paraId="039F1CF2" w14:textId="77777777" w:rsidR="008C2B15" w:rsidRDefault="008C2B15" w:rsidP="00C40A58">
            <w:pPr>
              <w:jc w:val="center"/>
              <w:rPr>
                <w:rFonts w:ascii="Times New Roman" w:hAnsi="Times New Roman"/>
                <w:sz w:val="20"/>
                <w:szCs w:val="20"/>
                <w:lang w:val="mn-MN"/>
              </w:rPr>
            </w:pPr>
          </w:p>
          <w:p w14:paraId="0A2610A9" w14:textId="77777777" w:rsidR="008C2B15" w:rsidRDefault="008C2B15" w:rsidP="00C40A58">
            <w:pPr>
              <w:jc w:val="center"/>
              <w:rPr>
                <w:rFonts w:ascii="Times New Roman" w:hAnsi="Times New Roman"/>
                <w:sz w:val="20"/>
                <w:szCs w:val="20"/>
                <w:lang w:val="mn-MN"/>
              </w:rPr>
            </w:pPr>
          </w:p>
          <w:p w14:paraId="7159E554" w14:textId="77777777" w:rsidR="008C2B15" w:rsidRDefault="008C2B15" w:rsidP="00C40A58">
            <w:pPr>
              <w:jc w:val="center"/>
              <w:rPr>
                <w:rFonts w:ascii="Times New Roman" w:hAnsi="Times New Roman"/>
                <w:sz w:val="20"/>
                <w:szCs w:val="20"/>
                <w:lang w:val="mn-MN"/>
              </w:rPr>
            </w:pPr>
          </w:p>
          <w:p w14:paraId="20BFC1BA" w14:textId="77777777" w:rsidR="008C2B15" w:rsidRDefault="008C2B15" w:rsidP="00C40A58">
            <w:pPr>
              <w:jc w:val="center"/>
              <w:rPr>
                <w:rFonts w:ascii="Times New Roman" w:hAnsi="Times New Roman"/>
                <w:sz w:val="20"/>
                <w:szCs w:val="20"/>
                <w:lang w:val="mn-MN"/>
              </w:rPr>
            </w:pPr>
          </w:p>
          <w:p w14:paraId="7777B9E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4724FCF6"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71093C03" w14:textId="77777777" w:rsidR="008C2B15" w:rsidRPr="007534C1" w:rsidRDefault="008C2B15" w:rsidP="00C40A58">
            <w:pPr>
              <w:jc w:val="center"/>
              <w:rPr>
                <w:rFonts w:ascii="Times New Roman" w:hAnsi="Times New Roman"/>
                <w:sz w:val="20"/>
                <w:szCs w:val="20"/>
                <w:lang w:val="mn-MN"/>
              </w:rPr>
            </w:pPr>
          </w:p>
          <w:p w14:paraId="0A502658" w14:textId="77777777" w:rsidR="008C2B15" w:rsidRDefault="008C2B15" w:rsidP="00C40A58">
            <w:pPr>
              <w:jc w:val="center"/>
              <w:rPr>
                <w:rFonts w:ascii="Times New Roman" w:hAnsi="Times New Roman"/>
                <w:sz w:val="20"/>
                <w:szCs w:val="20"/>
                <w:lang w:val="mn-MN"/>
              </w:rPr>
            </w:pPr>
          </w:p>
          <w:p w14:paraId="3FDBBD22" w14:textId="77777777" w:rsidR="008C2B15" w:rsidRDefault="008C2B15" w:rsidP="00C40A58">
            <w:pPr>
              <w:jc w:val="center"/>
              <w:rPr>
                <w:rFonts w:ascii="Times New Roman" w:hAnsi="Times New Roman"/>
                <w:sz w:val="20"/>
                <w:szCs w:val="20"/>
                <w:lang w:val="mn-MN"/>
              </w:rPr>
            </w:pPr>
          </w:p>
          <w:p w14:paraId="6BF39FE9" w14:textId="77777777" w:rsidR="008C2B15" w:rsidRDefault="008C2B15" w:rsidP="00C40A58">
            <w:pPr>
              <w:jc w:val="center"/>
              <w:rPr>
                <w:rFonts w:ascii="Times New Roman" w:hAnsi="Times New Roman"/>
                <w:sz w:val="20"/>
                <w:szCs w:val="20"/>
                <w:lang w:val="mn-MN"/>
              </w:rPr>
            </w:pPr>
          </w:p>
          <w:p w14:paraId="7C4A9052" w14:textId="77777777" w:rsidR="008C2B15" w:rsidRDefault="008C2B15" w:rsidP="00C40A58">
            <w:pPr>
              <w:jc w:val="center"/>
              <w:rPr>
                <w:rFonts w:ascii="Times New Roman" w:hAnsi="Times New Roman"/>
                <w:sz w:val="20"/>
                <w:szCs w:val="20"/>
                <w:lang w:val="mn-MN"/>
              </w:rPr>
            </w:pPr>
          </w:p>
          <w:p w14:paraId="538FA288" w14:textId="77777777" w:rsidR="008C2B15" w:rsidRDefault="008C2B15" w:rsidP="00C40A58">
            <w:pPr>
              <w:jc w:val="center"/>
              <w:rPr>
                <w:rFonts w:ascii="Times New Roman" w:hAnsi="Times New Roman"/>
                <w:sz w:val="20"/>
                <w:szCs w:val="20"/>
                <w:lang w:val="mn-MN"/>
              </w:rPr>
            </w:pPr>
          </w:p>
          <w:p w14:paraId="485B2847" w14:textId="77777777" w:rsidR="008C2B15" w:rsidRDefault="008C2B15" w:rsidP="00C40A58">
            <w:pPr>
              <w:jc w:val="center"/>
              <w:rPr>
                <w:rFonts w:ascii="Times New Roman" w:hAnsi="Times New Roman"/>
                <w:sz w:val="20"/>
                <w:szCs w:val="20"/>
                <w:lang w:val="mn-MN"/>
              </w:rPr>
            </w:pPr>
          </w:p>
          <w:p w14:paraId="6C2502B5" w14:textId="77777777" w:rsidR="008C2B15" w:rsidRDefault="008C2B15" w:rsidP="00C40A58">
            <w:pPr>
              <w:jc w:val="center"/>
              <w:rPr>
                <w:rFonts w:ascii="Times New Roman" w:hAnsi="Times New Roman"/>
                <w:sz w:val="20"/>
                <w:szCs w:val="20"/>
                <w:lang w:val="mn-MN"/>
              </w:rPr>
            </w:pPr>
          </w:p>
          <w:p w14:paraId="62E5CE91" w14:textId="77777777" w:rsidR="008C2B15" w:rsidRDefault="008C2B15" w:rsidP="00C40A58">
            <w:pPr>
              <w:jc w:val="center"/>
              <w:rPr>
                <w:rFonts w:ascii="Times New Roman" w:hAnsi="Times New Roman"/>
                <w:sz w:val="20"/>
                <w:szCs w:val="20"/>
                <w:lang w:val="mn-MN"/>
              </w:rPr>
            </w:pPr>
          </w:p>
          <w:p w14:paraId="2532716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1B358FBB" w14:textId="77777777" w:rsidR="008C2B15" w:rsidRPr="007534C1" w:rsidRDefault="008C2B15" w:rsidP="00C40A58">
            <w:pPr>
              <w:rPr>
                <w:rFonts w:ascii="Times New Roman" w:hAnsi="Times New Roman"/>
                <w:sz w:val="20"/>
                <w:szCs w:val="20"/>
              </w:rPr>
            </w:pPr>
          </w:p>
        </w:tc>
      </w:tr>
      <w:tr w:rsidR="008C2B15" w:rsidRPr="007534C1" w14:paraId="4CA52144" w14:textId="77777777" w:rsidTr="00843019">
        <w:trPr>
          <w:trHeight w:val="332"/>
        </w:trPr>
        <w:tc>
          <w:tcPr>
            <w:tcW w:w="529" w:type="dxa"/>
          </w:tcPr>
          <w:p w14:paraId="1D9942D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82</w:t>
            </w:r>
          </w:p>
        </w:tc>
        <w:tc>
          <w:tcPr>
            <w:tcW w:w="788" w:type="dxa"/>
          </w:tcPr>
          <w:p w14:paraId="1BA5C66A"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41B98C9A" w14:textId="77777777" w:rsidR="008C2B15" w:rsidRPr="007534C1" w:rsidRDefault="008C2B15" w:rsidP="00C40A58">
            <w:pPr>
              <w:pStyle w:val="NoSpacing"/>
              <w:jc w:val="both"/>
              <w:rPr>
                <w:sz w:val="20"/>
                <w:szCs w:val="20"/>
                <w:lang w:val="mn-MN"/>
              </w:rPr>
            </w:pPr>
            <w:r w:rsidRPr="007534C1">
              <w:rPr>
                <w:b/>
                <w:sz w:val="20"/>
                <w:szCs w:val="20"/>
                <w:lang w:val="mn-MN"/>
              </w:rPr>
              <w:t>Арга хэмжээ-4.7.4.2</w:t>
            </w:r>
            <w:r w:rsidRPr="007534C1">
              <w:rPr>
                <w:sz w:val="20"/>
                <w:szCs w:val="20"/>
                <w:lang w:val="mn-MN"/>
              </w:rPr>
              <w:t xml:space="preserve"> Э</w:t>
            </w:r>
            <w:r w:rsidRPr="007534C1">
              <w:rPr>
                <w:sz w:val="20"/>
                <w:szCs w:val="20"/>
              </w:rPr>
              <w:t>рдэм шинжилгээний байгууллагын лаборатори, туршилт, сорилтын баазыг бэхжүүлэх, шинжлэх ухаан, технологийн тэргүүлэх чиглэлээр өндөр мэргэшсэн судлаач бэлтгэхэд гадаадын тусламж, дэмжлэгийг нэмэг</w:t>
            </w:r>
            <w:r w:rsidRPr="007534C1">
              <w:rPr>
                <w:sz w:val="20"/>
                <w:szCs w:val="20"/>
                <w:lang w:val="mn-MN"/>
              </w:rPr>
              <w:softHyphen/>
            </w:r>
            <w:r w:rsidRPr="007534C1">
              <w:rPr>
                <w:sz w:val="20"/>
                <w:szCs w:val="20"/>
              </w:rPr>
              <w:t>дүүлэх арга хэмжээг өргөтгөх</w:t>
            </w:r>
          </w:p>
        </w:tc>
        <w:tc>
          <w:tcPr>
            <w:tcW w:w="930" w:type="dxa"/>
            <w:gridSpan w:val="2"/>
          </w:tcPr>
          <w:p w14:paraId="0653BD5A" w14:textId="77777777" w:rsidR="008C2B15" w:rsidRPr="007534C1" w:rsidRDefault="008C2B15" w:rsidP="00C40A58">
            <w:pPr>
              <w:ind w:firstLine="720"/>
              <w:jc w:val="both"/>
              <w:rPr>
                <w:rFonts w:ascii="Times New Roman" w:eastAsia="Calibri" w:hAnsi="Times New Roman"/>
                <w:sz w:val="20"/>
                <w:szCs w:val="20"/>
              </w:rPr>
            </w:pPr>
          </w:p>
        </w:tc>
        <w:tc>
          <w:tcPr>
            <w:tcW w:w="810" w:type="dxa"/>
            <w:gridSpan w:val="4"/>
          </w:tcPr>
          <w:p w14:paraId="5593CB29" w14:textId="77777777" w:rsidR="008C2B15" w:rsidRPr="007534C1" w:rsidRDefault="008C2B15" w:rsidP="00C40A58">
            <w:pPr>
              <w:ind w:firstLine="720"/>
              <w:jc w:val="both"/>
              <w:rPr>
                <w:rFonts w:ascii="Times New Roman" w:eastAsia="Calibri" w:hAnsi="Times New Roman"/>
                <w:sz w:val="20"/>
                <w:szCs w:val="20"/>
              </w:rPr>
            </w:pPr>
          </w:p>
        </w:tc>
        <w:tc>
          <w:tcPr>
            <w:tcW w:w="1440" w:type="dxa"/>
            <w:gridSpan w:val="2"/>
          </w:tcPr>
          <w:p w14:paraId="21E5B6D8" w14:textId="77777777" w:rsidR="008C2B15" w:rsidRPr="007534C1" w:rsidRDefault="008C2B15" w:rsidP="00C40A58">
            <w:pPr>
              <w:ind w:firstLine="720"/>
              <w:jc w:val="both"/>
              <w:rPr>
                <w:rFonts w:ascii="Times New Roman" w:eastAsia="Calibri" w:hAnsi="Times New Roman"/>
                <w:sz w:val="20"/>
                <w:szCs w:val="20"/>
              </w:rPr>
            </w:pPr>
          </w:p>
        </w:tc>
        <w:tc>
          <w:tcPr>
            <w:tcW w:w="7290" w:type="dxa"/>
            <w:gridSpan w:val="5"/>
          </w:tcPr>
          <w:p w14:paraId="04A432D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Шинжлэх ухааны салбарын 2014 оны бараа худалдан авах ерөнхий төлөвлөгөөг БШУСайдын 2014 оны 5 дугаар сарын 02-ны өдрийн А/184 тоот тушаалаар батлав. Уг төлөвлөгөөний дагуу эрдэм шинжилгээний байгууллагуудад нийт 1.8 тэрбум төгрөгийн тоног төхөөрөмж худалдан авахаар төлөвлөгдсөн.</w:t>
            </w:r>
          </w:p>
          <w:p w14:paraId="2A40438B"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7E6BFD9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0FED733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236AA0BC" w14:textId="77777777" w:rsidR="008C2B15" w:rsidRPr="007534C1" w:rsidRDefault="008C2B15" w:rsidP="00C40A58">
            <w:pPr>
              <w:rPr>
                <w:rFonts w:ascii="Times New Roman" w:hAnsi="Times New Roman"/>
                <w:sz w:val="20"/>
                <w:szCs w:val="20"/>
              </w:rPr>
            </w:pPr>
          </w:p>
        </w:tc>
      </w:tr>
      <w:tr w:rsidR="008C2B15" w:rsidRPr="007534C1" w14:paraId="3B05C646" w14:textId="77777777" w:rsidTr="00843019">
        <w:trPr>
          <w:trHeight w:val="332"/>
        </w:trPr>
        <w:tc>
          <w:tcPr>
            <w:tcW w:w="529" w:type="dxa"/>
          </w:tcPr>
          <w:p w14:paraId="75FA06C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83</w:t>
            </w:r>
          </w:p>
        </w:tc>
        <w:tc>
          <w:tcPr>
            <w:tcW w:w="788" w:type="dxa"/>
          </w:tcPr>
          <w:p w14:paraId="13E37277" w14:textId="77777777" w:rsidR="008C2B15" w:rsidRPr="007534C1" w:rsidRDefault="008C2B15" w:rsidP="00C40A58">
            <w:pPr>
              <w:pStyle w:val="NoSpacing"/>
              <w:jc w:val="both"/>
              <w:rPr>
                <w:sz w:val="20"/>
                <w:szCs w:val="20"/>
                <w:lang w:val="mn-MN"/>
              </w:rPr>
            </w:pPr>
            <w:r w:rsidRPr="007534C1">
              <w:rPr>
                <w:sz w:val="20"/>
                <w:szCs w:val="20"/>
                <w:lang w:val="mn-MN"/>
              </w:rPr>
              <w:t>2007-2021</w:t>
            </w:r>
          </w:p>
        </w:tc>
        <w:tc>
          <w:tcPr>
            <w:tcW w:w="1900" w:type="dxa"/>
          </w:tcPr>
          <w:p w14:paraId="17AAF51B" w14:textId="77777777" w:rsidR="008C2B15" w:rsidRPr="007534C1" w:rsidRDefault="008C2B15" w:rsidP="00C40A58">
            <w:pPr>
              <w:pStyle w:val="NoSpacing"/>
              <w:jc w:val="both"/>
              <w:rPr>
                <w:sz w:val="20"/>
                <w:szCs w:val="20"/>
                <w:lang w:val="mn-MN"/>
              </w:rPr>
            </w:pPr>
            <w:r w:rsidRPr="007534C1">
              <w:rPr>
                <w:b/>
                <w:sz w:val="20"/>
                <w:szCs w:val="20"/>
                <w:lang w:val="mn-MN"/>
              </w:rPr>
              <w:t>Арга хэмжээ-4.7.4.3</w:t>
            </w:r>
            <w:r w:rsidRPr="007534C1">
              <w:rPr>
                <w:sz w:val="20"/>
                <w:szCs w:val="20"/>
                <w:lang w:val="mn-MN"/>
              </w:rPr>
              <w:t xml:space="preserve"> Г</w:t>
            </w:r>
            <w:r w:rsidRPr="007534C1">
              <w:rPr>
                <w:sz w:val="20"/>
                <w:szCs w:val="20"/>
              </w:rPr>
              <w:t>адаадын хөрөнгө оруулалт хийх, хам</w:t>
            </w:r>
            <w:r w:rsidRPr="007534C1">
              <w:rPr>
                <w:sz w:val="20"/>
                <w:szCs w:val="20"/>
                <w:lang w:val="mn-MN"/>
              </w:rPr>
              <w:softHyphen/>
            </w:r>
            <w:r w:rsidRPr="007534C1">
              <w:rPr>
                <w:sz w:val="20"/>
                <w:szCs w:val="20"/>
              </w:rPr>
              <w:t>тарсан үйлдвэр бай</w:t>
            </w:r>
            <w:r w:rsidRPr="007534C1">
              <w:rPr>
                <w:sz w:val="20"/>
                <w:szCs w:val="20"/>
                <w:lang w:val="mn-MN"/>
              </w:rPr>
              <w:softHyphen/>
            </w:r>
            <w:r w:rsidRPr="007534C1">
              <w:rPr>
                <w:sz w:val="20"/>
                <w:szCs w:val="20"/>
              </w:rPr>
              <w:t>гуулах, тусгай зөв</w:t>
            </w:r>
            <w:r w:rsidRPr="007534C1">
              <w:rPr>
                <w:sz w:val="20"/>
                <w:szCs w:val="20"/>
                <w:lang w:val="mn-MN"/>
              </w:rPr>
              <w:softHyphen/>
            </w:r>
            <w:r w:rsidRPr="007534C1">
              <w:rPr>
                <w:sz w:val="20"/>
                <w:szCs w:val="20"/>
              </w:rPr>
              <w:t>шөө</w:t>
            </w:r>
            <w:r w:rsidRPr="007534C1">
              <w:rPr>
                <w:sz w:val="20"/>
                <w:szCs w:val="20"/>
                <w:lang w:val="mn-MN"/>
              </w:rPr>
              <w:softHyphen/>
            </w:r>
            <w:r w:rsidRPr="007534C1">
              <w:rPr>
                <w:sz w:val="20"/>
                <w:szCs w:val="20"/>
              </w:rPr>
              <w:t>рөл, ноу-хау, тоног төхөөрөмж худалдан авах хэл</w:t>
            </w:r>
            <w:r w:rsidRPr="007534C1">
              <w:rPr>
                <w:sz w:val="20"/>
                <w:szCs w:val="20"/>
                <w:lang w:val="mn-MN"/>
              </w:rPr>
              <w:softHyphen/>
            </w:r>
            <w:r w:rsidRPr="007534C1">
              <w:rPr>
                <w:sz w:val="20"/>
                <w:szCs w:val="20"/>
              </w:rPr>
              <w:t>бэрээр өндөр болон тэргүүний технологийг нутагшуулах,</w:t>
            </w:r>
            <w:r w:rsidRPr="007534C1">
              <w:rPr>
                <w:sz w:val="20"/>
                <w:szCs w:val="20"/>
                <w:lang w:val="mn-MN"/>
              </w:rPr>
              <w:t xml:space="preserve"> </w:t>
            </w:r>
            <w:r w:rsidRPr="007534C1">
              <w:rPr>
                <w:sz w:val="20"/>
                <w:szCs w:val="20"/>
              </w:rPr>
              <w:t>нэвтрүүлэхэд төрөөс дэмж</w:t>
            </w:r>
            <w:r w:rsidRPr="007534C1">
              <w:rPr>
                <w:sz w:val="20"/>
                <w:szCs w:val="20"/>
                <w:lang w:val="mn-MN"/>
              </w:rPr>
              <w:softHyphen/>
            </w:r>
            <w:r w:rsidRPr="007534C1">
              <w:rPr>
                <w:sz w:val="20"/>
                <w:szCs w:val="20"/>
              </w:rPr>
              <w:t>лэг үзүүлэх</w:t>
            </w:r>
          </w:p>
        </w:tc>
        <w:tc>
          <w:tcPr>
            <w:tcW w:w="930" w:type="dxa"/>
            <w:gridSpan w:val="2"/>
          </w:tcPr>
          <w:p w14:paraId="1489D74A" w14:textId="77777777" w:rsidR="008C2B15" w:rsidRPr="007534C1" w:rsidRDefault="008C2B15" w:rsidP="00C40A58">
            <w:pPr>
              <w:rPr>
                <w:rFonts w:ascii="Times New Roman" w:hAnsi="Times New Roman"/>
                <w:sz w:val="20"/>
                <w:szCs w:val="20"/>
                <w:lang w:val="mn-MN"/>
              </w:rPr>
            </w:pPr>
          </w:p>
        </w:tc>
        <w:tc>
          <w:tcPr>
            <w:tcW w:w="810" w:type="dxa"/>
            <w:gridSpan w:val="4"/>
          </w:tcPr>
          <w:p w14:paraId="0714FA7E" w14:textId="77777777" w:rsidR="008C2B15" w:rsidRPr="007534C1" w:rsidRDefault="008C2B15" w:rsidP="00C40A58">
            <w:pPr>
              <w:rPr>
                <w:rFonts w:ascii="Times New Roman" w:hAnsi="Times New Roman"/>
                <w:sz w:val="20"/>
                <w:szCs w:val="20"/>
                <w:lang w:val="mn-MN"/>
              </w:rPr>
            </w:pPr>
          </w:p>
        </w:tc>
        <w:tc>
          <w:tcPr>
            <w:tcW w:w="1440" w:type="dxa"/>
            <w:gridSpan w:val="2"/>
          </w:tcPr>
          <w:p w14:paraId="4ADA67A0" w14:textId="77777777" w:rsidR="008C2B15" w:rsidRPr="007534C1" w:rsidRDefault="008C2B15" w:rsidP="00C40A58">
            <w:pPr>
              <w:rPr>
                <w:rFonts w:ascii="Times New Roman" w:hAnsi="Times New Roman"/>
                <w:sz w:val="20"/>
                <w:szCs w:val="20"/>
                <w:lang w:val="mn-MN"/>
              </w:rPr>
            </w:pPr>
          </w:p>
        </w:tc>
        <w:tc>
          <w:tcPr>
            <w:tcW w:w="7290" w:type="dxa"/>
            <w:gridSpan w:val="5"/>
          </w:tcPr>
          <w:p w14:paraId="37C6334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Эрдэм шинжилгээ, судалгааны зорилгоор импортолж байгаа тоног төхөөрөмжийг татвараас чөлөөлөх асуудлыг холбогдох байгууллагуудад удаа дараа тавьж 2008 онд судалгаа гарган, ҮХЯ-д хүргүүлснээс био-нанотехнологийн лаборатори, үйлдвэрийн тоног төхөөрөмжүүд Засгийн газрын 2009 оны 316 дугаар тогтоолын дагуу гаалийн болон нэмэгдсэн өртгийн татвараас чөлөөлөгдөх болсон</w:t>
            </w:r>
            <w:r w:rsidRPr="007534C1">
              <w:rPr>
                <w:rFonts w:ascii="Times New Roman" w:hAnsi="Times New Roman"/>
                <w:b/>
                <w:sz w:val="20"/>
                <w:szCs w:val="20"/>
                <w:lang w:val="mn-MN"/>
              </w:rPr>
              <w:t>.</w:t>
            </w:r>
            <w:r w:rsidRPr="007534C1">
              <w:rPr>
                <w:rFonts w:ascii="Times New Roman" w:hAnsi="Times New Roman"/>
                <w:sz w:val="20"/>
                <w:szCs w:val="20"/>
                <w:lang w:val="mn-MN"/>
              </w:rPr>
              <w:t xml:space="preserve">  Уг жагсаалтыг шинэчлэх саналыг ҮХААЯаманд хүргүүлсэн болно.</w:t>
            </w:r>
          </w:p>
          <w:p w14:paraId="49A9EF94" w14:textId="77777777" w:rsidR="008C2B15" w:rsidRPr="007534C1" w:rsidRDefault="008C2B15" w:rsidP="00C40A58">
            <w:pPr>
              <w:ind w:firstLine="350"/>
              <w:jc w:val="both"/>
              <w:rPr>
                <w:rFonts w:ascii="Times New Roman" w:hAnsi="Times New Roman"/>
                <w:sz w:val="20"/>
                <w:szCs w:val="20"/>
                <w:lang w:val="mn-MN"/>
              </w:rPr>
            </w:pPr>
          </w:p>
          <w:p w14:paraId="1758D0DE" w14:textId="77777777" w:rsidR="008C2B15" w:rsidRPr="007534C1" w:rsidRDefault="008C2B15" w:rsidP="00C40A58">
            <w:pPr>
              <w:ind w:firstLine="350"/>
              <w:jc w:val="both"/>
              <w:rPr>
                <w:rFonts w:ascii="Times New Roman" w:hAnsi="Times New Roman"/>
                <w:sz w:val="20"/>
                <w:szCs w:val="20"/>
                <w:lang w:val="mn-MN"/>
              </w:rPr>
            </w:pPr>
          </w:p>
        </w:tc>
        <w:tc>
          <w:tcPr>
            <w:tcW w:w="944" w:type="dxa"/>
            <w:gridSpan w:val="5"/>
          </w:tcPr>
          <w:p w14:paraId="45518E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64DFD9C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7AB2DE44" w14:textId="77777777" w:rsidR="008C2B15" w:rsidRPr="007534C1" w:rsidRDefault="008C2B15" w:rsidP="00C40A58">
            <w:pPr>
              <w:rPr>
                <w:rFonts w:ascii="Times New Roman" w:hAnsi="Times New Roman"/>
                <w:sz w:val="20"/>
                <w:szCs w:val="20"/>
              </w:rPr>
            </w:pPr>
          </w:p>
        </w:tc>
      </w:tr>
      <w:tr w:rsidR="008C2B15" w:rsidRPr="007534C1" w14:paraId="3B1E9D2D" w14:textId="77777777" w:rsidTr="00843019">
        <w:trPr>
          <w:trHeight w:val="332"/>
        </w:trPr>
        <w:tc>
          <w:tcPr>
            <w:tcW w:w="16038" w:type="dxa"/>
            <w:gridSpan w:val="24"/>
          </w:tcPr>
          <w:p w14:paraId="679430BC" w14:textId="77777777" w:rsidR="008C2B15" w:rsidRPr="007534C1" w:rsidRDefault="008C2B15" w:rsidP="00C40A58">
            <w:pPr>
              <w:jc w:val="center"/>
              <w:rPr>
                <w:rFonts w:ascii="Times New Roman" w:hAnsi="Times New Roman"/>
                <w:sz w:val="20"/>
                <w:szCs w:val="20"/>
                <w:u w:val="single"/>
              </w:rPr>
            </w:pPr>
            <w:r w:rsidRPr="007534C1">
              <w:rPr>
                <w:rFonts w:ascii="Times New Roman" w:hAnsi="Times New Roman"/>
                <w:b/>
                <w:bCs/>
                <w:noProof/>
                <w:sz w:val="20"/>
                <w:szCs w:val="20"/>
                <w:u w:val="single"/>
                <w:lang w:val="mn-MN"/>
              </w:rPr>
              <w:t>4.8. Нийгмийн хамгаалал, хөдөлмөрийн бодлого</w:t>
            </w:r>
          </w:p>
        </w:tc>
      </w:tr>
      <w:tr w:rsidR="008C2B15" w:rsidRPr="007534C1" w14:paraId="73C19E10" w14:textId="77777777" w:rsidTr="00843019">
        <w:trPr>
          <w:trHeight w:val="332"/>
        </w:trPr>
        <w:tc>
          <w:tcPr>
            <w:tcW w:w="529" w:type="dxa"/>
          </w:tcPr>
          <w:p w14:paraId="20808B0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84</w:t>
            </w:r>
          </w:p>
        </w:tc>
        <w:tc>
          <w:tcPr>
            <w:tcW w:w="788" w:type="dxa"/>
          </w:tcPr>
          <w:p w14:paraId="7E61A663" w14:textId="77777777" w:rsidR="008C2B15" w:rsidRPr="007534C1" w:rsidRDefault="008C2B15" w:rsidP="00C40A58">
            <w:pPr>
              <w:pStyle w:val="NoSpacing"/>
              <w:jc w:val="both"/>
              <w:rPr>
                <w:sz w:val="20"/>
                <w:szCs w:val="20"/>
                <w:lang w:val="mn-MN"/>
              </w:rPr>
            </w:pPr>
          </w:p>
        </w:tc>
        <w:tc>
          <w:tcPr>
            <w:tcW w:w="1900" w:type="dxa"/>
          </w:tcPr>
          <w:p w14:paraId="03391BEE" w14:textId="77777777" w:rsidR="008C2B15" w:rsidRPr="007534C1" w:rsidRDefault="008C2B15" w:rsidP="00C40A58">
            <w:pPr>
              <w:autoSpaceDE w:val="0"/>
              <w:autoSpaceDN w:val="0"/>
              <w:adjustRightInd w:val="0"/>
              <w:jc w:val="both"/>
              <w:rPr>
                <w:rFonts w:ascii="Times New Roman" w:eastAsia="Times New Roman" w:hAnsi="Times New Roman"/>
                <w:noProof/>
                <w:sz w:val="20"/>
                <w:szCs w:val="20"/>
                <w:lang w:val="mn-MN"/>
              </w:rPr>
            </w:pPr>
            <w:r w:rsidRPr="007534C1">
              <w:rPr>
                <w:rFonts w:ascii="Times New Roman" w:eastAsia="Times New Roman" w:hAnsi="Times New Roman"/>
                <w:b/>
                <w:bCs/>
                <w:noProof/>
                <w:sz w:val="20"/>
                <w:szCs w:val="20"/>
                <w:lang w:val="mn-MN"/>
              </w:rPr>
              <w:t>Стратегийн зорилт-4.8.1.</w:t>
            </w:r>
            <w:r w:rsidRPr="007534C1">
              <w:rPr>
                <w:rFonts w:ascii="Times New Roman" w:eastAsia="Times New Roman" w:hAnsi="Times New Roman"/>
                <w:noProof/>
                <w:sz w:val="20"/>
                <w:szCs w:val="20"/>
                <w:lang w:val="mn-MN"/>
              </w:rPr>
              <w:t>Гэр бүл, нийгэм, хамт олонд тулгуурласан халамжийн тогтолцоог төлөвшүүлж, халамжийн үйлчилгээг олон улсын жишигт хүргэж  хөгжүүлнэ.</w:t>
            </w:r>
          </w:p>
          <w:p w14:paraId="40F12598" w14:textId="77777777" w:rsidR="008C2B15" w:rsidRPr="007534C1" w:rsidRDefault="008C2B15" w:rsidP="00C40A58">
            <w:pPr>
              <w:autoSpaceDE w:val="0"/>
              <w:autoSpaceDN w:val="0"/>
              <w:adjustRightInd w:val="0"/>
              <w:jc w:val="both"/>
              <w:rPr>
                <w:rFonts w:ascii="Times New Roman" w:eastAsia="Times New Roman" w:hAnsi="Times New Roman"/>
                <w:noProof/>
                <w:sz w:val="20"/>
                <w:szCs w:val="20"/>
                <w:lang w:val="mn-MN"/>
              </w:rPr>
            </w:pPr>
          </w:p>
          <w:p w14:paraId="7E3C1188" w14:textId="77777777" w:rsidR="008C2B15" w:rsidRPr="00801D51" w:rsidRDefault="008C2B15" w:rsidP="00C40A58">
            <w:pPr>
              <w:autoSpaceDE w:val="0"/>
              <w:autoSpaceDN w:val="0"/>
              <w:adjustRightInd w:val="0"/>
              <w:jc w:val="both"/>
              <w:rPr>
                <w:rFonts w:ascii="Times New Roman" w:eastAsia="Times New Roman" w:hAnsi="Times New Roman"/>
                <w:noProof/>
                <w:sz w:val="20"/>
                <w:szCs w:val="20"/>
                <w:lang w:val="mn-MN"/>
              </w:rPr>
            </w:pPr>
            <w:r w:rsidRPr="007534C1">
              <w:rPr>
                <w:rFonts w:ascii="Times New Roman" w:eastAsia="Times New Roman" w:hAnsi="Times New Roman"/>
                <w:b/>
                <w:sz w:val="20"/>
                <w:szCs w:val="20"/>
                <w:lang w:val="mn-MN"/>
              </w:rPr>
              <w:t>Арга хэмжээ- 4.8.1.1</w:t>
            </w:r>
            <w:r w:rsidRPr="007534C1">
              <w:rPr>
                <w:rFonts w:ascii="Times New Roman" w:eastAsia="Times New Roman" w:hAnsi="Times New Roman"/>
                <w:sz w:val="20"/>
                <w:szCs w:val="20"/>
                <w:lang w:val="mn-MN"/>
              </w:rPr>
              <w:t xml:space="preserve"> Н</w:t>
            </w:r>
            <w:r w:rsidRPr="007534C1">
              <w:rPr>
                <w:rFonts w:ascii="Times New Roman" w:eastAsia="Times New Roman" w:hAnsi="Times New Roman"/>
                <w:sz w:val="20"/>
                <w:szCs w:val="20"/>
              </w:rPr>
              <w:t>ийгмийн халамжийн дэмжлэг туслалцаа зайлшгүй шаардлагатай өрх, иргэдийн хэрэгцээ, сонголтод түшиглэсэн халамжийн олон талт  үйлчилгээг бий болгож, үйлчилгээг хувийн хэвшил, иргэний нийгмийн байгууллагуудын оролцоотойгоор хүргэх тогтолцоог бүрдүүлэх</w:t>
            </w:r>
          </w:p>
        </w:tc>
        <w:tc>
          <w:tcPr>
            <w:tcW w:w="930" w:type="dxa"/>
            <w:gridSpan w:val="2"/>
          </w:tcPr>
          <w:p w14:paraId="61799307" w14:textId="77777777" w:rsidR="008C2B15" w:rsidRPr="007534C1" w:rsidRDefault="008C2B15" w:rsidP="00C40A58">
            <w:pPr>
              <w:rPr>
                <w:rFonts w:ascii="Times New Roman" w:hAnsi="Times New Roman"/>
                <w:sz w:val="20"/>
                <w:szCs w:val="20"/>
                <w:lang w:val="mn-MN"/>
              </w:rPr>
            </w:pPr>
          </w:p>
        </w:tc>
        <w:tc>
          <w:tcPr>
            <w:tcW w:w="810" w:type="dxa"/>
            <w:gridSpan w:val="4"/>
          </w:tcPr>
          <w:p w14:paraId="100A60DE" w14:textId="77777777" w:rsidR="008C2B15" w:rsidRPr="007534C1" w:rsidRDefault="008C2B15" w:rsidP="00C40A58">
            <w:pPr>
              <w:rPr>
                <w:rFonts w:ascii="Times New Roman" w:hAnsi="Times New Roman"/>
                <w:sz w:val="20"/>
                <w:szCs w:val="20"/>
                <w:lang w:val="mn-MN"/>
              </w:rPr>
            </w:pPr>
          </w:p>
        </w:tc>
        <w:tc>
          <w:tcPr>
            <w:tcW w:w="1440" w:type="dxa"/>
            <w:gridSpan w:val="2"/>
          </w:tcPr>
          <w:p w14:paraId="7932D8A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ХАХНЯ</w:t>
            </w:r>
          </w:p>
        </w:tc>
        <w:tc>
          <w:tcPr>
            <w:tcW w:w="7290" w:type="dxa"/>
            <w:gridSpan w:val="5"/>
          </w:tcPr>
          <w:p w14:paraId="2EAE3465" w14:textId="77777777" w:rsidR="008C2B15" w:rsidRPr="00EB6389" w:rsidRDefault="008C2B15" w:rsidP="00C40A58">
            <w:pPr>
              <w:keepNext/>
              <w:jc w:val="both"/>
              <w:outlineLvl w:val="0"/>
              <w:rPr>
                <w:rFonts w:ascii="Times New Roman" w:eastAsia="Times New Roman" w:hAnsi="Times New Roman"/>
                <w:bCs/>
                <w:iCs/>
                <w:sz w:val="20"/>
                <w:szCs w:val="20"/>
                <w:lang w:val="mn-MN"/>
              </w:rPr>
            </w:pPr>
            <w:r w:rsidRPr="00EB6389">
              <w:rPr>
                <w:rFonts w:ascii="Times New Roman" w:eastAsia="Times New Roman" w:hAnsi="Times New Roman"/>
                <w:bCs/>
                <w:iCs/>
                <w:sz w:val="20"/>
                <w:szCs w:val="20"/>
                <w:lang w:val="mn-MN"/>
              </w:rPr>
              <w:t xml:space="preserve">Засгийн газраас нийгмийн халамжийн хамрах хүрээг оновчтой тогтоож, нийгмийн эмзэг, өртөмтгий хэсэгт чиглүүлж ядуурлыг бууруулахад үзүүлэх үр нөлөөг нэмэгдүүлэх, зорилтот бүлгийн иргэдэд нийгмийн халамж, хөдөлмөр эрхлэлт болон суурь үйлчилгээг багцлан хүргэх замаар тэдний хөгжлийг дэмжихэд чиглэгдэж байгаа ба нийгмийн халамжийн үйлчилгээний хамрах хүрээг өргөтгөхөөс илүүтэй үйлчилгээнд хамрагдаж буй иргэдийг чадваржуулах, хөгжүүлэх, иргэдийн өөрсдийн нь оролцоотойгоор ядуурлаас гаргах чиглэлийг баримтлан ажиллаж байна.  </w:t>
            </w:r>
          </w:p>
          <w:p w14:paraId="6C1CC34E"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267D8584"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3877EE4C" w14:textId="77777777" w:rsidR="008C2B15" w:rsidRPr="007534C1" w:rsidRDefault="008C2B15" w:rsidP="00C40A58">
            <w:pPr>
              <w:jc w:val="center"/>
              <w:rPr>
                <w:rFonts w:ascii="Times New Roman" w:hAnsi="Times New Roman"/>
                <w:sz w:val="20"/>
                <w:szCs w:val="20"/>
                <w:lang w:val="mn-MN"/>
              </w:rPr>
            </w:pPr>
          </w:p>
          <w:p w14:paraId="6BFDAF2D" w14:textId="77777777" w:rsidR="008C2B15" w:rsidRDefault="008C2B15" w:rsidP="00C40A58">
            <w:pPr>
              <w:jc w:val="center"/>
              <w:rPr>
                <w:rFonts w:ascii="Times New Roman" w:hAnsi="Times New Roman"/>
                <w:sz w:val="20"/>
                <w:szCs w:val="20"/>
                <w:lang w:val="mn-MN"/>
              </w:rPr>
            </w:pPr>
          </w:p>
          <w:p w14:paraId="7E363BD1" w14:textId="77777777" w:rsidR="008C2B15" w:rsidRDefault="008C2B15" w:rsidP="00C40A58">
            <w:pPr>
              <w:jc w:val="center"/>
              <w:rPr>
                <w:rFonts w:ascii="Times New Roman" w:hAnsi="Times New Roman"/>
                <w:sz w:val="20"/>
                <w:szCs w:val="20"/>
                <w:lang w:val="mn-MN"/>
              </w:rPr>
            </w:pPr>
          </w:p>
          <w:p w14:paraId="01A1C57A" w14:textId="77777777" w:rsidR="008C2B15" w:rsidRDefault="008C2B15" w:rsidP="00C40A58">
            <w:pPr>
              <w:jc w:val="center"/>
              <w:rPr>
                <w:rFonts w:ascii="Times New Roman" w:hAnsi="Times New Roman"/>
                <w:sz w:val="20"/>
                <w:szCs w:val="20"/>
                <w:lang w:val="mn-MN"/>
              </w:rPr>
            </w:pPr>
          </w:p>
          <w:p w14:paraId="3621993C" w14:textId="77777777" w:rsidR="008C2B15" w:rsidRDefault="008C2B15" w:rsidP="00C40A58">
            <w:pPr>
              <w:jc w:val="center"/>
              <w:rPr>
                <w:rFonts w:ascii="Times New Roman" w:hAnsi="Times New Roman"/>
                <w:sz w:val="20"/>
                <w:szCs w:val="20"/>
                <w:lang w:val="mn-MN"/>
              </w:rPr>
            </w:pPr>
          </w:p>
          <w:p w14:paraId="42006A51" w14:textId="77777777" w:rsidR="008C2B15" w:rsidRDefault="008C2B15" w:rsidP="00C40A58">
            <w:pPr>
              <w:jc w:val="center"/>
              <w:rPr>
                <w:rFonts w:ascii="Times New Roman" w:hAnsi="Times New Roman"/>
                <w:sz w:val="20"/>
                <w:szCs w:val="20"/>
                <w:lang w:val="mn-MN"/>
              </w:rPr>
            </w:pPr>
          </w:p>
          <w:p w14:paraId="24FB6A5D" w14:textId="77777777" w:rsidR="008C2B15" w:rsidRDefault="008C2B15" w:rsidP="00C40A58">
            <w:pPr>
              <w:jc w:val="center"/>
              <w:rPr>
                <w:rFonts w:ascii="Times New Roman" w:hAnsi="Times New Roman"/>
                <w:sz w:val="20"/>
                <w:szCs w:val="20"/>
                <w:lang w:val="mn-MN"/>
              </w:rPr>
            </w:pPr>
          </w:p>
          <w:p w14:paraId="5C2C2975" w14:textId="77777777" w:rsidR="008C2B15" w:rsidRDefault="008C2B15" w:rsidP="00C40A58">
            <w:pPr>
              <w:jc w:val="center"/>
              <w:rPr>
                <w:rFonts w:ascii="Times New Roman" w:hAnsi="Times New Roman"/>
                <w:sz w:val="20"/>
                <w:szCs w:val="20"/>
                <w:lang w:val="mn-MN"/>
              </w:rPr>
            </w:pPr>
          </w:p>
          <w:p w14:paraId="253F45C5" w14:textId="77777777" w:rsidR="008C2B15" w:rsidRDefault="008C2B15" w:rsidP="00C40A58">
            <w:pPr>
              <w:jc w:val="center"/>
              <w:rPr>
                <w:rFonts w:ascii="Times New Roman" w:hAnsi="Times New Roman"/>
                <w:sz w:val="20"/>
                <w:szCs w:val="20"/>
                <w:lang w:val="mn-MN"/>
              </w:rPr>
            </w:pPr>
          </w:p>
          <w:p w14:paraId="07646F5C" w14:textId="77777777" w:rsidR="008C2B15" w:rsidRDefault="008C2B15" w:rsidP="00C40A58">
            <w:pPr>
              <w:jc w:val="center"/>
              <w:rPr>
                <w:rFonts w:ascii="Times New Roman" w:hAnsi="Times New Roman"/>
                <w:sz w:val="20"/>
                <w:szCs w:val="20"/>
                <w:lang w:val="mn-MN"/>
              </w:rPr>
            </w:pPr>
          </w:p>
          <w:p w14:paraId="3310D944" w14:textId="77777777" w:rsidR="008C2B15" w:rsidRDefault="008C2B15" w:rsidP="00C40A58">
            <w:pPr>
              <w:jc w:val="center"/>
              <w:rPr>
                <w:rFonts w:ascii="Times New Roman" w:hAnsi="Times New Roman"/>
                <w:sz w:val="20"/>
                <w:szCs w:val="20"/>
                <w:lang w:val="mn-MN"/>
              </w:rPr>
            </w:pPr>
          </w:p>
          <w:p w14:paraId="286BCC10" w14:textId="77777777" w:rsidR="008C2B15" w:rsidRDefault="008C2B15" w:rsidP="00C40A58">
            <w:pPr>
              <w:jc w:val="center"/>
              <w:rPr>
                <w:rFonts w:ascii="Times New Roman" w:hAnsi="Times New Roman"/>
                <w:sz w:val="20"/>
                <w:szCs w:val="20"/>
                <w:lang w:val="mn-MN"/>
              </w:rPr>
            </w:pPr>
          </w:p>
          <w:p w14:paraId="4A804A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36C22470"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50FCBC98" w14:textId="77777777" w:rsidR="008C2B15" w:rsidRPr="007534C1" w:rsidRDefault="008C2B15" w:rsidP="00C40A58">
            <w:pPr>
              <w:jc w:val="center"/>
              <w:rPr>
                <w:rFonts w:ascii="Times New Roman" w:hAnsi="Times New Roman"/>
                <w:sz w:val="20"/>
                <w:szCs w:val="20"/>
                <w:lang w:val="mn-MN"/>
              </w:rPr>
            </w:pPr>
          </w:p>
          <w:p w14:paraId="0ADC003E" w14:textId="77777777" w:rsidR="008C2B15" w:rsidRDefault="008C2B15" w:rsidP="00C40A58">
            <w:pPr>
              <w:jc w:val="center"/>
              <w:rPr>
                <w:rFonts w:ascii="Times New Roman" w:hAnsi="Times New Roman"/>
                <w:sz w:val="20"/>
                <w:szCs w:val="20"/>
                <w:lang w:val="mn-MN"/>
              </w:rPr>
            </w:pPr>
          </w:p>
          <w:p w14:paraId="35020904" w14:textId="77777777" w:rsidR="008C2B15" w:rsidRDefault="008C2B15" w:rsidP="00C40A58">
            <w:pPr>
              <w:jc w:val="center"/>
              <w:rPr>
                <w:rFonts w:ascii="Times New Roman" w:hAnsi="Times New Roman"/>
                <w:sz w:val="20"/>
                <w:szCs w:val="20"/>
                <w:lang w:val="mn-MN"/>
              </w:rPr>
            </w:pPr>
          </w:p>
          <w:p w14:paraId="2A20A4AA" w14:textId="77777777" w:rsidR="008C2B15" w:rsidRDefault="008C2B15" w:rsidP="00C40A58">
            <w:pPr>
              <w:jc w:val="center"/>
              <w:rPr>
                <w:rFonts w:ascii="Times New Roman" w:hAnsi="Times New Roman"/>
                <w:sz w:val="20"/>
                <w:szCs w:val="20"/>
                <w:lang w:val="mn-MN"/>
              </w:rPr>
            </w:pPr>
          </w:p>
          <w:p w14:paraId="4159C8CD" w14:textId="77777777" w:rsidR="008C2B15" w:rsidRDefault="008C2B15" w:rsidP="00C40A58">
            <w:pPr>
              <w:jc w:val="center"/>
              <w:rPr>
                <w:rFonts w:ascii="Times New Roman" w:hAnsi="Times New Roman"/>
                <w:sz w:val="20"/>
                <w:szCs w:val="20"/>
                <w:lang w:val="mn-MN"/>
              </w:rPr>
            </w:pPr>
          </w:p>
          <w:p w14:paraId="2C793F69" w14:textId="77777777" w:rsidR="008C2B15" w:rsidRDefault="008C2B15" w:rsidP="00C40A58">
            <w:pPr>
              <w:jc w:val="center"/>
              <w:rPr>
                <w:rFonts w:ascii="Times New Roman" w:hAnsi="Times New Roman"/>
                <w:sz w:val="20"/>
                <w:szCs w:val="20"/>
                <w:lang w:val="mn-MN"/>
              </w:rPr>
            </w:pPr>
          </w:p>
          <w:p w14:paraId="428257F1" w14:textId="77777777" w:rsidR="008C2B15" w:rsidRDefault="008C2B15" w:rsidP="00C40A58">
            <w:pPr>
              <w:jc w:val="center"/>
              <w:rPr>
                <w:rFonts w:ascii="Times New Roman" w:hAnsi="Times New Roman"/>
                <w:sz w:val="20"/>
                <w:szCs w:val="20"/>
                <w:lang w:val="mn-MN"/>
              </w:rPr>
            </w:pPr>
          </w:p>
          <w:p w14:paraId="1D748641" w14:textId="77777777" w:rsidR="008C2B15" w:rsidRDefault="008C2B15" w:rsidP="00C40A58">
            <w:pPr>
              <w:jc w:val="center"/>
              <w:rPr>
                <w:rFonts w:ascii="Times New Roman" w:hAnsi="Times New Roman"/>
                <w:sz w:val="20"/>
                <w:szCs w:val="20"/>
                <w:lang w:val="mn-MN"/>
              </w:rPr>
            </w:pPr>
          </w:p>
          <w:p w14:paraId="1A4F2CF4" w14:textId="77777777" w:rsidR="008C2B15" w:rsidRDefault="008C2B15" w:rsidP="00C40A58">
            <w:pPr>
              <w:jc w:val="center"/>
              <w:rPr>
                <w:rFonts w:ascii="Times New Roman" w:hAnsi="Times New Roman"/>
                <w:sz w:val="20"/>
                <w:szCs w:val="20"/>
                <w:lang w:val="mn-MN"/>
              </w:rPr>
            </w:pPr>
          </w:p>
          <w:p w14:paraId="6A7C4F1A" w14:textId="77777777" w:rsidR="008C2B15" w:rsidRDefault="008C2B15" w:rsidP="00C40A58">
            <w:pPr>
              <w:jc w:val="center"/>
              <w:rPr>
                <w:rFonts w:ascii="Times New Roman" w:hAnsi="Times New Roman"/>
                <w:sz w:val="20"/>
                <w:szCs w:val="20"/>
                <w:lang w:val="mn-MN"/>
              </w:rPr>
            </w:pPr>
          </w:p>
          <w:p w14:paraId="3DF376B5" w14:textId="77777777" w:rsidR="008C2B15" w:rsidRDefault="008C2B15" w:rsidP="00C40A58">
            <w:pPr>
              <w:jc w:val="center"/>
              <w:rPr>
                <w:rFonts w:ascii="Times New Roman" w:hAnsi="Times New Roman"/>
                <w:sz w:val="20"/>
                <w:szCs w:val="20"/>
                <w:lang w:val="mn-MN"/>
              </w:rPr>
            </w:pPr>
          </w:p>
          <w:p w14:paraId="401DC490" w14:textId="77777777" w:rsidR="008C2B15" w:rsidRDefault="008C2B15" w:rsidP="00C40A58">
            <w:pPr>
              <w:jc w:val="center"/>
              <w:rPr>
                <w:rFonts w:ascii="Times New Roman" w:hAnsi="Times New Roman"/>
                <w:sz w:val="20"/>
                <w:szCs w:val="20"/>
                <w:lang w:val="mn-MN"/>
              </w:rPr>
            </w:pPr>
          </w:p>
          <w:p w14:paraId="510A94B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1DF8FAFE" w14:textId="77777777" w:rsidR="008C2B15" w:rsidRPr="007534C1" w:rsidRDefault="008C2B15" w:rsidP="00C40A58">
            <w:pPr>
              <w:rPr>
                <w:rFonts w:ascii="Times New Roman" w:hAnsi="Times New Roman"/>
                <w:sz w:val="20"/>
                <w:szCs w:val="20"/>
              </w:rPr>
            </w:pPr>
          </w:p>
        </w:tc>
      </w:tr>
      <w:tr w:rsidR="008C2B15" w:rsidRPr="007534C1" w14:paraId="245B04A2" w14:textId="77777777" w:rsidTr="00843019">
        <w:trPr>
          <w:trHeight w:val="332"/>
        </w:trPr>
        <w:tc>
          <w:tcPr>
            <w:tcW w:w="529" w:type="dxa"/>
          </w:tcPr>
          <w:p w14:paraId="65D9CA1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85</w:t>
            </w:r>
          </w:p>
        </w:tc>
        <w:tc>
          <w:tcPr>
            <w:tcW w:w="788" w:type="dxa"/>
          </w:tcPr>
          <w:p w14:paraId="6F29CA8F" w14:textId="77777777" w:rsidR="008C2B15" w:rsidRPr="007534C1" w:rsidRDefault="008C2B15" w:rsidP="00C40A58">
            <w:pPr>
              <w:pStyle w:val="NoSpacing"/>
              <w:jc w:val="both"/>
              <w:rPr>
                <w:sz w:val="20"/>
                <w:szCs w:val="20"/>
                <w:lang w:val="mn-MN"/>
              </w:rPr>
            </w:pPr>
          </w:p>
        </w:tc>
        <w:tc>
          <w:tcPr>
            <w:tcW w:w="1900" w:type="dxa"/>
          </w:tcPr>
          <w:p w14:paraId="314CCEBB"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 xml:space="preserve">Стратегийн зорилт--4.8.2. </w:t>
            </w:r>
            <w:r w:rsidRPr="007534C1">
              <w:rPr>
                <w:rFonts w:ascii="Times New Roman" w:hAnsi="Times New Roman"/>
                <w:noProof/>
                <w:sz w:val="20"/>
                <w:szCs w:val="20"/>
                <w:lang w:val="mn-MN"/>
              </w:rPr>
              <w:t>Иргэний хөдөлмөрлөх эрхийг хамгаалах, бүтээмж, ур чадварыг хөгжүүлэх үндсэн дээр цалин хөлсийг нэмэгдүүлэх, бизнесийн орчин, ажлын байрны тогтвортой байдлыг дэмжих, нийгмийн түншлэлийг төлөвшүүлэхэд чиглэсэн хөдөлмөр эрхлэлтийн бодлогоор дамжуулан хөдөлмөрийн зах зээлийн зохицуулалтыг оновчтой, үр ашигтай болгож, иргэдийн амьдралын түвшинг дээшлүүлэхэд дэмжлэг үзүүлнэ.</w:t>
            </w:r>
          </w:p>
          <w:p w14:paraId="6AA39C4B" w14:textId="77777777" w:rsidR="008C2B15" w:rsidRPr="007534C1" w:rsidRDefault="008C2B15" w:rsidP="00C40A58">
            <w:pPr>
              <w:jc w:val="both"/>
              <w:rPr>
                <w:rFonts w:ascii="Times New Roman" w:hAnsi="Times New Roman"/>
                <w:noProof/>
                <w:sz w:val="20"/>
                <w:szCs w:val="20"/>
                <w:lang w:val="mn-MN"/>
              </w:rPr>
            </w:pPr>
          </w:p>
          <w:p w14:paraId="21AFEA93" w14:textId="77777777" w:rsidR="008C2B15" w:rsidRPr="007534C1" w:rsidRDefault="008C2B15" w:rsidP="00C40A58">
            <w:pPr>
              <w:jc w:val="both"/>
              <w:rPr>
                <w:rFonts w:ascii="Times New Roman" w:hAnsi="Times New Roman"/>
                <w:noProof/>
                <w:sz w:val="20"/>
                <w:szCs w:val="20"/>
                <w:lang w:val="mn-MN"/>
              </w:rPr>
            </w:pPr>
          </w:p>
          <w:p w14:paraId="74C6D082" w14:textId="77777777" w:rsidR="008C2B15" w:rsidRPr="007534C1" w:rsidRDefault="008C2B15" w:rsidP="00C40A58">
            <w:pPr>
              <w:pStyle w:val="NoSpacing"/>
              <w:jc w:val="both"/>
              <w:rPr>
                <w:b/>
                <w:sz w:val="20"/>
                <w:szCs w:val="20"/>
                <w:lang w:val="mn-MN"/>
              </w:rPr>
            </w:pPr>
          </w:p>
        </w:tc>
        <w:tc>
          <w:tcPr>
            <w:tcW w:w="930" w:type="dxa"/>
            <w:gridSpan w:val="2"/>
          </w:tcPr>
          <w:p w14:paraId="0A39F388" w14:textId="77777777" w:rsidR="008C2B15" w:rsidRPr="007534C1" w:rsidRDefault="008C2B15" w:rsidP="00C40A58">
            <w:pPr>
              <w:rPr>
                <w:rFonts w:ascii="Times New Roman" w:hAnsi="Times New Roman"/>
                <w:sz w:val="20"/>
                <w:szCs w:val="20"/>
                <w:lang w:val="mn-MN"/>
              </w:rPr>
            </w:pPr>
          </w:p>
        </w:tc>
        <w:tc>
          <w:tcPr>
            <w:tcW w:w="810" w:type="dxa"/>
            <w:gridSpan w:val="4"/>
          </w:tcPr>
          <w:p w14:paraId="6C4055E3" w14:textId="77777777" w:rsidR="008C2B15" w:rsidRPr="007534C1" w:rsidRDefault="008C2B15" w:rsidP="00C40A58">
            <w:pPr>
              <w:rPr>
                <w:rFonts w:ascii="Times New Roman" w:hAnsi="Times New Roman"/>
                <w:sz w:val="20"/>
                <w:szCs w:val="20"/>
                <w:lang w:val="mn-MN"/>
              </w:rPr>
            </w:pPr>
          </w:p>
        </w:tc>
        <w:tc>
          <w:tcPr>
            <w:tcW w:w="1440" w:type="dxa"/>
            <w:gridSpan w:val="2"/>
          </w:tcPr>
          <w:p w14:paraId="7B2BC91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ХЯ</w:t>
            </w:r>
          </w:p>
        </w:tc>
        <w:tc>
          <w:tcPr>
            <w:tcW w:w="7290" w:type="dxa"/>
            <w:gridSpan w:val="5"/>
          </w:tcPr>
          <w:p w14:paraId="59CF7437" w14:textId="77777777" w:rsidR="008C2B15" w:rsidRPr="007534C1" w:rsidRDefault="008C2B15" w:rsidP="00C40A58">
            <w:pPr>
              <w:jc w:val="both"/>
              <w:rPr>
                <w:rFonts w:ascii="Times New Roman" w:eastAsia="Times New Roman" w:hAnsi="Times New Roman"/>
                <w:sz w:val="20"/>
                <w:szCs w:val="20"/>
              </w:rPr>
            </w:pPr>
            <w:r w:rsidRPr="007534C1">
              <w:rPr>
                <w:rFonts w:ascii="Times New Roman" w:eastAsia="Times New Roman" w:hAnsi="Times New Roman"/>
                <w:sz w:val="20"/>
                <w:szCs w:val="20"/>
              </w:rPr>
              <w:t>Монгол Улсын Засгийн газрын 2012-2016 оны үйл ажиллагааны хөтөлбөрт дэвшүүлсэн</w:t>
            </w:r>
            <w:r w:rsidRPr="007534C1">
              <w:rPr>
                <w:rFonts w:ascii="Times New Roman" w:eastAsia="Times New Roman" w:hAnsi="Times New Roman"/>
                <w:sz w:val="20"/>
                <w:szCs w:val="20"/>
                <w:lang w:val="mn-MN"/>
              </w:rPr>
              <w:t xml:space="preserve"> зорилт</w:t>
            </w:r>
            <w:r w:rsidRPr="007534C1">
              <w:rPr>
                <w:rFonts w:ascii="Times New Roman" w:eastAsia="Times New Roman" w:hAnsi="Times New Roman"/>
                <w:sz w:val="20"/>
                <w:szCs w:val="20"/>
              </w:rPr>
              <w:t xml:space="preserve"> </w:t>
            </w:r>
            <w:r w:rsidRPr="007534C1">
              <w:rPr>
                <w:rFonts w:ascii="Times New Roman" w:eastAsia="Times New Roman" w:hAnsi="Times New Roman"/>
                <w:sz w:val="20"/>
                <w:szCs w:val="20"/>
                <w:lang w:val="mn-MN"/>
              </w:rPr>
              <w:t>“Х</w:t>
            </w:r>
            <w:r w:rsidRPr="007534C1">
              <w:rPr>
                <w:rFonts w:ascii="Times New Roman" w:eastAsia="Times New Roman" w:hAnsi="Times New Roman"/>
                <w:sz w:val="20"/>
                <w:szCs w:val="20"/>
              </w:rPr>
              <w:t>өдөлмөрийн насны иргэдийг ажлын байраар хангах, тэдний цалин хөлс амьдрал ахуйд нь хүрэлцдэг болгох зорилтын хүрээнд цалин, тэтгэврийн хэмжээг инфляцийн түвшин, хөдөлмөрийн бүтээмжтэй уялдуулан нэмэгдүүлнэ</w:t>
            </w:r>
            <w:r w:rsidRPr="007534C1">
              <w:rPr>
                <w:rFonts w:ascii="Times New Roman" w:eastAsia="Times New Roman" w:hAnsi="Times New Roman"/>
                <w:sz w:val="20"/>
                <w:szCs w:val="20"/>
                <w:lang w:val="mn-MN"/>
              </w:rPr>
              <w:t xml:space="preserve">” гэсэн заалтыг </w:t>
            </w:r>
            <w:r w:rsidRPr="007534C1">
              <w:rPr>
                <w:rFonts w:ascii="Times New Roman" w:eastAsia="Times New Roman" w:hAnsi="Times New Roman"/>
                <w:sz w:val="20"/>
                <w:szCs w:val="20"/>
              </w:rPr>
              <w:t>хэрэгжүүлэх</w:t>
            </w:r>
            <w:r w:rsidRPr="007534C1">
              <w:rPr>
                <w:rFonts w:ascii="Times New Roman" w:eastAsia="Times New Roman" w:hAnsi="Times New Roman"/>
                <w:sz w:val="20"/>
                <w:szCs w:val="20"/>
                <w:lang w:val="mn-MN"/>
              </w:rPr>
              <w:t>ээр</w:t>
            </w:r>
            <w:r w:rsidRPr="007534C1">
              <w:rPr>
                <w:rFonts w:ascii="Times New Roman" w:eastAsia="Times New Roman" w:hAnsi="Times New Roman"/>
                <w:sz w:val="20"/>
                <w:szCs w:val="20"/>
              </w:rPr>
              <w:t xml:space="preserve"> “Цалин хөлсний талаар Үндэсний хэмжээнд баримтлах бодлого”-ыг Хөдөлмөр, нийгмийн зөвшлийн гурван талт Үндэсний хорооны хуралдаанаар хэлэлцүүлэн батлуулж, энэхүү бодлогыг 2013-2014 онд хэрэгжүүлэх арга хэмжээний төлөвлөгөөг Хөдөлмөрийн сайд</w:t>
            </w:r>
            <w:r w:rsidRPr="007534C1">
              <w:rPr>
                <w:rFonts w:ascii="Times New Roman" w:eastAsia="Times New Roman" w:hAnsi="Times New Roman"/>
                <w:sz w:val="20"/>
                <w:szCs w:val="20"/>
                <w:lang w:val="mn-MN"/>
              </w:rPr>
              <w:t xml:space="preserve">аар </w:t>
            </w:r>
            <w:r w:rsidRPr="007534C1">
              <w:rPr>
                <w:rFonts w:ascii="Times New Roman" w:eastAsia="Times New Roman" w:hAnsi="Times New Roman"/>
                <w:sz w:val="20"/>
                <w:szCs w:val="20"/>
              </w:rPr>
              <w:t xml:space="preserve">батлуулан хэрэгжилтийг зохион байгуулж байна. Тухайлбал, Хөдөлмөр, нийгмийн зөвшлийн гурван талт Үндэсний хорооны 2013 оны 4 дүгээр сарын 11-ны өдрийн хуралдаанаар хөдөлмөрийн хөлсний доод хэмжээг цагт 1142 төгрөг 85 мөнгө байхаар тогтоож, 2013 оны 9 дүгээр сарын 01-ний өдрөөс эхлэн мөрдөж байна. </w:t>
            </w:r>
          </w:p>
          <w:p w14:paraId="06AA469D" w14:textId="77777777" w:rsidR="008C2B15" w:rsidRPr="007534C1" w:rsidRDefault="008C2B15" w:rsidP="00C40A58">
            <w:pPr>
              <w:jc w:val="both"/>
              <w:rPr>
                <w:rFonts w:ascii="Times New Roman" w:eastAsia="Times New Roman" w:hAnsi="Times New Roman"/>
                <w:sz w:val="20"/>
                <w:szCs w:val="20"/>
                <w:lang w:val="mn-MN"/>
              </w:rPr>
            </w:pPr>
          </w:p>
          <w:p w14:paraId="4D63A656" w14:textId="77777777" w:rsidR="008C2B15" w:rsidRPr="007534C1" w:rsidRDefault="008C2B15" w:rsidP="00C40A58">
            <w:pPr>
              <w:jc w:val="both"/>
              <w:rPr>
                <w:rFonts w:ascii="Times New Roman" w:eastAsia="Times New Roman" w:hAnsi="Times New Roman"/>
                <w:sz w:val="20"/>
                <w:szCs w:val="20"/>
              </w:rPr>
            </w:pPr>
            <w:r w:rsidRPr="007534C1">
              <w:rPr>
                <w:rFonts w:ascii="Times New Roman" w:eastAsia="Times New Roman" w:hAnsi="Times New Roman"/>
                <w:sz w:val="20"/>
                <w:szCs w:val="20"/>
              </w:rPr>
              <w:t>Цалин хөлсний бодлого, систем, хамтын болон тарифын хэлэлцээрийн талаар Европын холбооны орнууд, АНУ, Зүүн Азийн орнуудын туршлагыг судалж тарифын хэлэлцээр байгуулах, тарифт цалингийн механизмыг нэвтрүүлэх чиглэлээр 7 яам</w:t>
            </w:r>
            <w:r w:rsidRPr="007534C1">
              <w:rPr>
                <w:rFonts w:ascii="Times New Roman" w:eastAsia="Times New Roman" w:hAnsi="Times New Roman"/>
                <w:sz w:val="20"/>
                <w:szCs w:val="20"/>
                <w:lang w:val="mn-MN"/>
              </w:rPr>
              <w:t>тай</w:t>
            </w:r>
            <w:r w:rsidRPr="007534C1">
              <w:rPr>
                <w:rFonts w:ascii="Times New Roman" w:eastAsia="Times New Roman" w:hAnsi="Times New Roman"/>
                <w:sz w:val="20"/>
                <w:szCs w:val="20"/>
              </w:rPr>
              <w:t xml:space="preserve"> хамтарч ажиллах</w:t>
            </w:r>
            <w:r w:rsidRPr="007534C1">
              <w:rPr>
                <w:rFonts w:ascii="Times New Roman" w:eastAsia="Times New Roman" w:hAnsi="Times New Roman"/>
                <w:sz w:val="20"/>
                <w:szCs w:val="20"/>
                <w:lang w:val="mn-MN"/>
              </w:rPr>
              <w:t xml:space="preserve"> чиглэлээр</w:t>
            </w:r>
            <w:r w:rsidRPr="007534C1">
              <w:rPr>
                <w:rFonts w:ascii="Times New Roman" w:eastAsia="Times New Roman" w:hAnsi="Times New Roman"/>
                <w:sz w:val="20"/>
                <w:szCs w:val="20"/>
              </w:rPr>
              <w:t xml:space="preserve"> санал хүргүүл</w:t>
            </w:r>
            <w:r w:rsidRPr="007534C1">
              <w:rPr>
                <w:rFonts w:ascii="Times New Roman" w:eastAsia="Times New Roman" w:hAnsi="Times New Roman"/>
                <w:sz w:val="20"/>
                <w:szCs w:val="20"/>
                <w:lang w:val="mn-MN"/>
              </w:rPr>
              <w:t>сэн.</w:t>
            </w:r>
            <w:r w:rsidRPr="007534C1">
              <w:rPr>
                <w:rFonts w:ascii="Times New Roman" w:eastAsia="Times New Roman" w:hAnsi="Times New Roman"/>
                <w:sz w:val="20"/>
                <w:szCs w:val="20"/>
              </w:rPr>
              <w:t xml:space="preserve"> Уул уурхайн яам, Барилга хот байгуулалтын яаманд уулзалт зохион байгуулж салбар хороодыг байгуулав. Уул уурхай, барилгын салбарт тарифын хэлэлцээр байгуулах бэлтгэл ажлын хүрээнд хэлэлцээрт бэлтгэх дараалал, үе шат, ажлын төлөвлөгөө боловсруулан ажиллаж байна. </w:t>
            </w:r>
          </w:p>
          <w:p w14:paraId="02F11F04"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  </w:t>
            </w:r>
            <w:r w:rsidRPr="007534C1">
              <w:rPr>
                <w:rFonts w:ascii="Times New Roman" w:eastAsia="Times New Roman" w:hAnsi="Times New Roman"/>
                <w:sz w:val="20"/>
                <w:szCs w:val="20"/>
              </w:rPr>
              <w:t>Засгийн газрын үйл ажиллагааны хөтөлбөрт цалин, тэтгэврийн хэмжээг инфляцийн түвшин, хөдөлмөрийн бүтээмжтэй уялдуулан нэмэгдүүлнэ гэж заасны дагуу 2013 оны 11 дүгээр сарын 6-ны өдөр Хөдөлмөр, нийгмийн зөвшлийн гурван талт Үндэсний хороо хуралдаж төрийн албан хаагчдын цалин, тэтгэвэр, тэтгэмжийг 2014 онд нэмэгдүүлэхээр улсын хэлэлцээр байгуулс</w:t>
            </w:r>
            <w:r w:rsidRPr="007534C1">
              <w:rPr>
                <w:rFonts w:ascii="Times New Roman" w:eastAsia="Times New Roman" w:hAnsi="Times New Roman"/>
                <w:sz w:val="20"/>
                <w:szCs w:val="20"/>
                <w:lang w:val="mn-MN"/>
              </w:rPr>
              <w:t>ны дагуу</w:t>
            </w:r>
            <w:r w:rsidRPr="007534C1">
              <w:rPr>
                <w:rFonts w:ascii="Times New Roman" w:eastAsia="Times New Roman" w:hAnsi="Times New Roman"/>
                <w:sz w:val="20"/>
                <w:szCs w:val="20"/>
              </w:rPr>
              <w:t xml:space="preserve"> </w:t>
            </w:r>
            <w:r w:rsidRPr="007534C1">
              <w:rPr>
                <w:rFonts w:ascii="Times New Roman" w:eastAsia="Times New Roman" w:hAnsi="Times New Roman"/>
                <w:sz w:val="20"/>
                <w:szCs w:val="20"/>
                <w:lang w:val="mn-MN"/>
              </w:rPr>
              <w:t>т</w:t>
            </w:r>
            <w:r w:rsidRPr="007534C1">
              <w:rPr>
                <w:rFonts w:ascii="Times New Roman" w:eastAsia="Times New Roman" w:hAnsi="Times New Roman"/>
                <w:sz w:val="20"/>
                <w:szCs w:val="20"/>
              </w:rPr>
              <w:t>өрийн албан хаагчдын цалин</w:t>
            </w:r>
            <w:r w:rsidRPr="007534C1">
              <w:rPr>
                <w:rFonts w:ascii="Times New Roman" w:eastAsia="Times New Roman" w:hAnsi="Times New Roman"/>
                <w:sz w:val="20"/>
                <w:szCs w:val="20"/>
                <w:lang w:val="mn-MN"/>
              </w:rPr>
              <w:t xml:space="preserve">г </w:t>
            </w:r>
            <w:r w:rsidRPr="007534C1">
              <w:rPr>
                <w:rFonts w:ascii="Times New Roman" w:eastAsia="Times New Roman" w:hAnsi="Times New Roman"/>
                <w:sz w:val="20"/>
                <w:szCs w:val="20"/>
              </w:rPr>
              <w:t xml:space="preserve">2014 онд </w:t>
            </w:r>
            <w:r w:rsidRPr="007534C1">
              <w:rPr>
                <w:rFonts w:ascii="Times New Roman" w:eastAsia="Times New Roman" w:hAnsi="Times New Roman"/>
                <w:sz w:val="20"/>
                <w:szCs w:val="20"/>
                <w:lang w:val="mn-MN"/>
              </w:rPr>
              <w:t>э</w:t>
            </w:r>
            <w:r w:rsidRPr="007534C1">
              <w:rPr>
                <w:rFonts w:ascii="Times New Roman" w:eastAsia="Times New Roman" w:hAnsi="Times New Roman"/>
                <w:sz w:val="20"/>
                <w:szCs w:val="20"/>
              </w:rPr>
              <w:t xml:space="preserve">элж дараатайгаар </w:t>
            </w:r>
            <w:r w:rsidRPr="007534C1">
              <w:rPr>
                <w:rFonts w:ascii="Times New Roman" w:eastAsia="Times New Roman" w:hAnsi="Times New Roman"/>
                <w:sz w:val="20"/>
                <w:szCs w:val="20"/>
                <w:lang w:val="mn-MN"/>
              </w:rPr>
              <w:t xml:space="preserve">15-20 хувиар </w:t>
            </w:r>
            <w:r w:rsidRPr="007534C1">
              <w:rPr>
                <w:rFonts w:ascii="Times New Roman" w:eastAsia="Times New Roman" w:hAnsi="Times New Roman"/>
                <w:sz w:val="20"/>
                <w:szCs w:val="20"/>
              </w:rPr>
              <w:t>нэмэгдүүл</w:t>
            </w:r>
            <w:r w:rsidRPr="007534C1">
              <w:rPr>
                <w:rFonts w:ascii="Times New Roman" w:eastAsia="Times New Roman" w:hAnsi="Times New Roman"/>
                <w:sz w:val="20"/>
                <w:szCs w:val="20"/>
                <w:lang w:val="mn-MN"/>
              </w:rPr>
              <w:t xml:space="preserve">ж, </w:t>
            </w:r>
            <w:r w:rsidRPr="007534C1">
              <w:rPr>
                <w:rFonts w:ascii="Times New Roman" w:eastAsia="Times New Roman" w:hAnsi="Times New Roman"/>
                <w:sz w:val="20"/>
                <w:szCs w:val="20"/>
              </w:rPr>
              <w:t>улсын төс</w:t>
            </w:r>
            <w:r w:rsidRPr="007534C1">
              <w:rPr>
                <w:rFonts w:ascii="Times New Roman" w:eastAsia="Times New Roman" w:hAnsi="Times New Roman"/>
                <w:sz w:val="20"/>
                <w:szCs w:val="20"/>
                <w:lang w:val="mn-MN"/>
              </w:rPr>
              <w:t>вөөс 235.0 тэр</w:t>
            </w:r>
            <w:r w:rsidRPr="007534C1">
              <w:rPr>
                <w:rFonts w:ascii="Times New Roman" w:eastAsia="Times New Roman" w:hAnsi="Times New Roman"/>
                <w:sz w:val="20"/>
                <w:szCs w:val="20"/>
              </w:rPr>
              <w:t>бум төгрөг</w:t>
            </w:r>
            <w:r w:rsidRPr="007534C1">
              <w:rPr>
                <w:rFonts w:ascii="Times New Roman" w:eastAsia="Times New Roman" w:hAnsi="Times New Roman"/>
                <w:sz w:val="20"/>
                <w:szCs w:val="20"/>
                <w:lang w:val="mn-MN"/>
              </w:rPr>
              <w:t xml:space="preserve"> зарцуулав.</w:t>
            </w:r>
          </w:p>
          <w:p w14:paraId="773F93E6" w14:textId="77777777" w:rsidR="008C2B15" w:rsidRPr="007534C1" w:rsidRDefault="008C2B15" w:rsidP="00C40A58">
            <w:pPr>
              <w:jc w:val="both"/>
              <w:rPr>
                <w:rFonts w:ascii="Times New Roman" w:eastAsia="Times New Roman" w:hAnsi="Times New Roman"/>
                <w:sz w:val="20"/>
                <w:szCs w:val="20"/>
              </w:rPr>
            </w:pPr>
            <w:r w:rsidRPr="007534C1">
              <w:rPr>
                <w:rFonts w:ascii="Times New Roman" w:eastAsia="Times New Roman" w:hAnsi="Times New Roman"/>
                <w:sz w:val="20"/>
                <w:szCs w:val="20"/>
              </w:rPr>
              <w:t xml:space="preserve">    </w:t>
            </w:r>
          </w:p>
          <w:p w14:paraId="5D19C848" w14:textId="77777777" w:rsidR="008C2B15" w:rsidRPr="007534C1" w:rsidRDefault="008C2B15" w:rsidP="00C40A58">
            <w:pPr>
              <w:jc w:val="both"/>
              <w:rPr>
                <w:rFonts w:ascii="Times New Roman" w:hAnsi="Times New Roman"/>
                <w:sz w:val="20"/>
                <w:szCs w:val="20"/>
                <w:lang w:val="mn-MN"/>
              </w:rPr>
            </w:pPr>
            <w:r w:rsidRPr="007534C1">
              <w:rPr>
                <w:rFonts w:ascii="Times New Roman" w:eastAsia="Times New Roman" w:hAnsi="Times New Roman"/>
                <w:sz w:val="20"/>
                <w:szCs w:val="20"/>
              </w:rPr>
              <w:t>Түүнчлэн үндэсний болон салбар, орон нутаг, аж ахуйн нэгж, байгууллагын түвшинд хөдөлмөрийн бүтээмжийн талаарх нийгмийн ойлголт, мэдлэгийг дээшлүүлж, бүтээмжтэй ажиллах, үндэсний чадавхийг хөгжүүлэх, улмаар эдийн засгийн эрчимтэй өсөлтийг хангаж, хүн амын амьдралыг сайжруулахад чиглэсэн “Хөдөлмөрийн бүтээмжийн хөдөлгөөнийг үндэсний хэмжээнд өрнүүлэх ажлын удирдамж”-ийг Хөдөлмөр, нийгмийн зөвшлийн гурван талт Үндэсний хорооны хурлаар хэлэлцүүлэн батлуулсан. Энэхүү арга хэмжээг удирдан чиглүүлэх үүрэг бүхий яамд, нийгмийн түншлэгч талуудын оролцоог хангасан ажлын хэс</w:t>
            </w:r>
            <w:r w:rsidRPr="007534C1">
              <w:rPr>
                <w:rFonts w:ascii="Times New Roman" w:eastAsia="Times New Roman" w:hAnsi="Times New Roman"/>
                <w:sz w:val="20"/>
                <w:szCs w:val="20"/>
                <w:lang w:val="mn-MN"/>
              </w:rPr>
              <w:t>эг</w:t>
            </w:r>
            <w:r w:rsidRPr="007534C1">
              <w:rPr>
                <w:rFonts w:ascii="Times New Roman" w:eastAsia="Times New Roman" w:hAnsi="Times New Roman"/>
                <w:sz w:val="20"/>
                <w:szCs w:val="20"/>
              </w:rPr>
              <w:t xml:space="preserve"> байгуул</w:t>
            </w:r>
            <w:r w:rsidRPr="007534C1">
              <w:rPr>
                <w:rFonts w:ascii="Times New Roman" w:eastAsia="Times New Roman" w:hAnsi="Times New Roman"/>
                <w:sz w:val="20"/>
                <w:szCs w:val="20"/>
                <w:lang w:val="mn-MN"/>
              </w:rPr>
              <w:t>ан</w:t>
            </w:r>
            <w:r w:rsidRPr="007534C1">
              <w:rPr>
                <w:rFonts w:ascii="Times New Roman" w:eastAsia="Times New Roman" w:hAnsi="Times New Roman"/>
                <w:sz w:val="20"/>
                <w:szCs w:val="20"/>
              </w:rPr>
              <w:t>, 2013 онд хэрэгжүүлэх үйл ажиллагааны төлөвлөгөө боловсруул</w:t>
            </w:r>
            <w:r w:rsidRPr="007534C1">
              <w:rPr>
                <w:rFonts w:ascii="Times New Roman" w:eastAsia="Times New Roman" w:hAnsi="Times New Roman"/>
                <w:sz w:val="20"/>
                <w:szCs w:val="20"/>
                <w:lang w:val="mn-MN"/>
              </w:rPr>
              <w:t>ж, батлуулж ажиллалаа.</w:t>
            </w:r>
            <w:r w:rsidRPr="007534C1">
              <w:rPr>
                <w:rFonts w:ascii="Times New Roman" w:eastAsia="Times New Roman" w:hAnsi="Times New Roman"/>
                <w:sz w:val="20"/>
                <w:szCs w:val="20"/>
              </w:rPr>
              <w:t xml:space="preserve"> Нийгмийн түншлэгч талууд болон салбарын яамд, харьяа хэлтсүүдийн удирдах ажилтан, мэргэжилтнүүдийг чадавхижуулж, улмаар аж ахуйн нэгж байгууллагуудад хөдөлмөрийн бүтээмжийн ач холбогдлыг таниулах, нэвтрүүлэх ажлыг зохион байгуулж байна. Түүнчлэн аж ахуйн нэгж байгууллагад хөдөлмөрийн бүтээмж тооцох, ажиллагсдын цалинг хөдөлмөрийн бүтээмжтэй уялдуулан нэмэгдүүлэх аргачлалыг боловсруул</w:t>
            </w:r>
            <w:r w:rsidRPr="007534C1">
              <w:rPr>
                <w:rFonts w:ascii="Times New Roman" w:eastAsia="Times New Roman" w:hAnsi="Times New Roman"/>
                <w:sz w:val="20"/>
                <w:szCs w:val="20"/>
                <w:lang w:val="mn-MN"/>
              </w:rPr>
              <w:t>ж, батлуулсан болно.</w:t>
            </w:r>
          </w:p>
        </w:tc>
        <w:tc>
          <w:tcPr>
            <w:tcW w:w="944" w:type="dxa"/>
            <w:gridSpan w:val="5"/>
          </w:tcPr>
          <w:p w14:paraId="412547F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95</w:t>
            </w:r>
          </w:p>
        </w:tc>
        <w:tc>
          <w:tcPr>
            <w:tcW w:w="676" w:type="dxa"/>
            <w:gridSpan w:val="2"/>
          </w:tcPr>
          <w:p w14:paraId="4E460E4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709F24FD" w14:textId="77777777" w:rsidR="008C2B15" w:rsidRPr="007534C1" w:rsidRDefault="008C2B15" w:rsidP="00C40A58">
            <w:pPr>
              <w:rPr>
                <w:rFonts w:ascii="Times New Roman" w:hAnsi="Times New Roman"/>
                <w:sz w:val="20"/>
                <w:szCs w:val="20"/>
              </w:rPr>
            </w:pPr>
          </w:p>
        </w:tc>
      </w:tr>
      <w:tr w:rsidR="008C2B15" w:rsidRPr="007534C1" w14:paraId="12C090B3" w14:textId="77777777" w:rsidTr="00843019">
        <w:trPr>
          <w:trHeight w:val="332"/>
        </w:trPr>
        <w:tc>
          <w:tcPr>
            <w:tcW w:w="529" w:type="dxa"/>
          </w:tcPr>
          <w:p w14:paraId="52CD851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86</w:t>
            </w:r>
          </w:p>
        </w:tc>
        <w:tc>
          <w:tcPr>
            <w:tcW w:w="788" w:type="dxa"/>
          </w:tcPr>
          <w:p w14:paraId="317836E0" w14:textId="77777777" w:rsidR="008C2B15" w:rsidRPr="007534C1" w:rsidRDefault="008C2B15" w:rsidP="00C40A58">
            <w:pPr>
              <w:pStyle w:val="NoSpacing"/>
              <w:jc w:val="both"/>
              <w:rPr>
                <w:sz w:val="20"/>
                <w:szCs w:val="20"/>
                <w:lang w:val="mn-MN"/>
              </w:rPr>
            </w:pPr>
          </w:p>
        </w:tc>
        <w:tc>
          <w:tcPr>
            <w:tcW w:w="1900" w:type="dxa"/>
          </w:tcPr>
          <w:p w14:paraId="6BDDEF96" w14:textId="77777777" w:rsidR="008C2B15" w:rsidRPr="007534C1" w:rsidRDefault="008C2B15" w:rsidP="00C40A58">
            <w:pPr>
              <w:jc w:val="both"/>
              <w:rPr>
                <w:rFonts w:ascii="Times New Roman" w:hAnsi="Times New Roman"/>
                <w:bCs/>
                <w:iCs/>
                <w:noProof/>
                <w:sz w:val="20"/>
                <w:szCs w:val="20"/>
                <w:lang w:val="mn-MN"/>
              </w:rPr>
            </w:pPr>
            <w:r w:rsidRPr="007534C1">
              <w:rPr>
                <w:rFonts w:ascii="Times New Roman" w:hAnsi="Times New Roman"/>
                <w:b/>
                <w:bCs/>
                <w:noProof/>
                <w:sz w:val="20"/>
                <w:szCs w:val="20"/>
                <w:lang w:val="mn-MN"/>
              </w:rPr>
              <w:t>Стратегийн зорилт-4.8.3</w:t>
            </w:r>
            <w:r w:rsidRPr="007534C1">
              <w:rPr>
                <w:rFonts w:ascii="Times New Roman" w:hAnsi="Times New Roman"/>
                <w:noProof/>
                <w:sz w:val="20"/>
                <w:szCs w:val="20"/>
                <w:lang w:val="mn-MN"/>
              </w:rPr>
              <w:t xml:space="preserve">. </w:t>
            </w:r>
            <w:r w:rsidRPr="007534C1">
              <w:rPr>
                <w:rFonts w:ascii="Times New Roman" w:hAnsi="Times New Roman"/>
                <w:bCs/>
                <w:iCs/>
                <w:noProof/>
                <w:sz w:val="20"/>
                <w:szCs w:val="20"/>
                <w:lang w:val="mn-MN"/>
              </w:rPr>
              <w:t>Хүн амын бүлгүүдийн зохистой хөдөлмөр эрхлэлт, түүний дотор нийгмийн эмзэг бүлгийн хөдөлмөр эрхлэлтийг дэмжих бодлого, хөтөлбөр боловсруулж хэрэгжүүлнэ.</w:t>
            </w:r>
          </w:p>
          <w:p w14:paraId="3C3D40E2" w14:textId="77777777" w:rsidR="008C2B15" w:rsidRPr="007534C1" w:rsidRDefault="008C2B15" w:rsidP="00C40A58">
            <w:pPr>
              <w:jc w:val="both"/>
              <w:rPr>
                <w:rFonts w:ascii="Times New Roman" w:hAnsi="Times New Roman"/>
                <w:noProof/>
                <w:sz w:val="20"/>
                <w:szCs w:val="20"/>
                <w:lang w:val="mn-MN"/>
              </w:rPr>
            </w:pPr>
          </w:p>
          <w:p w14:paraId="14EEED74" w14:textId="77777777" w:rsidR="008C2B15" w:rsidRPr="007534C1" w:rsidRDefault="008C2B15" w:rsidP="00C40A58">
            <w:pPr>
              <w:jc w:val="both"/>
              <w:rPr>
                <w:rFonts w:ascii="Times New Roman" w:eastAsia="Times New Roman" w:hAnsi="Times New Roman"/>
                <w:sz w:val="20"/>
                <w:szCs w:val="20"/>
              </w:rPr>
            </w:pPr>
            <w:r w:rsidRPr="007534C1">
              <w:rPr>
                <w:rFonts w:ascii="Times New Roman" w:eastAsia="Times New Roman" w:hAnsi="Times New Roman"/>
                <w:b/>
                <w:sz w:val="20"/>
                <w:szCs w:val="20"/>
                <w:lang w:val="mn-MN"/>
              </w:rPr>
              <w:t>Арга хэмжээ-4.8.3.1</w:t>
            </w:r>
            <w:r w:rsidRPr="007534C1">
              <w:rPr>
                <w:rFonts w:ascii="Times New Roman" w:eastAsia="Times New Roman" w:hAnsi="Times New Roman"/>
                <w:sz w:val="20"/>
                <w:szCs w:val="20"/>
                <w:lang w:val="mn-MN"/>
              </w:rPr>
              <w:t xml:space="preserve"> </w:t>
            </w:r>
            <w:r w:rsidRPr="007534C1">
              <w:rPr>
                <w:rFonts w:ascii="Times New Roman" w:eastAsia="Times New Roman" w:hAnsi="Times New Roman"/>
                <w:sz w:val="20"/>
                <w:szCs w:val="20"/>
              </w:rPr>
              <w:t xml:space="preserve">Эмэгтэйчүүд, ахмад настан, малчид, хөгжлийн бэрхшээлтэй иргэд зэрэг хүн амын болон нийгмийн бүлгүүдийн хөдөлмөр эрхлэлтийн хэрэгцээг тодорхойлж, дэмжлэг үзүүлэхэд чиглэсэн хөтөлбөр боловсруулж хэрэгжүүлэх; </w:t>
            </w:r>
          </w:p>
          <w:p w14:paraId="2D183C54" w14:textId="77777777" w:rsidR="008C2B15" w:rsidRPr="007534C1" w:rsidRDefault="008C2B15" w:rsidP="00C40A58">
            <w:pPr>
              <w:pStyle w:val="NoSpacing"/>
              <w:jc w:val="both"/>
              <w:rPr>
                <w:b/>
                <w:sz w:val="20"/>
                <w:szCs w:val="20"/>
                <w:lang w:val="mn-MN"/>
              </w:rPr>
            </w:pPr>
          </w:p>
        </w:tc>
        <w:tc>
          <w:tcPr>
            <w:tcW w:w="930" w:type="dxa"/>
            <w:gridSpan w:val="2"/>
          </w:tcPr>
          <w:p w14:paraId="15CF3D68" w14:textId="77777777" w:rsidR="008C2B15" w:rsidRPr="007534C1" w:rsidRDefault="008C2B15" w:rsidP="00C40A58">
            <w:pPr>
              <w:rPr>
                <w:rFonts w:ascii="Times New Roman" w:hAnsi="Times New Roman"/>
                <w:sz w:val="20"/>
                <w:szCs w:val="20"/>
                <w:lang w:val="mn-MN"/>
              </w:rPr>
            </w:pPr>
          </w:p>
        </w:tc>
        <w:tc>
          <w:tcPr>
            <w:tcW w:w="810" w:type="dxa"/>
            <w:gridSpan w:val="4"/>
          </w:tcPr>
          <w:p w14:paraId="4A737EEB" w14:textId="77777777" w:rsidR="008C2B15" w:rsidRPr="007534C1" w:rsidRDefault="008C2B15" w:rsidP="00C40A58">
            <w:pPr>
              <w:rPr>
                <w:rFonts w:ascii="Times New Roman" w:hAnsi="Times New Roman"/>
                <w:sz w:val="20"/>
                <w:szCs w:val="20"/>
                <w:lang w:val="mn-MN"/>
              </w:rPr>
            </w:pPr>
          </w:p>
        </w:tc>
        <w:tc>
          <w:tcPr>
            <w:tcW w:w="1440" w:type="dxa"/>
            <w:gridSpan w:val="2"/>
          </w:tcPr>
          <w:p w14:paraId="4BD8E9CB" w14:textId="77777777" w:rsidR="008C2B15" w:rsidRPr="007534C1" w:rsidRDefault="008C2B15" w:rsidP="00C40A58">
            <w:pPr>
              <w:rPr>
                <w:rFonts w:ascii="Times New Roman" w:hAnsi="Times New Roman"/>
                <w:sz w:val="20"/>
                <w:szCs w:val="20"/>
                <w:lang w:val="mn-MN"/>
              </w:rPr>
            </w:pPr>
          </w:p>
        </w:tc>
        <w:tc>
          <w:tcPr>
            <w:tcW w:w="7290" w:type="dxa"/>
            <w:gridSpan w:val="5"/>
          </w:tcPr>
          <w:p w14:paraId="5B8DE43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Хүн амын бүлгүүдийн хөдөлмөр эрхлэлтийг дэмжих, нийгмийн эмзэг бүлгийн иргэд буюу Хөдөлмөр эрхлэлтийг дэмжих тухай хуулийн 3.1.7-д заасан “ажил олоход хүндрэлтэй иргэд”, тухайлбал нийгмийн халамжийн дэмжлэг, туслалцаа зайлшгүй шаардлагатай өрхийн хөдөлмөрийн насны, хөдөлмөрийн чадвартай иргэн, хөгжлийн бэрхшээлтэй иргэн, хорих ангиас суллагдсан иргэн, асрамжийн газраас гарсан 15-18 насны хүүхэд, 6 сараас дээш хугацаагаар ажил олж чадахгүй байгаа иргэний хөдөлмөр эрхлэлтийг дэмжих, тэднийг ажлын байраар хангасан ажил олгогчийг дэмжих чиглэлээр төсөл, хөтөлбөрүүд боловсруулж, Хөдөлмөр эрхлэлтийн үндэсний зөвлөлөөр батлуулан 2014 онд хэрэгжүүллээ. </w:t>
            </w:r>
          </w:p>
          <w:p w14:paraId="6D78F927" w14:textId="77777777" w:rsidR="008C2B15" w:rsidRPr="007534C1" w:rsidRDefault="008C2B15" w:rsidP="00C40A58">
            <w:pPr>
              <w:jc w:val="both"/>
              <w:rPr>
                <w:rFonts w:ascii="Times New Roman" w:hAnsi="Times New Roman"/>
                <w:sz w:val="20"/>
                <w:szCs w:val="20"/>
                <w:lang w:val="mn-MN"/>
              </w:rPr>
            </w:pPr>
          </w:p>
          <w:p w14:paraId="54FB51F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Төсөл, хөтөлбөрүүдийн 2013 оны хэрэгжилтийн үр дүнд хяналт-үнэлгээ, шинжилгээ хийж, хөтөлбөрт хамрагдсан иргэд болон хөтөлбөрийг гардан хэрэгжүүлсэн тус яамны харьяа байгууллагуудын ажилтан, албан хаагчдын саналыг үндэслэн хөтөлбөрүүдийг сайжруулан боловсруулж, Хөдөлмөр эрхлэлтийн үндэсний зөвлөлийн 2014 оны 1 дүгээр сарын 13-ны өдрийн 5 дугаар тогтоолоор шинэ болон шинэчилсэн хөтөлбөр, төслийг баталсан.</w:t>
            </w:r>
          </w:p>
          <w:p w14:paraId="48835F4B" w14:textId="77777777" w:rsidR="008C2B15" w:rsidRPr="007534C1" w:rsidRDefault="008C2B15" w:rsidP="00C40A58">
            <w:pPr>
              <w:jc w:val="both"/>
              <w:rPr>
                <w:rFonts w:ascii="Times New Roman" w:hAnsi="Times New Roman"/>
                <w:sz w:val="20"/>
                <w:szCs w:val="20"/>
                <w:lang w:val="mn-MN"/>
              </w:rPr>
            </w:pPr>
          </w:p>
          <w:p w14:paraId="72EBAAC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2014 онд мэргэжлийн ур чадваргүй, ажилгүй иргэдэд богино хугацаанд мэргэжил олгох, ажлын байранд буюу үйлдвэрлэл дээр дадлагажуулан сургаж ажиллуулах, ажил олоход хүндрэлтэй иргэдийг хөдөлмөр эрхлэхэд бэлтгэх, ажил олгогчид санхүүгийн дэмжлэг, урамшуулал олгох зорилго бүхий “Хөдөлмөрт бэлтгэх хөтөлбөр” болон “Үндэсний мэргэжилтэй ажилтан бэлтгэх хөтөлбөр”, 40-өөс дээш насны иргэдийн хөдөлмөр эрхлэлтийг дэмжих, санхүүгийн дэмжлэг үзүүлэх, шинээр жижиг аж ахуй эрхлэхийг хүссэн ажилгүй иргэдэд санхүүгийн дэмжлэг, бизнес инкубацийн үйлчилгээ үзүүлэх, жижиг зээл олгох зорилго бүхий “40-өөс дээш насны иргэдийн хөдөлмөр эрхлэлтийг дэмжих хөтөлбөр” болон “Аж ахуй эрхлэлтийг хөгжүүлэх хөтөлбөр”, залуу малчин, малчин ажил олгогчийг дэмжихэд чиглэсэн “Малчдын хөдөлмөр эрхлэлтийг дэмжих хөтөлбөр”, хөгжлийн бэрхшээлтэй иргэдийг ажлын байраар хангах, мэргэжлийн сургалтанд хамруулах, орлого олох боломжийг нэмэгдүүлэх, тэднийг ажлын байраар хангаж байгаа ажил олгогчийг санхүүгийн дэмжлэг, урамшууллаар дэмжих зорилго бүхий “Хөгжлийн бэрхшээлтэй иргэний ажлын байрыг дэмжих хөтөлбөр”,  оюутан, залуучуудыг ажлын байраар хангах, орлого олох боломжийг бүрдүүлэх, чөлөөт цагаа зөв боловсон өнгөрүүлж, хөдөлмөрт хандах сэтгэлгээг хөгжүүлэх зорилго бүхий “Залуучуудын хөдөлмөр эрхлэлтийг дэмжих хөтөлбөр” болон “Оюутны хөдөлмөр эрхлэлт ба цагийн ажил хөтөлбөр”, мэргэжлийн өндөр ур чадвартай ахмад настны зөвлөгөө, сургаалыг залуу үед өвлүүлэх, тэдний орлого олох боломжийг бүрдүүлэх, зөвлөх үйлчилгээ үзүүлэх зорилго бүхий “Ахмад мэргэжилтний зөвлөх үйлчилгээ төсөл”-ийг тус тус хэрэгжүүлсэн. Түүнчлэн хөдөлмөр эрхлэлтийн байгууллагад бүртгэлтэй ажилгүй иргэдийг түр ажлын байраар хангах, нийтийг хамарсан ажилд оролцуулах, ногоон ажлын байр бий болгох зорилго бүхий “Эзэнтэй Монгол хөтөлбөр”-ийг хэрэгжүүлсэн.</w:t>
            </w:r>
          </w:p>
          <w:p w14:paraId="560412D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Төсөл, хөтөлбөрүүдийг хэрэгжүүлснээр 2014 онд нийт </w:t>
            </w:r>
            <w:r w:rsidRPr="007534C1">
              <w:rPr>
                <w:rFonts w:ascii="Times New Roman" w:hAnsi="Times New Roman"/>
                <w:sz w:val="20"/>
                <w:szCs w:val="20"/>
              </w:rPr>
              <w:t>60</w:t>
            </w:r>
            <w:r w:rsidRPr="007534C1">
              <w:rPr>
                <w:rFonts w:ascii="Times New Roman" w:hAnsi="Times New Roman"/>
                <w:sz w:val="20"/>
                <w:szCs w:val="20"/>
                <w:lang w:val="mn-MN"/>
              </w:rPr>
              <w:t>.</w:t>
            </w:r>
            <w:r w:rsidRPr="007534C1">
              <w:rPr>
                <w:rFonts w:ascii="Times New Roman" w:hAnsi="Times New Roman"/>
                <w:sz w:val="20"/>
                <w:szCs w:val="20"/>
              </w:rPr>
              <w:t>8</w:t>
            </w:r>
            <w:r w:rsidRPr="007534C1">
              <w:rPr>
                <w:rFonts w:ascii="Times New Roman" w:hAnsi="Times New Roman"/>
                <w:sz w:val="20"/>
                <w:szCs w:val="20"/>
                <w:lang w:val="mn-MN"/>
              </w:rPr>
              <w:t xml:space="preserve"> мянган ажлын байр бий болсны </w:t>
            </w:r>
            <w:r w:rsidRPr="007534C1">
              <w:rPr>
                <w:rFonts w:ascii="Times New Roman" w:hAnsi="Times New Roman"/>
                <w:sz w:val="20"/>
                <w:szCs w:val="20"/>
              </w:rPr>
              <w:t>18</w:t>
            </w:r>
            <w:r w:rsidRPr="007534C1">
              <w:rPr>
                <w:rFonts w:ascii="Times New Roman" w:hAnsi="Times New Roman"/>
                <w:sz w:val="20"/>
                <w:szCs w:val="20"/>
                <w:lang w:val="mn-MN"/>
              </w:rPr>
              <w:t>.</w:t>
            </w:r>
            <w:r w:rsidRPr="007534C1">
              <w:rPr>
                <w:rFonts w:ascii="Times New Roman" w:hAnsi="Times New Roman"/>
                <w:sz w:val="20"/>
                <w:szCs w:val="20"/>
              </w:rPr>
              <w:t>8</w:t>
            </w:r>
            <w:r w:rsidRPr="007534C1">
              <w:rPr>
                <w:rFonts w:ascii="Times New Roman" w:hAnsi="Times New Roman"/>
                <w:sz w:val="20"/>
                <w:szCs w:val="20"/>
                <w:lang w:val="mn-MN"/>
              </w:rPr>
              <w:t xml:space="preserve"> мянга нь байнгын ажлын байр байсан бол </w:t>
            </w:r>
            <w:r w:rsidRPr="007534C1">
              <w:rPr>
                <w:rFonts w:ascii="Times New Roman" w:hAnsi="Times New Roman"/>
                <w:sz w:val="20"/>
                <w:szCs w:val="20"/>
              </w:rPr>
              <w:t>41</w:t>
            </w:r>
            <w:r w:rsidRPr="007534C1">
              <w:rPr>
                <w:rFonts w:ascii="Times New Roman" w:hAnsi="Times New Roman"/>
                <w:sz w:val="20"/>
                <w:szCs w:val="20"/>
                <w:lang w:val="mn-MN"/>
              </w:rPr>
              <w:t>.</w:t>
            </w:r>
            <w:r w:rsidRPr="007534C1">
              <w:rPr>
                <w:rFonts w:ascii="Times New Roman" w:hAnsi="Times New Roman"/>
                <w:sz w:val="20"/>
                <w:szCs w:val="20"/>
              </w:rPr>
              <w:t>9</w:t>
            </w:r>
            <w:r w:rsidRPr="007534C1">
              <w:rPr>
                <w:rFonts w:ascii="Times New Roman" w:hAnsi="Times New Roman"/>
                <w:sz w:val="20"/>
                <w:szCs w:val="20"/>
                <w:lang w:val="mn-MN"/>
              </w:rPr>
              <w:t xml:space="preserve"> мянган иргэн түр хугацаанд орлогоо олж, түр ажлын байраар хангагдсан байна. Түүнчлэн </w:t>
            </w:r>
            <w:r w:rsidRPr="007534C1">
              <w:rPr>
                <w:rFonts w:ascii="Times New Roman" w:hAnsi="Times New Roman"/>
                <w:sz w:val="20"/>
                <w:szCs w:val="20"/>
              </w:rPr>
              <w:t>5927</w:t>
            </w:r>
            <w:r w:rsidRPr="007534C1">
              <w:rPr>
                <w:rFonts w:ascii="Times New Roman" w:hAnsi="Times New Roman"/>
                <w:sz w:val="20"/>
                <w:szCs w:val="20"/>
                <w:lang w:val="mn-MN"/>
              </w:rPr>
              <w:t xml:space="preserve"> иргэнийг мэргэжлийн ур чадварын сургалтанд хамруулсан бөгөөд ажил олгогчийг дэмжих арга хэмжээний хүрээнд 356 иргэнийг ажлын байраар хангасан 150 гаруй ажил олгогчид санхүүгийн дэмжлэг, урамшуулал олгосон байна. Хөтөлбөр, төслийн хүрээнд 9.6 мянган залуучууд, 3.2 мянган ахмад мэргэжилтнийг түр ажлын байраар хангасан.</w:t>
            </w:r>
          </w:p>
          <w:p w14:paraId="755303D6" w14:textId="77777777" w:rsidR="008C2B15" w:rsidRPr="007534C1" w:rsidRDefault="008C2B15" w:rsidP="00C40A58">
            <w:pPr>
              <w:jc w:val="both"/>
              <w:rPr>
                <w:rFonts w:ascii="Times New Roman" w:hAnsi="Times New Roman"/>
                <w:sz w:val="20"/>
                <w:szCs w:val="20"/>
                <w:lang w:val="mn-MN"/>
              </w:rPr>
            </w:pPr>
          </w:p>
          <w:p w14:paraId="0CC72B1F"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hAnsi="Times New Roman"/>
                <w:sz w:val="20"/>
                <w:szCs w:val="20"/>
                <w:lang w:val="mn-MN"/>
              </w:rPr>
              <w:t>Төсөл, хөтөлбөрүүдийг орон нутагт хэрэгжүүлэхтэй холбоотойгоор 21 аймаг, 9 дүүргийн Хөдөлмөрийн хэлтсийн холбогдох албан хаагчдын чадавхийг бэхжүүлэх сургалтуудыг  зохион байгуулсан. Түүнчлэн хөдөлмөр эрхлэлтийг дэмжих хөтөлбөр, төслийн хэрэгжилтэд хяналт, үнэлгээ хийх ажлыг бүх аймаг, дүүргүүдэд зохион байгуулсан.</w:t>
            </w:r>
          </w:p>
          <w:p w14:paraId="4FCDF9D6" w14:textId="77777777" w:rsidR="008C2B15" w:rsidRPr="007534C1" w:rsidRDefault="008C2B15" w:rsidP="00C40A58">
            <w:pPr>
              <w:jc w:val="both"/>
              <w:rPr>
                <w:rFonts w:ascii="Times New Roman" w:eastAsia="Times New Roman" w:hAnsi="Times New Roman"/>
                <w:sz w:val="20"/>
                <w:szCs w:val="20"/>
                <w:lang w:val="mn-MN"/>
              </w:rPr>
            </w:pPr>
          </w:p>
          <w:p w14:paraId="2BF65BB6"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rPr>
              <w:t>Х</w:t>
            </w:r>
            <w:r w:rsidRPr="007534C1">
              <w:rPr>
                <w:rFonts w:ascii="Times New Roman" w:eastAsia="Times New Roman" w:hAnsi="Times New Roman"/>
                <w:sz w:val="20"/>
                <w:szCs w:val="20"/>
                <w:lang w:val="mn-MN"/>
              </w:rPr>
              <w:t>өдөлмөр эрхлэлтийг дэмжих санг</w:t>
            </w:r>
            <w:r w:rsidRPr="007534C1">
              <w:rPr>
                <w:rFonts w:ascii="Times New Roman" w:eastAsia="Times New Roman" w:hAnsi="Times New Roman"/>
                <w:sz w:val="20"/>
                <w:szCs w:val="20"/>
              </w:rPr>
              <w:t xml:space="preserve">аас </w:t>
            </w:r>
            <w:r w:rsidRPr="007534C1">
              <w:rPr>
                <w:rFonts w:ascii="Times New Roman" w:eastAsia="Times New Roman" w:hAnsi="Times New Roman"/>
                <w:sz w:val="20"/>
                <w:szCs w:val="20"/>
                <w:lang w:val="mn-MN"/>
              </w:rPr>
              <w:t>2014 онд Хөдөлмөрт бэлтгэх хөтөлбөрт 2.</w:t>
            </w:r>
            <w:r w:rsidRPr="007534C1">
              <w:rPr>
                <w:rFonts w:ascii="Times New Roman" w:eastAsia="Times New Roman" w:hAnsi="Times New Roman"/>
                <w:sz w:val="20"/>
                <w:szCs w:val="20"/>
              </w:rPr>
              <w:t>9</w:t>
            </w:r>
            <w:r w:rsidRPr="007534C1">
              <w:rPr>
                <w:rFonts w:ascii="Times New Roman" w:eastAsia="Times New Roman" w:hAnsi="Times New Roman"/>
                <w:sz w:val="20"/>
                <w:szCs w:val="20"/>
                <w:lang w:val="mn-MN"/>
              </w:rPr>
              <w:t xml:space="preserve"> тэрбум төгрөг, Аж ахуй эрхлэлтийг дэмжих хөтөлбөрт 2.</w:t>
            </w:r>
            <w:r w:rsidRPr="007534C1">
              <w:rPr>
                <w:rFonts w:ascii="Times New Roman" w:eastAsia="Times New Roman" w:hAnsi="Times New Roman"/>
                <w:sz w:val="20"/>
                <w:szCs w:val="20"/>
              </w:rPr>
              <w:t>6</w:t>
            </w:r>
            <w:r w:rsidRPr="007534C1">
              <w:rPr>
                <w:rFonts w:ascii="Times New Roman" w:eastAsia="Times New Roman" w:hAnsi="Times New Roman"/>
                <w:sz w:val="20"/>
                <w:szCs w:val="20"/>
                <w:lang w:val="mn-MN"/>
              </w:rPr>
              <w:t xml:space="preserve"> тэрбум төгрөг, Малчдын хөдөлмөр эрхлэлтийг дэмжих хөтөлбөрт 3.6 тэрбум төгрөг, Эзэнтэй монгол хөтөлбөрт 4.5 тэрбум төгрөг, Хөгжлийн бэрхшээлтэй иргэдийн хөдөлмөр эрхлэлтийг дэмжих хөтөлбөрт 1.8 тэрбум төгрөг, Залуучуудын хөдөлмөр эрхлэлтийг дэмжих хөтөлбөрт </w:t>
            </w:r>
            <w:r w:rsidRPr="007534C1">
              <w:rPr>
                <w:rFonts w:ascii="Times New Roman" w:eastAsia="Times New Roman" w:hAnsi="Times New Roman"/>
                <w:sz w:val="20"/>
                <w:szCs w:val="20"/>
              </w:rPr>
              <w:t>2</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2</w:t>
            </w:r>
            <w:r w:rsidRPr="007534C1">
              <w:rPr>
                <w:rFonts w:ascii="Times New Roman" w:eastAsia="Times New Roman" w:hAnsi="Times New Roman"/>
                <w:sz w:val="20"/>
                <w:szCs w:val="20"/>
                <w:lang w:val="mn-MN"/>
              </w:rPr>
              <w:t xml:space="preserve"> тэрбум төгрөг, 40-өөс дээш насныхны хөдөлмөр эрхлэлтийг дэмжих хөтөлбөрт 1.2 тэрбум, Хүүхдийн тэвчишгүй хэлбэрийг устгах хөтөлбөрт </w:t>
            </w:r>
            <w:r w:rsidRPr="007534C1">
              <w:rPr>
                <w:rFonts w:ascii="Times New Roman" w:eastAsia="Times New Roman" w:hAnsi="Times New Roman"/>
                <w:sz w:val="20"/>
                <w:szCs w:val="20"/>
              </w:rPr>
              <w:t>103.0</w:t>
            </w:r>
            <w:r w:rsidRPr="007534C1">
              <w:rPr>
                <w:rFonts w:ascii="Times New Roman" w:eastAsia="Times New Roman" w:hAnsi="Times New Roman"/>
                <w:sz w:val="20"/>
                <w:szCs w:val="20"/>
                <w:lang w:val="mn-MN"/>
              </w:rPr>
              <w:t xml:space="preserve"> сая төгрөг, Малчин, нөхөрлөл хоршоо байгуулах иргэнийг дэмжихэд 17.</w:t>
            </w:r>
            <w:r w:rsidRPr="007534C1">
              <w:rPr>
                <w:rFonts w:ascii="Times New Roman" w:eastAsia="Times New Roman" w:hAnsi="Times New Roman"/>
                <w:sz w:val="20"/>
                <w:szCs w:val="20"/>
              </w:rPr>
              <w:t>8</w:t>
            </w:r>
            <w:r w:rsidRPr="007534C1">
              <w:rPr>
                <w:rFonts w:ascii="Times New Roman" w:eastAsia="Times New Roman" w:hAnsi="Times New Roman"/>
                <w:sz w:val="20"/>
                <w:szCs w:val="20"/>
                <w:lang w:val="mn-MN"/>
              </w:rPr>
              <w:t xml:space="preserve"> тэрбум төгрөг, Ахмад настны хөдөлмөр эрхлэлтийг дэмжих төсөлд </w:t>
            </w:r>
            <w:r w:rsidRPr="007534C1">
              <w:rPr>
                <w:rFonts w:ascii="Times New Roman" w:eastAsia="Times New Roman" w:hAnsi="Times New Roman"/>
                <w:sz w:val="20"/>
                <w:szCs w:val="20"/>
              </w:rPr>
              <w:t>1</w:t>
            </w:r>
            <w:r w:rsidRPr="007534C1">
              <w:rPr>
                <w:rFonts w:ascii="Times New Roman" w:eastAsia="Times New Roman" w:hAnsi="Times New Roman"/>
                <w:sz w:val="20"/>
                <w:szCs w:val="20"/>
                <w:lang w:val="mn-MN"/>
              </w:rPr>
              <w:t>.1</w:t>
            </w:r>
            <w:r w:rsidRPr="007534C1">
              <w:rPr>
                <w:rFonts w:ascii="Times New Roman" w:eastAsia="Times New Roman" w:hAnsi="Times New Roman"/>
                <w:sz w:val="20"/>
                <w:szCs w:val="20"/>
              </w:rPr>
              <w:t xml:space="preserve"> </w:t>
            </w:r>
            <w:r w:rsidRPr="007534C1">
              <w:rPr>
                <w:rFonts w:ascii="Times New Roman" w:eastAsia="Times New Roman" w:hAnsi="Times New Roman"/>
                <w:sz w:val="20"/>
                <w:szCs w:val="20"/>
                <w:lang w:val="mn-MN"/>
              </w:rPr>
              <w:t>тэрбум төгрөгийг тус тус зарцуулаад байна.</w:t>
            </w:r>
          </w:p>
        </w:tc>
        <w:tc>
          <w:tcPr>
            <w:tcW w:w="944" w:type="dxa"/>
            <w:gridSpan w:val="5"/>
          </w:tcPr>
          <w:p w14:paraId="25292E3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37DE7FF8" w14:textId="77777777" w:rsidR="008C2B15" w:rsidRDefault="008C2B15" w:rsidP="00C40A58">
            <w:pPr>
              <w:jc w:val="center"/>
              <w:rPr>
                <w:rFonts w:ascii="Times New Roman" w:hAnsi="Times New Roman"/>
                <w:sz w:val="20"/>
                <w:szCs w:val="20"/>
                <w:lang w:val="mn-MN"/>
              </w:rPr>
            </w:pPr>
          </w:p>
          <w:p w14:paraId="6DE02954" w14:textId="77777777" w:rsidR="008C2B15" w:rsidRDefault="008C2B15" w:rsidP="00C40A58">
            <w:pPr>
              <w:jc w:val="center"/>
              <w:rPr>
                <w:rFonts w:ascii="Times New Roman" w:hAnsi="Times New Roman"/>
                <w:sz w:val="20"/>
                <w:szCs w:val="20"/>
                <w:lang w:val="mn-MN"/>
              </w:rPr>
            </w:pPr>
          </w:p>
          <w:p w14:paraId="4B9E6C5B" w14:textId="77777777" w:rsidR="008C2B15" w:rsidRDefault="008C2B15" w:rsidP="00C40A58">
            <w:pPr>
              <w:jc w:val="center"/>
              <w:rPr>
                <w:rFonts w:ascii="Times New Roman" w:hAnsi="Times New Roman"/>
                <w:sz w:val="20"/>
                <w:szCs w:val="20"/>
                <w:lang w:val="mn-MN"/>
              </w:rPr>
            </w:pPr>
          </w:p>
          <w:p w14:paraId="17AFCE2E" w14:textId="77777777" w:rsidR="008C2B15" w:rsidRDefault="008C2B15" w:rsidP="00C40A58">
            <w:pPr>
              <w:jc w:val="center"/>
              <w:rPr>
                <w:rFonts w:ascii="Times New Roman" w:hAnsi="Times New Roman"/>
                <w:sz w:val="20"/>
                <w:szCs w:val="20"/>
                <w:lang w:val="mn-MN"/>
              </w:rPr>
            </w:pPr>
          </w:p>
          <w:p w14:paraId="4E857C7F" w14:textId="77777777" w:rsidR="008C2B15" w:rsidRDefault="008C2B15" w:rsidP="00C40A58">
            <w:pPr>
              <w:jc w:val="center"/>
              <w:rPr>
                <w:rFonts w:ascii="Times New Roman" w:hAnsi="Times New Roman"/>
                <w:sz w:val="20"/>
                <w:szCs w:val="20"/>
                <w:lang w:val="mn-MN"/>
              </w:rPr>
            </w:pPr>
          </w:p>
          <w:p w14:paraId="72060068" w14:textId="77777777" w:rsidR="008C2B15" w:rsidRDefault="008C2B15" w:rsidP="00C40A58">
            <w:pPr>
              <w:jc w:val="center"/>
              <w:rPr>
                <w:rFonts w:ascii="Times New Roman" w:hAnsi="Times New Roman"/>
                <w:sz w:val="20"/>
                <w:szCs w:val="20"/>
                <w:lang w:val="mn-MN"/>
              </w:rPr>
            </w:pPr>
          </w:p>
          <w:p w14:paraId="6B4A81AD" w14:textId="77777777" w:rsidR="008C2B15" w:rsidRDefault="008C2B15" w:rsidP="00C40A58">
            <w:pPr>
              <w:jc w:val="center"/>
              <w:rPr>
                <w:rFonts w:ascii="Times New Roman" w:hAnsi="Times New Roman"/>
                <w:sz w:val="20"/>
                <w:szCs w:val="20"/>
                <w:lang w:val="mn-MN"/>
              </w:rPr>
            </w:pPr>
          </w:p>
          <w:p w14:paraId="245DB945" w14:textId="77777777" w:rsidR="008C2B15" w:rsidRDefault="008C2B15" w:rsidP="00C40A58">
            <w:pPr>
              <w:jc w:val="center"/>
              <w:rPr>
                <w:rFonts w:ascii="Times New Roman" w:hAnsi="Times New Roman"/>
                <w:sz w:val="20"/>
                <w:szCs w:val="20"/>
                <w:lang w:val="mn-MN"/>
              </w:rPr>
            </w:pPr>
          </w:p>
          <w:p w14:paraId="3A994370" w14:textId="77777777" w:rsidR="008C2B15" w:rsidRDefault="008C2B15" w:rsidP="00C40A58">
            <w:pPr>
              <w:jc w:val="center"/>
              <w:rPr>
                <w:rFonts w:ascii="Times New Roman" w:hAnsi="Times New Roman"/>
                <w:sz w:val="20"/>
                <w:szCs w:val="20"/>
                <w:lang w:val="mn-MN"/>
              </w:rPr>
            </w:pPr>
          </w:p>
          <w:p w14:paraId="24BD0272" w14:textId="77777777" w:rsidR="008C2B15" w:rsidRDefault="008C2B15" w:rsidP="00C40A58">
            <w:pPr>
              <w:jc w:val="center"/>
              <w:rPr>
                <w:rFonts w:ascii="Times New Roman" w:hAnsi="Times New Roman"/>
                <w:sz w:val="20"/>
                <w:szCs w:val="20"/>
                <w:lang w:val="mn-MN"/>
              </w:rPr>
            </w:pPr>
          </w:p>
          <w:p w14:paraId="02139254" w14:textId="77777777" w:rsidR="008C2B15" w:rsidRDefault="008C2B15" w:rsidP="00C40A58">
            <w:pPr>
              <w:jc w:val="center"/>
              <w:rPr>
                <w:rFonts w:ascii="Times New Roman" w:hAnsi="Times New Roman"/>
                <w:sz w:val="20"/>
                <w:szCs w:val="20"/>
                <w:lang w:val="mn-MN"/>
              </w:rPr>
            </w:pPr>
          </w:p>
          <w:p w14:paraId="43E15BDC" w14:textId="77777777" w:rsidR="008C2B15" w:rsidRDefault="008C2B15" w:rsidP="00C40A58">
            <w:pPr>
              <w:jc w:val="center"/>
              <w:rPr>
                <w:rFonts w:ascii="Times New Roman" w:hAnsi="Times New Roman"/>
                <w:sz w:val="20"/>
                <w:szCs w:val="20"/>
                <w:lang w:val="mn-MN"/>
              </w:rPr>
            </w:pPr>
          </w:p>
          <w:p w14:paraId="378DDB5F" w14:textId="77777777" w:rsidR="008C2B15" w:rsidRPr="007534C1" w:rsidRDefault="008C2B15" w:rsidP="00C40A58">
            <w:pPr>
              <w:jc w:val="center"/>
              <w:rPr>
                <w:rFonts w:ascii="Times New Roman" w:hAnsi="Times New Roman"/>
                <w:sz w:val="20"/>
                <w:szCs w:val="20"/>
                <w:lang w:val="mn-MN"/>
              </w:rPr>
            </w:pPr>
          </w:p>
          <w:p w14:paraId="58258A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334BAD26"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793E653D" w14:textId="77777777" w:rsidR="008C2B15" w:rsidRDefault="008C2B15" w:rsidP="00C40A58">
            <w:pPr>
              <w:jc w:val="center"/>
              <w:rPr>
                <w:rFonts w:ascii="Times New Roman" w:hAnsi="Times New Roman"/>
                <w:sz w:val="20"/>
                <w:szCs w:val="20"/>
                <w:lang w:val="mn-MN"/>
              </w:rPr>
            </w:pPr>
          </w:p>
          <w:p w14:paraId="69BEDE94" w14:textId="77777777" w:rsidR="008C2B15" w:rsidRDefault="008C2B15" w:rsidP="00C40A58">
            <w:pPr>
              <w:jc w:val="center"/>
              <w:rPr>
                <w:rFonts w:ascii="Times New Roman" w:hAnsi="Times New Roman"/>
                <w:sz w:val="20"/>
                <w:szCs w:val="20"/>
                <w:lang w:val="mn-MN"/>
              </w:rPr>
            </w:pPr>
          </w:p>
          <w:p w14:paraId="5A6DB2B3" w14:textId="77777777" w:rsidR="008C2B15" w:rsidRDefault="008C2B15" w:rsidP="00C40A58">
            <w:pPr>
              <w:jc w:val="center"/>
              <w:rPr>
                <w:rFonts w:ascii="Times New Roman" w:hAnsi="Times New Roman"/>
                <w:sz w:val="20"/>
                <w:szCs w:val="20"/>
                <w:lang w:val="mn-MN"/>
              </w:rPr>
            </w:pPr>
          </w:p>
          <w:p w14:paraId="3D6D5C30" w14:textId="77777777" w:rsidR="008C2B15" w:rsidRDefault="008C2B15" w:rsidP="00C40A58">
            <w:pPr>
              <w:jc w:val="center"/>
              <w:rPr>
                <w:rFonts w:ascii="Times New Roman" w:hAnsi="Times New Roman"/>
                <w:sz w:val="20"/>
                <w:szCs w:val="20"/>
                <w:lang w:val="mn-MN"/>
              </w:rPr>
            </w:pPr>
          </w:p>
          <w:p w14:paraId="27766B24" w14:textId="77777777" w:rsidR="008C2B15" w:rsidRDefault="008C2B15" w:rsidP="00C40A58">
            <w:pPr>
              <w:jc w:val="center"/>
              <w:rPr>
                <w:rFonts w:ascii="Times New Roman" w:hAnsi="Times New Roman"/>
                <w:sz w:val="20"/>
                <w:szCs w:val="20"/>
                <w:lang w:val="mn-MN"/>
              </w:rPr>
            </w:pPr>
          </w:p>
          <w:p w14:paraId="04F9056B" w14:textId="77777777" w:rsidR="008C2B15" w:rsidRDefault="008C2B15" w:rsidP="00C40A58">
            <w:pPr>
              <w:jc w:val="center"/>
              <w:rPr>
                <w:rFonts w:ascii="Times New Roman" w:hAnsi="Times New Roman"/>
                <w:sz w:val="20"/>
                <w:szCs w:val="20"/>
                <w:lang w:val="mn-MN"/>
              </w:rPr>
            </w:pPr>
          </w:p>
          <w:p w14:paraId="60519C55" w14:textId="77777777" w:rsidR="008C2B15" w:rsidRDefault="008C2B15" w:rsidP="00C40A58">
            <w:pPr>
              <w:jc w:val="center"/>
              <w:rPr>
                <w:rFonts w:ascii="Times New Roman" w:hAnsi="Times New Roman"/>
                <w:sz w:val="20"/>
                <w:szCs w:val="20"/>
                <w:lang w:val="mn-MN"/>
              </w:rPr>
            </w:pPr>
          </w:p>
          <w:p w14:paraId="35E74724" w14:textId="77777777" w:rsidR="008C2B15" w:rsidRDefault="008C2B15" w:rsidP="00C40A58">
            <w:pPr>
              <w:jc w:val="center"/>
              <w:rPr>
                <w:rFonts w:ascii="Times New Roman" w:hAnsi="Times New Roman"/>
                <w:sz w:val="20"/>
                <w:szCs w:val="20"/>
                <w:lang w:val="mn-MN"/>
              </w:rPr>
            </w:pPr>
          </w:p>
          <w:p w14:paraId="04A0F6E4" w14:textId="77777777" w:rsidR="008C2B15" w:rsidRDefault="008C2B15" w:rsidP="00C40A58">
            <w:pPr>
              <w:jc w:val="center"/>
              <w:rPr>
                <w:rFonts w:ascii="Times New Roman" w:hAnsi="Times New Roman"/>
                <w:sz w:val="20"/>
                <w:szCs w:val="20"/>
                <w:lang w:val="mn-MN"/>
              </w:rPr>
            </w:pPr>
          </w:p>
          <w:p w14:paraId="2E2C2EE5" w14:textId="77777777" w:rsidR="008C2B15" w:rsidRDefault="008C2B15" w:rsidP="00C40A58">
            <w:pPr>
              <w:jc w:val="center"/>
              <w:rPr>
                <w:rFonts w:ascii="Times New Roman" w:hAnsi="Times New Roman"/>
                <w:sz w:val="20"/>
                <w:szCs w:val="20"/>
                <w:lang w:val="mn-MN"/>
              </w:rPr>
            </w:pPr>
          </w:p>
          <w:p w14:paraId="700FC528" w14:textId="77777777" w:rsidR="008C2B15" w:rsidRDefault="008C2B15" w:rsidP="00C40A58">
            <w:pPr>
              <w:jc w:val="center"/>
              <w:rPr>
                <w:rFonts w:ascii="Times New Roman" w:hAnsi="Times New Roman"/>
                <w:sz w:val="20"/>
                <w:szCs w:val="20"/>
                <w:lang w:val="mn-MN"/>
              </w:rPr>
            </w:pPr>
          </w:p>
          <w:p w14:paraId="280B71B0" w14:textId="77777777" w:rsidR="008C2B15" w:rsidRDefault="008C2B15" w:rsidP="00C40A58">
            <w:pPr>
              <w:jc w:val="center"/>
              <w:rPr>
                <w:rFonts w:ascii="Times New Roman" w:hAnsi="Times New Roman"/>
                <w:sz w:val="20"/>
                <w:szCs w:val="20"/>
                <w:lang w:val="mn-MN"/>
              </w:rPr>
            </w:pPr>
          </w:p>
          <w:p w14:paraId="5A1544FA" w14:textId="77777777" w:rsidR="008C2B15" w:rsidRPr="007534C1" w:rsidRDefault="008C2B15" w:rsidP="00C40A58">
            <w:pPr>
              <w:jc w:val="center"/>
              <w:rPr>
                <w:rFonts w:ascii="Times New Roman" w:hAnsi="Times New Roman"/>
                <w:sz w:val="20"/>
                <w:szCs w:val="20"/>
                <w:lang w:val="mn-MN"/>
              </w:rPr>
            </w:pPr>
          </w:p>
          <w:p w14:paraId="7D04151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20A91CBF" w14:textId="77777777" w:rsidR="008C2B15" w:rsidRPr="007534C1" w:rsidRDefault="008C2B15" w:rsidP="00C40A58">
            <w:pPr>
              <w:rPr>
                <w:rFonts w:ascii="Times New Roman" w:hAnsi="Times New Roman"/>
                <w:sz w:val="20"/>
                <w:szCs w:val="20"/>
              </w:rPr>
            </w:pPr>
          </w:p>
        </w:tc>
      </w:tr>
      <w:tr w:rsidR="008C2B15" w:rsidRPr="007534C1" w14:paraId="3C656EFF" w14:textId="77777777" w:rsidTr="00843019">
        <w:trPr>
          <w:trHeight w:val="332"/>
        </w:trPr>
        <w:tc>
          <w:tcPr>
            <w:tcW w:w="529" w:type="dxa"/>
          </w:tcPr>
          <w:p w14:paraId="007BD72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87</w:t>
            </w:r>
          </w:p>
        </w:tc>
        <w:tc>
          <w:tcPr>
            <w:tcW w:w="788" w:type="dxa"/>
          </w:tcPr>
          <w:p w14:paraId="29FAC35F" w14:textId="77777777" w:rsidR="008C2B15" w:rsidRPr="007534C1" w:rsidRDefault="008C2B15" w:rsidP="00C40A58">
            <w:pPr>
              <w:pStyle w:val="NoSpacing"/>
              <w:jc w:val="both"/>
              <w:rPr>
                <w:sz w:val="20"/>
                <w:szCs w:val="20"/>
                <w:lang w:val="mn-MN"/>
              </w:rPr>
            </w:pPr>
          </w:p>
        </w:tc>
        <w:tc>
          <w:tcPr>
            <w:tcW w:w="1900" w:type="dxa"/>
          </w:tcPr>
          <w:p w14:paraId="1425EE2E" w14:textId="77777777" w:rsidR="008C2B15" w:rsidRPr="007534C1" w:rsidRDefault="008C2B15" w:rsidP="00C40A58">
            <w:pPr>
              <w:jc w:val="both"/>
              <w:rPr>
                <w:rFonts w:ascii="Times New Roman" w:eastAsia="Times New Roman" w:hAnsi="Times New Roman"/>
                <w:b/>
                <w:sz w:val="20"/>
                <w:szCs w:val="20"/>
              </w:rPr>
            </w:pPr>
            <w:r w:rsidRPr="007534C1">
              <w:rPr>
                <w:rFonts w:ascii="Times New Roman" w:eastAsia="Times New Roman" w:hAnsi="Times New Roman"/>
                <w:b/>
                <w:sz w:val="20"/>
                <w:szCs w:val="20"/>
                <w:lang w:val="mn-MN"/>
              </w:rPr>
              <w:t>Арга хэмжээ-4.8.</w:t>
            </w:r>
            <w:r w:rsidRPr="007534C1">
              <w:rPr>
                <w:rFonts w:ascii="Times New Roman" w:eastAsia="Times New Roman" w:hAnsi="Times New Roman"/>
                <w:b/>
                <w:sz w:val="20"/>
                <w:szCs w:val="20"/>
              </w:rPr>
              <w:t>3.2</w:t>
            </w:r>
            <w:r w:rsidRPr="007534C1">
              <w:rPr>
                <w:rFonts w:ascii="Times New Roman" w:eastAsia="Times New Roman" w:hAnsi="Times New Roman"/>
                <w:b/>
                <w:sz w:val="20"/>
                <w:szCs w:val="20"/>
              </w:rPr>
              <w:tab/>
            </w:r>
            <w:r w:rsidRPr="007534C1">
              <w:rPr>
                <w:rFonts w:ascii="Times New Roman" w:eastAsia="Times New Roman" w:hAnsi="Times New Roman"/>
                <w:sz w:val="20"/>
                <w:szCs w:val="20"/>
              </w:rPr>
              <w:t>Гадаадад ажиллаж, амьдарч байгаа, өндөр боловсрол, мэргэжил эзэмшсэн монгол иргэдийг эх орондоо буцаж ирж ажиллах сонирхлыг төрүүлэхүйц эрх зүй, эдийн засгийн таатай орчныг бүрдүүлж, өөрийн мэргэшсэн чиглэлээрээ ажлын байр бий болгох санал санаачилгыг хөхүүлэн дэмжих</w:t>
            </w:r>
          </w:p>
          <w:p w14:paraId="0E2F1173"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rPr>
              <w:t xml:space="preserve">       </w:t>
            </w:r>
          </w:p>
          <w:p w14:paraId="3EBD237C" w14:textId="77777777" w:rsidR="008C2B15" w:rsidRPr="007534C1" w:rsidRDefault="008C2B15" w:rsidP="00C40A58">
            <w:pPr>
              <w:jc w:val="both"/>
              <w:rPr>
                <w:rFonts w:ascii="Times New Roman" w:hAnsi="Times New Roman"/>
                <w:b/>
                <w:sz w:val="20"/>
                <w:szCs w:val="20"/>
                <w:lang w:val="mn-MN"/>
              </w:rPr>
            </w:pPr>
          </w:p>
        </w:tc>
        <w:tc>
          <w:tcPr>
            <w:tcW w:w="930" w:type="dxa"/>
            <w:gridSpan w:val="2"/>
          </w:tcPr>
          <w:p w14:paraId="79071ECD" w14:textId="77777777" w:rsidR="008C2B15" w:rsidRPr="007534C1" w:rsidRDefault="008C2B15" w:rsidP="00C40A58">
            <w:pPr>
              <w:rPr>
                <w:rFonts w:ascii="Times New Roman" w:hAnsi="Times New Roman"/>
                <w:sz w:val="20"/>
                <w:szCs w:val="20"/>
                <w:lang w:val="mn-MN"/>
              </w:rPr>
            </w:pPr>
          </w:p>
        </w:tc>
        <w:tc>
          <w:tcPr>
            <w:tcW w:w="810" w:type="dxa"/>
            <w:gridSpan w:val="4"/>
          </w:tcPr>
          <w:p w14:paraId="2135A366" w14:textId="77777777" w:rsidR="008C2B15" w:rsidRPr="007534C1" w:rsidRDefault="008C2B15" w:rsidP="00C40A58">
            <w:pPr>
              <w:rPr>
                <w:rFonts w:ascii="Times New Roman" w:hAnsi="Times New Roman"/>
                <w:sz w:val="20"/>
                <w:szCs w:val="20"/>
                <w:lang w:val="mn-MN"/>
              </w:rPr>
            </w:pPr>
          </w:p>
        </w:tc>
        <w:tc>
          <w:tcPr>
            <w:tcW w:w="1440" w:type="dxa"/>
            <w:gridSpan w:val="2"/>
          </w:tcPr>
          <w:p w14:paraId="21CA3C86" w14:textId="77777777" w:rsidR="008C2B15" w:rsidRPr="007534C1" w:rsidRDefault="008C2B15" w:rsidP="00C40A58">
            <w:pPr>
              <w:rPr>
                <w:rFonts w:ascii="Times New Roman" w:hAnsi="Times New Roman"/>
                <w:sz w:val="20"/>
                <w:szCs w:val="20"/>
                <w:lang w:val="mn-MN"/>
              </w:rPr>
            </w:pPr>
          </w:p>
        </w:tc>
        <w:tc>
          <w:tcPr>
            <w:tcW w:w="7290" w:type="dxa"/>
            <w:gridSpan w:val="5"/>
          </w:tcPr>
          <w:p w14:paraId="6680AA8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Хөдөлмөрийн яам, АНУ дахь </w:t>
            </w:r>
            <w:r w:rsidRPr="007534C1">
              <w:rPr>
                <w:rFonts w:ascii="Times New Roman" w:hAnsi="Times New Roman"/>
                <w:sz w:val="20"/>
                <w:szCs w:val="20"/>
                <w:lang w:val="mn-MN"/>
              </w:rPr>
              <w:t>М</w:t>
            </w:r>
            <w:r w:rsidRPr="007534C1">
              <w:rPr>
                <w:rFonts w:ascii="Times New Roman" w:hAnsi="Times New Roman"/>
                <w:sz w:val="20"/>
                <w:szCs w:val="20"/>
              </w:rPr>
              <w:t xml:space="preserve">онгол </w:t>
            </w:r>
            <w:r w:rsidRPr="007534C1">
              <w:rPr>
                <w:rFonts w:ascii="Times New Roman" w:hAnsi="Times New Roman"/>
                <w:sz w:val="20"/>
                <w:szCs w:val="20"/>
                <w:lang w:val="mn-MN"/>
              </w:rPr>
              <w:t>У</w:t>
            </w:r>
            <w:r w:rsidRPr="007534C1">
              <w:rPr>
                <w:rFonts w:ascii="Times New Roman" w:hAnsi="Times New Roman"/>
                <w:sz w:val="20"/>
                <w:szCs w:val="20"/>
              </w:rPr>
              <w:t>лсын элчин сайдын яам, АНУ-ын оюутны холбоод хамтран "АНУ дахь Монголчуудын Хөдөлмөрийн яармаг-2014" арга хэмжээг Чикаго хот</w:t>
            </w:r>
            <w:r w:rsidRPr="007534C1">
              <w:rPr>
                <w:rFonts w:ascii="Times New Roman" w:hAnsi="Times New Roman"/>
                <w:sz w:val="20"/>
                <w:szCs w:val="20"/>
                <w:lang w:val="mn-MN"/>
              </w:rPr>
              <w:t>ноо</w:t>
            </w:r>
            <w:r w:rsidRPr="007534C1">
              <w:rPr>
                <w:rFonts w:ascii="Times New Roman" w:hAnsi="Times New Roman"/>
                <w:sz w:val="20"/>
                <w:szCs w:val="20"/>
              </w:rPr>
              <w:t xml:space="preserve">  10 дугаар сарын 11,12-ны өдрүүдэд амжилттай зохион байгуулсан. Энэхүү арга хэмжээний зорилго нь АНУ-д сурч, ажиллаж, амьдарч буй </w:t>
            </w:r>
            <w:r w:rsidRPr="007534C1">
              <w:rPr>
                <w:rFonts w:ascii="Times New Roman" w:hAnsi="Times New Roman"/>
                <w:sz w:val="20"/>
                <w:szCs w:val="20"/>
                <w:lang w:val="mn-MN"/>
              </w:rPr>
              <w:t>м</w:t>
            </w:r>
            <w:r w:rsidRPr="007534C1">
              <w:rPr>
                <w:rFonts w:ascii="Times New Roman" w:hAnsi="Times New Roman"/>
                <w:sz w:val="20"/>
                <w:szCs w:val="20"/>
              </w:rPr>
              <w:t>онголчуудаа эх орондоо эргэн ирж ажиллахад туслах, шаардлагатай зөвлөгөө, мэдээлэл өгөх, ажлын байранд зуучлах зорилготой</w:t>
            </w:r>
            <w:r w:rsidRPr="007534C1">
              <w:rPr>
                <w:rFonts w:ascii="Times New Roman" w:hAnsi="Times New Roman"/>
                <w:sz w:val="20"/>
                <w:szCs w:val="20"/>
                <w:lang w:val="mn-MN"/>
              </w:rPr>
              <w:t>гоор зохион байгуулагдсан юм. Тус арга хэмжээнд Монгол Улсын томоохон 10 аж ахуйн нэгжүүд, АНУ-аас 6 аж ахуйн нэгж, байгууллага оролцож нээлттэй ажлын байранд шууд ярилцлага хийсэн. Энэ үеэр нийт АНУ-д амьдарч буй 300 орчим монголчуудад зөвлөгөө, мэдээлэл өгсөн байна.</w:t>
            </w:r>
          </w:p>
          <w:p w14:paraId="711C0D88" w14:textId="77777777" w:rsidR="008C2B15" w:rsidRPr="007534C1" w:rsidRDefault="008C2B15" w:rsidP="00C40A58">
            <w:pPr>
              <w:jc w:val="both"/>
              <w:rPr>
                <w:rFonts w:ascii="Times New Roman" w:hAnsi="Times New Roman"/>
                <w:sz w:val="20"/>
                <w:szCs w:val="20"/>
                <w:lang w:val="mn-MN"/>
              </w:rPr>
            </w:pPr>
          </w:p>
          <w:p w14:paraId="5C40159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Нийслэлийн хөдөлмөрийн газраас 2014 оны 4 дүгээр сард “Хөдөлмөрийн зах зээлийн мэдээлэл, хэрэгжүүлж байгаа хөтөлбөрүүдийн танилцуулга”-ыг АНУ-д сурч ажиллаж байсан 30 гаруй оюутан залуучуудын төлөөлөлд хүргэж уулзалт зохион байгуулсан.</w:t>
            </w:r>
          </w:p>
          <w:p w14:paraId="21890D03" w14:textId="77777777" w:rsidR="008C2B15" w:rsidRPr="007534C1" w:rsidRDefault="008C2B15" w:rsidP="00C40A58">
            <w:pPr>
              <w:jc w:val="both"/>
              <w:rPr>
                <w:rFonts w:ascii="Times New Roman" w:hAnsi="Times New Roman"/>
                <w:sz w:val="20"/>
                <w:szCs w:val="20"/>
                <w:lang w:val="mn-MN"/>
              </w:rPr>
            </w:pPr>
          </w:p>
          <w:p w14:paraId="21C4E6B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Гадаадад их дээд сургууль, коллежи төгсөгчид, ажиллаж амьдарч байгаад эх орондоо эргэн ирсэн  </w:t>
            </w:r>
            <w:r w:rsidRPr="007534C1">
              <w:rPr>
                <w:rFonts w:ascii="Times New Roman" w:hAnsi="Times New Roman"/>
                <w:b/>
                <w:sz w:val="20"/>
                <w:szCs w:val="20"/>
                <w:lang w:val="mn-MN"/>
              </w:rPr>
              <w:t xml:space="preserve"> </w:t>
            </w:r>
            <w:r w:rsidRPr="007534C1">
              <w:rPr>
                <w:rFonts w:ascii="Times New Roman" w:hAnsi="Times New Roman"/>
                <w:sz w:val="20"/>
                <w:szCs w:val="20"/>
                <w:lang w:val="mn-MN"/>
              </w:rPr>
              <w:t>залуучуудад ажлын байрны боломж, боловсон хүчний шаардлага хэрэгцээ, хөдөлмөрийн зах зээлийн судалгаа, хөдөлмөрийн болон бусад хууль эрх зүйн мэдлэг олгох, бизнесийн орчин зэрэг хэрэгцээтэй мэдээ, мэдээлэл, мэдлэгийг сургалтаар дамжуулан олгох боломжийг бүрдүүлэхэд чиглэсэн  багц сургалтыг Хөдөлмөрийн төв бирж, Нийслэлийн хөдөлмөрийн газар хамтран зохион байгуулсан болно.</w:t>
            </w:r>
          </w:p>
          <w:p w14:paraId="19D2A310" w14:textId="77777777" w:rsidR="008C2B15" w:rsidRPr="007534C1" w:rsidRDefault="008C2B15" w:rsidP="00C40A58">
            <w:pPr>
              <w:jc w:val="both"/>
              <w:rPr>
                <w:rFonts w:ascii="Times New Roman" w:hAnsi="Times New Roman"/>
                <w:sz w:val="20"/>
                <w:szCs w:val="20"/>
                <w:lang w:val="mn-MN"/>
              </w:rPr>
            </w:pPr>
          </w:p>
          <w:p w14:paraId="40C66E5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Монгол Улсаас Япон Улсад суугаа ЭСЯ-аас Японы Засгийн газраас гадаадаас ажиллах хүч авах “Дадлагын тогтолцоо”-ндоо өөрчлөлт хийж, 2015 оноос шинэчилсэн тогтолцоо нэвтрүүлэхээр ажиллаж байгаа талаар мэдээлэл ирүүлсэн. Мөн энэхүү тогтолцоо нь мэргэжлийн ажилчдыг  Япон Улсад дадлагажуулах ач холбогдолтой болохыг харгалзан үзэж тус улсын ЭСЯ-наас “Японы дадлагын тогтолцооны тухай” дэлгэрэнгүй судалгааг ирүүлээд байна. Үүний дагуу Хөдөлмөрийн яам болон Япон улсын ЖИТКО байгууллагатай хамтын ажиллагаагаа өргөжүүлэх,  Япон Улсын холбогдох яам, байгууллагатай уулзалт зохион байгуулж, ур чадварын дадлага эзэмшүүлэх үйл явцын чанар, хүртээмжийг нэмэгдүүлэх талаар санал солилцох, ур чадварын дадлага эзэмшүүлэх үйл ажиллагааг хэрэгжүүлж буй байгууллагуудын үйл ажиллагаатай танилцах ажлыг  төлөвлөн, Японы талд мэдэгдээд байна. Уг үйл ажиллагааны үр дүнд ЭСЯ, Консулын газартай хамтран зохион байгуулах ажиллагаа идэвхижэх юм.</w:t>
            </w:r>
          </w:p>
          <w:p w14:paraId="1783A4B3"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3052172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584E3E5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4CBAFC14" w14:textId="77777777" w:rsidR="008C2B15" w:rsidRPr="007534C1" w:rsidRDefault="008C2B15" w:rsidP="00C40A58">
            <w:pPr>
              <w:rPr>
                <w:rFonts w:ascii="Times New Roman" w:hAnsi="Times New Roman"/>
                <w:sz w:val="20"/>
                <w:szCs w:val="20"/>
              </w:rPr>
            </w:pPr>
          </w:p>
        </w:tc>
      </w:tr>
      <w:tr w:rsidR="008C2B15" w:rsidRPr="007534C1" w14:paraId="18643A0C" w14:textId="77777777" w:rsidTr="00843019">
        <w:trPr>
          <w:trHeight w:val="332"/>
        </w:trPr>
        <w:tc>
          <w:tcPr>
            <w:tcW w:w="529" w:type="dxa"/>
          </w:tcPr>
          <w:p w14:paraId="1A5FFD6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88</w:t>
            </w:r>
          </w:p>
        </w:tc>
        <w:tc>
          <w:tcPr>
            <w:tcW w:w="788" w:type="dxa"/>
          </w:tcPr>
          <w:p w14:paraId="6F8977A3" w14:textId="77777777" w:rsidR="008C2B15" w:rsidRPr="007534C1" w:rsidRDefault="008C2B15" w:rsidP="00C40A58">
            <w:pPr>
              <w:pStyle w:val="NoSpacing"/>
              <w:jc w:val="both"/>
              <w:rPr>
                <w:sz w:val="20"/>
                <w:szCs w:val="20"/>
                <w:lang w:val="mn-MN"/>
              </w:rPr>
            </w:pPr>
          </w:p>
        </w:tc>
        <w:tc>
          <w:tcPr>
            <w:tcW w:w="1900" w:type="dxa"/>
          </w:tcPr>
          <w:p w14:paraId="07BFA7E5"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b/>
                <w:sz w:val="20"/>
                <w:szCs w:val="20"/>
                <w:lang w:val="mn-MN"/>
              </w:rPr>
              <w:t>Арга хэмжээ-4.8.</w:t>
            </w:r>
            <w:r w:rsidRPr="007534C1">
              <w:rPr>
                <w:rFonts w:ascii="Times New Roman" w:eastAsia="Times New Roman" w:hAnsi="Times New Roman"/>
                <w:b/>
                <w:sz w:val="20"/>
                <w:szCs w:val="20"/>
              </w:rPr>
              <w:t xml:space="preserve">3.3 </w:t>
            </w:r>
            <w:r w:rsidRPr="007534C1">
              <w:rPr>
                <w:rFonts w:ascii="Times New Roman" w:eastAsia="Times New Roman" w:hAnsi="Times New Roman"/>
                <w:sz w:val="20"/>
                <w:szCs w:val="20"/>
              </w:rPr>
              <w:t>Албан бус хөдөлмөр эрхлэгчдийн бүртгэл, мэдээлэл, зохион байгуулалтыг сайжруулж, төр, иргэний нийгмийн байгууллага, мэргэжлийн холбоодын оролцоотойгоор нийгмийн үйлчилгээнд хамрагдах боломжийг нэмэгдүүлэх</w:t>
            </w:r>
          </w:p>
          <w:p w14:paraId="5E98C372" w14:textId="77777777" w:rsidR="008C2B15" w:rsidRPr="007534C1" w:rsidRDefault="008C2B15" w:rsidP="00C40A58">
            <w:pPr>
              <w:jc w:val="both"/>
              <w:rPr>
                <w:rFonts w:ascii="Times New Roman" w:eastAsia="Times New Roman" w:hAnsi="Times New Roman"/>
                <w:b/>
                <w:sz w:val="20"/>
                <w:szCs w:val="20"/>
                <w:lang w:val="mn-MN"/>
              </w:rPr>
            </w:pPr>
          </w:p>
        </w:tc>
        <w:tc>
          <w:tcPr>
            <w:tcW w:w="930" w:type="dxa"/>
            <w:gridSpan w:val="2"/>
          </w:tcPr>
          <w:p w14:paraId="258EE2A7" w14:textId="77777777" w:rsidR="008C2B15" w:rsidRPr="007534C1" w:rsidRDefault="008C2B15" w:rsidP="00C40A58">
            <w:pPr>
              <w:rPr>
                <w:rFonts w:ascii="Times New Roman" w:hAnsi="Times New Roman"/>
                <w:sz w:val="20"/>
                <w:szCs w:val="20"/>
                <w:lang w:val="mn-MN"/>
              </w:rPr>
            </w:pPr>
          </w:p>
        </w:tc>
        <w:tc>
          <w:tcPr>
            <w:tcW w:w="810" w:type="dxa"/>
            <w:gridSpan w:val="4"/>
          </w:tcPr>
          <w:p w14:paraId="7599EC45" w14:textId="77777777" w:rsidR="008C2B15" w:rsidRPr="007534C1" w:rsidRDefault="008C2B15" w:rsidP="00C40A58">
            <w:pPr>
              <w:rPr>
                <w:rFonts w:ascii="Times New Roman" w:hAnsi="Times New Roman"/>
                <w:sz w:val="20"/>
                <w:szCs w:val="20"/>
                <w:lang w:val="mn-MN"/>
              </w:rPr>
            </w:pPr>
          </w:p>
        </w:tc>
        <w:tc>
          <w:tcPr>
            <w:tcW w:w="1440" w:type="dxa"/>
            <w:gridSpan w:val="2"/>
          </w:tcPr>
          <w:p w14:paraId="2D09F779" w14:textId="77777777" w:rsidR="008C2B15" w:rsidRPr="007534C1" w:rsidRDefault="008C2B15" w:rsidP="00C40A58">
            <w:pPr>
              <w:rPr>
                <w:rFonts w:ascii="Times New Roman" w:hAnsi="Times New Roman"/>
                <w:sz w:val="20"/>
                <w:szCs w:val="20"/>
                <w:lang w:val="mn-MN"/>
              </w:rPr>
            </w:pPr>
          </w:p>
        </w:tc>
        <w:tc>
          <w:tcPr>
            <w:tcW w:w="7290" w:type="dxa"/>
            <w:gridSpan w:val="5"/>
          </w:tcPr>
          <w:p w14:paraId="72679FB7" w14:textId="77777777" w:rsidR="008C2B15" w:rsidRPr="007534C1" w:rsidRDefault="008C2B15" w:rsidP="00C40A58">
            <w:pPr>
              <w:jc w:val="both"/>
              <w:rPr>
                <w:rFonts w:ascii="Times New Roman" w:eastAsia="Malgun Gothic" w:hAnsi="Times New Roman"/>
                <w:sz w:val="20"/>
                <w:szCs w:val="20"/>
                <w:lang w:val="mn-MN" w:eastAsia="ko-KR"/>
              </w:rPr>
            </w:pPr>
            <w:r w:rsidRPr="007534C1">
              <w:rPr>
                <w:rFonts w:ascii="Times New Roman" w:eastAsia="Malgun Gothic" w:hAnsi="Times New Roman"/>
                <w:sz w:val="20"/>
                <w:szCs w:val="20"/>
                <w:lang w:val="mn-MN" w:eastAsia="ko-KR"/>
              </w:rPr>
              <w:t xml:space="preserve">ҮСХ-ны Ажиллах хүчний судалгаагаар албан бус хөдөлмөр эрхлэлтийн хэмжээ, бүтцийг судалдаг ба сүүлийн жилүүдэд албан бус хөдөлмөр эрхлэлт буурах дүр зураг ажиглагдаж байна. Тухайлбал, 2009 онд нийт ажиллагсдын 25 орчим хувь нь хувиараа хөдөлмөр эрхлэгч, 10 гаруй хувь нь өрхийн үйлдвэрлэл, үйлчилгээнд цалин хөлсгүйгээр оролцогч байсан бол 2014 оны эхний хагас жилийн байдлаар хувиараа хөдөлмөр эрхлэгчийн хувийн жин 20.0 хувь, өрхийн үйлдвэрлэл, үйлчилгээнд цалин хөлсгүйгээр оролцогч 3.0 хувь болж буурсан байна. </w:t>
            </w:r>
          </w:p>
          <w:p w14:paraId="0C67299E" w14:textId="77777777" w:rsidR="008C2B15" w:rsidRPr="007534C1" w:rsidRDefault="008C2B15" w:rsidP="00C40A58">
            <w:pPr>
              <w:jc w:val="both"/>
              <w:rPr>
                <w:rFonts w:ascii="Times New Roman" w:eastAsia="Malgun Gothic" w:hAnsi="Times New Roman"/>
                <w:sz w:val="20"/>
                <w:szCs w:val="20"/>
                <w:lang w:val="mn-MN" w:eastAsia="ko-KR"/>
              </w:rPr>
            </w:pPr>
          </w:p>
          <w:p w14:paraId="6CB448DE" w14:textId="77777777" w:rsidR="008C2B15" w:rsidRPr="007534C1" w:rsidRDefault="008C2B15" w:rsidP="00C40A58">
            <w:pPr>
              <w:jc w:val="both"/>
              <w:rPr>
                <w:rFonts w:ascii="Times New Roman" w:eastAsia="Times New Roman" w:hAnsi="Times New Roman"/>
                <w:b/>
                <w:sz w:val="20"/>
                <w:szCs w:val="20"/>
                <w:lang w:val="mn-MN"/>
              </w:rPr>
            </w:pPr>
            <w:r w:rsidRPr="007534C1">
              <w:rPr>
                <w:rFonts w:ascii="Times New Roman" w:eastAsia="Malgun Gothic" w:hAnsi="Times New Roman"/>
                <w:sz w:val="20"/>
                <w:szCs w:val="20"/>
                <w:lang w:val="mn-MN" w:eastAsia="ko-KR"/>
              </w:rPr>
              <w:t>Түүнчлэн Хөдөлмөр эрхлэлтийг дэмжих тухай хуулийн шинэчилсэн найруулгаар хувиараа хөдөлмөр эрхлэгчийг томъёолж, “ажил олгогч, хувиараа хөдөлмөр эрхлэгч, нөхөрлөл хоршооны гишүүн, аж ахуй эрхлэгч зэрэг зорилтот бүлгүүдийг бүртгэлжүүлэх, бизнес аж ахуй, хөдөлмөр эрхлэлтийг дэмжих үйлчилгээ, арга хэмжээнд хамруулах арга хэмжээнүүдийг зохион байгуулж байна.</w:t>
            </w:r>
          </w:p>
          <w:p w14:paraId="5B5C6EDF" w14:textId="77777777" w:rsidR="008C2B15" w:rsidRPr="007534C1" w:rsidRDefault="008C2B15" w:rsidP="00C40A58">
            <w:pPr>
              <w:jc w:val="both"/>
              <w:rPr>
                <w:rFonts w:ascii="Times New Roman" w:hAnsi="Times New Roman"/>
                <w:sz w:val="20"/>
                <w:szCs w:val="20"/>
              </w:rPr>
            </w:pPr>
          </w:p>
        </w:tc>
        <w:tc>
          <w:tcPr>
            <w:tcW w:w="944" w:type="dxa"/>
            <w:gridSpan w:val="5"/>
          </w:tcPr>
          <w:p w14:paraId="0416558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67DBE0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794CF51C" w14:textId="77777777" w:rsidR="008C2B15" w:rsidRPr="007534C1" w:rsidRDefault="008C2B15" w:rsidP="00C40A58">
            <w:pPr>
              <w:rPr>
                <w:rFonts w:ascii="Times New Roman" w:hAnsi="Times New Roman"/>
                <w:sz w:val="20"/>
                <w:szCs w:val="20"/>
              </w:rPr>
            </w:pPr>
          </w:p>
        </w:tc>
      </w:tr>
      <w:tr w:rsidR="008C2B15" w:rsidRPr="007534C1" w14:paraId="3BF6A9C8" w14:textId="77777777" w:rsidTr="00843019">
        <w:trPr>
          <w:trHeight w:val="332"/>
        </w:trPr>
        <w:tc>
          <w:tcPr>
            <w:tcW w:w="529" w:type="dxa"/>
          </w:tcPr>
          <w:p w14:paraId="5813900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89</w:t>
            </w:r>
          </w:p>
        </w:tc>
        <w:tc>
          <w:tcPr>
            <w:tcW w:w="788" w:type="dxa"/>
          </w:tcPr>
          <w:p w14:paraId="01899386" w14:textId="77777777" w:rsidR="008C2B15" w:rsidRPr="007534C1" w:rsidRDefault="008C2B15" w:rsidP="00C40A58">
            <w:pPr>
              <w:pStyle w:val="NoSpacing"/>
              <w:jc w:val="both"/>
              <w:rPr>
                <w:sz w:val="20"/>
                <w:szCs w:val="20"/>
                <w:lang w:val="mn-MN"/>
              </w:rPr>
            </w:pPr>
          </w:p>
        </w:tc>
        <w:tc>
          <w:tcPr>
            <w:tcW w:w="1900" w:type="dxa"/>
          </w:tcPr>
          <w:p w14:paraId="15ED1E86" w14:textId="77777777" w:rsidR="008C2B15" w:rsidRPr="007534C1" w:rsidRDefault="008C2B15" w:rsidP="00C40A58">
            <w:pPr>
              <w:jc w:val="both"/>
              <w:rPr>
                <w:rFonts w:ascii="Times New Roman" w:eastAsia="Times New Roman" w:hAnsi="Times New Roman"/>
                <w:sz w:val="20"/>
                <w:szCs w:val="20"/>
              </w:rPr>
            </w:pPr>
            <w:r w:rsidRPr="007534C1">
              <w:rPr>
                <w:rFonts w:ascii="Times New Roman" w:eastAsia="Times New Roman" w:hAnsi="Times New Roman"/>
                <w:b/>
                <w:sz w:val="20"/>
                <w:szCs w:val="20"/>
                <w:lang w:val="mn-MN"/>
              </w:rPr>
              <w:t>Арга хэмжээ-4.8.</w:t>
            </w:r>
            <w:r w:rsidRPr="007534C1">
              <w:rPr>
                <w:rFonts w:ascii="Times New Roman" w:eastAsia="Times New Roman" w:hAnsi="Times New Roman"/>
                <w:b/>
                <w:sz w:val="20"/>
                <w:szCs w:val="20"/>
              </w:rPr>
              <w:t xml:space="preserve">3.4 </w:t>
            </w:r>
            <w:r w:rsidRPr="007534C1">
              <w:rPr>
                <w:rFonts w:ascii="Times New Roman" w:eastAsia="Times New Roman" w:hAnsi="Times New Roman"/>
                <w:sz w:val="20"/>
                <w:szCs w:val="20"/>
              </w:rPr>
              <w:t>Албан бус хөдөлмөр эрхлэгчдийн зах зээлд өрсөлдөх чадварыг дээшлүүлэхэд чиглэсэн эдийн засаг, бизнесийн дэмжлэгийг өргөжүүлэх</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 xml:space="preserve"> хөдөлмөр эрхэлж буй хүүхдүүдийг боловсрол, мэргэжлийн сургалт, эрүүл мэндийн үйлчилгээнд хамруулах, эцэг, эх, гэр бүлийн гишүүдийг нь ажлын байраар хангах зэргээр залуучуудын ажил эрхлэлттэй уялдуулан цогц байдлаар хэрэгжүүлэх</w:t>
            </w:r>
          </w:p>
          <w:p w14:paraId="44B8BFEA" w14:textId="77777777" w:rsidR="008C2B15" w:rsidRPr="007534C1" w:rsidRDefault="008C2B15" w:rsidP="00C40A58">
            <w:pPr>
              <w:jc w:val="both"/>
              <w:rPr>
                <w:rFonts w:ascii="Times New Roman" w:eastAsia="Times New Roman" w:hAnsi="Times New Roman"/>
                <w:b/>
                <w:sz w:val="20"/>
                <w:szCs w:val="20"/>
                <w:lang w:val="mn-MN"/>
              </w:rPr>
            </w:pPr>
          </w:p>
        </w:tc>
        <w:tc>
          <w:tcPr>
            <w:tcW w:w="930" w:type="dxa"/>
            <w:gridSpan w:val="2"/>
          </w:tcPr>
          <w:p w14:paraId="7EA7530D" w14:textId="77777777" w:rsidR="008C2B15" w:rsidRPr="007534C1" w:rsidRDefault="008C2B15" w:rsidP="00C40A58">
            <w:pPr>
              <w:rPr>
                <w:rFonts w:ascii="Times New Roman" w:hAnsi="Times New Roman"/>
                <w:sz w:val="20"/>
                <w:szCs w:val="20"/>
                <w:lang w:val="mn-MN"/>
              </w:rPr>
            </w:pPr>
          </w:p>
        </w:tc>
        <w:tc>
          <w:tcPr>
            <w:tcW w:w="810" w:type="dxa"/>
            <w:gridSpan w:val="4"/>
          </w:tcPr>
          <w:p w14:paraId="742A168D" w14:textId="77777777" w:rsidR="008C2B15" w:rsidRPr="007534C1" w:rsidRDefault="008C2B15" w:rsidP="00C40A58">
            <w:pPr>
              <w:rPr>
                <w:rFonts w:ascii="Times New Roman" w:hAnsi="Times New Roman"/>
                <w:sz w:val="20"/>
                <w:szCs w:val="20"/>
                <w:lang w:val="mn-MN"/>
              </w:rPr>
            </w:pPr>
          </w:p>
        </w:tc>
        <w:tc>
          <w:tcPr>
            <w:tcW w:w="1440" w:type="dxa"/>
            <w:gridSpan w:val="2"/>
          </w:tcPr>
          <w:p w14:paraId="0DB010BE" w14:textId="77777777" w:rsidR="008C2B15" w:rsidRPr="007534C1" w:rsidRDefault="008C2B15" w:rsidP="00C40A58">
            <w:pPr>
              <w:rPr>
                <w:rFonts w:ascii="Times New Roman" w:hAnsi="Times New Roman"/>
                <w:sz w:val="20"/>
                <w:szCs w:val="20"/>
                <w:lang w:val="mn-MN"/>
              </w:rPr>
            </w:pPr>
          </w:p>
        </w:tc>
        <w:tc>
          <w:tcPr>
            <w:tcW w:w="7290" w:type="dxa"/>
            <w:gridSpan w:val="5"/>
          </w:tcPr>
          <w:p w14:paraId="367F03B1"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i/>
                <w:sz w:val="20"/>
                <w:szCs w:val="20"/>
                <w:u w:val="single"/>
                <w:lang w:val="mn-MN"/>
              </w:rPr>
              <w:t>Албан бус хөдөлмөр эрхлэгчдэд дэмжлэг үзүүлэх чиглэлээр:</w:t>
            </w:r>
            <w:r w:rsidRPr="007534C1">
              <w:rPr>
                <w:rFonts w:ascii="Times New Roman" w:eastAsia="Times New Roman" w:hAnsi="Times New Roman"/>
                <w:sz w:val="20"/>
                <w:szCs w:val="20"/>
                <w:lang w:val="mn-MN"/>
              </w:rPr>
              <w:t xml:space="preserve"> </w:t>
            </w:r>
          </w:p>
          <w:p w14:paraId="41BD7FC2"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Эдийн засгийн албан бус салбарт хувиараа хөдөлмөр эрхлэж байгаа иргэдийн жижиг аж ахуй эрхлэх санал, санаачлагыг дэмжих чиглэлээр “Аж ахуй эрхлэлтийг хөгжүүлэх хөтөлбөр”, “Хөгжлийн бэрхшээлтэй иргэний ажлын байрыг дэмжих хөтөлбөр” болон “Хөдөлмөрт бэлтгэх хөтөлбөр”-үүдэд тодорхой зүйл, заалтыг тусган боловсруулж, Хөдөлмөр эрхлэлтийн үндэсний зөвлөлийн 2014 оны 1 дүгээр сарын 13-ны өдрийн 5 дугаар тогтоолоор батлуулан хэрэгжүүллээ. </w:t>
            </w:r>
          </w:p>
          <w:p w14:paraId="1DDB02E1" w14:textId="77777777" w:rsidR="008C2B15" w:rsidRPr="007534C1" w:rsidRDefault="008C2B15" w:rsidP="00C40A58">
            <w:pPr>
              <w:jc w:val="both"/>
              <w:rPr>
                <w:rFonts w:ascii="Times New Roman" w:eastAsia="Times New Roman" w:hAnsi="Times New Roman"/>
                <w:sz w:val="20"/>
                <w:szCs w:val="20"/>
                <w:lang w:val="mn-MN"/>
              </w:rPr>
            </w:pPr>
          </w:p>
          <w:p w14:paraId="760A3D90"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“Аж ахуй эрхлэлтийг хөгжүүлэх хөтөлбөр”-ийн хүрээнд 40-өөс дээш насны иргэд болон ажил олоход хүндрэлтэй иргэдийн хувиараа хөдөлмөр эрхлэх санал санаачлагыг дэмжих зорилгоор тэдний хэрэгжүүлэхээр төлөвлөсөн аж ахуй эрхлэх төслийг үндэслэн 1 ажлын байранд 1 сая төгрөгөөр тооцож 5 хүртэл сая төгрөгийн санхүүгийн буцалтгүй тусламж үзүүлэх арга хэмжээг зохион байгуулсан. Энэхүү арга хэмжээний хүрээнд 2014 онд нийт 1392 иргэний ирүүлсэн төслийг дэмжиж, Хөдөлмөр эрхлэлтийг дэмжих сангаас 1.5 тэрбум төгрөгийн санхүүжилтийг хийсэн.  </w:t>
            </w:r>
          </w:p>
          <w:p w14:paraId="01E8B6A0" w14:textId="77777777" w:rsidR="008C2B15" w:rsidRPr="007534C1" w:rsidRDefault="008C2B15" w:rsidP="00C40A58">
            <w:pPr>
              <w:jc w:val="both"/>
              <w:rPr>
                <w:rFonts w:ascii="Times New Roman" w:eastAsia="Times New Roman" w:hAnsi="Times New Roman"/>
                <w:sz w:val="20"/>
                <w:szCs w:val="20"/>
                <w:lang w:val="mn-MN"/>
              </w:rPr>
            </w:pPr>
          </w:p>
          <w:p w14:paraId="57B2CE99"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“Хөгжлийн бэрхшээлтэй иргэний ажлын байрыг дэмжих хөтөлбөр”-ийн хүрээнд жижиг аж ахуй эрхлэх хүсэлтэй хөгжлийн бэрхшээлтэй иргэний боловсруулсан үйл ажиллагааны төлөвлөгөө, төслийг үндэслэж 1 ажлын байранд 1 сая төгрөгөөр тооцож 5 хүртэл сая төгрөгийн санхүүгийн буцалтгүй тусламж үзүүлэх арга хэмжээг мөн тусгайлан авч үзэж, зохион байгуулсан. 2014 онд 1089 хөгжлийн бэрхшээлтэй иргэний боловсруулсан төслийн үйл ажиллагаанд 1.2 тэрбум төгрөгийн санхүүжилт хийсэн. Үүний үр дүнд 1441 хөгжлийн бэрхшээлтэй иргэн ажлын байраар хангагдсан.</w:t>
            </w:r>
          </w:p>
          <w:p w14:paraId="01AC9F73" w14:textId="77777777" w:rsidR="008C2B15" w:rsidRPr="007534C1" w:rsidRDefault="008C2B15" w:rsidP="00C40A58">
            <w:pPr>
              <w:jc w:val="both"/>
              <w:rPr>
                <w:rFonts w:ascii="Times New Roman" w:eastAsia="Times New Roman" w:hAnsi="Times New Roman"/>
                <w:sz w:val="20"/>
                <w:szCs w:val="20"/>
                <w:lang w:val="mn-MN"/>
              </w:rPr>
            </w:pPr>
          </w:p>
          <w:p w14:paraId="566DBD6B"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“Хөдөлмөрт бэлтгэх хөтөлбөр”-ийн хүрээнд хувиараа хөдөлмөр эрхлэх хүсэлтэй иргэнд мэргэжлийн чиг баримжаа олгох, хөдөлмөрийн харилцааны анхан шатны зөвлөгөө өгөх болон хөдөлмөрийн зах зээлийн мэдээ, мэдээллээр хангах, аюулгүй ажиллагааны ойлголт өгөх зэрэг ажлыг зохион байгуулсан. Түүнчлэн хувиараа хөдөлмөр эрхлэхэд шаардлагатай мэргэжлийн ур чадварыг богино хугацаанд эзэмшүүлэх чиглэлийн үйл ажиллагааг энэхүү хөтөлбөрийн хүрээнд хэрэгжүүлсэн. Хөтөлбөрийн хүрээнд 2014 онд зөвлөгөө, мэдээлэл өгөх арга хэмжээнд 3.4 мянган иргэнийг хамруулсан бол мэргэжлийн сургалт болон зайны, шавь сургалтанд 4.8 мянган иргэнийг хамруулсан. Эдгээр сургалтанд хамрагдсан иргэдийн зарим хэсэг нь хувиараа хөдөлмөр эрхэлж, үлдсэн хэсэг нь ажилд зуучлах үйлчилгээнд хамрагдсан болно.</w:t>
            </w:r>
          </w:p>
          <w:p w14:paraId="4B088604" w14:textId="77777777" w:rsidR="008C2B15" w:rsidRPr="007534C1" w:rsidRDefault="008C2B15" w:rsidP="00C40A58">
            <w:pPr>
              <w:jc w:val="both"/>
              <w:rPr>
                <w:rFonts w:ascii="Times New Roman" w:eastAsia="Times New Roman" w:hAnsi="Times New Roman"/>
                <w:sz w:val="20"/>
                <w:szCs w:val="20"/>
                <w:lang w:val="mn-MN"/>
              </w:rPr>
            </w:pPr>
          </w:p>
          <w:p w14:paraId="210A379F" w14:textId="77777777" w:rsidR="008C2B15" w:rsidRPr="007534C1" w:rsidRDefault="008C2B15" w:rsidP="00C40A58">
            <w:pPr>
              <w:jc w:val="both"/>
              <w:rPr>
                <w:rFonts w:ascii="Times New Roman" w:eastAsia="Times New Roman" w:hAnsi="Times New Roman"/>
                <w:b/>
                <w:sz w:val="20"/>
                <w:szCs w:val="20"/>
                <w:lang w:val="mn-MN"/>
              </w:rPr>
            </w:pPr>
            <w:r w:rsidRPr="007534C1">
              <w:rPr>
                <w:rFonts w:ascii="Times New Roman" w:eastAsia="Times New Roman" w:hAnsi="Times New Roman"/>
                <w:i/>
                <w:sz w:val="20"/>
                <w:szCs w:val="20"/>
                <w:u w:val="single"/>
                <w:lang w:val="mn-MN"/>
              </w:rPr>
              <w:t>Хөдөлмөр эрхэлж байгаа хүүхдүүдийг боловсрол, эрүүл мэндийн үйлчилгээнд хамруулах, гэр бүлийн хөдөлмөрийн насны, хөдөлмөрийн чадвартай гишүүдийг нь ажлын байраар хангах чиглэлээр:</w:t>
            </w:r>
            <w:r w:rsidRPr="007534C1">
              <w:rPr>
                <w:rFonts w:ascii="Times New Roman" w:eastAsia="Times New Roman" w:hAnsi="Times New Roman"/>
                <w:b/>
                <w:sz w:val="20"/>
                <w:szCs w:val="20"/>
                <w:lang w:val="mn-MN"/>
              </w:rPr>
              <w:t xml:space="preserve"> </w:t>
            </w:r>
          </w:p>
          <w:p w14:paraId="2004A562" w14:textId="77777777" w:rsidR="008C2B15" w:rsidRPr="007534C1" w:rsidRDefault="008C2B15" w:rsidP="00C40A58">
            <w:pPr>
              <w:jc w:val="both"/>
              <w:rPr>
                <w:rFonts w:ascii="Times New Roman" w:eastAsia="Times New Roman" w:hAnsi="Times New Roman"/>
                <w:b/>
                <w:sz w:val="20"/>
                <w:szCs w:val="20"/>
                <w:lang w:val="mn-MN"/>
              </w:rPr>
            </w:pPr>
            <w:r w:rsidRPr="007534C1">
              <w:rPr>
                <w:rFonts w:ascii="Times New Roman" w:hAnsi="Times New Roman"/>
                <w:sz w:val="20"/>
                <w:szCs w:val="20"/>
                <w:lang w:val="mn-MN"/>
              </w:rPr>
              <w:t xml:space="preserve">Хөдөлмөрийн яамнаас “Хүүхдийн хөдөлмөрийн тэвчишгүй хэлбэрийг устгах” Үндэсний хөтөлбөрийг хэрэгжүүлэх үүднээс 2014 онд хүүхдийн хөдөлмөрийн тэвчишгүй хэлбэрийг устгахтай холбоотой эрх зүйн зохицуулалтыг боловсронгуй болгох, хүүхдийн хөдөлмөрийг багасгах, хүүхдийн хөдөлмөрийн тэвчишгүй хэлбэрийг хориглох, хязгаарлах, түүнтэй тэмцэх, устгахад нийгмийн түншүүдийн хамтын ажиллагааг өргөжүүлэх, төв, орон нутгийн үйл ажиллагааны уялдаа холбооны зохицуулалтыг сайжруулах чиглэлээр ажилласан. </w:t>
            </w:r>
          </w:p>
          <w:p w14:paraId="6D49532D" w14:textId="77777777" w:rsidR="008C2B15" w:rsidRPr="007534C1" w:rsidRDefault="008C2B15" w:rsidP="00C40A58">
            <w:pPr>
              <w:jc w:val="both"/>
              <w:rPr>
                <w:rFonts w:ascii="Times New Roman" w:hAnsi="Times New Roman"/>
                <w:sz w:val="20"/>
                <w:szCs w:val="20"/>
                <w:lang w:val="mn-MN"/>
              </w:rPr>
            </w:pPr>
          </w:p>
          <w:p w14:paraId="3108D67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Хөдөлмөрийн тухай хууль, Хүүхдийн эрхийг хамгаалах тухай хууль, Эрүүгийн тухай хууль, Монгол Улсын Засгийн газрын 2011 оны 303 тоот тогтоолоор баталсан “Хүүхдийн хөдөлмөрийн тэвчишгүй хэлбэрийг устгах” Үндэсний хөтөлбөрт Хүүхдийн хөдөлмөрийн тэвчишгүй хэлбэрийг устгах талаар тусгасны дагуу Хөдөлмөрийн сайд, Хүн амын хөгжил, нийгмийн хамгааллын сайдын</w:t>
            </w:r>
            <w:r w:rsidRPr="007534C1">
              <w:rPr>
                <w:rFonts w:ascii="Times New Roman" w:hAnsi="Times New Roman"/>
                <w:sz w:val="20"/>
                <w:szCs w:val="20"/>
              </w:rPr>
              <w:t xml:space="preserve"> 2014 </w:t>
            </w:r>
            <w:r w:rsidRPr="007534C1">
              <w:rPr>
                <w:rFonts w:ascii="Times New Roman" w:hAnsi="Times New Roman"/>
                <w:sz w:val="20"/>
                <w:szCs w:val="20"/>
                <w:lang w:val="mn-MN"/>
              </w:rPr>
              <w:t>оны 11 дүгээр сарын 4-ны өдрийн хамтарсан тушаалаар “Хүүхдийн хөдөлмөрийн тэвчишгүй хэлбэрийг устгах” Үндэсний хөтөлбөрийг 2014-2016 онд хэрэгжүүлэх төлөвлөгөө, “Хүүхдийн хөдөлмөрийн тэвчишгүй хэлбэрийг устгах” Үндэсний хорооны бүрэлдэхүүнийг шинэчлэн баталсан. “Хүүхдийн хөдөлмөрийн тэвчишгүй хэлбэрийн тухай” олон улсын Хөдөлмөрийн байгууллагын 182 дугаар конвенци болон 8 асуулгын биелэлтийг гаргаж, хүргүүлэв.</w:t>
            </w:r>
          </w:p>
          <w:p w14:paraId="3B195E0A" w14:textId="77777777" w:rsidR="008C2B15" w:rsidRPr="007534C1" w:rsidRDefault="008C2B15" w:rsidP="00C40A58">
            <w:pPr>
              <w:jc w:val="both"/>
              <w:rPr>
                <w:rFonts w:ascii="Times New Roman" w:hAnsi="Times New Roman"/>
                <w:sz w:val="20"/>
                <w:szCs w:val="20"/>
              </w:rPr>
            </w:pPr>
          </w:p>
          <w:p w14:paraId="57397D4C"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lang w:val="mn-MN"/>
              </w:rPr>
              <w:t>Үндэсний хөтөлбөрийг хэрэгжүүлэхэд   Хөдөлмөрийн яамнаас  2014 онд 196 сая төгрөгийг төсөвлөж, Хөдөлмөрийн төв бирж болон аймаг, дүүргийн Хөдөлмөрийн хэлтсүүдэд хуваарилснаар “Хүүхдийн хөдөлмөрийг устгах олон улсын өдөр”-ийг тэмдэглэх болон орон нутагт хүүхдийн хөдөлмөр эрхлэлтийн байдалд мониторинг судалгаа хийх, нөлөөллийн шинж чанартай олон төрлийн арга хэмжээг зохион байгуулахад Хүүхдийн төлөө үндэсний газар болон төрийн бус байгууллагуудтай хамтран ажиллахад зарцууллаа. Түүнчлэн хүүхдийн хөдөлмөрийн тэвчишгүй хэлбэрийг устгах, тэдгээр хүүхдүүдийн гэр бүлийн хөдөлмөрийн насны, хөдөлмөрийн чадвартай гишүүдийн хөдөлмөр эрхлэлтийг дэмжих чиглэлээр цаашид хэрэгжүүлэх бодлогын асуудлыг төлөвлөж, хэрэгжилтийг харьяа байгууллагуудаар дамжуулан зохион байгуулах зохицуулалтыг боловсруулж хийв.</w:t>
            </w:r>
          </w:p>
        </w:tc>
        <w:tc>
          <w:tcPr>
            <w:tcW w:w="944" w:type="dxa"/>
            <w:gridSpan w:val="5"/>
          </w:tcPr>
          <w:p w14:paraId="5388BA6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3F62F90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52F92B15" w14:textId="77777777" w:rsidR="008C2B15" w:rsidRPr="007534C1" w:rsidRDefault="008C2B15" w:rsidP="00C40A58">
            <w:pPr>
              <w:rPr>
                <w:rFonts w:ascii="Times New Roman" w:hAnsi="Times New Roman"/>
                <w:sz w:val="20"/>
                <w:szCs w:val="20"/>
              </w:rPr>
            </w:pPr>
          </w:p>
        </w:tc>
      </w:tr>
      <w:tr w:rsidR="008C2B15" w:rsidRPr="007534C1" w14:paraId="4B858832" w14:textId="77777777" w:rsidTr="00843019">
        <w:trPr>
          <w:trHeight w:val="332"/>
        </w:trPr>
        <w:tc>
          <w:tcPr>
            <w:tcW w:w="529" w:type="dxa"/>
          </w:tcPr>
          <w:p w14:paraId="00DC3FB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88" w:type="dxa"/>
          </w:tcPr>
          <w:p w14:paraId="1C860696"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5CB76290" w14:textId="77777777" w:rsidR="008C2B15" w:rsidRPr="007534C1" w:rsidRDefault="008C2B15" w:rsidP="00C40A58">
            <w:pPr>
              <w:jc w:val="center"/>
              <w:rPr>
                <w:rFonts w:ascii="Times New Roman" w:hAnsi="Times New Roman"/>
                <w:sz w:val="20"/>
                <w:szCs w:val="20"/>
              </w:rPr>
            </w:pPr>
          </w:p>
        </w:tc>
        <w:tc>
          <w:tcPr>
            <w:tcW w:w="1900" w:type="dxa"/>
          </w:tcPr>
          <w:p w14:paraId="024D0AE4"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Стратегийн зорилт- 4.8.4.</w:t>
            </w:r>
            <w:r w:rsidRPr="007534C1">
              <w:rPr>
                <w:rFonts w:ascii="Times New Roman" w:hAnsi="Times New Roman"/>
                <w:noProof/>
                <w:sz w:val="20"/>
                <w:szCs w:val="20"/>
                <w:lang w:val="mn-MN"/>
              </w:rPr>
              <w:t>Нийгмийн даатгалын тогтолцоог боловсронгуй болгоно.</w:t>
            </w:r>
          </w:p>
          <w:p w14:paraId="60A77D15" w14:textId="77777777" w:rsidR="008C2B15" w:rsidRPr="007534C1" w:rsidRDefault="008C2B15" w:rsidP="00C40A58">
            <w:pPr>
              <w:jc w:val="both"/>
              <w:rPr>
                <w:rFonts w:ascii="Times New Roman" w:hAnsi="Times New Roman"/>
                <w:sz w:val="20"/>
                <w:szCs w:val="20"/>
                <w:lang w:val="mn-MN"/>
              </w:rPr>
            </w:pPr>
          </w:p>
          <w:p w14:paraId="1476679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Арга хэмжээ-</w:t>
            </w:r>
            <w:r w:rsidRPr="007534C1">
              <w:rPr>
                <w:rFonts w:ascii="Times New Roman" w:hAnsi="Times New Roman"/>
                <w:b/>
                <w:sz w:val="20"/>
                <w:szCs w:val="20"/>
              </w:rPr>
              <w:t>4</w:t>
            </w:r>
            <w:r w:rsidRPr="007534C1">
              <w:rPr>
                <w:rFonts w:ascii="Times New Roman" w:hAnsi="Times New Roman"/>
                <w:b/>
                <w:sz w:val="20"/>
                <w:szCs w:val="20"/>
                <w:lang w:val="mn-MN"/>
              </w:rPr>
              <w:t>.8.4.1</w:t>
            </w:r>
            <w:r w:rsidRPr="007534C1">
              <w:rPr>
                <w:rFonts w:ascii="Times New Roman" w:hAnsi="Times New Roman"/>
                <w:sz w:val="20"/>
                <w:szCs w:val="20"/>
                <w:lang w:val="mn-MN"/>
              </w:rPr>
              <w:t>. Олон давхаргат болон олон сонголтот тэтгэврийн тогтолцоо бүрдүүлэх</w:t>
            </w:r>
          </w:p>
          <w:p w14:paraId="1D702DD3" w14:textId="77777777" w:rsidR="008C2B15" w:rsidRPr="007534C1" w:rsidRDefault="008C2B15" w:rsidP="00C40A58">
            <w:pPr>
              <w:jc w:val="center"/>
              <w:rPr>
                <w:rFonts w:ascii="Times New Roman" w:hAnsi="Times New Roman"/>
                <w:sz w:val="20"/>
                <w:szCs w:val="20"/>
              </w:rPr>
            </w:pPr>
          </w:p>
        </w:tc>
        <w:tc>
          <w:tcPr>
            <w:tcW w:w="930" w:type="dxa"/>
            <w:gridSpan w:val="2"/>
          </w:tcPr>
          <w:p w14:paraId="739AACB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150.2</w:t>
            </w:r>
          </w:p>
        </w:tc>
        <w:tc>
          <w:tcPr>
            <w:tcW w:w="810" w:type="dxa"/>
            <w:gridSpan w:val="4"/>
          </w:tcPr>
          <w:p w14:paraId="0FE03FF3"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2901F69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4B5CCF60"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НДЕГ</w:t>
            </w:r>
          </w:p>
        </w:tc>
        <w:tc>
          <w:tcPr>
            <w:tcW w:w="7290" w:type="dxa"/>
            <w:gridSpan w:val="5"/>
          </w:tcPr>
          <w:p w14:paraId="428C6047" w14:textId="77777777" w:rsidR="008C2B15" w:rsidRPr="007534C1" w:rsidRDefault="008C2B15" w:rsidP="00C40A58">
            <w:pPr>
              <w:pStyle w:val="Style1"/>
              <w:jc w:val="both"/>
              <w:rPr>
                <w:sz w:val="20"/>
                <w:szCs w:val="20"/>
                <w:lang w:val="mn-MN"/>
              </w:rPr>
            </w:pPr>
            <w:r w:rsidRPr="007534C1">
              <w:rPr>
                <w:sz w:val="20"/>
                <w:szCs w:val="20"/>
                <w:lang w:val="mn-MN"/>
              </w:rPr>
              <w:t>Хүн амын хөгжил, нийгмийн хамгааллын сайдын 2014 оны 09 дүгээр сарын  18-ны өдрийн тушаалаар нийгмийн даатгалын тухай багц хуулиудын шинэчилсэн найруулгын төсөл боловсруулах үүрэг бүхий ажлын хэсгийг байгуулан ажиллаж байна. Ажлын хэсэг Нийгмийн даатгалын тухай хуулийн шинэчилсэн найруулгын хуулийн төсөл, Нийгмийн даатгалын сангаас олгох тэтгэврийн тухай хуулийн шинэчилсэн найруулгын төсөл, Нийгмийн даатгалын сангаас үйлдвэрлэлийн осол, мэргэжлээс шалтгаалах өвчний улмаас олгох тэтгэвэр, тэтгэмжийн тухай хуулийн шинэчилсэн найруулгын тухай төсөл, Малчид, хувиараа хөдөлмөр эрхлэгчдийн нийгмийн даатгалын тухай хуулийн төслүүдийг тус тус боловсруулаад байна.</w:t>
            </w:r>
            <w:r w:rsidRPr="007534C1">
              <w:rPr>
                <w:sz w:val="20"/>
                <w:szCs w:val="20"/>
              </w:rPr>
              <w:t xml:space="preserve"> </w:t>
            </w:r>
          </w:p>
          <w:p w14:paraId="1E566BCC" w14:textId="77777777" w:rsidR="008C2B15" w:rsidRPr="007534C1" w:rsidRDefault="008C2B15" w:rsidP="00C40A58">
            <w:pPr>
              <w:jc w:val="both"/>
              <w:rPr>
                <w:rFonts w:ascii="Times New Roman" w:hAnsi="Times New Roman"/>
                <w:sz w:val="20"/>
                <w:szCs w:val="20"/>
                <w:lang w:val="mn-MN"/>
              </w:rPr>
            </w:pPr>
          </w:p>
          <w:p w14:paraId="7472291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Хуулийн төслүүдийн үзэл баримтлалыг Хууль зүйн сайд, Хүн амын хөгжил, нийгмийн хамгааллын сайдаар батлуулсан бөгөөд хуулийн төслүүдийг Засгийн газрын 2014 оны 06 дугаар сарын 14-ны өдрийн хуралдаанаар хэлэлцэж, УИХ-д 2014 оны 09 дүгээр сарын 04-ны өдөр өргөн барив. Хуулийн төслүүдийг хэлэлцэх эсэх асуудлыг УИХ-ын 2014 оны 12 дугаар сарын 05-ны өдрийн нэгдсэн чуулганаар хэлэлцээд хэлэлцэх нь зүйтэй гэж үзэн, анхны хэлэлцүүлэгт бэлтгүүлэхээр холбогдох Байнгын хороонд шилжүүлээд байгаа болно.</w:t>
            </w:r>
          </w:p>
          <w:p w14:paraId="5A9ED867" w14:textId="77777777" w:rsidR="008C2B15" w:rsidRPr="007534C1" w:rsidRDefault="008C2B15" w:rsidP="00C40A58">
            <w:pPr>
              <w:jc w:val="both"/>
              <w:rPr>
                <w:rFonts w:ascii="Times New Roman" w:hAnsi="Times New Roman"/>
                <w:sz w:val="20"/>
                <w:szCs w:val="20"/>
                <w:lang w:val="mn-MN"/>
              </w:rPr>
            </w:pPr>
          </w:p>
          <w:p w14:paraId="1AE0D63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Цаашид Нийгмийн даатгалын сангаас олгох тэтгэмжийн тухай шинэчилсэн найруулгын хуулийн төсөл, Тэтгэврийн даатгалын нэрийн дансны тухай хуулийн төслийн шинэчилсэн найруулгын тухай, Ирээдүйн тэтгэврийн сангийн тэтгэврийн тухай хуулийн төслүүдийг тус тус боловсруулахаар ажиллаж байна. </w:t>
            </w:r>
          </w:p>
          <w:p w14:paraId="3E87AE70"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763BD514"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sz w:val="20"/>
                <w:szCs w:val="20"/>
                <w:lang w:val="mn-MN"/>
              </w:rPr>
              <w:t>7</w:t>
            </w:r>
            <w:r w:rsidRPr="007534C1">
              <w:rPr>
                <w:rFonts w:ascii="Times New Roman" w:hAnsi="Times New Roman"/>
                <w:b/>
                <w:sz w:val="20"/>
                <w:szCs w:val="20"/>
              </w:rPr>
              <w:t>0</w:t>
            </w:r>
          </w:p>
          <w:p w14:paraId="706A4AA9" w14:textId="77777777" w:rsidR="008C2B15" w:rsidRDefault="008C2B15" w:rsidP="00C40A58">
            <w:pPr>
              <w:jc w:val="center"/>
              <w:rPr>
                <w:rFonts w:ascii="Times New Roman" w:hAnsi="Times New Roman"/>
                <w:b/>
                <w:sz w:val="20"/>
                <w:szCs w:val="20"/>
                <w:lang w:val="mn-MN"/>
              </w:rPr>
            </w:pPr>
          </w:p>
          <w:p w14:paraId="38BF32E6" w14:textId="77777777" w:rsidR="008C2B15" w:rsidRDefault="008C2B15" w:rsidP="00C40A58">
            <w:pPr>
              <w:jc w:val="center"/>
              <w:rPr>
                <w:rFonts w:ascii="Times New Roman" w:hAnsi="Times New Roman"/>
                <w:b/>
                <w:sz w:val="20"/>
                <w:szCs w:val="20"/>
                <w:lang w:val="mn-MN"/>
              </w:rPr>
            </w:pPr>
          </w:p>
          <w:p w14:paraId="1A1084FD" w14:textId="77777777" w:rsidR="008C2B15" w:rsidRDefault="008C2B15" w:rsidP="00C40A58">
            <w:pPr>
              <w:jc w:val="center"/>
              <w:rPr>
                <w:rFonts w:ascii="Times New Roman" w:hAnsi="Times New Roman"/>
                <w:b/>
                <w:sz w:val="20"/>
                <w:szCs w:val="20"/>
                <w:lang w:val="mn-MN"/>
              </w:rPr>
            </w:pPr>
          </w:p>
          <w:p w14:paraId="06CA92D0" w14:textId="77777777" w:rsidR="008C2B15" w:rsidRDefault="008C2B15" w:rsidP="00C40A58">
            <w:pPr>
              <w:jc w:val="center"/>
              <w:rPr>
                <w:rFonts w:ascii="Times New Roman" w:hAnsi="Times New Roman"/>
                <w:b/>
                <w:sz w:val="20"/>
                <w:szCs w:val="20"/>
                <w:lang w:val="mn-MN"/>
              </w:rPr>
            </w:pPr>
          </w:p>
          <w:p w14:paraId="246EF22E" w14:textId="77777777" w:rsidR="008C2B15" w:rsidRDefault="008C2B15" w:rsidP="00C40A58">
            <w:pPr>
              <w:jc w:val="center"/>
              <w:rPr>
                <w:rFonts w:ascii="Times New Roman" w:hAnsi="Times New Roman"/>
                <w:b/>
                <w:sz w:val="20"/>
                <w:szCs w:val="20"/>
                <w:lang w:val="mn-MN"/>
              </w:rPr>
            </w:pPr>
          </w:p>
          <w:p w14:paraId="4F4DA687" w14:textId="77777777" w:rsidR="008C2B15" w:rsidRDefault="008C2B15" w:rsidP="00C40A58">
            <w:pPr>
              <w:jc w:val="center"/>
              <w:rPr>
                <w:rFonts w:ascii="Times New Roman" w:hAnsi="Times New Roman"/>
                <w:b/>
                <w:sz w:val="20"/>
                <w:szCs w:val="20"/>
                <w:lang w:val="mn-MN"/>
              </w:rPr>
            </w:pPr>
          </w:p>
          <w:p w14:paraId="70FA5E62" w14:textId="77777777" w:rsidR="008C2B15" w:rsidRPr="007534C1" w:rsidRDefault="008C2B15" w:rsidP="00C40A58">
            <w:pPr>
              <w:jc w:val="center"/>
              <w:rPr>
                <w:rFonts w:ascii="Times New Roman" w:hAnsi="Times New Roman"/>
                <w:b/>
                <w:sz w:val="20"/>
                <w:szCs w:val="20"/>
                <w:lang w:val="mn-MN"/>
              </w:rPr>
            </w:pPr>
          </w:p>
          <w:p w14:paraId="5003D18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3D8A3908"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7ABAAD96" w14:textId="77777777" w:rsidR="008C2B15" w:rsidRDefault="008C2B15" w:rsidP="00C40A58">
            <w:pPr>
              <w:jc w:val="center"/>
              <w:rPr>
                <w:rFonts w:ascii="Times New Roman" w:hAnsi="Times New Roman"/>
                <w:b/>
                <w:sz w:val="20"/>
                <w:szCs w:val="20"/>
                <w:lang w:val="mn-MN"/>
              </w:rPr>
            </w:pPr>
          </w:p>
          <w:p w14:paraId="66A250D8" w14:textId="77777777" w:rsidR="008C2B15" w:rsidRDefault="008C2B15" w:rsidP="00C40A58">
            <w:pPr>
              <w:jc w:val="center"/>
              <w:rPr>
                <w:rFonts w:ascii="Times New Roman" w:hAnsi="Times New Roman"/>
                <w:b/>
                <w:sz w:val="20"/>
                <w:szCs w:val="20"/>
                <w:lang w:val="mn-MN"/>
              </w:rPr>
            </w:pPr>
          </w:p>
          <w:p w14:paraId="7C046A52" w14:textId="77777777" w:rsidR="008C2B15" w:rsidRDefault="008C2B15" w:rsidP="00C40A58">
            <w:pPr>
              <w:jc w:val="center"/>
              <w:rPr>
                <w:rFonts w:ascii="Times New Roman" w:hAnsi="Times New Roman"/>
                <w:b/>
                <w:sz w:val="20"/>
                <w:szCs w:val="20"/>
                <w:lang w:val="mn-MN"/>
              </w:rPr>
            </w:pPr>
          </w:p>
          <w:p w14:paraId="506FD5A8" w14:textId="77777777" w:rsidR="008C2B15" w:rsidRDefault="008C2B15" w:rsidP="00C40A58">
            <w:pPr>
              <w:jc w:val="center"/>
              <w:rPr>
                <w:rFonts w:ascii="Times New Roman" w:hAnsi="Times New Roman"/>
                <w:b/>
                <w:sz w:val="20"/>
                <w:szCs w:val="20"/>
                <w:lang w:val="mn-MN"/>
              </w:rPr>
            </w:pPr>
          </w:p>
          <w:p w14:paraId="6D647043" w14:textId="77777777" w:rsidR="008C2B15" w:rsidRDefault="008C2B15" w:rsidP="00C40A58">
            <w:pPr>
              <w:jc w:val="center"/>
              <w:rPr>
                <w:rFonts w:ascii="Times New Roman" w:hAnsi="Times New Roman"/>
                <w:b/>
                <w:sz w:val="20"/>
                <w:szCs w:val="20"/>
                <w:lang w:val="mn-MN"/>
              </w:rPr>
            </w:pPr>
          </w:p>
          <w:p w14:paraId="41339933" w14:textId="77777777" w:rsidR="008C2B15" w:rsidRDefault="008C2B15" w:rsidP="00C40A58">
            <w:pPr>
              <w:jc w:val="center"/>
              <w:rPr>
                <w:rFonts w:ascii="Times New Roman" w:hAnsi="Times New Roman"/>
                <w:b/>
                <w:sz w:val="20"/>
                <w:szCs w:val="20"/>
                <w:lang w:val="mn-MN"/>
              </w:rPr>
            </w:pPr>
          </w:p>
          <w:p w14:paraId="738911DD" w14:textId="77777777" w:rsidR="008C2B15" w:rsidRPr="007534C1" w:rsidRDefault="008C2B15" w:rsidP="00C40A58">
            <w:pPr>
              <w:jc w:val="center"/>
              <w:rPr>
                <w:rFonts w:ascii="Times New Roman" w:hAnsi="Times New Roman"/>
                <w:b/>
                <w:sz w:val="20"/>
                <w:szCs w:val="20"/>
                <w:lang w:val="mn-MN"/>
              </w:rPr>
            </w:pPr>
          </w:p>
          <w:p w14:paraId="6C7F516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6B62E203" w14:textId="77777777" w:rsidR="008C2B15" w:rsidRPr="007534C1" w:rsidRDefault="008C2B15" w:rsidP="00C40A58">
            <w:pPr>
              <w:rPr>
                <w:rFonts w:ascii="Times New Roman" w:hAnsi="Times New Roman"/>
                <w:sz w:val="20"/>
                <w:szCs w:val="20"/>
              </w:rPr>
            </w:pPr>
          </w:p>
        </w:tc>
      </w:tr>
      <w:tr w:rsidR="008C2B15" w:rsidRPr="007534C1" w14:paraId="45F2104D" w14:textId="77777777" w:rsidTr="00843019">
        <w:trPr>
          <w:trHeight w:val="332"/>
        </w:trPr>
        <w:tc>
          <w:tcPr>
            <w:tcW w:w="529" w:type="dxa"/>
          </w:tcPr>
          <w:p w14:paraId="5CC6D0C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91</w:t>
            </w:r>
          </w:p>
        </w:tc>
        <w:tc>
          <w:tcPr>
            <w:tcW w:w="788" w:type="dxa"/>
          </w:tcPr>
          <w:p w14:paraId="52449B11"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2CFDB22B" w14:textId="77777777" w:rsidR="008C2B15" w:rsidRPr="007534C1" w:rsidRDefault="008C2B15" w:rsidP="00C40A58">
            <w:pPr>
              <w:jc w:val="center"/>
              <w:rPr>
                <w:rFonts w:ascii="Times New Roman" w:hAnsi="Times New Roman"/>
                <w:sz w:val="20"/>
                <w:szCs w:val="20"/>
              </w:rPr>
            </w:pPr>
          </w:p>
        </w:tc>
        <w:tc>
          <w:tcPr>
            <w:tcW w:w="1900" w:type="dxa"/>
          </w:tcPr>
          <w:p w14:paraId="1BA8F10B" w14:textId="77777777" w:rsidR="008C2B15" w:rsidRPr="007534C1" w:rsidRDefault="008C2B15" w:rsidP="00C40A58">
            <w:pPr>
              <w:jc w:val="both"/>
              <w:rPr>
                <w:rFonts w:ascii="Times New Roman" w:hAnsi="Times New Roman"/>
                <w:sz w:val="20"/>
                <w:szCs w:val="20"/>
                <w:lang w:val="mn-MN"/>
              </w:rPr>
            </w:pPr>
            <w:r w:rsidRPr="00B900F3">
              <w:rPr>
                <w:rFonts w:ascii="Times New Roman" w:hAnsi="Times New Roman"/>
                <w:b/>
                <w:sz w:val="20"/>
                <w:szCs w:val="20"/>
                <w:lang w:val="mn-MN"/>
              </w:rPr>
              <w:t>Арга хэмжээ</w:t>
            </w:r>
            <w:r w:rsidRPr="00B900F3">
              <w:rPr>
                <w:rFonts w:ascii="Times New Roman" w:hAnsi="Times New Roman"/>
                <w:sz w:val="20"/>
                <w:szCs w:val="20"/>
                <w:lang w:val="mn-MN"/>
              </w:rPr>
              <w:t xml:space="preserve"> </w:t>
            </w:r>
            <w:r w:rsidRPr="007534C1">
              <w:rPr>
                <w:rFonts w:ascii="Times New Roman" w:hAnsi="Times New Roman"/>
                <w:sz w:val="20"/>
                <w:szCs w:val="20"/>
                <w:lang w:val="mn-MN"/>
              </w:rPr>
              <w:t>4.8.4.2. Хуулийн этгээдэд ажиллаж байгаа хүн бүр нийгмийн даатгалд заавал хамрагдах зарчимд шилжих</w:t>
            </w:r>
          </w:p>
        </w:tc>
        <w:tc>
          <w:tcPr>
            <w:tcW w:w="930" w:type="dxa"/>
            <w:gridSpan w:val="2"/>
          </w:tcPr>
          <w:p w14:paraId="3B33E92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150.3</w:t>
            </w:r>
          </w:p>
        </w:tc>
        <w:tc>
          <w:tcPr>
            <w:tcW w:w="810" w:type="dxa"/>
            <w:gridSpan w:val="4"/>
          </w:tcPr>
          <w:p w14:paraId="5184FCF9"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75E9BAF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22B58B44"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НДЕГ</w:t>
            </w:r>
          </w:p>
        </w:tc>
        <w:tc>
          <w:tcPr>
            <w:tcW w:w="7290" w:type="dxa"/>
            <w:gridSpan w:val="5"/>
          </w:tcPr>
          <w:p w14:paraId="29AC6FC5"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Малчид, хувиараа хөдөлмөр эрхлэгчид, албан бус секторт ажиллагчдад зориулсан тэтгэврийн даатгалын тусгай сан, хөтөлбөрийг бий болгох зорилтын хүрээнд  Малчид, хувиараа хөдөлмөр эрхлэгч, албан бус хөдөлмөр эрхлэгчдийг нийгмийн даатгалд хамруулах хөтөлбөр боловсруулахад дэмжлэг үзүүлэх зорилго бүхий “Эмзэг бүлгийн иргэдийн нийгмийн хамгаалал, хөдөлмөр эрхлэлтийн үйлчилгээг дэмжих” төслийг Япон улсын Засгийн газрын буцалтгүй тусламжаар Олон улсын хөдөлмөрийн байгууллагаас хэрэгжүүлж эхэллээ. Уг төслийн Удирдах хорооны бүрэлдэхүүнийг Хүн амын хөгжил, нийгмийн хамгааллын сайд, Хөдөлмөрийн сайдын 2014 оны 5 дугаар сар 26-ны өдрийн А/58; А/114 дүгээр хамтарсан тушаалаар батлуулав.   Төслийн хүрээнд малчид, хувиараа хөдөлмөр эрхлэгчдийн тэтгэврийн даатгалын хамралтыг нэмэгдүүлэх мөн тэтгэврийн даатгалын тусгай сан, хөтөлбөр бий болгохоор тэтгэврийн тогтолцооны хувилбарууд боловсруулах зорилгоор төрийн байгууллагууд болон нийгмийн түншүүдийг оролцуулсан уулзалт хэлэлцүүлгийг 2014 оны 5 болно 9 дүгээр саруудад зохион байгуулав. </w:t>
            </w:r>
          </w:p>
          <w:p w14:paraId="574897A8" w14:textId="77777777" w:rsidR="008C2B15" w:rsidRPr="007534C1" w:rsidRDefault="008C2B15" w:rsidP="00C40A58">
            <w:pPr>
              <w:jc w:val="both"/>
              <w:rPr>
                <w:rFonts w:ascii="Times New Roman" w:hAnsi="Times New Roman"/>
                <w:sz w:val="20"/>
                <w:szCs w:val="20"/>
                <w:lang w:val="mn-MN"/>
              </w:rPr>
            </w:pPr>
          </w:p>
          <w:p w14:paraId="16EEDFA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“Малчны тэтгэвэр, тэтгэмжийн даатгалын тухай” хуулийн төслийг боловсруулав. Энэхүү хуулийн төсөлд малчдын тэтгэврийн насыг эрэгтэй 58, эмэгтэй 53 байхаар, тэтгэврийн даатгалын шимтгэлийг нийтдээ 12 хувь, үүний 50 хувийг төрөөс хариуцахаар, малчдын тэтгэвэр, тэтгэмжийн санг нийгмийн даатгалын сангаас тусад нь байгуулж, хуримтлал, хөрөнгө оруулалтад оруулж байх зохицуулалтуудыг тус тус тусгалаа. </w:t>
            </w:r>
          </w:p>
          <w:p w14:paraId="6505BD90" w14:textId="77777777" w:rsidR="008C2B15" w:rsidRPr="007534C1" w:rsidRDefault="008C2B15" w:rsidP="00C40A58">
            <w:pPr>
              <w:jc w:val="both"/>
              <w:rPr>
                <w:rFonts w:ascii="Times New Roman" w:hAnsi="Times New Roman"/>
                <w:sz w:val="20"/>
                <w:szCs w:val="20"/>
                <w:lang w:val="mn-MN"/>
              </w:rPr>
            </w:pPr>
          </w:p>
          <w:p w14:paraId="28461F3F" w14:textId="77777777" w:rsidR="008C2B15" w:rsidRPr="007534C1" w:rsidRDefault="008C2B15" w:rsidP="00C40A58">
            <w:pPr>
              <w:pStyle w:val="Style1"/>
              <w:jc w:val="both"/>
              <w:rPr>
                <w:sz w:val="20"/>
                <w:szCs w:val="20"/>
                <w:lang w:val="mn-MN"/>
              </w:rPr>
            </w:pPr>
            <w:r w:rsidRPr="007534C1">
              <w:rPr>
                <w:sz w:val="20"/>
                <w:szCs w:val="20"/>
                <w:lang w:val="mn-MN"/>
              </w:rPr>
              <w:t xml:space="preserve">Хүн амын хөгжил, нийгмийн хамгааллын сайдын 2013 оны 12 оны 19-ны өдрийн А/196 тоот, 2014 оны 6 дугаар сарын 06-ны өдрийн А/63 тоот тушаалаар Хүүхдээрээ болон олон жил ажилласан нөхцөлөөр нас харгалзахгүйгээр, хөдөлмөрийн хэвийн бус нөхцөлөөр тэтгэврийн наснаас өмнө тэтгэвэр тогтоолгосон иргэдийг мөн БНМАУ-ын АИХ-ын 1989 оны 198, 199 дүгээр зарлигын дагуу тэтгэврийн насанд хүрээгүй байхдаа өндөр насны тэтгэвэр тогтоолгосон эмэгтэйчүүдийн ажилласан жилийг нөхөн тооцохоор “Ажилласан жил, тэтгэврийн даатгалын шимтгэл нөхөн тооцуулах иргэний нийгмийн даатгалын шимтгэл нөхөн төлөх журам”-д тус тус өөрчлөлт оруулав. </w:t>
            </w:r>
          </w:p>
          <w:p w14:paraId="252976E0" w14:textId="77777777" w:rsidR="008C2B15" w:rsidRPr="007534C1" w:rsidRDefault="008C2B15" w:rsidP="00C40A58">
            <w:pPr>
              <w:jc w:val="both"/>
              <w:rPr>
                <w:rFonts w:ascii="Times New Roman" w:hAnsi="Times New Roman"/>
                <w:sz w:val="20"/>
                <w:szCs w:val="20"/>
                <w:lang w:val="mn-MN"/>
              </w:rPr>
            </w:pPr>
          </w:p>
          <w:p w14:paraId="42C231B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Даатгуулагчийн ажилласнаар нөхөн тооцуулсан 1990-1995 оны хоорондох хугацааг нийт ажилласан хугацаагаар нэмэгдүүлэх боломжтой болсон зэрэг томоохон арга хэмжээгээр нийгмийн даатгалд заавал хамрагдах хүрээг тэлэх бодлогын болон эрхзүйн орчныг бүрдүүлэн ажиллаж байна.</w:t>
            </w:r>
          </w:p>
          <w:p w14:paraId="2EF8FD43" w14:textId="77777777" w:rsidR="008C2B15" w:rsidRPr="007534C1" w:rsidRDefault="008C2B15" w:rsidP="00C40A58">
            <w:pPr>
              <w:jc w:val="both"/>
              <w:rPr>
                <w:rFonts w:ascii="Times New Roman" w:hAnsi="Times New Roman"/>
                <w:sz w:val="20"/>
                <w:szCs w:val="20"/>
              </w:rPr>
            </w:pPr>
          </w:p>
        </w:tc>
        <w:tc>
          <w:tcPr>
            <w:tcW w:w="944" w:type="dxa"/>
            <w:gridSpan w:val="5"/>
          </w:tcPr>
          <w:p w14:paraId="2118C264"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100</w:t>
            </w:r>
          </w:p>
        </w:tc>
        <w:tc>
          <w:tcPr>
            <w:tcW w:w="676" w:type="dxa"/>
            <w:gridSpan w:val="2"/>
          </w:tcPr>
          <w:p w14:paraId="4DE6420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157F0BBD" w14:textId="77777777" w:rsidR="008C2B15" w:rsidRPr="007534C1" w:rsidRDefault="008C2B15" w:rsidP="00C40A58">
            <w:pPr>
              <w:rPr>
                <w:rFonts w:ascii="Times New Roman" w:hAnsi="Times New Roman"/>
                <w:sz w:val="20"/>
                <w:szCs w:val="20"/>
              </w:rPr>
            </w:pPr>
          </w:p>
        </w:tc>
      </w:tr>
      <w:tr w:rsidR="008C2B15" w:rsidRPr="007534C1" w14:paraId="63F66F7C" w14:textId="77777777" w:rsidTr="00843019">
        <w:trPr>
          <w:trHeight w:val="332"/>
        </w:trPr>
        <w:tc>
          <w:tcPr>
            <w:tcW w:w="529" w:type="dxa"/>
          </w:tcPr>
          <w:p w14:paraId="72682E1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92</w:t>
            </w:r>
          </w:p>
        </w:tc>
        <w:tc>
          <w:tcPr>
            <w:tcW w:w="788" w:type="dxa"/>
          </w:tcPr>
          <w:p w14:paraId="21BE0E11"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132E5BA6" w14:textId="77777777" w:rsidR="008C2B15" w:rsidRPr="007534C1" w:rsidRDefault="008C2B15" w:rsidP="00C40A58">
            <w:pPr>
              <w:jc w:val="center"/>
              <w:rPr>
                <w:rFonts w:ascii="Times New Roman" w:hAnsi="Times New Roman"/>
                <w:sz w:val="20"/>
                <w:szCs w:val="20"/>
              </w:rPr>
            </w:pPr>
          </w:p>
        </w:tc>
        <w:tc>
          <w:tcPr>
            <w:tcW w:w="1900" w:type="dxa"/>
          </w:tcPr>
          <w:p w14:paraId="747EAEFE" w14:textId="77777777" w:rsidR="008C2B15" w:rsidRPr="007534C1" w:rsidRDefault="008C2B15" w:rsidP="00C40A58">
            <w:pPr>
              <w:jc w:val="both"/>
              <w:rPr>
                <w:rFonts w:ascii="Times New Roman" w:hAnsi="Times New Roman"/>
                <w:sz w:val="20"/>
                <w:szCs w:val="20"/>
                <w:lang w:val="mn-MN"/>
              </w:rPr>
            </w:pPr>
            <w:bookmarkStart w:id="26" w:name="OLE_LINK69"/>
            <w:bookmarkStart w:id="27" w:name="OLE_LINK72"/>
            <w:r w:rsidRPr="00B900F3">
              <w:rPr>
                <w:rFonts w:ascii="Times New Roman" w:hAnsi="Times New Roman"/>
                <w:b/>
                <w:sz w:val="20"/>
                <w:szCs w:val="20"/>
                <w:lang w:val="mn-MN"/>
              </w:rPr>
              <w:t>Арга хэмжээ</w:t>
            </w:r>
            <w:r w:rsidRPr="00B900F3">
              <w:rPr>
                <w:rFonts w:ascii="Times New Roman" w:hAnsi="Times New Roman"/>
                <w:sz w:val="20"/>
                <w:szCs w:val="20"/>
                <w:lang w:val="mn-MN"/>
              </w:rPr>
              <w:t xml:space="preserve"> </w:t>
            </w:r>
            <w:r w:rsidRPr="007534C1">
              <w:rPr>
                <w:rFonts w:ascii="Times New Roman" w:hAnsi="Times New Roman"/>
                <w:sz w:val="20"/>
                <w:szCs w:val="20"/>
                <w:lang w:val="mn-MN"/>
              </w:rPr>
              <w:t>4.8.4.3.  Цэргийн албан хаагчдын болон бүх нийтийн тэтгэврийн даатгалын оновчтой бодлогыг хэрэгжүүлж, даатгалын сангийн бүрэн хуримтлалтын тогтолцоог бий болгох угтвар нөхцөлийг бүрдүүлэх</w:t>
            </w:r>
            <w:bookmarkEnd w:id="26"/>
            <w:bookmarkEnd w:id="27"/>
          </w:p>
        </w:tc>
        <w:tc>
          <w:tcPr>
            <w:tcW w:w="930" w:type="dxa"/>
            <w:gridSpan w:val="2"/>
          </w:tcPr>
          <w:p w14:paraId="3B0C2F4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150.1</w:t>
            </w:r>
          </w:p>
        </w:tc>
        <w:tc>
          <w:tcPr>
            <w:tcW w:w="810" w:type="dxa"/>
            <w:gridSpan w:val="4"/>
          </w:tcPr>
          <w:p w14:paraId="5D7D7028"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30449A6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52E53704"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НДЕГ</w:t>
            </w:r>
          </w:p>
        </w:tc>
        <w:tc>
          <w:tcPr>
            <w:tcW w:w="7290" w:type="dxa"/>
            <w:gridSpan w:val="5"/>
          </w:tcPr>
          <w:p w14:paraId="3E7C721D" w14:textId="77777777" w:rsidR="008C2B15" w:rsidRPr="007534C1" w:rsidRDefault="008C2B15" w:rsidP="00C40A58">
            <w:pPr>
              <w:pStyle w:val="Style1"/>
              <w:jc w:val="both"/>
              <w:rPr>
                <w:sz w:val="20"/>
                <w:szCs w:val="20"/>
                <w:lang w:val="mn-MN"/>
              </w:rPr>
            </w:pPr>
            <w:r w:rsidRPr="007534C1">
              <w:rPr>
                <w:sz w:val="20"/>
                <w:szCs w:val="20"/>
                <w:lang w:val="mn-MN"/>
              </w:rPr>
              <w:t xml:space="preserve">Төрөөс тэтгэврийн шинэчлэлийн талаар баримтлах бодлогын үзэл баримтлалын бодлого боловсруулах ажлын хэсгийг Сангийн сайд, Эдийн засгийн хөгжлийн сайд, Хүн амын хөгжил, нийгмийн хамгааллын сайд нарын хамтарсан тушаалаар байгуулан ажиллаж байна. Төрөөс тэтгэврийн шинэчлэлийн талаар баримтлах бодлогын төслийг Засгийн газрын 2014 оны 08 дугаар сарын 20-ны өдрийн хуралдаанаар хэлэлцүүлж, УИХ-д өргөн мэдүүлэв. </w:t>
            </w:r>
          </w:p>
          <w:p w14:paraId="47329E52" w14:textId="77777777" w:rsidR="008C2B15" w:rsidRPr="007534C1" w:rsidRDefault="008C2B15" w:rsidP="00C40A58">
            <w:pPr>
              <w:jc w:val="both"/>
              <w:rPr>
                <w:rFonts w:ascii="Times New Roman" w:hAnsi="Times New Roman"/>
                <w:sz w:val="20"/>
                <w:szCs w:val="20"/>
                <w:lang w:val="mn-MN"/>
              </w:rPr>
            </w:pPr>
          </w:p>
          <w:p w14:paraId="7BF09D2E"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lang w:val="mn-MN"/>
              </w:rPr>
              <w:t>Энэхүү төрөөс тэтгэврийн шинэчлэлийн талаар баримтлах бодлогын төсөл нь 2015-2030 оныг хамрах ба 5 үндсэн бүлэг 9 дэд бүлэг 75 заалтыг багтаасан болно.</w:t>
            </w:r>
          </w:p>
        </w:tc>
        <w:tc>
          <w:tcPr>
            <w:tcW w:w="944" w:type="dxa"/>
            <w:gridSpan w:val="5"/>
          </w:tcPr>
          <w:p w14:paraId="58CAF568"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70</w:t>
            </w:r>
          </w:p>
        </w:tc>
        <w:tc>
          <w:tcPr>
            <w:tcW w:w="676" w:type="dxa"/>
            <w:gridSpan w:val="2"/>
          </w:tcPr>
          <w:p w14:paraId="7D356ED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05E9588B" w14:textId="77777777" w:rsidR="008C2B15" w:rsidRPr="007534C1" w:rsidRDefault="008C2B15" w:rsidP="00C40A58">
            <w:pPr>
              <w:rPr>
                <w:rFonts w:ascii="Times New Roman" w:hAnsi="Times New Roman"/>
                <w:sz w:val="20"/>
                <w:szCs w:val="20"/>
              </w:rPr>
            </w:pPr>
          </w:p>
        </w:tc>
      </w:tr>
      <w:tr w:rsidR="008C2B15" w:rsidRPr="007534C1" w14:paraId="28112571" w14:textId="77777777" w:rsidTr="00843019">
        <w:trPr>
          <w:trHeight w:val="332"/>
        </w:trPr>
        <w:tc>
          <w:tcPr>
            <w:tcW w:w="529" w:type="dxa"/>
          </w:tcPr>
          <w:p w14:paraId="001FE196" w14:textId="77777777" w:rsidR="008C2B15" w:rsidRPr="007534C1" w:rsidRDefault="008C2B15" w:rsidP="00C40A58">
            <w:pPr>
              <w:jc w:val="center"/>
              <w:rPr>
                <w:rFonts w:ascii="Times New Roman" w:hAnsi="Times New Roman"/>
                <w:sz w:val="20"/>
                <w:szCs w:val="20"/>
                <w:lang w:val="mn-MN"/>
              </w:rPr>
            </w:pPr>
          </w:p>
          <w:p w14:paraId="621DDC6E" w14:textId="77777777" w:rsidR="008C2B15" w:rsidRPr="007534C1" w:rsidRDefault="008C2B15" w:rsidP="00C40A58">
            <w:pPr>
              <w:jc w:val="center"/>
              <w:rPr>
                <w:rFonts w:ascii="Times New Roman" w:hAnsi="Times New Roman"/>
                <w:sz w:val="20"/>
                <w:szCs w:val="20"/>
                <w:lang w:val="mn-MN"/>
              </w:rPr>
            </w:pPr>
          </w:p>
          <w:p w14:paraId="2E9E56D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93</w:t>
            </w:r>
          </w:p>
        </w:tc>
        <w:tc>
          <w:tcPr>
            <w:tcW w:w="788" w:type="dxa"/>
          </w:tcPr>
          <w:p w14:paraId="0B76F13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2007-2021</w:t>
            </w:r>
          </w:p>
          <w:p w14:paraId="6D0FB246" w14:textId="77777777" w:rsidR="008C2B15" w:rsidRPr="007534C1" w:rsidRDefault="008C2B15" w:rsidP="00C40A58">
            <w:pPr>
              <w:jc w:val="center"/>
              <w:rPr>
                <w:rFonts w:ascii="Times New Roman" w:hAnsi="Times New Roman"/>
                <w:sz w:val="20"/>
                <w:szCs w:val="20"/>
              </w:rPr>
            </w:pPr>
          </w:p>
        </w:tc>
        <w:tc>
          <w:tcPr>
            <w:tcW w:w="1900" w:type="dxa"/>
          </w:tcPr>
          <w:p w14:paraId="0E372098" w14:textId="77777777" w:rsidR="008C2B15" w:rsidRPr="007534C1" w:rsidRDefault="008C2B15" w:rsidP="00C40A58">
            <w:pPr>
              <w:jc w:val="both"/>
              <w:rPr>
                <w:rFonts w:ascii="Times New Roman" w:hAnsi="Times New Roman"/>
                <w:sz w:val="20"/>
                <w:szCs w:val="20"/>
                <w:lang w:val="mn-MN"/>
              </w:rPr>
            </w:pPr>
            <w:r w:rsidRPr="00B900F3">
              <w:rPr>
                <w:rFonts w:ascii="Times New Roman" w:hAnsi="Times New Roman"/>
                <w:b/>
                <w:sz w:val="20"/>
                <w:szCs w:val="20"/>
                <w:lang w:val="mn-MN"/>
              </w:rPr>
              <w:t>Арга хэмжээ</w:t>
            </w:r>
            <w:r w:rsidRPr="00B900F3">
              <w:rPr>
                <w:rFonts w:ascii="Times New Roman" w:hAnsi="Times New Roman"/>
                <w:sz w:val="20"/>
                <w:szCs w:val="20"/>
              </w:rPr>
              <w:t xml:space="preserve"> </w:t>
            </w:r>
            <w:r w:rsidRPr="007534C1">
              <w:rPr>
                <w:rFonts w:ascii="Times New Roman" w:hAnsi="Times New Roman"/>
                <w:sz w:val="20"/>
                <w:szCs w:val="20"/>
              </w:rPr>
              <w:t>4.8.4.4. Нийгмийн даатгалын системийг зах зээлийн харилцааны системд нийцүүлэн хөгжүүлж, нийгмийн даатгалын сангуудад хөрөнгө бүрдүүлэх механизмыг боловсронгуй болгож, бүрдсэн хөрөнгийг эдийн засгийн эргэлтэнд оруулах эрх зүйн орчныг төлөвшүүлэх</w:t>
            </w:r>
          </w:p>
        </w:tc>
        <w:tc>
          <w:tcPr>
            <w:tcW w:w="930" w:type="dxa"/>
            <w:gridSpan w:val="2"/>
          </w:tcPr>
          <w:p w14:paraId="73EA0FC1" w14:textId="77777777" w:rsidR="008C2B15" w:rsidRPr="007534C1" w:rsidRDefault="008C2B15" w:rsidP="00C40A58">
            <w:pPr>
              <w:jc w:val="center"/>
              <w:rPr>
                <w:rFonts w:ascii="Times New Roman" w:hAnsi="Times New Roman"/>
                <w:sz w:val="20"/>
                <w:szCs w:val="20"/>
                <w:lang w:val="mn-MN"/>
              </w:rPr>
            </w:pPr>
          </w:p>
        </w:tc>
        <w:tc>
          <w:tcPr>
            <w:tcW w:w="810" w:type="dxa"/>
            <w:gridSpan w:val="4"/>
          </w:tcPr>
          <w:p w14:paraId="756B4337" w14:textId="77777777" w:rsidR="008C2B15" w:rsidRPr="007534C1" w:rsidRDefault="008C2B15" w:rsidP="00C40A58">
            <w:pPr>
              <w:jc w:val="center"/>
              <w:rPr>
                <w:rFonts w:ascii="Times New Roman" w:hAnsi="Times New Roman"/>
                <w:sz w:val="20"/>
                <w:szCs w:val="20"/>
                <w:lang w:val="mn-MN"/>
              </w:rPr>
            </w:pPr>
          </w:p>
        </w:tc>
        <w:tc>
          <w:tcPr>
            <w:tcW w:w="1440" w:type="dxa"/>
            <w:gridSpan w:val="2"/>
          </w:tcPr>
          <w:p w14:paraId="2EFE889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ХАХНХЯ</w:t>
            </w:r>
          </w:p>
          <w:p w14:paraId="75CB138B"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НДЕГ</w:t>
            </w:r>
          </w:p>
        </w:tc>
        <w:tc>
          <w:tcPr>
            <w:tcW w:w="7290" w:type="dxa"/>
            <w:gridSpan w:val="5"/>
          </w:tcPr>
          <w:p w14:paraId="0AB9C405"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rPr>
              <w:t xml:space="preserve">Нийгмийн даатгалын салбарыг зах зээлийн харилцааны зарчимд нийцүүлэх ажлын хүрээнд дараах ажлуудыг гүйцэтгээд байна. Үүнд: </w:t>
            </w:r>
          </w:p>
          <w:p w14:paraId="13A1A57F" w14:textId="77777777" w:rsidR="008C2B15" w:rsidRPr="007534C1" w:rsidRDefault="008C2B15" w:rsidP="00C40A58">
            <w:pPr>
              <w:jc w:val="both"/>
              <w:rPr>
                <w:rFonts w:ascii="Times New Roman" w:hAnsi="Times New Roman"/>
                <w:sz w:val="20"/>
                <w:szCs w:val="20"/>
              </w:rPr>
            </w:pPr>
          </w:p>
          <w:p w14:paraId="3B56BD06" w14:textId="77777777" w:rsidR="008C2B15" w:rsidRPr="007534C1" w:rsidRDefault="008C2B15" w:rsidP="00C40A58">
            <w:pPr>
              <w:pStyle w:val="Style1"/>
              <w:jc w:val="both"/>
              <w:rPr>
                <w:sz w:val="20"/>
                <w:szCs w:val="20"/>
                <w:lang w:val="mn-MN"/>
              </w:rPr>
            </w:pPr>
            <w:r w:rsidRPr="007534C1">
              <w:rPr>
                <w:sz w:val="20"/>
                <w:szCs w:val="20"/>
                <w:lang w:val="mn-MN"/>
              </w:rPr>
              <w:t xml:space="preserve">Нийгмийн хамгааллын үйлчилгээг иргэдэд түргэн шуурхай, чирэгдэлгүй хүргэх нөхцөлийг бүрдүүлэх, нийгмийн даатгалын болон эрүүл мэндийн даатгалын үйлчилгээнд санхүүгийн шинэ үйлчилгээ, мэдээллийн дэвшилтэт технологийг нэвтрүүлэх зорилгоор Төрийн болон Хаан банктай хамтран Нийгмийн даатгалын үйлчилгээний Ко-брэнд картыг нэвтрүүлээд байна. Нийгмийн даатгалын сангаас тэтгэвэр авдаг өндөр настнуудад зориулсан уг карт нь банкны шимтгэл хураамжийн хөнгөлөлттэй нөхцөлийг даатгуулагчдад санал болгохын зэрэгцээ даатгуулагчийн картын дансны үлдэгдэлд сар бүр хүү тооцох давуу талтай юм. Түүнчлэн тус картаар Монгол орон даяар байршсан Төрийн банкны 531 салбар нэгж, 200 гаруй бэлэн мөнгөний АТМ машин, 1500 гаруй картаар үйлчлэгч албан байгууллага болон бусад бүх банкны цэгүүдээр үйлчлүүлэх боломжтойгоос гадна Моносын эмийн сангуудаар хөнгөлөлттэй үйлчлүүлэх боломжтой. </w:t>
            </w:r>
          </w:p>
          <w:p w14:paraId="099E5863" w14:textId="77777777" w:rsidR="008C2B15" w:rsidRPr="007534C1" w:rsidRDefault="008C2B15" w:rsidP="00C40A58">
            <w:pPr>
              <w:pStyle w:val="Style1"/>
              <w:jc w:val="both"/>
              <w:rPr>
                <w:sz w:val="20"/>
                <w:szCs w:val="20"/>
                <w:lang w:val="mn-MN"/>
              </w:rPr>
            </w:pPr>
          </w:p>
          <w:p w14:paraId="1AB19334" w14:textId="77777777" w:rsidR="008C2B15" w:rsidRPr="007534C1" w:rsidRDefault="008C2B15" w:rsidP="00C40A58">
            <w:pPr>
              <w:pStyle w:val="Style1"/>
              <w:jc w:val="both"/>
              <w:rPr>
                <w:sz w:val="20"/>
                <w:szCs w:val="20"/>
                <w:lang w:val="mn-MN"/>
              </w:rPr>
            </w:pPr>
            <w:r w:rsidRPr="007534C1">
              <w:rPr>
                <w:sz w:val="20"/>
                <w:szCs w:val="20"/>
                <w:lang w:val="mn-MN"/>
              </w:rPr>
              <w:t>Нийгмийн даатгалын үйлчилгээнд 2014 оны 5 дугаар сараас НДЕГ, нийслэлийн Баянгол, Хан-Уул, Сонгинохайрхан, Чингэлтэй дүүргийн нийгмийн даатгалын хэлтэст “НДҮ” цахим машин суурилуулж, 5 төрлийн лавлагааг цахимаар олгож эхлэв. 2014 оны жилийн эцсийн байдлаар 100 гаруй ажил олгогч, 2200 орчим даатгуулагч уг машинаар үйлчлүүлж, давхардсан тоогоо 3.0 мянга орчим лавлагаа мэдээлэл авсан байна.</w:t>
            </w:r>
          </w:p>
          <w:p w14:paraId="2968DF13" w14:textId="77777777" w:rsidR="008C2B15" w:rsidRPr="007534C1" w:rsidRDefault="008C2B15" w:rsidP="00C40A58">
            <w:pPr>
              <w:pStyle w:val="Style1"/>
              <w:jc w:val="both"/>
              <w:rPr>
                <w:sz w:val="20"/>
                <w:szCs w:val="20"/>
                <w:lang w:val="mn-MN"/>
              </w:rPr>
            </w:pPr>
          </w:p>
          <w:p w14:paraId="3742A3AF" w14:textId="77777777" w:rsidR="008C2B15" w:rsidRPr="007534C1" w:rsidRDefault="008C2B15" w:rsidP="00C40A58">
            <w:pPr>
              <w:pStyle w:val="Style1"/>
              <w:jc w:val="both"/>
              <w:rPr>
                <w:sz w:val="20"/>
                <w:szCs w:val="20"/>
                <w:lang w:val="mn-MN"/>
              </w:rPr>
            </w:pPr>
            <w:r w:rsidRPr="007534C1">
              <w:rPr>
                <w:sz w:val="20"/>
                <w:szCs w:val="20"/>
                <w:lang w:val="mn-MN"/>
              </w:rPr>
              <w:t xml:space="preserve">Нийгмийн даатгалын лавлах утсыг 24 цагийн туршид ажиллах боломжтой болгож, бусад лавлах утастай хамтран ажиллав. 2014 онд “Нийгмийн даатгалын үйлчилгээний лавлах 1289” тусгай дугаарт нийт 25.7 мянган даатгуулагч (иргэн), “Мэдээллийн лавлах 1900-1199” тусгай дугаарт нийт 27.4 мянган даатгуулагч (иргэн), “Мэдээллийн лавлах 1900-1950” тусгай дугаарт  2.3 мянган даатгуулагч (иргэн) хандаж лавлагаа мэдээлэл, зөвлөгөө авч, санал гомдлоо илэрхийлжээ. </w:t>
            </w:r>
          </w:p>
          <w:p w14:paraId="128E4ADE" w14:textId="77777777" w:rsidR="008C2B15" w:rsidRPr="007534C1" w:rsidRDefault="008C2B15" w:rsidP="00C40A58">
            <w:pPr>
              <w:pStyle w:val="Style1"/>
              <w:jc w:val="both"/>
              <w:rPr>
                <w:sz w:val="20"/>
                <w:szCs w:val="20"/>
                <w:lang w:val="mn-MN"/>
              </w:rPr>
            </w:pPr>
          </w:p>
          <w:p w14:paraId="77DAD567" w14:textId="77777777" w:rsidR="008C2B15" w:rsidRPr="007534C1" w:rsidRDefault="008C2B15" w:rsidP="00C40A58">
            <w:pPr>
              <w:pStyle w:val="Style1"/>
              <w:jc w:val="both"/>
              <w:rPr>
                <w:sz w:val="20"/>
                <w:szCs w:val="20"/>
                <w:lang w:val="mn-MN"/>
              </w:rPr>
            </w:pPr>
            <w:r w:rsidRPr="007534C1">
              <w:rPr>
                <w:sz w:val="20"/>
                <w:szCs w:val="20"/>
                <w:lang w:val="mn-MN"/>
              </w:rPr>
              <w:t xml:space="preserve">Даатгуулагч http://www.ndaatgal.mn/regnd/ цахим хаягт хандан бүртгүүлж, өөрийн нийгмийн даатгалын шимтгэл төлөлт, нэрийн дансны үлдэгдлийн мэдээллийг өөрийн цахим шуудангаар авах боломжийг бүрдүүлэв. 2014 оны байдлаар 50 мянга  орчим даатгуулагч бүртгүүлж, мэдээллээ цахимаар авсан байна. </w:t>
            </w:r>
          </w:p>
          <w:p w14:paraId="2139B772" w14:textId="77777777" w:rsidR="008C2B15" w:rsidRPr="007534C1" w:rsidRDefault="008C2B15" w:rsidP="00C40A58">
            <w:pPr>
              <w:pStyle w:val="Style1"/>
              <w:jc w:val="both"/>
              <w:rPr>
                <w:sz w:val="20"/>
                <w:szCs w:val="20"/>
                <w:lang w:val="mn-MN"/>
              </w:rPr>
            </w:pPr>
          </w:p>
          <w:p w14:paraId="3E3F60F6" w14:textId="77777777" w:rsidR="008C2B15" w:rsidRPr="007534C1" w:rsidRDefault="008C2B15" w:rsidP="00C40A58">
            <w:pPr>
              <w:pStyle w:val="Style1"/>
              <w:jc w:val="both"/>
              <w:rPr>
                <w:sz w:val="20"/>
                <w:szCs w:val="20"/>
                <w:lang w:val="mn-MN"/>
              </w:rPr>
            </w:pPr>
            <w:r w:rsidRPr="007534C1">
              <w:rPr>
                <w:sz w:val="20"/>
                <w:szCs w:val="20"/>
                <w:lang w:val="mn-MN"/>
              </w:rPr>
              <w:t xml:space="preserve">Даатгуулагч (иргэд) сайн дурын даатгалын шимтгэл, эрүүл мэндийн даатгалын хураамж, лавлагааны хураамжийг Төрийн банкны “Цахим банк”, Хаан банкны “Ухаалаг банк” үйлчилгээг ашиглан ухаалаг гар утас, интернетээр төлөх үйлчилгээг УБ хот, 21 аймгийн төвд нэвтрүүлсэн нь орон зайнаас хамаарахгүйгээр төлбөр төлж, цаг хугацаа хэмнэх боломжийг иргэдэд олголоо. Цаашид энэ үйлчилгээг интернет бүхий сумдад нэвтрүүлэхээр төлөвлөж байна. </w:t>
            </w:r>
          </w:p>
          <w:p w14:paraId="2077A153" w14:textId="77777777" w:rsidR="008C2B15" w:rsidRPr="007534C1" w:rsidRDefault="008C2B15" w:rsidP="00C40A58">
            <w:pPr>
              <w:jc w:val="both"/>
              <w:rPr>
                <w:rFonts w:ascii="Times New Roman" w:hAnsi="Times New Roman"/>
                <w:sz w:val="20"/>
                <w:szCs w:val="20"/>
                <w:lang w:val="mn-MN"/>
              </w:rPr>
            </w:pPr>
          </w:p>
          <w:p w14:paraId="2874AC78"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rPr>
              <w:t>Ажил олгогч нь ажилтнуудаа нийгмийн даатгалд бүрэн хамруулдаггүй, цалингаас нь шимтгэл дутуу тооцох, даатгалын шимтгэлийг хуульд заасан хугацаанд нийгмийн даатгалын байгууллагад бүрэн шилжүүлдэггүйгээс болж даатгуулагч иргэд тэтгэвэр тэтгэмжээ авч чадаагүй тохиолдол цөөнгүй байдаг. Иймд энэ байдлыг зохицуулж даатгуулагчийн эрх ашгийг хамгаалах үүднээс “Банкны тухай хуульд өөрчлөлт оруулах тухай хууль”-ийн төслийг боловсруулж, үзэл баримтлалыг нь Хууль зүйн сайдаар батлуулсан болно. Хуулийн төсөлд татвар, нийгмийн даатгалын шимтгэлийн өрөө барагдуулаагүй тохиолдолд тухайн байгууллагын харилцах данснаас татвар болон нийгмийн даатгалын шимтгэлийг үл маргах журмаар гаргуулах заалтыг тусгаад байна</w:t>
            </w:r>
          </w:p>
        </w:tc>
        <w:tc>
          <w:tcPr>
            <w:tcW w:w="944" w:type="dxa"/>
            <w:gridSpan w:val="5"/>
          </w:tcPr>
          <w:p w14:paraId="1F093DBB"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8</w:t>
            </w:r>
            <w:r w:rsidRPr="007534C1">
              <w:rPr>
                <w:rFonts w:ascii="Times New Roman" w:hAnsi="Times New Roman"/>
                <w:sz w:val="20"/>
                <w:szCs w:val="20"/>
              </w:rPr>
              <w:t>0</w:t>
            </w:r>
          </w:p>
        </w:tc>
        <w:tc>
          <w:tcPr>
            <w:tcW w:w="676" w:type="dxa"/>
            <w:gridSpan w:val="2"/>
          </w:tcPr>
          <w:p w14:paraId="4091E30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37BEA6C8" w14:textId="77777777" w:rsidR="008C2B15" w:rsidRPr="007534C1" w:rsidRDefault="008C2B15" w:rsidP="00C40A58">
            <w:pPr>
              <w:rPr>
                <w:rFonts w:ascii="Times New Roman" w:hAnsi="Times New Roman"/>
                <w:sz w:val="20"/>
                <w:szCs w:val="20"/>
              </w:rPr>
            </w:pPr>
          </w:p>
        </w:tc>
      </w:tr>
      <w:tr w:rsidR="008C2B15" w:rsidRPr="007534C1" w14:paraId="182D2060" w14:textId="77777777" w:rsidTr="00843019">
        <w:trPr>
          <w:trHeight w:val="332"/>
        </w:trPr>
        <w:tc>
          <w:tcPr>
            <w:tcW w:w="16038" w:type="dxa"/>
            <w:gridSpan w:val="24"/>
          </w:tcPr>
          <w:p w14:paraId="34D63146" w14:textId="77777777" w:rsidR="008C2B15" w:rsidRPr="00374D17" w:rsidRDefault="008C2B15" w:rsidP="00C40A58">
            <w:pPr>
              <w:jc w:val="center"/>
              <w:rPr>
                <w:rFonts w:ascii="Times New Roman" w:hAnsi="Times New Roman"/>
                <w:b/>
                <w:sz w:val="20"/>
                <w:szCs w:val="20"/>
              </w:rPr>
            </w:pPr>
            <w:r w:rsidRPr="00374D17">
              <w:rPr>
                <w:rFonts w:ascii="Times New Roman" w:hAnsi="Times New Roman"/>
                <w:b/>
                <w:sz w:val="20"/>
                <w:szCs w:val="20"/>
                <w:lang w:val="mn-MN"/>
              </w:rPr>
              <w:t>ЭДИЙН ЗАСГИЙН ӨСӨЛТ, ХӨГЖЛИЙН БОДЛОГО</w:t>
            </w:r>
          </w:p>
        </w:tc>
      </w:tr>
      <w:tr w:rsidR="008C2B15" w:rsidRPr="007534C1" w14:paraId="273A75BD" w14:textId="77777777" w:rsidTr="00843019">
        <w:trPr>
          <w:trHeight w:val="332"/>
        </w:trPr>
        <w:tc>
          <w:tcPr>
            <w:tcW w:w="16038" w:type="dxa"/>
            <w:gridSpan w:val="24"/>
          </w:tcPr>
          <w:p w14:paraId="163FC377" w14:textId="77777777" w:rsidR="008C2B15" w:rsidRPr="007534C1" w:rsidRDefault="008C2B15" w:rsidP="00C40A58">
            <w:pPr>
              <w:jc w:val="both"/>
              <w:rPr>
                <w:rFonts w:ascii="Times New Roman" w:hAnsi="Times New Roman"/>
                <w:b/>
                <w:noProof/>
                <w:sz w:val="20"/>
                <w:szCs w:val="20"/>
                <w:lang w:val="mn-MN"/>
              </w:rPr>
            </w:pPr>
            <w:r w:rsidRPr="007534C1">
              <w:rPr>
                <w:rFonts w:ascii="Times New Roman" w:hAnsi="Times New Roman"/>
                <w:b/>
                <w:bCs/>
                <w:noProof/>
                <w:sz w:val="20"/>
                <w:szCs w:val="20"/>
                <w:lang w:val="mn-MN"/>
              </w:rPr>
              <w:t xml:space="preserve">Стратегийн зорилт-5.1. Макро эдийн засгийн бодлого </w:t>
            </w:r>
            <w:r w:rsidRPr="007534C1">
              <w:rPr>
                <w:rFonts w:ascii="Times New Roman" w:hAnsi="Times New Roman"/>
                <w:b/>
                <w:noProof/>
                <w:sz w:val="20"/>
                <w:szCs w:val="20"/>
                <w:lang w:val="mn-MN"/>
              </w:rPr>
              <w:t>Мянганы хөгжлийн зорилтод суурилсан Үндэсний хөгжлийн цогц бодлогыг хэрэгжүүлэх макро эдийн засгийн нэн таатай орчинг бүрдүүлнэ.</w:t>
            </w:r>
          </w:p>
        </w:tc>
      </w:tr>
      <w:tr w:rsidR="008C2B15" w:rsidRPr="007534C1" w14:paraId="09559AF5" w14:textId="77777777" w:rsidTr="00843019">
        <w:trPr>
          <w:trHeight w:val="332"/>
        </w:trPr>
        <w:tc>
          <w:tcPr>
            <w:tcW w:w="16038" w:type="dxa"/>
            <w:gridSpan w:val="24"/>
          </w:tcPr>
          <w:p w14:paraId="08C38E68" w14:textId="77777777" w:rsidR="008C2B15" w:rsidRPr="00F9206A" w:rsidRDefault="008C2B15" w:rsidP="00C40A58">
            <w:pPr>
              <w:jc w:val="center"/>
              <w:rPr>
                <w:rFonts w:ascii="Times New Roman" w:hAnsi="Times New Roman"/>
                <w:b/>
                <w:bCs/>
                <w:noProof/>
                <w:sz w:val="20"/>
                <w:szCs w:val="20"/>
                <w:u w:val="single"/>
                <w:lang w:val="mn-MN"/>
              </w:rPr>
            </w:pPr>
            <w:r w:rsidRPr="00F9206A">
              <w:rPr>
                <w:rFonts w:ascii="Times New Roman" w:hAnsi="Times New Roman"/>
                <w:b/>
                <w:bCs/>
                <w:noProof/>
                <w:sz w:val="20"/>
                <w:szCs w:val="20"/>
                <w:u w:val="single"/>
                <w:lang w:val="mn-MN"/>
              </w:rPr>
              <w:t>5.1 Макро эдийн засгийн бодлого</w:t>
            </w:r>
          </w:p>
          <w:p w14:paraId="513AEED7" w14:textId="77777777" w:rsidR="008C2B15" w:rsidRDefault="008C2B15" w:rsidP="00C40A58">
            <w:pPr>
              <w:jc w:val="center"/>
              <w:rPr>
                <w:rFonts w:ascii="Times New Roman" w:hAnsi="Times New Roman"/>
                <w:bCs/>
                <w:noProof/>
                <w:sz w:val="20"/>
                <w:szCs w:val="20"/>
                <w:lang w:val="mn-MN"/>
              </w:rPr>
            </w:pPr>
            <w:r w:rsidRPr="00F9206A">
              <w:rPr>
                <w:rFonts w:ascii="Times New Roman" w:hAnsi="Times New Roman"/>
                <w:bCs/>
                <w:noProof/>
                <w:sz w:val="20"/>
                <w:szCs w:val="20"/>
                <w:lang w:val="mn-MN"/>
              </w:rPr>
              <w:t xml:space="preserve">Мянганы хөгжлийн зорилтод суурилсан Үндэсний хөгжлийн цогц бодлогыг хэрэгжүүлэх макро эдийн засгийн нэн таатай орчинг бүрдүүлнэ. </w:t>
            </w:r>
          </w:p>
          <w:p w14:paraId="5CE99DBF" w14:textId="77777777" w:rsidR="008C2B15" w:rsidRPr="007534C1" w:rsidRDefault="008C2B15" w:rsidP="00C40A58">
            <w:pPr>
              <w:jc w:val="center"/>
              <w:rPr>
                <w:rFonts w:ascii="Times New Roman" w:hAnsi="Times New Roman"/>
                <w:b/>
                <w:bCs/>
                <w:noProof/>
                <w:sz w:val="20"/>
                <w:szCs w:val="20"/>
                <w:lang w:val="mn-MN"/>
              </w:rPr>
            </w:pPr>
          </w:p>
        </w:tc>
      </w:tr>
      <w:tr w:rsidR="008C2B15" w:rsidRPr="007534C1" w14:paraId="20C379A6" w14:textId="77777777" w:rsidTr="00843019">
        <w:trPr>
          <w:trHeight w:val="332"/>
        </w:trPr>
        <w:tc>
          <w:tcPr>
            <w:tcW w:w="16038" w:type="dxa"/>
            <w:gridSpan w:val="24"/>
          </w:tcPr>
          <w:p w14:paraId="34265211" w14:textId="77777777" w:rsidR="008C2B15" w:rsidRPr="007534C1" w:rsidRDefault="008C2B15" w:rsidP="00C40A58">
            <w:pPr>
              <w:jc w:val="center"/>
              <w:rPr>
                <w:rFonts w:ascii="Times New Roman" w:eastAsia="Times New Roman" w:hAnsi="Times New Roman"/>
                <w:noProof/>
                <w:sz w:val="20"/>
                <w:szCs w:val="20"/>
                <w:u w:val="single"/>
                <w:lang w:val="mn-MN"/>
              </w:rPr>
            </w:pPr>
            <w:r w:rsidRPr="007534C1">
              <w:rPr>
                <w:rFonts w:ascii="Times New Roman" w:eastAsia="Times New Roman" w:hAnsi="Times New Roman"/>
                <w:b/>
                <w:noProof/>
                <w:sz w:val="20"/>
                <w:szCs w:val="20"/>
                <w:u w:val="single"/>
                <w:lang w:val="mn-MN"/>
              </w:rPr>
              <w:t>5.1.1. Улсын төсвийн бодлого</w:t>
            </w:r>
          </w:p>
          <w:p w14:paraId="3D271E55" w14:textId="77777777" w:rsidR="008C2B15" w:rsidRPr="007534C1" w:rsidRDefault="008C2B15" w:rsidP="00C40A58">
            <w:pPr>
              <w:rPr>
                <w:rFonts w:ascii="Times New Roman" w:hAnsi="Times New Roman"/>
                <w:sz w:val="20"/>
                <w:szCs w:val="20"/>
              </w:rPr>
            </w:pPr>
            <w:r w:rsidRPr="007534C1">
              <w:rPr>
                <w:rFonts w:ascii="Times New Roman" w:eastAsia="Times New Roman" w:hAnsi="Times New Roman"/>
                <w:noProof/>
                <w:sz w:val="20"/>
                <w:szCs w:val="20"/>
                <w:lang w:val="mn-MN"/>
              </w:rPr>
              <w:t>Улсын төсвийн бодлого нь эдийн засгийн өсөлт болон төсөв санхүүгийн тогтвортой, тэнцвэрт байдлыг бататгаж, санхүүгийн эх үүсвэрийг хөгжлийн тэргүүлэх чиглэлд оновчтой хуваарилах замаар хүн амын бодит орлого, нийгмийн үйлчилгээний хүртээмжийг нэмэгдүүлэх, бодит салбарын хөгжлийг дэмжихэд бүрэн чиглэнэ.</w:t>
            </w:r>
          </w:p>
        </w:tc>
      </w:tr>
      <w:tr w:rsidR="008C2B15" w:rsidRPr="007534C1" w14:paraId="4C2FC9E6" w14:textId="77777777" w:rsidTr="00843019">
        <w:trPr>
          <w:trHeight w:val="332"/>
        </w:trPr>
        <w:tc>
          <w:tcPr>
            <w:tcW w:w="529" w:type="dxa"/>
          </w:tcPr>
          <w:p w14:paraId="061E95D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94</w:t>
            </w:r>
          </w:p>
        </w:tc>
        <w:tc>
          <w:tcPr>
            <w:tcW w:w="788" w:type="dxa"/>
          </w:tcPr>
          <w:p w14:paraId="5E665BD3" w14:textId="77777777" w:rsidR="008C2B15" w:rsidRPr="007534C1" w:rsidRDefault="008C2B15" w:rsidP="00C40A58">
            <w:pPr>
              <w:rPr>
                <w:rFonts w:ascii="Times New Roman" w:eastAsia="Times New Roman" w:hAnsi="Times New Roman"/>
                <w:noProof/>
                <w:sz w:val="20"/>
                <w:szCs w:val="20"/>
                <w:lang w:val="mn-MN"/>
              </w:rPr>
            </w:pPr>
          </w:p>
          <w:p w14:paraId="17DD92E2" w14:textId="77777777" w:rsidR="008C2B15" w:rsidRPr="007534C1" w:rsidRDefault="008C2B15" w:rsidP="00C40A58">
            <w:pP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A58AACA"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Стратегийн зорилт-5.1.1.1</w:t>
            </w:r>
            <w:r w:rsidRPr="007534C1">
              <w:rPr>
                <w:rFonts w:ascii="Times New Roman" w:eastAsia="Times New Roman" w:hAnsi="Times New Roman"/>
                <w:noProof/>
                <w:sz w:val="20"/>
                <w:szCs w:val="20"/>
                <w:lang w:val="mn-MN"/>
              </w:rPr>
              <w:t xml:space="preserve"> Төсвийн төлөвлөлтийг Монгол Улсын Мянганы хөгжлийн зорилтод суурилсан Үндэсний хөгжлийн цогц бодлогыг хэрэгжүүлэхэд нийцүүлэн боловсронгуй болгоно. </w:t>
            </w:r>
          </w:p>
          <w:p w14:paraId="269CD430" w14:textId="77777777" w:rsidR="008C2B15" w:rsidRPr="007534C1" w:rsidRDefault="008C2B15" w:rsidP="00C40A58">
            <w:pPr>
              <w:jc w:val="both"/>
              <w:rPr>
                <w:rFonts w:ascii="Times New Roman" w:eastAsia="Times New Roman" w:hAnsi="Times New Roman"/>
                <w:b/>
                <w:noProof/>
                <w:sz w:val="20"/>
                <w:szCs w:val="20"/>
                <w:lang w:val="mn-MN"/>
              </w:rPr>
            </w:pPr>
          </w:p>
          <w:p w14:paraId="6984EFE1" w14:textId="77777777" w:rsidR="008C2B15" w:rsidRPr="007534C1" w:rsidRDefault="008C2B15" w:rsidP="00C40A58">
            <w:pPr>
              <w:jc w:val="both"/>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Арга хэмжээ- 5.1.1.1.1</w:t>
            </w:r>
          </w:p>
          <w:p w14:paraId="2BF37EA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Төсвийг Монгол Улсын Мянганы хөгжлийн зорилтод суурилсан Үндэсний хөгжлийн цогц бодлоготой уялдуулан боловсруулж, хэрэгжүүлж байх эрх зүйн зохицуулалтыг бий болгох</w:t>
            </w:r>
          </w:p>
        </w:tc>
        <w:tc>
          <w:tcPr>
            <w:tcW w:w="930" w:type="dxa"/>
            <w:gridSpan w:val="2"/>
          </w:tcPr>
          <w:p w14:paraId="374EA66F"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5F53BB07"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A3AD90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EA5BBF0"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Монгол Улсын төсвийн төслийг Мянганы хөгжлийн зорилтуудад суурилсан Үндэсний хөгжлийн цогц бодлоготой уялдуулан боловсруулж байгаа бөгөөд энэ ажлын хүрээнд Засгийн газар жил бүрийн төсвийн төслийг боловсруулахдаа эдийн засгийн өсөлтийг хангах, үйлдвэрлэлийг хөгжүүлэх, бизнес эрхлэх таатай орчин бүрдүүлэх, ажлын байр шинээр бий болгох, хүн амын сурч боловсрох, эрүүл аж төрөх, амьдрах нөхцөлийг сайжруулах зэрэг Мянганы хөгжлийн зорилт, Засгийн газрын үйл ажиллагааны хөтөлбөр болон Үндсэн чиглэлд тусгагдсан бодлогын арга хэмжээнүүдийг нэн тэргүүнд хэрэгжүүлэх зорилтыг тавьж, эдгээр чиглэлээр хөрөнгө оруулалт, санхүүжилтийг жил бүр нэмэгдүүлэх бодлого баримталж ирсэн. Монгол Улсын 2014, 2015 оны төсвийн хүрээний мэдэгдэл, 2015-2016, 2016-2017 оны төсвийн төсөөллийн тухай хуулийг боловсруулах, 2014, 2015 оны Төсвийн тухай хууль, түүний нэмэлт, өөрчлөлтөд салбарын яамдын саналыг авч, тусгасан.</w:t>
            </w:r>
          </w:p>
          <w:p w14:paraId="2727B577"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39695073" w14:textId="77777777" w:rsidR="008C2B15" w:rsidRPr="007534C1" w:rsidRDefault="008C2B15" w:rsidP="00C40A58">
            <w:pPr>
              <w:pStyle w:val="NormalWeb"/>
              <w:spacing w:before="0" w:beforeAutospacing="0" w:after="0" w:afterAutospacing="0"/>
              <w:ind w:firstLine="0"/>
              <w:rPr>
                <w:rFonts w:ascii="Times New Roman" w:eastAsia="Times New Roman" w:hAnsi="Times New Roman" w:cs="Times New Roman"/>
                <w:noProof/>
                <w:sz w:val="20"/>
                <w:szCs w:val="20"/>
              </w:rPr>
            </w:pPr>
            <w:r w:rsidRPr="007534C1">
              <w:rPr>
                <w:rFonts w:ascii="Times New Roman" w:hAnsi="Times New Roman" w:cs="Times New Roman"/>
                <w:b/>
                <w:noProof/>
                <w:sz w:val="20"/>
                <w:szCs w:val="20"/>
              </w:rPr>
              <w:t>2014 оны төсөв:</w:t>
            </w:r>
            <w:r w:rsidRPr="007534C1">
              <w:rPr>
                <w:rFonts w:ascii="Times New Roman" w:eastAsia="Times New Roman" w:hAnsi="Times New Roman" w:cs="Times New Roman"/>
                <w:noProof/>
                <w:sz w:val="20"/>
                <w:szCs w:val="20"/>
              </w:rPr>
              <w:t xml:space="preserve"> Монгол Улсын 2014 оны төсвийн тухай хуулийн төсөлд</w:t>
            </w:r>
            <w:r w:rsidRPr="007534C1">
              <w:rPr>
                <w:rFonts w:ascii="Times New Roman" w:hAnsi="Times New Roman" w:cs="Times New Roman"/>
                <w:noProof/>
                <w:sz w:val="20"/>
                <w:szCs w:val="20"/>
              </w:rPr>
              <w:t xml:space="preserve"> салбарын яамдаас санал авч нэгтгэн, УИХ-аар 2013 оны 11 дүгээр сарын 15-ны өдөр батлуулан, 2014 оны 5 дугаар сарын 23 болон 12 дугаар сарын 18-ны өдрүүдэд төсвийн тодотгол хийсэн. Монгол Улсын 2014 оны төсвийн тодотголд төсвийн тэнцвэржүүлсэн орлого 4,740.3 тэрбум төгрөг, төсвийн зарлага 5,631.4 тэрбум төгрөг, улсын төсвийн хөрөнгөөр санхүүжүүлэх хөрөнгө оруулалтын төсөл, арга хэмжээ, барилга байгууламжийн дүн 1,180.9 тэрбум төгрөгөөр тус тус батлагдсан.</w:t>
            </w:r>
          </w:p>
          <w:p w14:paraId="18402ACA" w14:textId="77777777" w:rsidR="008C2B15" w:rsidRPr="007534C1" w:rsidRDefault="008C2B15" w:rsidP="00C40A58">
            <w:pPr>
              <w:pStyle w:val="NormalWeb"/>
              <w:spacing w:before="0" w:beforeAutospacing="0" w:after="0" w:afterAutospacing="0"/>
              <w:rPr>
                <w:rFonts w:ascii="Times New Roman" w:eastAsia="Times New Roman" w:hAnsi="Times New Roman" w:cs="Times New Roman"/>
                <w:noProof/>
                <w:sz w:val="20"/>
                <w:szCs w:val="20"/>
              </w:rPr>
            </w:pPr>
          </w:p>
          <w:p w14:paraId="70B64725"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b/>
                <w:noProof/>
                <w:sz w:val="20"/>
                <w:szCs w:val="20"/>
              </w:rPr>
              <w:t>2015 оны төсөв:</w:t>
            </w:r>
            <w:r w:rsidRPr="007534C1">
              <w:rPr>
                <w:rFonts w:ascii="Times New Roman" w:hAnsi="Times New Roman" w:cs="Times New Roman"/>
                <w:noProof/>
                <w:sz w:val="20"/>
                <w:szCs w:val="20"/>
              </w:rPr>
              <w:t xml:space="preserve"> Монгол Улсын 2015 оны төсвийн тухай хуулийн төсөлд салбарын яамдаас санал авч нэгтгэн, УИХ-аар 2014 оны 11 дүгээр сарын 14-ний өдөр батлуулан, 2015 оны 1 дүгээр сарын 23-ны өдрийн УИХ-аар төсвийн тодотгол хийсэн. Монгол Улсын 2015 оны төсвийн тодотголд төсвийн тэнцвэржүүлсэн орлого 4,390.5 тэрбум төгрөг, төсвийн зарлага 5,861.2 тэрбум төгрөг, улсын төсвийн хөрөнгөөр санхүүжүүлэх хөрөнгө оруулалтын төсөл, арга хэмжээ, барилга байгууламжийн дүн 381.6 тэрбум төгрөг, Хөгжлийн банкны эх үүсвэрээр төсвөөс эргэн төлөгдөх нөхцөлтэйгээр санхүүжүүлэх хөрөнгө оруулалтын төсөл, арга хэмжээ, барилга байгууламжийн дүн 195.5 тэрбум төгрөгөөр тус тус батлагдсан. </w:t>
            </w:r>
          </w:p>
        </w:tc>
        <w:tc>
          <w:tcPr>
            <w:tcW w:w="944" w:type="dxa"/>
            <w:gridSpan w:val="5"/>
          </w:tcPr>
          <w:p w14:paraId="1BD44663" w14:textId="77777777" w:rsidR="008C2B15" w:rsidRPr="00E55E7A" w:rsidRDefault="008C2B15" w:rsidP="00C40A58">
            <w:pPr>
              <w:jc w:val="center"/>
              <w:rPr>
                <w:rFonts w:ascii="Times New Roman" w:eastAsia="Times New Roman" w:hAnsi="Times New Roman"/>
                <w:b/>
                <w:noProof/>
                <w:sz w:val="20"/>
                <w:szCs w:val="20"/>
                <w:lang w:val="mn-MN"/>
              </w:rPr>
            </w:pPr>
            <w:r w:rsidRPr="00E55E7A">
              <w:rPr>
                <w:rFonts w:ascii="Times New Roman" w:eastAsia="Times New Roman" w:hAnsi="Times New Roman"/>
                <w:b/>
                <w:noProof/>
                <w:sz w:val="20"/>
                <w:szCs w:val="20"/>
                <w:lang w:val="mn-MN"/>
              </w:rPr>
              <w:t>90</w:t>
            </w:r>
          </w:p>
          <w:p w14:paraId="399D05D4" w14:textId="77777777" w:rsidR="008C2B15" w:rsidRDefault="008C2B15" w:rsidP="00C40A58">
            <w:pPr>
              <w:jc w:val="center"/>
              <w:rPr>
                <w:rFonts w:ascii="Times New Roman" w:eastAsia="Times New Roman" w:hAnsi="Times New Roman"/>
                <w:noProof/>
                <w:sz w:val="20"/>
                <w:szCs w:val="20"/>
                <w:lang w:val="mn-MN"/>
              </w:rPr>
            </w:pPr>
          </w:p>
          <w:p w14:paraId="57F562E4" w14:textId="77777777" w:rsidR="008C2B15" w:rsidRDefault="008C2B15" w:rsidP="00C40A58">
            <w:pPr>
              <w:jc w:val="center"/>
              <w:rPr>
                <w:rFonts w:ascii="Times New Roman" w:eastAsia="Times New Roman" w:hAnsi="Times New Roman"/>
                <w:noProof/>
                <w:sz w:val="20"/>
                <w:szCs w:val="20"/>
                <w:lang w:val="mn-MN"/>
              </w:rPr>
            </w:pPr>
          </w:p>
          <w:p w14:paraId="7BDFAC9A" w14:textId="77777777" w:rsidR="008C2B15" w:rsidRDefault="008C2B15" w:rsidP="00C40A58">
            <w:pPr>
              <w:jc w:val="center"/>
              <w:rPr>
                <w:rFonts w:ascii="Times New Roman" w:eastAsia="Times New Roman" w:hAnsi="Times New Roman"/>
                <w:noProof/>
                <w:sz w:val="20"/>
                <w:szCs w:val="20"/>
                <w:lang w:val="mn-MN"/>
              </w:rPr>
            </w:pPr>
          </w:p>
          <w:p w14:paraId="4EED7FBD" w14:textId="77777777" w:rsidR="008C2B15" w:rsidRDefault="008C2B15" w:rsidP="00C40A58">
            <w:pPr>
              <w:jc w:val="center"/>
              <w:rPr>
                <w:rFonts w:ascii="Times New Roman" w:eastAsia="Times New Roman" w:hAnsi="Times New Roman"/>
                <w:noProof/>
                <w:sz w:val="20"/>
                <w:szCs w:val="20"/>
                <w:lang w:val="mn-MN"/>
              </w:rPr>
            </w:pPr>
          </w:p>
          <w:p w14:paraId="084A4FCD" w14:textId="77777777" w:rsidR="008C2B15" w:rsidRDefault="008C2B15" w:rsidP="00C40A58">
            <w:pPr>
              <w:jc w:val="center"/>
              <w:rPr>
                <w:rFonts w:ascii="Times New Roman" w:eastAsia="Times New Roman" w:hAnsi="Times New Roman"/>
                <w:noProof/>
                <w:sz w:val="20"/>
                <w:szCs w:val="20"/>
                <w:lang w:val="mn-MN"/>
              </w:rPr>
            </w:pPr>
          </w:p>
          <w:p w14:paraId="25E432A8" w14:textId="77777777" w:rsidR="008C2B15" w:rsidRDefault="008C2B15" w:rsidP="00C40A58">
            <w:pPr>
              <w:jc w:val="center"/>
              <w:rPr>
                <w:rFonts w:ascii="Times New Roman" w:eastAsia="Times New Roman" w:hAnsi="Times New Roman"/>
                <w:noProof/>
                <w:sz w:val="20"/>
                <w:szCs w:val="20"/>
                <w:lang w:val="mn-MN"/>
              </w:rPr>
            </w:pPr>
          </w:p>
          <w:p w14:paraId="3E781FF0" w14:textId="77777777" w:rsidR="008C2B15" w:rsidRDefault="008C2B15" w:rsidP="00C40A58">
            <w:pPr>
              <w:jc w:val="center"/>
              <w:rPr>
                <w:rFonts w:ascii="Times New Roman" w:eastAsia="Times New Roman" w:hAnsi="Times New Roman"/>
                <w:noProof/>
                <w:sz w:val="20"/>
                <w:szCs w:val="20"/>
                <w:lang w:val="mn-MN"/>
              </w:rPr>
            </w:pPr>
          </w:p>
          <w:p w14:paraId="216E09EA" w14:textId="77777777" w:rsidR="008C2B15" w:rsidRDefault="008C2B15" w:rsidP="00C40A58">
            <w:pPr>
              <w:jc w:val="center"/>
              <w:rPr>
                <w:rFonts w:ascii="Times New Roman" w:eastAsia="Times New Roman" w:hAnsi="Times New Roman"/>
                <w:noProof/>
                <w:sz w:val="20"/>
                <w:szCs w:val="20"/>
                <w:lang w:val="mn-MN"/>
              </w:rPr>
            </w:pPr>
          </w:p>
          <w:p w14:paraId="157F13AD" w14:textId="77777777" w:rsidR="008C2B15" w:rsidRDefault="008C2B15" w:rsidP="00C40A58">
            <w:pPr>
              <w:jc w:val="center"/>
              <w:rPr>
                <w:rFonts w:ascii="Times New Roman" w:eastAsia="Times New Roman" w:hAnsi="Times New Roman"/>
                <w:noProof/>
                <w:sz w:val="20"/>
                <w:szCs w:val="20"/>
                <w:lang w:val="mn-MN"/>
              </w:rPr>
            </w:pPr>
          </w:p>
          <w:p w14:paraId="47229A21" w14:textId="77777777" w:rsidR="008C2B15" w:rsidRDefault="008C2B15" w:rsidP="00C40A58">
            <w:pPr>
              <w:jc w:val="center"/>
              <w:rPr>
                <w:rFonts w:ascii="Times New Roman" w:eastAsia="Times New Roman" w:hAnsi="Times New Roman"/>
                <w:noProof/>
                <w:sz w:val="20"/>
                <w:szCs w:val="20"/>
                <w:lang w:val="mn-MN"/>
              </w:rPr>
            </w:pPr>
          </w:p>
          <w:p w14:paraId="157FCC5E" w14:textId="77777777" w:rsidR="008C2B15" w:rsidRDefault="008C2B15" w:rsidP="00C40A58">
            <w:pPr>
              <w:jc w:val="center"/>
              <w:rPr>
                <w:rFonts w:ascii="Times New Roman" w:eastAsia="Times New Roman" w:hAnsi="Times New Roman"/>
                <w:noProof/>
                <w:sz w:val="20"/>
                <w:szCs w:val="20"/>
                <w:lang w:val="mn-MN"/>
              </w:rPr>
            </w:pPr>
          </w:p>
          <w:p w14:paraId="62CFE699" w14:textId="77777777" w:rsidR="008C2B15" w:rsidRDefault="008C2B15" w:rsidP="00C40A58">
            <w:pPr>
              <w:jc w:val="center"/>
              <w:rPr>
                <w:rFonts w:ascii="Times New Roman" w:eastAsia="Times New Roman" w:hAnsi="Times New Roman"/>
                <w:noProof/>
                <w:sz w:val="20"/>
                <w:szCs w:val="20"/>
                <w:lang w:val="mn-MN"/>
              </w:rPr>
            </w:pPr>
          </w:p>
          <w:p w14:paraId="5CCE5B1D" w14:textId="77777777" w:rsidR="008C2B15" w:rsidRDefault="008C2B15" w:rsidP="00C40A58">
            <w:pPr>
              <w:rPr>
                <w:rFonts w:ascii="Times New Roman" w:eastAsia="Times New Roman" w:hAnsi="Times New Roman"/>
                <w:noProof/>
                <w:sz w:val="20"/>
                <w:szCs w:val="20"/>
                <w:lang w:val="mn-MN"/>
              </w:rPr>
            </w:pPr>
          </w:p>
          <w:p w14:paraId="738A5813" w14:textId="77777777" w:rsidR="008C2B15" w:rsidRDefault="008C2B15" w:rsidP="00C40A58">
            <w:pPr>
              <w:jc w:val="center"/>
              <w:rPr>
                <w:rFonts w:ascii="Times New Roman" w:eastAsia="Times New Roman" w:hAnsi="Times New Roman"/>
                <w:noProof/>
                <w:sz w:val="20"/>
                <w:szCs w:val="20"/>
                <w:lang w:val="mn-MN"/>
              </w:rPr>
            </w:pPr>
          </w:p>
          <w:p w14:paraId="1D61CA5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4B9D1632" w14:textId="77777777" w:rsidR="008C2B15" w:rsidRPr="00E55E7A" w:rsidRDefault="008C2B15" w:rsidP="00C40A58">
            <w:pPr>
              <w:jc w:val="center"/>
              <w:rPr>
                <w:rFonts w:ascii="Times New Roman" w:eastAsia="Times New Roman" w:hAnsi="Times New Roman"/>
                <w:b/>
                <w:noProof/>
                <w:sz w:val="20"/>
                <w:szCs w:val="20"/>
                <w:lang w:val="mn-MN"/>
              </w:rPr>
            </w:pPr>
            <w:r w:rsidRPr="00E55E7A">
              <w:rPr>
                <w:rFonts w:ascii="Times New Roman" w:eastAsia="Times New Roman" w:hAnsi="Times New Roman"/>
                <w:b/>
                <w:noProof/>
                <w:sz w:val="20"/>
                <w:szCs w:val="20"/>
                <w:lang w:val="mn-MN"/>
              </w:rPr>
              <w:t>90</w:t>
            </w:r>
          </w:p>
          <w:p w14:paraId="64694FC8" w14:textId="77777777" w:rsidR="008C2B15" w:rsidRDefault="008C2B15" w:rsidP="00C40A58">
            <w:pPr>
              <w:jc w:val="center"/>
              <w:rPr>
                <w:rFonts w:ascii="Times New Roman" w:eastAsia="Times New Roman" w:hAnsi="Times New Roman"/>
                <w:noProof/>
                <w:sz w:val="20"/>
                <w:szCs w:val="20"/>
                <w:lang w:val="mn-MN"/>
              </w:rPr>
            </w:pPr>
          </w:p>
          <w:p w14:paraId="3726A0C5" w14:textId="77777777" w:rsidR="008C2B15" w:rsidRDefault="008C2B15" w:rsidP="00C40A58">
            <w:pPr>
              <w:jc w:val="center"/>
              <w:rPr>
                <w:rFonts w:ascii="Times New Roman" w:eastAsia="Times New Roman" w:hAnsi="Times New Roman"/>
                <w:noProof/>
                <w:sz w:val="20"/>
                <w:szCs w:val="20"/>
                <w:lang w:val="mn-MN"/>
              </w:rPr>
            </w:pPr>
          </w:p>
          <w:p w14:paraId="5FF27BBB" w14:textId="77777777" w:rsidR="008C2B15" w:rsidRDefault="008C2B15" w:rsidP="00C40A58">
            <w:pPr>
              <w:jc w:val="center"/>
              <w:rPr>
                <w:rFonts w:ascii="Times New Roman" w:eastAsia="Times New Roman" w:hAnsi="Times New Roman"/>
                <w:noProof/>
                <w:sz w:val="20"/>
                <w:szCs w:val="20"/>
                <w:lang w:val="mn-MN"/>
              </w:rPr>
            </w:pPr>
          </w:p>
          <w:p w14:paraId="7481B0CA" w14:textId="77777777" w:rsidR="008C2B15" w:rsidRDefault="008C2B15" w:rsidP="00C40A58">
            <w:pPr>
              <w:jc w:val="center"/>
              <w:rPr>
                <w:rFonts w:ascii="Times New Roman" w:eastAsia="Times New Roman" w:hAnsi="Times New Roman"/>
                <w:noProof/>
                <w:sz w:val="20"/>
                <w:szCs w:val="20"/>
                <w:lang w:val="mn-MN"/>
              </w:rPr>
            </w:pPr>
          </w:p>
          <w:p w14:paraId="2E6818E4" w14:textId="77777777" w:rsidR="008C2B15" w:rsidRDefault="008C2B15" w:rsidP="00C40A58">
            <w:pPr>
              <w:jc w:val="center"/>
              <w:rPr>
                <w:rFonts w:ascii="Times New Roman" w:eastAsia="Times New Roman" w:hAnsi="Times New Roman"/>
                <w:noProof/>
                <w:sz w:val="20"/>
                <w:szCs w:val="20"/>
                <w:lang w:val="mn-MN"/>
              </w:rPr>
            </w:pPr>
          </w:p>
          <w:p w14:paraId="6A8F9EB2" w14:textId="77777777" w:rsidR="008C2B15" w:rsidRDefault="008C2B15" w:rsidP="00C40A58">
            <w:pPr>
              <w:jc w:val="center"/>
              <w:rPr>
                <w:rFonts w:ascii="Times New Roman" w:eastAsia="Times New Roman" w:hAnsi="Times New Roman"/>
                <w:noProof/>
                <w:sz w:val="20"/>
                <w:szCs w:val="20"/>
                <w:lang w:val="mn-MN"/>
              </w:rPr>
            </w:pPr>
          </w:p>
          <w:p w14:paraId="22C7F186" w14:textId="77777777" w:rsidR="008C2B15" w:rsidRDefault="008C2B15" w:rsidP="00C40A58">
            <w:pPr>
              <w:jc w:val="center"/>
              <w:rPr>
                <w:rFonts w:ascii="Times New Roman" w:eastAsia="Times New Roman" w:hAnsi="Times New Roman"/>
                <w:noProof/>
                <w:sz w:val="20"/>
                <w:szCs w:val="20"/>
                <w:lang w:val="mn-MN"/>
              </w:rPr>
            </w:pPr>
          </w:p>
          <w:p w14:paraId="6B8979DE" w14:textId="77777777" w:rsidR="008C2B15" w:rsidRDefault="008C2B15" w:rsidP="00C40A58">
            <w:pPr>
              <w:jc w:val="center"/>
              <w:rPr>
                <w:rFonts w:ascii="Times New Roman" w:eastAsia="Times New Roman" w:hAnsi="Times New Roman"/>
                <w:noProof/>
                <w:sz w:val="20"/>
                <w:szCs w:val="20"/>
                <w:lang w:val="mn-MN"/>
              </w:rPr>
            </w:pPr>
          </w:p>
          <w:p w14:paraId="141531D6" w14:textId="77777777" w:rsidR="008C2B15" w:rsidRDefault="008C2B15" w:rsidP="00C40A58">
            <w:pPr>
              <w:jc w:val="center"/>
              <w:rPr>
                <w:rFonts w:ascii="Times New Roman" w:eastAsia="Times New Roman" w:hAnsi="Times New Roman"/>
                <w:noProof/>
                <w:sz w:val="20"/>
                <w:szCs w:val="20"/>
                <w:lang w:val="mn-MN"/>
              </w:rPr>
            </w:pPr>
          </w:p>
          <w:p w14:paraId="0C259FB5" w14:textId="77777777" w:rsidR="008C2B15" w:rsidRDefault="008C2B15" w:rsidP="00C40A58">
            <w:pPr>
              <w:jc w:val="center"/>
              <w:rPr>
                <w:rFonts w:ascii="Times New Roman" w:eastAsia="Times New Roman" w:hAnsi="Times New Roman"/>
                <w:noProof/>
                <w:sz w:val="20"/>
                <w:szCs w:val="20"/>
                <w:lang w:val="mn-MN"/>
              </w:rPr>
            </w:pPr>
          </w:p>
          <w:p w14:paraId="1A6CA8BD" w14:textId="77777777" w:rsidR="008C2B15" w:rsidRDefault="008C2B15" w:rsidP="00C40A58">
            <w:pPr>
              <w:jc w:val="center"/>
              <w:rPr>
                <w:rFonts w:ascii="Times New Roman" w:eastAsia="Times New Roman" w:hAnsi="Times New Roman"/>
                <w:noProof/>
                <w:sz w:val="20"/>
                <w:szCs w:val="20"/>
                <w:lang w:val="mn-MN"/>
              </w:rPr>
            </w:pPr>
          </w:p>
          <w:p w14:paraId="55922729" w14:textId="77777777" w:rsidR="008C2B15" w:rsidRDefault="008C2B15" w:rsidP="00C40A58">
            <w:pPr>
              <w:jc w:val="center"/>
              <w:rPr>
                <w:rFonts w:ascii="Times New Roman" w:eastAsia="Times New Roman" w:hAnsi="Times New Roman"/>
                <w:noProof/>
                <w:sz w:val="20"/>
                <w:szCs w:val="20"/>
                <w:lang w:val="mn-MN"/>
              </w:rPr>
            </w:pPr>
          </w:p>
          <w:p w14:paraId="62F53B31" w14:textId="77777777" w:rsidR="008C2B15" w:rsidRDefault="008C2B15" w:rsidP="00C40A58">
            <w:pPr>
              <w:rPr>
                <w:rFonts w:ascii="Times New Roman" w:eastAsia="Times New Roman" w:hAnsi="Times New Roman"/>
                <w:noProof/>
                <w:sz w:val="20"/>
                <w:szCs w:val="20"/>
                <w:lang w:val="mn-MN"/>
              </w:rPr>
            </w:pPr>
          </w:p>
          <w:p w14:paraId="74ECA4D5" w14:textId="77777777" w:rsidR="008C2B15" w:rsidRDefault="008C2B15" w:rsidP="00C40A58">
            <w:pPr>
              <w:jc w:val="center"/>
              <w:rPr>
                <w:rFonts w:ascii="Times New Roman" w:eastAsia="Times New Roman" w:hAnsi="Times New Roman"/>
                <w:noProof/>
                <w:sz w:val="20"/>
                <w:szCs w:val="20"/>
                <w:lang w:val="mn-MN"/>
              </w:rPr>
            </w:pPr>
          </w:p>
          <w:p w14:paraId="357C7E02"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3FAEBAC" w14:textId="77777777" w:rsidR="008C2B15" w:rsidRPr="007534C1" w:rsidRDefault="008C2B15" w:rsidP="00C40A58">
            <w:pPr>
              <w:rPr>
                <w:rFonts w:ascii="Times New Roman" w:hAnsi="Times New Roman"/>
                <w:sz w:val="20"/>
                <w:szCs w:val="20"/>
              </w:rPr>
            </w:pPr>
          </w:p>
        </w:tc>
      </w:tr>
      <w:tr w:rsidR="008C2B15" w:rsidRPr="007534C1" w14:paraId="0CFA0E9D" w14:textId="77777777" w:rsidTr="00843019">
        <w:trPr>
          <w:trHeight w:val="332"/>
        </w:trPr>
        <w:tc>
          <w:tcPr>
            <w:tcW w:w="529" w:type="dxa"/>
          </w:tcPr>
          <w:p w14:paraId="6061610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95</w:t>
            </w:r>
          </w:p>
        </w:tc>
        <w:tc>
          <w:tcPr>
            <w:tcW w:w="788" w:type="dxa"/>
          </w:tcPr>
          <w:p w14:paraId="12D4600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873AFA5"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5.1.1.1.2</w:t>
            </w:r>
            <w:r w:rsidRPr="007534C1">
              <w:rPr>
                <w:rFonts w:ascii="Times New Roman" w:eastAsia="Times New Roman" w:hAnsi="Times New Roman"/>
                <w:noProof/>
                <w:sz w:val="20"/>
                <w:szCs w:val="20"/>
                <w:lang w:val="mn-MN"/>
              </w:rPr>
              <w:t xml:space="preserve"> </w:t>
            </w:r>
          </w:p>
          <w:p w14:paraId="0926505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Орон нутгийн төсвийн удирдлага, санхүүжилтийн эрх хэмжээг нэмэгдүүлж, хариуцлагын тогтолцоог боловсронгуй болгон улсын болон орон нутгийн төсвийн төлөвлөлтийн уялдаа холбоог сайжруулах</w:t>
            </w:r>
          </w:p>
        </w:tc>
        <w:tc>
          <w:tcPr>
            <w:tcW w:w="930" w:type="dxa"/>
            <w:gridSpan w:val="2"/>
          </w:tcPr>
          <w:p w14:paraId="1DE5F0B4"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194FF8F8"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C0EF1D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45FFA2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Төв болон орон нутгийн төсвийн харилцааны одоогийн тогтолцоо нь орон нутгийн төсвийн захирагчдын оролцоо сул, орон нутагт төсвөө бүрдүүлэх, татварын хууль тогтоомжийг хэрэгжүүлэх, орон нутгийн хөгжилд төсвийн харилцааг бүрэн дүүрэн ашиглах тал дээр санаачлага багатай, хариуцлагаас зайлсхийх сөрөг хандлагыг бий болгож байгаа тул төсвийн харилцааг шинэ шатанд гаргах, төвлөрлийг сааруулах цогц бодлогын хүрээнд төв, орон нутгийн төсвийн болон чиг үүргийн зүй зохистой хуваарилалтыг тогтоох цоо шинэ зарчмыг “Төсвийн тухай хууль”-ийн төсөлд тусган УИХ-аар 2011 оны 12 дугаар сарын 23-ны өдөр батлуулсан.</w:t>
            </w:r>
          </w:p>
          <w:p w14:paraId="010D77FA"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7CC06D4F"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Хуулиар орон нутгийн төсвийн суурь тэнцлийн алдагдлыг санхүүжүүлэх санхүүгийн дэмжлэг олгохоос гадна зөвхөн тодорхой үйлчилгээнд орлогыг зарцуулах эрхтэй нөхцөлт шилжүүлэг тухайлбал, хөрөнгө оруулалт, хөтөлбөр, төсөл арга хэмжээг хэрэгжүүлэхэд зориулж орон нутгийн хөгжлийг дэмжих нэгдсэн сангаас олгох шилжүүлэг болон нийслэл, хотын хөгжлийн хэрэгцээнд зориулж улсын төсвөөс олгох тусгай зориулалтын шилжүүлэг зэргийг олгох эрх зүйн зохицуулалт тусгагдсан.</w:t>
            </w:r>
          </w:p>
          <w:p w14:paraId="7D2E7871"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7ACF7F75"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Төсвийн тухай хуулиар орон нутгийн татварын орлогын дээд, доод хэмжээг Улсын Их Хурлаас батлан, аймаг, нийслэлийн Иргэдийн төлөөлөгчдийн хурал тухайн аймгийн бүс нутаг, байгалийн баялаг, байршил, хүн амын тооноос хамааруулан өөрсдөө татварын хувь хэмжээг тогтоон хэрэгжүүлэх эрх нь нээлттэй болсон. Түүнчлэн, нэмэгдсэн өртгийн албан татварын 25 хувь болон ашигт малтмалын нөөц ашигласны төлбөрийн 5 хувиар орон нутгийн хөгжлийн нэгдсэн сан бүрдүүлж, тус сангаас хөрөнгө оруулалт болон орон нутгийн хэрэгжүүлбэл зохих чиг үүргийг санхүүжүүлэх эрхийг орон нутагт олгосон нь орон нутгийн биеэ даасан байдлыг бэхжүүлэх өндөр ач холбогдолтой болсон. Мөн Засгийн газрын 2012 оны 30 дугаар тогтоолоор "Орон нутгийн хөгжлийн нэгдсэн сан болон орон нутгийн хөгжлийн сангаас орлогын шилжүүлэг тооцох аргачлал", "Орон нутгийн суурь төсвийн зарлага тооцох аргачлал"-ыг тус тус батлуулсан.</w:t>
            </w:r>
          </w:p>
          <w:p w14:paraId="0559A7D0"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5B879739"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b/>
                <w:noProof/>
                <w:sz w:val="20"/>
                <w:szCs w:val="20"/>
              </w:rPr>
              <w:t>2014 оны төсөв:</w:t>
            </w:r>
            <w:r w:rsidRPr="007534C1">
              <w:rPr>
                <w:rFonts w:ascii="Times New Roman" w:hAnsi="Times New Roman" w:cs="Times New Roman"/>
                <w:noProof/>
                <w:sz w:val="20"/>
                <w:szCs w:val="20"/>
              </w:rPr>
              <w:t xml:space="preserve"> УИХ-ын 2014 оны 12 дугаар сарын 18-ны өдөр батласан Монгол улсын 2014 оны төсвийн тодотголд орон нутгийн суурь орлого 710.1 тэрбум төгрөг, суурь зардал 563.8 тэрбум төгрөг, санхүүгийн дэмжлэг 161.0 тэрбум төгрөг, тусгай зориулалтын шилжүүлэг 900.2 тэрбум төгрөг, орон нутгийн хөгжлийн нэгдсэн санд олгох орлогын шилжүүлэг 265.8 тэрбум төгрөг байхаар тус тус батлагдсан. </w:t>
            </w:r>
          </w:p>
          <w:p w14:paraId="7BC15C8A"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44081D7B"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b/>
                <w:noProof/>
                <w:sz w:val="20"/>
                <w:szCs w:val="20"/>
              </w:rPr>
              <w:t>2015 оны төсөв:</w:t>
            </w:r>
            <w:r w:rsidRPr="007534C1">
              <w:rPr>
                <w:rFonts w:ascii="Times New Roman" w:hAnsi="Times New Roman" w:cs="Times New Roman"/>
                <w:noProof/>
                <w:sz w:val="20"/>
                <w:szCs w:val="20"/>
              </w:rPr>
              <w:t xml:space="preserve"> УИХ-ын 2015 оны 1 дүгээр сарын 23-ны өдөр батласан Монгол улсын 2015 оны төсвийн тодотголд орон нутгийн суурь орлого 741.3 тэрбум төгрөг, суурь зардал 636.2 тэрбум төгрөг, санхүүгийн дэмжлэг 168.0 тэрбум төгрөг, тусгай зориулалтын шилжүүлэг 937.6 тэрбум, орон нутгийн хөгжлийн нэгдсэн санд олгох орлогын шилжүүлэг 126.8 тэрбум төгрөг байхаар тус тус батлагдсан. </w:t>
            </w:r>
          </w:p>
        </w:tc>
        <w:tc>
          <w:tcPr>
            <w:tcW w:w="944" w:type="dxa"/>
            <w:gridSpan w:val="5"/>
          </w:tcPr>
          <w:p w14:paraId="065FE19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275CF7A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349681B0" w14:textId="77777777" w:rsidR="008C2B15" w:rsidRPr="007534C1" w:rsidRDefault="008C2B15" w:rsidP="00C40A58">
            <w:pPr>
              <w:rPr>
                <w:rFonts w:ascii="Times New Roman" w:hAnsi="Times New Roman"/>
                <w:sz w:val="20"/>
                <w:szCs w:val="20"/>
              </w:rPr>
            </w:pPr>
          </w:p>
        </w:tc>
      </w:tr>
      <w:tr w:rsidR="008C2B15" w:rsidRPr="007534C1" w14:paraId="2CF9880C" w14:textId="77777777" w:rsidTr="00843019">
        <w:trPr>
          <w:trHeight w:val="332"/>
        </w:trPr>
        <w:tc>
          <w:tcPr>
            <w:tcW w:w="529" w:type="dxa"/>
          </w:tcPr>
          <w:p w14:paraId="700F500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96</w:t>
            </w:r>
          </w:p>
        </w:tc>
        <w:tc>
          <w:tcPr>
            <w:tcW w:w="788" w:type="dxa"/>
          </w:tcPr>
          <w:p w14:paraId="167F440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B61FF63"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хэмжээ- 5.1.1.1.3</w:t>
            </w:r>
            <w:r w:rsidRPr="007534C1">
              <w:rPr>
                <w:rFonts w:ascii="Times New Roman" w:eastAsia="Times New Roman" w:hAnsi="Times New Roman"/>
                <w:noProof/>
                <w:sz w:val="20"/>
                <w:szCs w:val="20"/>
                <w:lang w:val="mn-MN"/>
              </w:rPr>
              <w:t xml:space="preserve"> Төсвийг төсвийн байгууллагуудын бодит хэрэгцээнд нь нийцүүлэн төлөвлөж, санхүүжүүлэх</w:t>
            </w:r>
          </w:p>
        </w:tc>
        <w:tc>
          <w:tcPr>
            <w:tcW w:w="930" w:type="dxa"/>
            <w:gridSpan w:val="2"/>
          </w:tcPr>
          <w:p w14:paraId="698F44F1"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3854B26F"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44E20D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644ED41C"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Монгол Улсын төсвийн төслийг боловсруулахдаа төсөвт байгууллагуудын бодит хэрэгцээнд нь нийцүүлэх буюу салбарын онцлог, холбогдох хууль, тогтоомж, Засгийн газраас баримталж байгаа бодлогын баримт бичгүүд болон тухайн салбарын тоо баримтыг үндэслэн төсвийг төлөвлөж байна. Үүний дагуу Монгол Улсын 2014, 2015 оны төсвийн хүрээний мэдэгдэл, 2015-2016, 2016-2017 оны төсвийн төсөөллийн тухай хуулийг боловсруулах, 2014, 2015 оны Төсвийн тухай хууль, түүний нэмэлт, өөрчлөлтөд салбарын яамдын саналыг авч, төсөвт тусгасан. </w:t>
            </w:r>
          </w:p>
          <w:p w14:paraId="3F2C279D" w14:textId="77777777" w:rsidR="008C2B15" w:rsidRPr="007534C1" w:rsidRDefault="008C2B15" w:rsidP="00C40A58">
            <w:pPr>
              <w:jc w:val="both"/>
              <w:rPr>
                <w:rFonts w:ascii="Times New Roman" w:hAnsi="Times New Roman"/>
                <w:noProof/>
                <w:sz w:val="20"/>
                <w:szCs w:val="20"/>
                <w:lang w:val="mn-MN"/>
              </w:rPr>
            </w:pPr>
          </w:p>
          <w:p w14:paraId="1BF88C07"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Монгол улсын 2015 оны төсвийн тухай хуульд өөрчлөлт оруулахад төсвийн зарлагын төсвийн төлөвлөлтийг бодит судалгаа, тооцоонд үндэслэн дараах зарчмуудыг баримтлан төлөвлөснөөр цаашид буюу урт хугацаанд төсвийн зарлагын үр ашгийг нэмэгдүүлэх, салбар хоорондын уялдаа холбоог сайжруулах, зарлагын чиг хандлагыг оновчтой чиглэлд шилжүүлэх үндэс болсон байна. Зарлагын бодлогод баримталсан буюу авч хэрэгжүүлсэн томоохон арга хэмжээ:</w:t>
            </w:r>
          </w:p>
          <w:p w14:paraId="2920A1CA" w14:textId="77777777" w:rsidR="008C2B15" w:rsidRPr="007534C1" w:rsidRDefault="008C2B15" w:rsidP="00C40A58">
            <w:pPr>
              <w:jc w:val="both"/>
              <w:rPr>
                <w:rFonts w:ascii="Times New Roman" w:hAnsi="Times New Roman"/>
                <w:noProof/>
                <w:sz w:val="20"/>
                <w:szCs w:val="20"/>
                <w:lang w:val="mn-MN"/>
              </w:rPr>
            </w:pPr>
          </w:p>
          <w:p w14:paraId="63EB9387" w14:textId="77777777" w:rsidR="008C2B15" w:rsidRPr="007534C1" w:rsidRDefault="008C2B15" w:rsidP="00C40A58">
            <w:pPr>
              <w:pStyle w:val="ListParagraph"/>
              <w:numPr>
                <w:ilvl w:val="0"/>
                <w:numId w:val="8"/>
              </w:numPr>
              <w:contextualSpacing/>
              <w:jc w:val="both"/>
              <w:rPr>
                <w:noProof/>
                <w:sz w:val="20"/>
                <w:szCs w:val="20"/>
                <w:lang w:val="mn-MN"/>
              </w:rPr>
            </w:pPr>
            <w:r w:rsidRPr="007534C1">
              <w:rPr>
                <w:noProof/>
                <w:sz w:val="20"/>
                <w:szCs w:val="20"/>
                <w:lang w:val="mn-MN"/>
              </w:rPr>
              <w:t xml:space="preserve">Төсөвт байгууллагуудын бүтэц, зохион байгуулалтыг оновчтой болгох, чиг үүргийн давхардлыг арилгах чиглэлээр </w:t>
            </w:r>
            <w:r w:rsidRPr="007534C1">
              <w:rPr>
                <w:sz w:val="20"/>
                <w:szCs w:val="20"/>
                <w:lang w:val="mn-MN"/>
              </w:rPr>
              <w:t>зарим байгууллагуудыг нэгтгэх, татан буулгах, аж ахуйн тооцоонд шилжүүлж төсвөөс гаргах шийдвэрийг Засгийн газар, УИХ-аар гаргуулан батлуулсан.</w:t>
            </w:r>
          </w:p>
          <w:p w14:paraId="5F879761" w14:textId="77777777" w:rsidR="008C2B15" w:rsidRPr="007534C1" w:rsidRDefault="008C2B15" w:rsidP="00C40A58">
            <w:pPr>
              <w:pStyle w:val="ListParagraph"/>
              <w:numPr>
                <w:ilvl w:val="0"/>
                <w:numId w:val="8"/>
              </w:numPr>
              <w:contextualSpacing/>
              <w:jc w:val="both"/>
              <w:rPr>
                <w:noProof/>
                <w:sz w:val="20"/>
                <w:szCs w:val="20"/>
                <w:lang w:val="mn-MN"/>
              </w:rPr>
            </w:pPr>
            <w:r w:rsidRPr="007534C1">
              <w:rPr>
                <w:noProof/>
                <w:sz w:val="20"/>
                <w:szCs w:val="20"/>
                <w:lang w:val="mn-MN"/>
              </w:rPr>
              <w:t>Төсвөөс олгож буй зарим төрлийн татаас, урамшууллыг үр дүнтэй оновчтой байдлаар зохион байгуулах, хамрах хүрээг тодорхой болгох хэмжээг өөрчлөн төсөвт тусгасан.</w:t>
            </w:r>
          </w:p>
          <w:p w14:paraId="6FC74F4F" w14:textId="77777777" w:rsidR="008C2B15" w:rsidRPr="007534C1" w:rsidRDefault="008C2B15" w:rsidP="00C40A58">
            <w:pPr>
              <w:pStyle w:val="ListParagraph"/>
              <w:numPr>
                <w:ilvl w:val="0"/>
                <w:numId w:val="8"/>
              </w:numPr>
              <w:contextualSpacing/>
              <w:jc w:val="both"/>
              <w:rPr>
                <w:noProof/>
                <w:sz w:val="20"/>
                <w:szCs w:val="20"/>
                <w:lang w:val="mn-MN"/>
              </w:rPr>
            </w:pPr>
            <w:r w:rsidRPr="007534C1">
              <w:rPr>
                <w:noProof/>
                <w:sz w:val="20"/>
                <w:szCs w:val="20"/>
                <w:lang w:val="mn-MN"/>
              </w:rPr>
              <w:t>Төсвийг хэмнэлтийн горимд шилжүүлэх чиглэлээр УИХ, Засгийн газраас тодорхой шийдвэрүүдийг гаргуулахын зэрэгцээ тодорхой салбарууд буюу боловсрол, эрүүл мэнд, онцгой байдлын холбогдох байгууллагуудын хэвийн үйл ажиллагааг ханган ажиллах чиглэлээр урсгал зардлыг төлөвлөн төсөвт тусган батлуулсан.</w:t>
            </w:r>
          </w:p>
        </w:tc>
        <w:tc>
          <w:tcPr>
            <w:tcW w:w="944" w:type="dxa"/>
            <w:gridSpan w:val="5"/>
          </w:tcPr>
          <w:p w14:paraId="4C3A793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7A48316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3E9D20A1" w14:textId="77777777" w:rsidR="008C2B15" w:rsidRPr="007534C1" w:rsidRDefault="008C2B15" w:rsidP="00C40A58">
            <w:pPr>
              <w:rPr>
                <w:rFonts w:ascii="Times New Roman" w:hAnsi="Times New Roman"/>
                <w:sz w:val="20"/>
                <w:szCs w:val="20"/>
              </w:rPr>
            </w:pPr>
          </w:p>
        </w:tc>
      </w:tr>
      <w:tr w:rsidR="008C2B15" w:rsidRPr="007534C1" w14:paraId="33F3E960" w14:textId="77777777" w:rsidTr="00843019">
        <w:trPr>
          <w:trHeight w:val="332"/>
        </w:trPr>
        <w:tc>
          <w:tcPr>
            <w:tcW w:w="529" w:type="dxa"/>
          </w:tcPr>
          <w:p w14:paraId="7BE4F9B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97</w:t>
            </w:r>
          </w:p>
        </w:tc>
        <w:tc>
          <w:tcPr>
            <w:tcW w:w="788" w:type="dxa"/>
          </w:tcPr>
          <w:p w14:paraId="1A4DCF82"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61E6DD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хэмжээ- 5.1.1.1.4</w:t>
            </w:r>
            <w:r w:rsidRPr="007534C1">
              <w:rPr>
                <w:rFonts w:ascii="Times New Roman" w:eastAsia="Times New Roman" w:hAnsi="Times New Roman"/>
                <w:noProof/>
                <w:sz w:val="20"/>
                <w:szCs w:val="20"/>
                <w:lang w:val="mn-MN"/>
              </w:rPr>
              <w:t xml:space="preserve"> Төсвийн ил тод байдлыг хангах</w:t>
            </w:r>
          </w:p>
        </w:tc>
        <w:tc>
          <w:tcPr>
            <w:tcW w:w="930" w:type="dxa"/>
            <w:gridSpan w:val="2"/>
          </w:tcPr>
          <w:p w14:paraId="4868B31D"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73AC297D"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EC084F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AB9C894"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 улсын төсвийг бүрдүүлэх, зарцуулах үйл ажиллагааны хүрээнд жил бүр ДНБ-ний 30 гаруй хувьтай тэнцэх хэмжээний татварын орлогыг аж ахуйн нэгж, байгууллагууд, бизнес эрхлэгч, иргэдээс хураан, зарцуулж байна. Иймд тэдгээр байгууллага, хувь хүмүүсээс татан төвлөрүүлж буй орлогыг хэрхэн төсвөөр дамжуулан хуваарилан зарцуулж буй талаар мэдээллийг хүргэх, төсвийн ил тод байдлыг хангах үүднээс </w:t>
            </w:r>
            <w:r w:rsidRPr="007534C1">
              <w:rPr>
                <w:rStyle w:val="Strong"/>
                <w:rFonts w:ascii="Times New Roman" w:hAnsi="Times New Roman" w:cs="Times New Roman"/>
                <w:noProof/>
                <w:sz w:val="20"/>
                <w:szCs w:val="20"/>
              </w:rPr>
              <w:t xml:space="preserve">“http://www.iltod.gov.mn” </w:t>
            </w:r>
            <w:r w:rsidRPr="007534C1">
              <w:rPr>
                <w:rFonts w:ascii="Times New Roman" w:hAnsi="Times New Roman" w:cs="Times New Roman"/>
                <w:noProof/>
                <w:sz w:val="20"/>
                <w:szCs w:val="20"/>
              </w:rPr>
              <w:t xml:space="preserve">цахим хуудсыг 2009 оноос эхлэн ажиллуулж байна. </w:t>
            </w:r>
          </w:p>
          <w:p w14:paraId="3450AF3B"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165F3FA1"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Төсвийн ил тод байдлын энэхүү цахим хуудсанд Монгол Улсын төсөвтэй холбогдолтой цаг үеийн мэдээ, мэдээлэл, гарын авлага, хууль тогтоомж, дүрэм, журмыг тогтмол тавьж, төсвийн үйл явц, төсвийн төсөл, батлагдсан төсвүүд түүнд холбогдох баримт бичгийг олон нийтэд нээлттэй, түргэн шуурхай мэдээллэж ажиллаж байна. Энэхүү цахим хуудсыг ажиллуулж эхэлсэнээс хойш нийтдээ 220 гаруй төсвийн холбогдолтой мэдээллийг байршуулсан байна. Үүнд: 2009 онд 1, 2010 онд 46, 2011 онд 48, 2012 онд 45, 2013 онд 57, 2014 онд 25 мэдээнүүд байршуулжээ.</w:t>
            </w:r>
          </w:p>
          <w:p w14:paraId="5F18CB1E"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5535309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u w:color="FF0000"/>
              </w:rPr>
            </w:pPr>
            <w:r w:rsidRPr="007534C1">
              <w:rPr>
                <w:rFonts w:ascii="Times New Roman" w:hAnsi="Times New Roman" w:cs="Times New Roman"/>
                <w:noProof/>
                <w:sz w:val="20"/>
                <w:szCs w:val="20"/>
              </w:rPr>
              <w:t xml:space="preserve">Мөн “Шилэн дансны” тухай хууль хэрэгжиж </w:t>
            </w:r>
            <w:r w:rsidRPr="007534C1">
              <w:rPr>
                <w:rFonts w:ascii="Times New Roman" w:hAnsi="Times New Roman" w:cs="Times New Roman"/>
                <w:noProof/>
                <w:sz w:val="20"/>
                <w:szCs w:val="20"/>
                <w:u w:color="FF0000"/>
              </w:rPr>
              <w:t xml:space="preserve">эхэлсэнтэй холбогдуулан 2014 оны төсвийн гүйцэтгэл, хөрөнгө оруулалтын арга хэмжээний биелэлт болон 2015 оны төсөв, түүний дэлгэрэнгүй тооцоо, танилцуулгыг Сангийн яамны </w:t>
            </w:r>
            <w:hyperlink r:id="rId11" w:history="1">
              <w:r w:rsidRPr="007534C1">
                <w:rPr>
                  <w:rStyle w:val="Hyperlink"/>
                  <w:rFonts w:ascii="Times New Roman" w:hAnsi="Times New Roman" w:cs="Times New Roman"/>
                  <w:noProof/>
                  <w:sz w:val="20"/>
                  <w:szCs w:val="20"/>
                  <w:u w:color="FF0000"/>
                </w:rPr>
                <w:t>http://www.mof.gov.mn</w:t>
              </w:r>
            </w:hyperlink>
            <w:r w:rsidRPr="007534C1">
              <w:rPr>
                <w:rFonts w:ascii="Times New Roman" w:hAnsi="Times New Roman" w:cs="Times New Roman"/>
                <w:noProof/>
                <w:sz w:val="20"/>
                <w:szCs w:val="20"/>
                <w:u w:color="FF0000"/>
              </w:rPr>
              <w:t xml:space="preserve"> цахим хуудсаар дамжуулан мэдээлж байна. Энэхүү хуулийн хэрэгжилтийг хангах ажлын хүрээнд он гарсаар 2015 оны төсвийн төлөвлөгөө, сарын хуваарь, төсвийн гарын авлага, заавар журам зэрэг нийт 12 багц мэдээллийг иргэдэд нээлттэй байршуулан хүргэж байна. Мөн тус яамны төсөвтэй холбоотой аливаа үйл ажиллагааг энэхүү цахим хуудсаар дамжуулан иргэдэд мэдээлж хэвшээд байна.</w:t>
            </w:r>
          </w:p>
        </w:tc>
        <w:tc>
          <w:tcPr>
            <w:tcW w:w="944" w:type="dxa"/>
            <w:gridSpan w:val="5"/>
          </w:tcPr>
          <w:p w14:paraId="7496D46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595F0CF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E815DB0" w14:textId="77777777" w:rsidR="008C2B15" w:rsidRPr="007534C1" w:rsidRDefault="008C2B15" w:rsidP="00C40A58">
            <w:pPr>
              <w:rPr>
                <w:rFonts w:ascii="Times New Roman" w:hAnsi="Times New Roman"/>
                <w:sz w:val="20"/>
                <w:szCs w:val="20"/>
              </w:rPr>
            </w:pPr>
          </w:p>
        </w:tc>
      </w:tr>
      <w:tr w:rsidR="008C2B15" w:rsidRPr="007534C1" w14:paraId="1EE22975" w14:textId="77777777" w:rsidTr="00843019">
        <w:trPr>
          <w:trHeight w:val="332"/>
        </w:trPr>
        <w:tc>
          <w:tcPr>
            <w:tcW w:w="529" w:type="dxa"/>
          </w:tcPr>
          <w:p w14:paraId="2F4CE9C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98</w:t>
            </w:r>
          </w:p>
        </w:tc>
        <w:tc>
          <w:tcPr>
            <w:tcW w:w="788" w:type="dxa"/>
          </w:tcPr>
          <w:p w14:paraId="34B26D3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C138CC0"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зорилт-5.1.1.2 </w:t>
            </w:r>
            <w:r w:rsidRPr="007534C1">
              <w:rPr>
                <w:rFonts w:ascii="Times New Roman" w:eastAsia="Times New Roman" w:hAnsi="Times New Roman"/>
                <w:noProof/>
                <w:sz w:val="20"/>
                <w:szCs w:val="20"/>
                <w:lang w:val="mn-MN"/>
              </w:rPr>
              <w:t xml:space="preserve">Төсвийн хөрөнгө оруулалтыг Мянганы хөгжлийн зорилтуудтай оновчтой уялдуулан нэмэгдүүлж, урт, дунд хугацааны хөгжлийн хөтөлбөр, төслүүдэд суурилан хэрэгжүүлнэ. </w:t>
            </w:r>
          </w:p>
          <w:p w14:paraId="550B7212" w14:textId="77777777" w:rsidR="008C2B15" w:rsidRPr="007534C1" w:rsidRDefault="008C2B15" w:rsidP="00C40A58">
            <w:pPr>
              <w:jc w:val="both"/>
              <w:rPr>
                <w:rFonts w:ascii="Times New Roman" w:eastAsia="Times New Roman" w:hAnsi="Times New Roman"/>
                <w:noProof/>
                <w:sz w:val="20"/>
                <w:szCs w:val="20"/>
                <w:lang w:val="mn-MN"/>
              </w:rPr>
            </w:pPr>
          </w:p>
          <w:p w14:paraId="332411F4"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хэмжээ- 5.1.1.2.1</w:t>
            </w:r>
            <w:r w:rsidRPr="007534C1">
              <w:rPr>
                <w:rFonts w:ascii="Times New Roman" w:eastAsia="Times New Roman" w:hAnsi="Times New Roman"/>
                <w:noProof/>
                <w:sz w:val="20"/>
                <w:szCs w:val="20"/>
                <w:lang w:val="mn-MN"/>
              </w:rPr>
              <w:t xml:space="preserve"> Төсвийн хөрөнгө оруулалтыг зорилтот хөтөлбөрүүд, эдийн засаг, нийгмийн салбарын хөгжлийн мастер төлөвлөгөө, төслүүдэд тулгуурлан хуваарилах</w:t>
            </w:r>
          </w:p>
        </w:tc>
        <w:tc>
          <w:tcPr>
            <w:tcW w:w="930" w:type="dxa"/>
            <w:gridSpan w:val="2"/>
          </w:tcPr>
          <w:p w14:paraId="09D18952"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468DD3CC"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4A031E1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4A712AD"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Монгол Улсын төсвийн хөрөнгө оруулалтын төслийг Мянганы хөгжлийн зорилтуудад суурилсан Үндэсний хөгжлийн цогц бодлоготой уялдуулан боловсруулж байгаа бөгөөд энэ ажлын хүрээнд Засгийн газар жил бүрийн төсвийн төслийг боловсруулахдаа эдийн засгийн өсөлтийг хангах, үйлдвэрлэлийг хөгжүүлэх, бизнес эрхлэх таатай орчин бүрдүүлэх, ажлын байр шинээр бий болгох, хүн амын сурч боловсрох, эрүүл аж төрөх, амьдрах нөхцөлийг сайжруулах зэрэг Мянганы хөгжлийн зорилт, Засгийн газрын үйл ажиллагааны хөтөлбөр болон Үндсэн чиглэлд тусгагдсан бодлогын арга хэмжээнүүдийг нэн тэргүүнд хэрэгжүүлэх зорилтыг тавьж, эдгээр чиглэлээр хөрөнгө оруулалтыг жил бүр нэмэгдүүлэх бодлого баримталж ирсэн. Монгол Улсын 2014, 2015 оны төсвийн хүрээний мэдэгдэл, 2015-2016, 2016-2017 оны төсвийн төсөөллийн тухай хуулийг боловсруулах, 2014, 2015 оны Төсвийн тухай хууль, түүний нэмэлт, өөрчлөлтөд салбарын яамдын саналыг авч Хөрөнгө оруулалтын хөтөлбөр, төсөл, арга хэмжээнд тусгасан.</w:t>
            </w:r>
          </w:p>
          <w:p w14:paraId="48847660"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1CBE20B6" w14:textId="77777777" w:rsidR="008C2B15" w:rsidRPr="007534C1" w:rsidRDefault="008C2B15" w:rsidP="00C40A58">
            <w:pPr>
              <w:pStyle w:val="NormalWeb"/>
              <w:spacing w:before="0" w:beforeAutospacing="0" w:after="0" w:afterAutospacing="0"/>
              <w:ind w:firstLine="0"/>
              <w:rPr>
                <w:rFonts w:ascii="Times New Roman" w:eastAsia="Times New Roman" w:hAnsi="Times New Roman" w:cs="Times New Roman"/>
                <w:noProof/>
                <w:sz w:val="20"/>
                <w:szCs w:val="20"/>
              </w:rPr>
            </w:pPr>
            <w:r w:rsidRPr="007534C1">
              <w:rPr>
                <w:rFonts w:ascii="Times New Roman" w:hAnsi="Times New Roman" w:cs="Times New Roman"/>
                <w:b/>
                <w:noProof/>
                <w:sz w:val="20"/>
                <w:szCs w:val="20"/>
              </w:rPr>
              <w:t>2014 оны төсөв:</w:t>
            </w:r>
            <w:r w:rsidRPr="007534C1">
              <w:rPr>
                <w:rFonts w:ascii="Times New Roman" w:eastAsia="Times New Roman" w:hAnsi="Times New Roman" w:cs="Times New Roman"/>
                <w:noProof/>
                <w:sz w:val="20"/>
                <w:szCs w:val="20"/>
              </w:rPr>
              <w:t xml:space="preserve"> Монгол Улсын 2014 оны төсвийн тухай хуулийн төсөлд</w:t>
            </w:r>
            <w:r w:rsidRPr="007534C1">
              <w:rPr>
                <w:rFonts w:ascii="Times New Roman" w:hAnsi="Times New Roman" w:cs="Times New Roman"/>
                <w:noProof/>
                <w:sz w:val="20"/>
                <w:szCs w:val="20"/>
              </w:rPr>
              <w:t xml:space="preserve"> салбарын яамдаас санал авч нэгтгэн, УИХ-аар 2013 оны 11 дүгээр сарын 15-ны өдөр батлуулан, 2014 оны 5 дугаар сарын 23 болон 12 дугаар сарын 18-ны өдрүүдэд төсвийн тодотгол хийсэн. Монгол Улсын 2014 оны төсвийн тодотголд төсвийн тэнцвэржүүлсэн орлого 4,740.3 тэрбум төгрөг, төсвийн зарлага 5,631.4 тэрбум төгрөг, улсын төсвийн хөрөнгөөр санхүүжүүлэх хөрөнгө оруулалтын төсөл, арга хэмжээ, барилга байгууламжийн дүн 1,180.9 тэрбум төгрөгөөр тус тус батлагдсан.</w:t>
            </w:r>
          </w:p>
          <w:p w14:paraId="44F9A5CE" w14:textId="77777777" w:rsidR="008C2B15" w:rsidRPr="007534C1" w:rsidRDefault="008C2B15" w:rsidP="00C40A58">
            <w:pPr>
              <w:pStyle w:val="NormalWeb"/>
              <w:spacing w:before="0" w:beforeAutospacing="0" w:after="0" w:afterAutospacing="0"/>
              <w:rPr>
                <w:rFonts w:ascii="Times New Roman" w:eastAsia="Times New Roman" w:hAnsi="Times New Roman" w:cs="Times New Roman"/>
                <w:noProof/>
                <w:sz w:val="20"/>
                <w:szCs w:val="20"/>
              </w:rPr>
            </w:pPr>
          </w:p>
          <w:p w14:paraId="385AB8D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b/>
                <w:noProof/>
                <w:sz w:val="20"/>
                <w:szCs w:val="20"/>
              </w:rPr>
              <w:t>2015 оны төсөв:</w:t>
            </w:r>
            <w:r w:rsidRPr="007534C1">
              <w:rPr>
                <w:rFonts w:ascii="Times New Roman" w:hAnsi="Times New Roman" w:cs="Times New Roman"/>
                <w:noProof/>
                <w:sz w:val="20"/>
                <w:szCs w:val="20"/>
              </w:rPr>
              <w:t xml:space="preserve"> Монгол Улсын 2015 оны төсвийн тухай хуулийн төсөлд салбарын яамдаас санал авч нэгтгэн, УИХ-аар 2014 оны 11 дүгээр сарын 14-ний өдөр батлуулан, 2015 оны 1 дүгээр сарын 23-ны өдрийн УИХ-аар төсвийн тодотгол хийсэн. Монгол Улсын 2015 оны төсвийн тодотголд төсвийн тэнцвэржүүлсэн орлого 4,390.5 тэрбум төгрөг, төсвийн зарлага 5,861.2 тэрбум төгрөг, улсын төсвийн хөрөнгөөр санхүүжүүлэх хөрөнгө оруулалтын төсөл, арга хэмжээ, барилга байгууламжийн дүн 381.6 тэрбум төгрөг, Хөгжлийн банкны эх үүсвэрээр төсвөөс эргэн төлөгдөх нөхцөлтэйгээр санхүүжүүлэх хөрөнгө оруулалтын төсөл, арга хэмжээ, барилга байгууламжийн дүн 195.5 тэрбум төгрөгөөр тус тус батлагдсан.</w:t>
            </w:r>
          </w:p>
        </w:tc>
        <w:tc>
          <w:tcPr>
            <w:tcW w:w="944" w:type="dxa"/>
            <w:gridSpan w:val="5"/>
          </w:tcPr>
          <w:p w14:paraId="0B70C966" w14:textId="77777777" w:rsidR="008C2B15" w:rsidRDefault="008C2B15" w:rsidP="00C40A58">
            <w:pPr>
              <w:jc w:val="center"/>
              <w:rPr>
                <w:rFonts w:ascii="Times New Roman" w:eastAsia="Times New Roman" w:hAnsi="Times New Roman"/>
                <w:b/>
                <w:noProof/>
                <w:sz w:val="20"/>
                <w:szCs w:val="20"/>
                <w:lang w:val="mn-MN"/>
              </w:rPr>
            </w:pPr>
            <w:r w:rsidRPr="00E55E7A">
              <w:rPr>
                <w:rFonts w:ascii="Times New Roman" w:eastAsia="Times New Roman" w:hAnsi="Times New Roman"/>
                <w:b/>
                <w:noProof/>
                <w:sz w:val="20"/>
                <w:szCs w:val="20"/>
                <w:lang w:val="mn-MN"/>
              </w:rPr>
              <w:t>90</w:t>
            </w:r>
          </w:p>
          <w:p w14:paraId="00EB0CA0" w14:textId="77777777" w:rsidR="008C2B15" w:rsidRDefault="008C2B15" w:rsidP="00C40A58">
            <w:pPr>
              <w:jc w:val="center"/>
              <w:rPr>
                <w:rFonts w:ascii="Times New Roman" w:eastAsia="Times New Roman" w:hAnsi="Times New Roman"/>
                <w:b/>
                <w:noProof/>
                <w:sz w:val="20"/>
                <w:szCs w:val="20"/>
                <w:lang w:val="mn-MN"/>
              </w:rPr>
            </w:pPr>
          </w:p>
          <w:p w14:paraId="544FFCF0" w14:textId="77777777" w:rsidR="008C2B15" w:rsidRDefault="008C2B15" w:rsidP="00C40A58">
            <w:pPr>
              <w:jc w:val="center"/>
              <w:rPr>
                <w:rFonts w:ascii="Times New Roman" w:eastAsia="Times New Roman" w:hAnsi="Times New Roman"/>
                <w:b/>
                <w:noProof/>
                <w:sz w:val="20"/>
                <w:szCs w:val="20"/>
                <w:lang w:val="mn-MN"/>
              </w:rPr>
            </w:pPr>
          </w:p>
          <w:p w14:paraId="1BA7607A" w14:textId="77777777" w:rsidR="008C2B15" w:rsidRDefault="008C2B15" w:rsidP="00C40A58">
            <w:pPr>
              <w:jc w:val="center"/>
              <w:rPr>
                <w:rFonts w:ascii="Times New Roman" w:eastAsia="Times New Roman" w:hAnsi="Times New Roman"/>
                <w:b/>
                <w:noProof/>
                <w:sz w:val="20"/>
                <w:szCs w:val="20"/>
                <w:lang w:val="mn-MN"/>
              </w:rPr>
            </w:pPr>
          </w:p>
          <w:p w14:paraId="7F2CECBA" w14:textId="77777777" w:rsidR="008C2B15" w:rsidRDefault="008C2B15" w:rsidP="00C40A58">
            <w:pPr>
              <w:jc w:val="center"/>
              <w:rPr>
                <w:rFonts w:ascii="Times New Roman" w:eastAsia="Times New Roman" w:hAnsi="Times New Roman"/>
                <w:b/>
                <w:noProof/>
                <w:sz w:val="20"/>
                <w:szCs w:val="20"/>
                <w:lang w:val="mn-MN"/>
              </w:rPr>
            </w:pPr>
          </w:p>
          <w:p w14:paraId="7982958D" w14:textId="77777777" w:rsidR="008C2B15" w:rsidRDefault="008C2B15" w:rsidP="00C40A58">
            <w:pPr>
              <w:jc w:val="center"/>
              <w:rPr>
                <w:rFonts w:ascii="Times New Roman" w:eastAsia="Times New Roman" w:hAnsi="Times New Roman"/>
                <w:b/>
                <w:noProof/>
                <w:sz w:val="20"/>
                <w:szCs w:val="20"/>
                <w:lang w:val="mn-MN"/>
              </w:rPr>
            </w:pPr>
          </w:p>
          <w:p w14:paraId="21B03756" w14:textId="77777777" w:rsidR="008C2B15" w:rsidRDefault="008C2B15" w:rsidP="00C40A58">
            <w:pPr>
              <w:jc w:val="center"/>
              <w:rPr>
                <w:rFonts w:ascii="Times New Roman" w:eastAsia="Times New Roman" w:hAnsi="Times New Roman"/>
                <w:b/>
                <w:noProof/>
                <w:sz w:val="20"/>
                <w:szCs w:val="20"/>
                <w:lang w:val="mn-MN"/>
              </w:rPr>
            </w:pPr>
          </w:p>
          <w:p w14:paraId="0047B47D" w14:textId="77777777" w:rsidR="008C2B15" w:rsidRDefault="008C2B15" w:rsidP="00C40A58">
            <w:pPr>
              <w:jc w:val="center"/>
              <w:rPr>
                <w:rFonts w:ascii="Times New Roman" w:eastAsia="Times New Roman" w:hAnsi="Times New Roman"/>
                <w:b/>
                <w:noProof/>
                <w:sz w:val="20"/>
                <w:szCs w:val="20"/>
                <w:lang w:val="mn-MN"/>
              </w:rPr>
            </w:pPr>
          </w:p>
          <w:p w14:paraId="59E3D582" w14:textId="77777777" w:rsidR="008C2B15" w:rsidRDefault="008C2B15" w:rsidP="00C40A58">
            <w:pPr>
              <w:jc w:val="center"/>
              <w:rPr>
                <w:rFonts w:ascii="Times New Roman" w:eastAsia="Times New Roman" w:hAnsi="Times New Roman"/>
                <w:b/>
                <w:noProof/>
                <w:sz w:val="20"/>
                <w:szCs w:val="20"/>
                <w:lang w:val="mn-MN"/>
              </w:rPr>
            </w:pPr>
          </w:p>
          <w:p w14:paraId="1482BB9D" w14:textId="77777777" w:rsidR="008C2B15" w:rsidRDefault="008C2B15" w:rsidP="00C40A58">
            <w:pPr>
              <w:jc w:val="center"/>
              <w:rPr>
                <w:rFonts w:ascii="Times New Roman" w:eastAsia="Times New Roman" w:hAnsi="Times New Roman"/>
                <w:b/>
                <w:noProof/>
                <w:sz w:val="20"/>
                <w:szCs w:val="20"/>
                <w:lang w:val="mn-MN"/>
              </w:rPr>
            </w:pPr>
          </w:p>
          <w:p w14:paraId="766440A9" w14:textId="77777777" w:rsidR="008C2B15" w:rsidRDefault="008C2B15" w:rsidP="00C40A58">
            <w:pPr>
              <w:jc w:val="center"/>
              <w:rPr>
                <w:rFonts w:ascii="Times New Roman" w:eastAsia="Times New Roman" w:hAnsi="Times New Roman"/>
                <w:b/>
                <w:noProof/>
                <w:sz w:val="20"/>
                <w:szCs w:val="20"/>
                <w:lang w:val="mn-MN"/>
              </w:rPr>
            </w:pPr>
          </w:p>
          <w:p w14:paraId="7F11904C" w14:textId="77777777" w:rsidR="008C2B15" w:rsidRDefault="008C2B15" w:rsidP="00C40A58">
            <w:pPr>
              <w:jc w:val="center"/>
              <w:rPr>
                <w:rFonts w:ascii="Times New Roman" w:eastAsia="Times New Roman" w:hAnsi="Times New Roman"/>
                <w:b/>
                <w:noProof/>
                <w:sz w:val="20"/>
                <w:szCs w:val="20"/>
                <w:lang w:val="mn-MN"/>
              </w:rPr>
            </w:pPr>
          </w:p>
          <w:p w14:paraId="5FD9AC04" w14:textId="77777777" w:rsidR="008C2B15" w:rsidRDefault="008C2B15" w:rsidP="00C40A58">
            <w:pPr>
              <w:jc w:val="center"/>
              <w:rPr>
                <w:rFonts w:ascii="Times New Roman" w:eastAsia="Times New Roman" w:hAnsi="Times New Roman"/>
                <w:b/>
                <w:noProof/>
                <w:sz w:val="20"/>
                <w:szCs w:val="20"/>
                <w:lang w:val="mn-MN"/>
              </w:rPr>
            </w:pPr>
          </w:p>
          <w:p w14:paraId="3CA911C2" w14:textId="77777777" w:rsidR="008C2B15" w:rsidRDefault="008C2B15" w:rsidP="00C40A58">
            <w:pPr>
              <w:jc w:val="center"/>
              <w:rPr>
                <w:rFonts w:ascii="Times New Roman" w:eastAsia="Times New Roman" w:hAnsi="Times New Roman"/>
                <w:b/>
                <w:noProof/>
                <w:sz w:val="20"/>
                <w:szCs w:val="20"/>
                <w:lang w:val="mn-MN"/>
              </w:rPr>
            </w:pPr>
          </w:p>
          <w:p w14:paraId="3D1B266E" w14:textId="77777777" w:rsidR="008C2B15" w:rsidRDefault="008C2B15" w:rsidP="00C40A58">
            <w:pPr>
              <w:jc w:val="center"/>
              <w:rPr>
                <w:rFonts w:ascii="Times New Roman" w:eastAsia="Times New Roman" w:hAnsi="Times New Roman"/>
                <w:b/>
                <w:noProof/>
                <w:sz w:val="20"/>
                <w:szCs w:val="20"/>
                <w:lang w:val="mn-MN"/>
              </w:rPr>
            </w:pPr>
          </w:p>
          <w:p w14:paraId="559E1377" w14:textId="77777777" w:rsidR="008C2B15" w:rsidRDefault="008C2B15" w:rsidP="00C40A58">
            <w:pPr>
              <w:jc w:val="center"/>
              <w:rPr>
                <w:rFonts w:ascii="Times New Roman" w:eastAsia="Times New Roman" w:hAnsi="Times New Roman"/>
                <w:b/>
                <w:noProof/>
                <w:sz w:val="20"/>
                <w:szCs w:val="20"/>
                <w:lang w:val="mn-MN"/>
              </w:rPr>
            </w:pPr>
          </w:p>
          <w:p w14:paraId="2C5D9D57" w14:textId="77777777" w:rsidR="008C2B15" w:rsidRPr="00E55E7A" w:rsidRDefault="008C2B15" w:rsidP="00C40A58">
            <w:pPr>
              <w:jc w:val="center"/>
              <w:rPr>
                <w:rFonts w:ascii="Times New Roman" w:eastAsia="Times New Roman" w:hAnsi="Times New Roman"/>
                <w:noProof/>
                <w:sz w:val="20"/>
                <w:szCs w:val="20"/>
                <w:lang w:val="mn-MN"/>
              </w:rPr>
            </w:pPr>
            <w:r w:rsidRPr="00E55E7A">
              <w:rPr>
                <w:rFonts w:ascii="Times New Roman" w:eastAsia="Times New Roman" w:hAnsi="Times New Roman"/>
                <w:noProof/>
                <w:sz w:val="20"/>
                <w:szCs w:val="20"/>
                <w:lang w:val="mn-MN"/>
              </w:rPr>
              <w:t>90</w:t>
            </w:r>
          </w:p>
          <w:p w14:paraId="1E69D5AB" w14:textId="77777777" w:rsidR="008C2B15" w:rsidRDefault="008C2B15" w:rsidP="00C40A58">
            <w:pPr>
              <w:jc w:val="center"/>
              <w:rPr>
                <w:rFonts w:ascii="Times New Roman" w:eastAsia="Times New Roman" w:hAnsi="Times New Roman"/>
                <w:b/>
                <w:noProof/>
                <w:sz w:val="20"/>
                <w:szCs w:val="20"/>
                <w:lang w:val="mn-MN"/>
              </w:rPr>
            </w:pPr>
          </w:p>
          <w:p w14:paraId="5D36CA66" w14:textId="77777777" w:rsidR="008C2B15" w:rsidRDefault="008C2B15" w:rsidP="00C40A58">
            <w:pPr>
              <w:jc w:val="center"/>
              <w:rPr>
                <w:rFonts w:ascii="Times New Roman" w:eastAsia="Times New Roman" w:hAnsi="Times New Roman"/>
                <w:b/>
                <w:noProof/>
                <w:sz w:val="20"/>
                <w:szCs w:val="20"/>
                <w:lang w:val="mn-MN"/>
              </w:rPr>
            </w:pPr>
          </w:p>
          <w:p w14:paraId="19FF9D9F" w14:textId="77777777" w:rsidR="008C2B15" w:rsidRDefault="008C2B15" w:rsidP="00C40A58">
            <w:pPr>
              <w:jc w:val="center"/>
              <w:rPr>
                <w:rFonts w:ascii="Times New Roman" w:eastAsia="Times New Roman" w:hAnsi="Times New Roman"/>
                <w:b/>
                <w:noProof/>
                <w:sz w:val="20"/>
                <w:szCs w:val="20"/>
                <w:lang w:val="mn-MN"/>
              </w:rPr>
            </w:pPr>
          </w:p>
          <w:p w14:paraId="7E4EAC2F" w14:textId="77777777" w:rsidR="008C2B15" w:rsidRPr="00E55E7A" w:rsidRDefault="008C2B15" w:rsidP="00C40A58">
            <w:pPr>
              <w:jc w:val="center"/>
              <w:rPr>
                <w:rFonts w:ascii="Times New Roman" w:eastAsia="Times New Roman" w:hAnsi="Times New Roman"/>
                <w:b/>
                <w:noProof/>
                <w:sz w:val="20"/>
                <w:szCs w:val="20"/>
                <w:lang w:val="mn-MN"/>
              </w:rPr>
            </w:pPr>
          </w:p>
        </w:tc>
        <w:tc>
          <w:tcPr>
            <w:tcW w:w="676" w:type="dxa"/>
            <w:gridSpan w:val="2"/>
          </w:tcPr>
          <w:p w14:paraId="2B307598" w14:textId="77777777" w:rsidR="008C2B15" w:rsidRDefault="008C2B15" w:rsidP="00C40A58">
            <w:pPr>
              <w:jc w:val="center"/>
              <w:rPr>
                <w:rFonts w:ascii="Times New Roman" w:eastAsia="Times New Roman" w:hAnsi="Times New Roman"/>
                <w:b/>
                <w:noProof/>
                <w:sz w:val="20"/>
                <w:szCs w:val="20"/>
                <w:lang w:val="mn-MN"/>
              </w:rPr>
            </w:pPr>
            <w:r w:rsidRPr="00E55E7A">
              <w:rPr>
                <w:rFonts w:ascii="Times New Roman" w:eastAsia="Times New Roman" w:hAnsi="Times New Roman"/>
                <w:b/>
                <w:noProof/>
                <w:sz w:val="20"/>
                <w:szCs w:val="20"/>
                <w:lang w:val="mn-MN"/>
              </w:rPr>
              <w:t>90</w:t>
            </w:r>
          </w:p>
          <w:p w14:paraId="7D1C1F0F" w14:textId="77777777" w:rsidR="008C2B15" w:rsidRDefault="008C2B15" w:rsidP="00C40A58">
            <w:pPr>
              <w:jc w:val="center"/>
              <w:rPr>
                <w:rFonts w:ascii="Times New Roman" w:eastAsia="Times New Roman" w:hAnsi="Times New Roman"/>
                <w:b/>
                <w:noProof/>
                <w:sz w:val="20"/>
                <w:szCs w:val="20"/>
                <w:lang w:val="mn-MN"/>
              </w:rPr>
            </w:pPr>
          </w:p>
          <w:p w14:paraId="3AE0704B" w14:textId="77777777" w:rsidR="008C2B15" w:rsidRDefault="008C2B15" w:rsidP="00C40A58">
            <w:pPr>
              <w:jc w:val="center"/>
              <w:rPr>
                <w:rFonts w:ascii="Times New Roman" w:eastAsia="Times New Roman" w:hAnsi="Times New Roman"/>
                <w:b/>
                <w:noProof/>
                <w:sz w:val="20"/>
                <w:szCs w:val="20"/>
                <w:lang w:val="mn-MN"/>
              </w:rPr>
            </w:pPr>
          </w:p>
          <w:p w14:paraId="4F40D22D" w14:textId="77777777" w:rsidR="008C2B15" w:rsidRDefault="008C2B15" w:rsidP="00C40A58">
            <w:pPr>
              <w:jc w:val="center"/>
              <w:rPr>
                <w:rFonts w:ascii="Times New Roman" w:eastAsia="Times New Roman" w:hAnsi="Times New Roman"/>
                <w:b/>
                <w:noProof/>
                <w:sz w:val="20"/>
                <w:szCs w:val="20"/>
                <w:lang w:val="mn-MN"/>
              </w:rPr>
            </w:pPr>
          </w:p>
          <w:p w14:paraId="04CBD587" w14:textId="77777777" w:rsidR="008C2B15" w:rsidRDefault="008C2B15" w:rsidP="00C40A58">
            <w:pPr>
              <w:jc w:val="center"/>
              <w:rPr>
                <w:rFonts w:ascii="Times New Roman" w:eastAsia="Times New Roman" w:hAnsi="Times New Roman"/>
                <w:b/>
                <w:noProof/>
                <w:sz w:val="20"/>
                <w:szCs w:val="20"/>
                <w:lang w:val="mn-MN"/>
              </w:rPr>
            </w:pPr>
          </w:p>
          <w:p w14:paraId="1ACB52F8" w14:textId="77777777" w:rsidR="008C2B15" w:rsidRDefault="008C2B15" w:rsidP="00C40A58">
            <w:pPr>
              <w:jc w:val="center"/>
              <w:rPr>
                <w:rFonts w:ascii="Times New Roman" w:eastAsia="Times New Roman" w:hAnsi="Times New Roman"/>
                <w:b/>
                <w:noProof/>
                <w:sz w:val="20"/>
                <w:szCs w:val="20"/>
                <w:lang w:val="mn-MN"/>
              </w:rPr>
            </w:pPr>
          </w:p>
          <w:p w14:paraId="053AAD0B" w14:textId="77777777" w:rsidR="008C2B15" w:rsidRDefault="008C2B15" w:rsidP="00C40A58">
            <w:pPr>
              <w:jc w:val="center"/>
              <w:rPr>
                <w:rFonts w:ascii="Times New Roman" w:eastAsia="Times New Roman" w:hAnsi="Times New Roman"/>
                <w:b/>
                <w:noProof/>
                <w:sz w:val="20"/>
                <w:szCs w:val="20"/>
                <w:lang w:val="mn-MN"/>
              </w:rPr>
            </w:pPr>
          </w:p>
          <w:p w14:paraId="370D3445" w14:textId="77777777" w:rsidR="008C2B15" w:rsidRDefault="008C2B15" w:rsidP="00C40A58">
            <w:pPr>
              <w:jc w:val="center"/>
              <w:rPr>
                <w:rFonts w:ascii="Times New Roman" w:eastAsia="Times New Roman" w:hAnsi="Times New Roman"/>
                <w:b/>
                <w:noProof/>
                <w:sz w:val="20"/>
                <w:szCs w:val="20"/>
                <w:lang w:val="mn-MN"/>
              </w:rPr>
            </w:pPr>
          </w:p>
          <w:p w14:paraId="109B1A87" w14:textId="77777777" w:rsidR="008C2B15" w:rsidRDefault="008C2B15" w:rsidP="00C40A58">
            <w:pPr>
              <w:jc w:val="center"/>
              <w:rPr>
                <w:rFonts w:ascii="Times New Roman" w:eastAsia="Times New Roman" w:hAnsi="Times New Roman"/>
                <w:b/>
                <w:noProof/>
                <w:sz w:val="20"/>
                <w:szCs w:val="20"/>
                <w:lang w:val="mn-MN"/>
              </w:rPr>
            </w:pPr>
          </w:p>
          <w:p w14:paraId="29557041" w14:textId="77777777" w:rsidR="008C2B15" w:rsidRDefault="008C2B15" w:rsidP="00C40A58">
            <w:pPr>
              <w:jc w:val="center"/>
              <w:rPr>
                <w:rFonts w:ascii="Times New Roman" w:eastAsia="Times New Roman" w:hAnsi="Times New Roman"/>
                <w:b/>
                <w:noProof/>
                <w:sz w:val="20"/>
                <w:szCs w:val="20"/>
                <w:lang w:val="mn-MN"/>
              </w:rPr>
            </w:pPr>
          </w:p>
          <w:p w14:paraId="4DC044D4" w14:textId="77777777" w:rsidR="008C2B15" w:rsidRDefault="008C2B15" w:rsidP="00C40A58">
            <w:pPr>
              <w:jc w:val="center"/>
              <w:rPr>
                <w:rFonts w:ascii="Times New Roman" w:eastAsia="Times New Roman" w:hAnsi="Times New Roman"/>
                <w:b/>
                <w:noProof/>
                <w:sz w:val="20"/>
                <w:szCs w:val="20"/>
                <w:lang w:val="mn-MN"/>
              </w:rPr>
            </w:pPr>
          </w:p>
          <w:p w14:paraId="641D6356" w14:textId="77777777" w:rsidR="008C2B15" w:rsidRDefault="008C2B15" w:rsidP="00C40A58">
            <w:pPr>
              <w:jc w:val="center"/>
              <w:rPr>
                <w:rFonts w:ascii="Times New Roman" w:eastAsia="Times New Roman" w:hAnsi="Times New Roman"/>
                <w:b/>
                <w:noProof/>
                <w:sz w:val="20"/>
                <w:szCs w:val="20"/>
                <w:lang w:val="mn-MN"/>
              </w:rPr>
            </w:pPr>
          </w:p>
          <w:p w14:paraId="5678D0C7" w14:textId="77777777" w:rsidR="008C2B15" w:rsidRDefault="008C2B15" w:rsidP="00C40A58">
            <w:pPr>
              <w:jc w:val="center"/>
              <w:rPr>
                <w:rFonts w:ascii="Times New Roman" w:eastAsia="Times New Roman" w:hAnsi="Times New Roman"/>
                <w:b/>
                <w:noProof/>
                <w:sz w:val="20"/>
                <w:szCs w:val="20"/>
                <w:lang w:val="mn-MN"/>
              </w:rPr>
            </w:pPr>
          </w:p>
          <w:p w14:paraId="73EE49C4" w14:textId="77777777" w:rsidR="008C2B15" w:rsidRDefault="008C2B15" w:rsidP="00C40A58">
            <w:pPr>
              <w:jc w:val="center"/>
              <w:rPr>
                <w:rFonts w:ascii="Times New Roman" w:eastAsia="Times New Roman" w:hAnsi="Times New Roman"/>
                <w:b/>
                <w:noProof/>
                <w:sz w:val="20"/>
                <w:szCs w:val="20"/>
                <w:lang w:val="mn-MN"/>
              </w:rPr>
            </w:pPr>
          </w:p>
          <w:p w14:paraId="1790DE7D" w14:textId="77777777" w:rsidR="008C2B15" w:rsidRDefault="008C2B15" w:rsidP="00C40A58">
            <w:pPr>
              <w:jc w:val="center"/>
              <w:rPr>
                <w:rFonts w:ascii="Times New Roman" w:eastAsia="Times New Roman" w:hAnsi="Times New Roman"/>
                <w:b/>
                <w:noProof/>
                <w:sz w:val="20"/>
                <w:szCs w:val="20"/>
                <w:lang w:val="mn-MN"/>
              </w:rPr>
            </w:pPr>
          </w:p>
          <w:p w14:paraId="2BB425AC" w14:textId="77777777" w:rsidR="008C2B15" w:rsidRDefault="008C2B15" w:rsidP="00C40A58">
            <w:pPr>
              <w:jc w:val="center"/>
              <w:rPr>
                <w:rFonts w:ascii="Times New Roman" w:eastAsia="Times New Roman" w:hAnsi="Times New Roman"/>
                <w:b/>
                <w:noProof/>
                <w:sz w:val="20"/>
                <w:szCs w:val="20"/>
                <w:lang w:val="mn-MN"/>
              </w:rPr>
            </w:pPr>
          </w:p>
          <w:p w14:paraId="3915FD2B" w14:textId="77777777" w:rsidR="008C2B15" w:rsidRPr="00E55E7A" w:rsidRDefault="008C2B15" w:rsidP="00C40A58">
            <w:pPr>
              <w:jc w:val="center"/>
              <w:rPr>
                <w:rFonts w:ascii="Times New Roman" w:eastAsia="Times New Roman" w:hAnsi="Times New Roman"/>
                <w:noProof/>
                <w:sz w:val="20"/>
                <w:szCs w:val="20"/>
                <w:lang w:val="mn-MN"/>
              </w:rPr>
            </w:pPr>
            <w:r w:rsidRPr="00E55E7A">
              <w:rPr>
                <w:rFonts w:ascii="Times New Roman" w:eastAsia="Times New Roman" w:hAnsi="Times New Roman"/>
                <w:noProof/>
                <w:sz w:val="20"/>
                <w:szCs w:val="20"/>
                <w:lang w:val="mn-MN"/>
              </w:rPr>
              <w:t>90</w:t>
            </w:r>
          </w:p>
        </w:tc>
        <w:tc>
          <w:tcPr>
            <w:tcW w:w="731" w:type="dxa"/>
          </w:tcPr>
          <w:p w14:paraId="1B9E319E" w14:textId="77777777" w:rsidR="008C2B15" w:rsidRPr="007534C1" w:rsidRDefault="008C2B15" w:rsidP="00C40A58">
            <w:pPr>
              <w:rPr>
                <w:rFonts w:ascii="Times New Roman" w:hAnsi="Times New Roman"/>
                <w:sz w:val="20"/>
                <w:szCs w:val="20"/>
              </w:rPr>
            </w:pPr>
          </w:p>
        </w:tc>
      </w:tr>
      <w:tr w:rsidR="008C2B15" w:rsidRPr="007534C1" w14:paraId="32406367" w14:textId="77777777" w:rsidTr="00843019">
        <w:trPr>
          <w:trHeight w:val="332"/>
        </w:trPr>
        <w:tc>
          <w:tcPr>
            <w:tcW w:w="529" w:type="dxa"/>
          </w:tcPr>
          <w:p w14:paraId="655D23A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99</w:t>
            </w:r>
          </w:p>
        </w:tc>
        <w:tc>
          <w:tcPr>
            <w:tcW w:w="788" w:type="dxa"/>
          </w:tcPr>
          <w:p w14:paraId="412E8A3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178A503"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хэмжээ- 5.1.1.2.2</w:t>
            </w:r>
            <w:r w:rsidRPr="007534C1">
              <w:rPr>
                <w:rFonts w:ascii="Times New Roman" w:eastAsia="Times New Roman" w:hAnsi="Times New Roman"/>
                <w:noProof/>
                <w:sz w:val="20"/>
                <w:szCs w:val="20"/>
                <w:lang w:val="mn-MN"/>
              </w:rPr>
              <w:t xml:space="preserve"> Дэд бүтцийн хөрөнгө оруулалтыг нэмэгдүүлэх</w:t>
            </w:r>
          </w:p>
        </w:tc>
        <w:tc>
          <w:tcPr>
            <w:tcW w:w="930" w:type="dxa"/>
            <w:gridSpan w:val="2"/>
          </w:tcPr>
          <w:p w14:paraId="7C5F3FCC"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6D1F81E6"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6CC73A1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20C1644"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Улсын төсвийн хөрөнгө оруулалтаар 2013 онд дэд бүтцийн салбарт /Зам, тээвэр, барилга, хот байгуулалт, эрчим хүч/ нийт 422,316.4 сая төгрөгийн санхүүжилт хийгдэж байсан бол 2014 оны төсвийн тухай хуульд өөрчлөлт оруулах тухай хуулиар Барилга, хот байгуулалтын сайдын багцад улсын төсвийн хөрөнгө оруулалтын 79 төсөл, арга хэмжээнд нийт 185,457.0 сая төгрөг, Зам, тээврийн сайдын багцад улсын төсвийн хөрөнгө оруулалтын 79 төсөл, арга хэмжээнд нийт </w:t>
            </w:r>
            <w:r w:rsidRPr="007534C1">
              <w:rPr>
                <w:rFonts w:ascii="Times New Roman" w:hAnsi="Times New Roman"/>
                <w:bCs/>
                <w:noProof/>
                <w:sz w:val="20"/>
                <w:szCs w:val="20"/>
                <w:lang w:val="mn-MN"/>
              </w:rPr>
              <w:t>144,621.8</w:t>
            </w:r>
            <w:r w:rsidRPr="007534C1">
              <w:rPr>
                <w:rFonts w:ascii="Times New Roman" w:hAnsi="Times New Roman"/>
                <w:b/>
                <w:bCs/>
                <w:noProof/>
                <w:sz w:val="20"/>
                <w:szCs w:val="20"/>
                <w:lang w:val="mn-MN"/>
              </w:rPr>
              <w:t xml:space="preserve"> </w:t>
            </w:r>
            <w:r w:rsidRPr="007534C1">
              <w:rPr>
                <w:rFonts w:ascii="Times New Roman" w:hAnsi="Times New Roman"/>
                <w:noProof/>
                <w:sz w:val="20"/>
                <w:szCs w:val="20"/>
                <w:lang w:val="mn-MN"/>
              </w:rPr>
              <w:t xml:space="preserve">сая төгрөг, Эрчим хүчний сайдын багцад улсын төсвийн хөрөнгө оруулалтын 86 төсөл, арга хэмжээнд нийт </w:t>
            </w:r>
            <w:r w:rsidRPr="007534C1">
              <w:rPr>
                <w:rFonts w:ascii="Times New Roman" w:hAnsi="Times New Roman"/>
                <w:bCs/>
                <w:noProof/>
                <w:sz w:val="20"/>
                <w:szCs w:val="20"/>
                <w:lang w:val="mn-MN"/>
              </w:rPr>
              <w:t>138,331.9 сая төгрөгийг тус тус</w:t>
            </w:r>
            <w:r w:rsidRPr="007534C1">
              <w:rPr>
                <w:rFonts w:ascii="Times New Roman" w:hAnsi="Times New Roman"/>
                <w:b/>
                <w:bCs/>
                <w:noProof/>
                <w:sz w:val="20"/>
                <w:szCs w:val="20"/>
                <w:lang w:val="mn-MN"/>
              </w:rPr>
              <w:t xml:space="preserve"> </w:t>
            </w:r>
            <w:r w:rsidRPr="007534C1">
              <w:rPr>
                <w:rFonts w:ascii="Times New Roman" w:hAnsi="Times New Roman"/>
                <w:noProof/>
                <w:sz w:val="20"/>
                <w:szCs w:val="20"/>
                <w:lang w:val="mn-MN"/>
              </w:rPr>
              <w:t>төсөвлөн батласан бөгөөд үүнээс хуулийн дагуу дээрхи 3 сайдын багцад 2014 оны урьдчилсан гүйцэтгэлээр нийт 398,535.3 сая төгрөг санхүүжсэн байгаа нь 2013 онтой харьцуулахад буурсан мэт үзүүлэлт боловч Засгийн газрын тогтоол, шийдвэрүүдийн дагуу улсын төсвөөс илүүтэйгээр Хөгжлийн банк, Концесс, бусад эх үүсвэрээр санхүүжих дэд бүтцийн төсөл, арга хэмжээний хөрөнгө оруулалтын дүн жил бүр нэмэгдэж байна.</w:t>
            </w:r>
          </w:p>
          <w:p w14:paraId="14BEF211" w14:textId="77777777" w:rsidR="008C2B15" w:rsidRPr="007534C1" w:rsidRDefault="008C2B15" w:rsidP="00C40A58">
            <w:pPr>
              <w:jc w:val="both"/>
              <w:rPr>
                <w:rFonts w:ascii="Times New Roman" w:hAnsi="Times New Roman"/>
                <w:noProof/>
                <w:sz w:val="20"/>
                <w:szCs w:val="20"/>
                <w:lang w:val="mn-MN"/>
              </w:rPr>
            </w:pPr>
          </w:p>
          <w:p w14:paraId="7C5934F6"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Тухайлбал, Хөгжлийн банкнаас санхүүжсэн нийт хөрөнгө оруулалтын дүн 2014 онд 1.3 их наяд төгрөг байсан. Түүнчлэн, гадаад зээл, тусламжийн хөрөнгөөр дараах дэд бүтцийн төсөл, хөтөлбөрүүд 2014 онд хэрэгжихээр УИХ-ын тогтоол, шийдвэр гарч хэрэгжиж эхэлсэн бөгөөд 2015 онд үргэлжилж байна:</w:t>
            </w:r>
          </w:p>
          <w:p w14:paraId="0551C9D1" w14:textId="77777777" w:rsidR="008C2B15" w:rsidRPr="007534C1" w:rsidRDefault="008C2B15" w:rsidP="00C40A58">
            <w:pPr>
              <w:numPr>
                <w:ilvl w:val="0"/>
                <w:numId w:val="9"/>
              </w:numPr>
              <w:jc w:val="both"/>
              <w:rPr>
                <w:rFonts w:ascii="Times New Roman" w:hAnsi="Times New Roman"/>
                <w:noProof/>
                <w:sz w:val="20"/>
                <w:szCs w:val="20"/>
                <w:lang w:val="mn-MN"/>
              </w:rPr>
            </w:pPr>
            <w:r w:rsidRPr="007534C1">
              <w:rPr>
                <w:rFonts w:ascii="Times New Roman" w:hAnsi="Times New Roman"/>
                <w:bCs/>
                <w:noProof/>
                <w:sz w:val="20"/>
                <w:szCs w:val="20"/>
                <w:lang w:val="mn-MN"/>
              </w:rPr>
              <w:t>Баруун бүсийн босоо тэнхлэгийн авто замыг хөгжүүлэх хөрөнгө оруулалтын хөтөлбөрийн хоёрдугаар төсөл (125 сая ам.доллар)</w:t>
            </w:r>
            <w:r w:rsidRPr="007534C1">
              <w:rPr>
                <w:rFonts w:ascii="Times New Roman" w:hAnsi="Times New Roman"/>
                <w:noProof/>
                <w:sz w:val="20"/>
                <w:szCs w:val="20"/>
                <w:lang w:val="mn-MN"/>
              </w:rPr>
              <w:t xml:space="preserve">. </w:t>
            </w:r>
            <w:r w:rsidRPr="007534C1">
              <w:rPr>
                <w:rFonts w:ascii="Times New Roman" w:hAnsi="Times New Roman"/>
                <w:iCs/>
                <w:noProof/>
                <w:sz w:val="20"/>
                <w:szCs w:val="20"/>
                <w:lang w:val="mn-MN"/>
              </w:rPr>
              <w:t>Орон нутаг болон бүс нутгийн харилцаа холбоог сайжруулж дэмжих, төсөл хэрэгжих нутаг дэвсгэрт олон улсын тээврийн нэвтрэх боломжийг нэмэгдүүлэхэд энэ төсөл ач холбогдолтой юм.</w:t>
            </w:r>
            <w:r w:rsidRPr="007534C1">
              <w:rPr>
                <w:rFonts w:ascii="Times New Roman" w:hAnsi="Times New Roman"/>
                <w:i/>
                <w:iCs/>
                <w:noProof/>
                <w:sz w:val="20"/>
                <w:szCs w:val="20"/>
                <w:lang w:val="mn-MN"/>
              </w:rPr>
              <w:t xml:space="preserve"> </w:t>
            </w:r>
          </w:p>
          <w:p w14:paraId="2DB80190" w14:textId="77777777" w:rsidR="008C2B15" w:rsidRPr="007534C1" w:rsidRDefault="008C2B15" w:rsidP="00C40A58">
            <w:pPr>
              <w:numPr>
                <w:ilvl w:val="0"/>
                <w:numId w:val="9"/>
              </w:numPr>
              <w:jc w:val="both"/>
              <w:rPr>
                <w:rFonts w:ascii="Times New Roman" w:hAnsi="Times New Roman"/>
                <w:noProof/>
                <w:sz w:val="20"/>
                <w:szCs w:val="20"/>
                <w:lang w:val="mn-MN"/>
              </w:rPr>
            </w:pPr>
            <w:r w:rsidRPr="007534C1">
              <w:rPr>
                <w:rFonts w:ascii="Times New Roman" w:hAnsi="Times New Roman"/>
                <w:bCs/>
                <w:noProof/>
                <w:sz w:val="20"/>
                <w:szCs w:val="20"/>
                <w:lang w:val="mn-MN"/>
              </w:rPr>
              <w:t xml:space="preserve">Гэр хорооллыг хөгжүүлэх, хөрөнгө оруулалтыг дэмжих хөрөнгө оруулалтын хөтөлбөр (320 сая ам.доллар). </w:t>
            </w:r>
            <w:r w:rsidRPr="007534C1">
              <w:rPr>
                <w:rFonts w:ascii="Times New Roman" w:hAnsi="Times New Roman"/>
                <w:iCs/>
                <w:noProof/>
                <w:sz w:val="20"/>
                <w:szCs w:val="20"/>
                <w:lang w:val="mn-MN"/>
              </w:rPr>
              <w:t xml:space="preserve">2014 оноос 9 жилийн хугацаатай хэрэгжих энэхүү хөтөлбөр нь Улаанбаатар хотын гэр хорооллыг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төслийг хэрэгжүүлэх байгууллагын чадавхижуулах зэрэг зорилготой бөгөөд хөтөлбөрийн хүрээнд гэр хорооллын 6 дэд төв байгуулагдана. </w:t>
            </w:r>
          </w:p>
          <w:p w14:paraId="0720B25B" w14:textId="77777777" w:rsidR="008C2B15" w:rsidRPr="007534C1" w:rsidRDefault="008C2B15" w:rsidP="00C40A58">
            <w:pPr>
              <w:numPr>
                <w:ilvl w:val="0"/>
                <w:numId w:val="9"/>
              </w:numPr>
              <w:jc w:val="both"/>
              <w:rPr>
                <w:rFonts w:ascii="Times New Roman" w:hAnsi="Times New Roman"/>
                <w:noProof/>
                <w:sz w:val="20"/>
                <w:szCs w:val="20"/>
                <w:lang w:val="mn-MN"/>
              </w:rPr>
            </w:pPr>
            <w:r w:rsidRPr="007534C1">
              <w:rPr>
                <w:rFonts w:ascii="Times New Roman" w:hAnsi="Times New Roman"/>
                <w:bCs/>
                <w:noProof/>
                <w:sz w:val="20"/>
                <w:szCs w:val="20"/>
                <w:lang w:val="mn-MN"/>
              </w:rPr>
              <w:t>Дархан хотын бохир усны менежментийг сайжруулах төсөл (18.5 сая ам.доллар)</w:t>
            </w:r>
            <w:r w:rsidRPr="007534C1">
              <w:rPr>
                <w:rFonts w:ascii="Times New Roman" w:hAnsi="Times New Roman"/>
                <w:noProof/>
                <w:sz w:val="20"/>
                <w:szCs w:val="20"/>
                <w:lang w:val="mn-MN"/>
              </w:rPr>
              <w:t xml:space="preserve">.  </w:t>
            </w:r>
            <w:r w:rsidRPr="007534C1">
              <w:rPr>
                <w:rFonts w:ascii="Times New Roman" w:hAnsi="Times New Roman"/>
                <w:iCs/>
                <w:noProof/>
                <w:sz w:val="20"/>
                <w:szCs w:val="20"/>
                <w:lang w:val="mn-MN"/>
              </w:rPr>
              <w:t>Дархан хотын усны хэрэглээнээс гарсан бохир усыг цэвэрлэн байгальд нийлүүлэх, эргүүлэн ашиглах нөхцлийг бүрдүүлэх, байгаль орчны тогтвортой байдлыг хадгалах зорилгоор цэвэрлэх байгууламж болон бохир усыг татан зайлуулах насос станц, ариутгах татуургын системийг шинэчлэхэд төслийн зорилго оршино.</w:t>
            </w:r>
          </w:p>
        </w:tc>
        <w:tc>
          <w:tcPr>
            <w:tcW w:w="944" w:type="dxa"/>
            <w:gridSpan w:val="5"/>
          </w:tcPr>
          <w:p w14:paraId="0C66F3A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649DEFA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1A00F840" w14:textId="77777777" w:rsidR="008C2B15" w:rsidRPr="007534C1" w:rsidRDefault="008C2B15" w:rsidP="00C40A58">
            <w:pPr>
              <w:rPr>
                <w:rFonts w:ascii="Times New Roman" w:hAnsi="Times New Roman"/>
                <w:sz w:val="20"/>
                <w:szCs w:val="20"/>
              </w:rPr>
            </w:pPr>
          </w:p>
        </w:tc>
      </w:tr>
      <w:tr w:rsidR="008C2B15" w:rsidRPr="007534C1" w14:paraId="78B62613" w14:textId="77777777" w:rsidTr="00843019">
        <w:trPr>
          <w:trHeight w:val="332"/>
        </w:trPr>
        <w:tc>
          <w:tcPr>
            <w:tcW w:w="529" w:type="dxa"/>
          </w:tcPr>
          <w:p w14:paraId="6B322A1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88" w:type="dxa"/>
          </w:tcPr>
          <w:p w14:paraId="7E851BE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38D4B35"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хэмжээ- 5.1.1.2.3</w:t>
            </w:r>
            <w:r w:rsidRPr="007534C1">
              <w:rPr>
                <w:rFonts w:ascii="Times New Roman" w:eastAsia="Times New Roman" w:hAnsi="Times New Roman"/>
                <w:noProof/>
                <w:sz w:val="20"/>
                <w:szCs w:val="20"/>
                <w:lang w:val="mn-MN"/>
              </w:rPr>
              <w:t xml:space="preserve"> Боловсрол, эрүүл мэндийн салбарт, ялангуяа бүс нутаг, хөдөөд улсын төсвийн хөрөнгө оруулалтыг Мянганы хөгжлийн зорилтуудтай уялдуулан тогтмол нэмэгдүүлэх</w:t>
            </w:r>
          </w:p>
        </w:tc>
        <w:tc>
          <w:tcPr>
            <w:tcW w:w="930" w:type="dxa"/>
            <w:gridSpan w:val="2"/>
          </w:tcPr>
          <w:p w14:paraId="6E8B10AF"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680C0102"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F8F983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2D07FA8"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Монгол Улсын төсвийн хөрөнгө оруулалтын төслийг Мянганы хөгжлийн зорилтуудад суурилсан Үндэсний хөгжлийн цогц бодлоготой уялдуулан боловсруулж байгаа бөгөөд энэ ажлын хүрээнд Засгийн газар жил бүрийн төсвийн төслийг боловсруулахдаа эдийн засгийн өсөлтийг хангах, үйлдвэрлэлийг хөгжүүлэх, бизнес эрхлэх таатай орчин бүрдүүлэх, ажлын байр шинээр бий болгох, хүн амын сурч боловсрох, эрүүл аж төрөх, амьдрах нөхцөлийг сайжруулах зэрэг Мянганы хөгжлийн зорилт, Засгийн газрын үйл ажиллагааны хөтөлбөр болон Үндсэн чиглэлд тусгагдсан бодлогын арга хэмжээнүүдийг нэн тэргүүнд хэрэгжүүлэх зорилтыг тавьж, эдгээр чиглэлээр хөрөнгө оруулалтыг жил бүр нэмэгдүүлэх бодлого баримталж ирсэн. Монгол Улсын 2014 оны төсвийн хүрээний мэдэгдэл, 2015-2016 оны төсвийн төсөөллийн тухай хуулийг боловсруулах, 2014 оны Төсвийн тухай хууль, түүний нэмэлт, өөрчлөлт оруулахад салбарын яамдаас саналыг нь авч Хөрөнгө оруулалтын хөтөлбөр, төсөл арга хэмжээнд тусгасан болно.</w:t>
            </w:r>
          </w:p>
          <w:p w14:paraId="03BE108C" w14:textId="77777777" w:rsidR="008C2B15" w:rsidRPr="007534C1" w:rsidRDefault="008C2B15" w:rsidP="00C40A58">
            <w:pPr>
              <w:jc w:val="both"/>
              <w:rPr>
                <w:rFonts w:ascii="Times New Roman" w:hAnsi="Times New Roman"/>
                <w:noProof/>
                <w:sz w:val="20"/>
                <w:szCs w:val="20"/>
                <w:lang w:val="mn-MN"/>
              </w:rPr>
            </w:pPr>
          </w:p>
          <w:p w14:paraId="2D8D8D66"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Үүний дагуу Боловсрол, шинжлэх ухаан, Эрүүл мэнд, соёл, спортын салбарт 2014 онд нийт 401,259.8 сая  төгрөгийн хөрөнгө оруулалтыг төлөвлөснөөс 298,294.6 сая төгрөгийн гүйцэтгэлийг 2014 онд гаргасан байгаа нь 2013 онд нийт санхүүжсэн 129,136.6 сая төгрөгтэй харьцуулахад 2 дахин нэмэгдсэн байна.</w:t>
            </w:r>
          </w:p>
        </w:tc>
        <w:tc>
          <w:tcPr>
            <w:tcW w:w="944" w:type="dxa"/>
            <w:gridSpan w:val="5"/>
          </w:tcPr>
          <w:p w14:paraId="2A7640E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15A5606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470DC0A" w14:textId="77777777" w:rsidR="008C2B15" w:rsidRPr="007534C1" w:rsidRDefault="008C2B15" w:rsidP="00C40A58">
            <w:pPr>
              <w:rPr>
                <w:rFonts w:ascii="Times New Roman" w:hAnsi="Times New Roman"/>
                <w:sz w:val="20"/>
                <w:szCs w:val="20"/>
              </w:rPr>
            </w:pPr>
          </w:p>
        </w:tc>
      </w:tr>
      <w:tr w:rsidR="008C2B15" w:rsidRPr="007534C1" w14:paraId="5659232D" w14:textId="77777777" w:rsidTr="00843019">
        <w:trPr>
          <w:trHeight w:val="332"/>
        </w:trPr>
        <w:tc>
          <w:tcPr>
            <w:tcW w:w="529" w:type="dxa"/>
          </w:tcPr>
          <w:p w14:paraId="7EDF9AD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101</w:t>
            </w:r>
          </w:p>
        </w:tc>
        <w:tc>
          <w:tcPr>
            <w:tcW w:w="788" w:type="dxa"/>
          </w:tcPr>
          <w:p w14:paraId="63431DC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0D9B9F4"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хэмжээ- 5.1.1.2.4</w:t>
            </w:r>
            <w:r w:rsidRPr="007534C1">
              <w:rPr>
                <w:rFonts w:ascii="Times New Roman" w:eastAsia="Times New Roman" w:hAnsi="Times New Roman"/>
                <w:noProof/>
                <w:sz w:val="20"/>
                <w:szCs w:val="20"/>
                <w:lang w:val="mn-MN"/>
              </w:rPr>
              <w:t xml:space="preserve"> Мэдээлэл, холбооны орчин үеийн техник, технологи нэвтрүүлэх, мэргэжлийн боловсрол олгох тогтолцоог сайжруулахын тулд төсвийн хөрөнгө оруулалтаар дэмжлэг үзүүлэх</w:t>
            </w:r>
          </w:p>
        </w:tc>
        <w:tc>
          <w:tcPr>
            <w:tcW w:w="930" w:type="dxa"/>
            <w:gridSpan w:val="2"/>
          </w:tcPr>
          <w:p w14:paraId="5BBF7FA2"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5C905A51"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8E5C7E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2334AD4"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Ерөнхий сайдын харъяа </w:t>
            </w:r>
            <w:r w:rsidRPr="007534C1">
              <w:rPr>
                <w:rFonts w:ascii="Times New Roman" w:eastAsia="Times New Roman" w:hAnsi="Times New Roman" w:cs="Times New Roman"/>
                <w:bCs/>
                <w:noProof/>
                <w:sz w:val="20"/>
                <w:szCs w:val="20"/>
              </w:rPr>
              <w:t>Мэдээллийн технологи, шуудан, харилцаа, холбооны газрын даргын багцын төсвийн хөрөнгө оруулалтыг тогтмол нэмэгдүүлэх бодлого баримталж, нууцын зэрэглэлтэй томоохон ажлуудыг ч хэрэгжүүлэн ажиллаж байна. Мэдээлэл, холбооны орчин үеийн техник, технологи нэвтрүүлэх, түүнтэй холбоотой мэргэжлийн боловсрол олгоход 2013 онд 18,430.8 сая төгрөгийг төсвөөс гүйцэтгэл, санхүүжилт хийж байсан бол 2014 онд 30,095.0 сая төгрөгийн санхүүжилтийг хийгээд байгаагаас харахад 60 орчим хувиар нэмэгдсэн байна.</w:t>
            </w:r>
          </w:p>
        </w:tc>
        <w:tc>
          <w:tcPr>
            <w:tcW w:w="944" w:type="dxa"/>
            <w:gridSpan w:val="5"/>
          </w:tcPr>
          <w:p w14:paraId="54CA734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75B5DAA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5C91899D" w14:textId="77777777" w:rsidR="008C2B15" w:rsidRPr="007534C1" w:rsidRDefault="008C2B15" w:rsidP="00C40A58">
            <w:pPr>
              <w:rPr>
                <w:rFonts w:ascii="Times New Roman" w:hAnsi="Times New Roman"/>
                <w:sz w:val="20"/>
                <w:szCs w:val="20"/>
              </w:rPr>
            </w:pPr>
          </w:p>
        </w:tc>
      </w:tr>
      <w:tr w:rsidR="008C2B15" w:rsidRPr="007534C1" w14:paraId="296D33EB" w14:textId="77777777" w:rsidTr="00843019">
        <w:trPr>
          <w:trHeight w:val="332"/>
        </w:trPr>
        <w:tc>
          <w:tcPr>
            <w:tcW w:w="529" w:type="dxa"/>
          </w:tcPr>
          <w:p w14:paraId="34A758B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102</w:t>
            </w:r>
          </w:p>
        </w:tc>
        <w:tc>
          <w:tcPr>
            <w:tcW w:w="788" w:type="dxa"/>
          </w:tcPr>
          <w:p w14:paraId="1302C5B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6C66B1AC"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 5.1.1.3 </w:t>
            </w:r>
            <w:r w:rsidRPr="007534C1">
              <w:rPr>
                <w:rFonts w:ascii="Times New Roman" w:eastAsia="Times New Roman" w:hAnsi="Times New Roman"/>
                <w:noProof/>
                <w:sz w:val="20"/>
                <w:szCs w:val="20"/>
                <w:lang w:val="mn-MN"/>
              </w:rPr>
              <w:t xml:space="preserve">Хүн амын орлого багатай ядуу болон дундаж орлоготой хэсэгт түлхүү хандсан төсвийн зарлагын бодлого хэрэгжүүлнэ. </w:t>
            </w:r>
          </w:p>
          <w:p w14:paraId="3ABB114A"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5.1.1.3.1</w:t>
            </w:r>
            <w:r w:rsidRPr="007534C1">
              <w:rPr>
                <w:rFonts w:ascii="Times New Roman" w:eastAsia="Times New Roman" w:hAnsi="Times New Roman"/>
                <w:noProof/>
                <w:sz w:val="20"/>
                <w:szCs w:val="20"/>
                <w:lang w:val="mn-MN"/>
              </w:rPr>
              <w:t xml:space="preserve"> Ажлын байр шинээр бий болгох, бүх нийтийн боловсролын түвшинг дээшлүүлэх, эх, хүүхдийн эндэгдэл, халдварт өвчний тархалтыг бууруулахад зориулах төсвийн санхүүжилтийг нэмэгдүүлэх</w:t>
            </w:r>
          </w:p>
        </w:tc>
        <w:tc>
          <w:tcPr>
            <w:tcW w:w="930" w:type="dxa"/>
            <w:gridSpan w:val="2"/>
          </w:tcPr>
          <w:p w14:paraId="35931CD3"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67C5956E"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2202817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52C95C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 Бүх нийтийн боловсролд зарцуулах хөрөнгийг 2007 оноос 2014 оны хооронд тогтмол нэмэгдүүлж ирсэн. Тухайлбал хүүхдийн цэцэрлэгт 2007-2014 оны хооронд нийт 937.8 тэрбум төгрөг, сургуульд мөн хугацаанд 2.4 их наяд төгрөгийг зарцуулсан байна. 2007 онд цэцэрлэгт олгож байсан төсөв 40.3 тэрбум төгрөг байсан бол 2014 онд 4.8 дахин нэмэгдсэн буюу 192.8 тэрбум төгрөг болж өссөн байна. 2007 онд сургуульд олгож байсан төсөв 127.9 тэрбум төгрөг байсан бол 2014 онд 3.5 дахин нэмэгдсэн буюу 449.1 тэрбум төгрөг болж өссөн байна.</w:t>
            </w:r>
          </w:p>
          <w:p w14:paraId="2A7AE94F" w14:textId="77777777" w:rsidR="008C2B15" w:rsidRPr="007534C1" w:rsidRDefault="008C2B15" w:rsidP="00C40A58">
            <w:pPr>
              <w:jc w:val="both"/>
              <w:rPr>
                <w:rFonts w:ascii="Times New Roman" w:eastAsia="Times New Roman" w:hAnsi="Times New Roman"/>
                <w:noProof/>
                <w:sz w:val="20"/>
                <w:szCs w:val="20"/>
                <w:lang w:val="mn-MN"/>
              </w:rPr>
            </w:pPr>
          </w:p>
          <w:p w14:paraId="4855326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 Эрүүл мэндийн салбарт зарцуулж байгаа хөрөнгийн хэмжээ жил бүр нэмэгдэж байна. 2014 онд эмнэлгийн тусламж үйлчилгээнд нийт 365.4 тэрбум төгрөг, нийгмийн эрүүл мэндийн чиглэлд 56,9 сая төгрөг зарцуулсан байна. Эрүүл мэндийн сайдын багцын хүрээнд эх, хүүхдийн эндэгдэл, халдварт өвчний тархалтыг бууруулах чиглэлээр бүх шатны эмнэлгүүд, төвүүд өөрийн эрхлэх асуудлын хүрээнд холбогдох тасгуудыг хэвийн үйл ажиллагааг хангах, хөтөлбөр арга хэмжээг санхүүжүүлэн ажилласан байна.</w:t>
            </w:r>
          </w:p>
          <w:p w14:paraId="077B3D76" w14:textId="77777777" w:rsidR="008C2B15" w:rsidRPr="007534C1" w:rsidRDefault="008C2B15" w:rsidP="00C40A58">
            <w:pPr>
              <w:jc w:val="both"/>
              <w:rPr>
                <w:rFonts w:ascii="Times New Roman" w:eastAsia="Times New Roman" w:hAnsi="Times New Roman"/>
                <w:noProof/>
                <w:sz w:val="20"/>
                <w:szCs w:val="20"/>
                <w:lang w:val="mn-MN"/>
              </w:rPr>
            </w:pPr>
          </w:p>
          <w:p w14:paraId="1DF19982" w14:textId="77777777" w:rsidR="008C2B15" w:rsidRPr="007534C1" w:rsidRDefault="008C2B15" w:rsidP="00C40A58">
            <w:pPr>
              <w:jc w:val="both"/>
              <w:rPr>
                <w:rFonts w:ascii="Times New Roman" w:hAnsi="Times New Roman"/>
                <w:noProof/>
                <w:sz w:val="20"/>
                <w:szCs w:val="20"/>
                <w:lang w:val="mn-MN"/>
              </w:rPr>
            </w:pPr>
            <w:r w:rsidRPr="007534C1">
              <w:rPr>
                <w:rFonts w:ascii="Times New Roman" w:eastAsia="Times New Roman" w:hAnsi="Times New Roman"/>
                <w:noProof/>
                <w:sz w:val="20"/>
                <w:szCs w:val="20"/>
                <w:lang w:val="mn-MN"/>
              </w:rPr>
              <w:t>3. Хөдөлмөр эрхлэлтийг дэмжих чиглэлээр зарцуулж буй хөрөнгийг 2007 оноос 2014 оны хооронд тогтмол нэмэгдүүлж ирсэн. Тухайлбал хөдөлмөр эрхлэлтийг дэмжих чиглэлээр 2007 онд 7.5 тэрбум төгрөг төсөвлөж байсан бол 2014 онд 87.4 тэрбум төгрөг буюу 11.7 дахин их хөрөнгө төсөвлөсөн байна. Мөн жижиг, дунд үйлдвэрийг дэмжих зорилгоор 2014 онд 36.8 тэрбум төгрөгийг зарцуулсан байна.</w:t>
            </w:r>
          </w:p>
        </w:tc>
        <w:tc>
          <w:tcPr>
            <w:tcW w:w="944" w:type="dxa"/>
            <w:gridSpan w:val="5"/>
          </w:tcPr>
          <w:p w14:paraId="589AC832" w14:textId="77777777" w:rsidR="008C2B15" w:rsidRDefault="008C2B15" w:rsidP="00C40A58">
            <w:pPr>
              <w:jc w:val="center"/>
              <w:rPr>
                <w:rFonts w:ascii="Times New Roman" w:eastAsia="Times New Roman" w:hAnsi="Times New Roman"/>
                <w:b/>
                <w:noProof/>
                <w:sz w:val="20"/>
                <w:szCs w:val="20"/>
                <w:lang w:val="mn-MN"/>
              </w:rPr>
            </w:pPr>
            <w:r w:rsidRPr="00C769C9">
              <w:rPr>
                <w:rFonts w:ascii="Times New Roman" w:eastAsia="Times New Roman" w:hAnsi="Times New Roman"/>
                <w:b/>
                <w:noProof/>
                <w:sz w:val="20"/>
                <w:szCs w:val="20"/>
                <w:lang w:val="mn-MN"/>
              </w:rPr>
              <w:t>90</w:t>
            </w:r>
          </w:p>
          <w:p w14:paraId="44FF1A4E" w14:textId="77777777" w:rsidR="008C2B15" w:rsidRDefault="008C2B15" w:rsidP="00C40A58">
            <w:pPr>
              <w:jc w:val="center"/>
              <w:rPr>
                <w:rFonts w:ascii="Times New Roman" w:eastAsia="Times New Roman" w:hAnsi="Times New Roman"/>
                <w:b/>
                <w:noProof/>
                <w:sz w:val="20"/>
                <w:szCs w:val="20"/>
                <w:lang w:val="mn-MN"/>
              </w:rPr>
            </w:pPr>
          </w:p>
          <w:p w14:paraId="09A0EAA5" w14:textId="77777777" w:rsidR="008C2B15" w:rsidRDefault="008C2B15" w:rsidP="00C40A58">
            <w:pPr>
              <w:jc w:val="center"/>
              <w:rPr>
                <w:rFonts w:ascii="Times New Roman" w:eastAsia="Times New Roman" w:hAnsi="Times New Roman"/>
                <w:b/>
                <w:noProof/>
                <w:sz w:val="20"/>
                <w:szCs w:val="20"/>
                <w:lang w:val="mn-MN"/>
              </w:rPr>
            </w:pPr>
          </w:p>
          <w:p w14:paraId="7D567A47" w14:textId="77777777" w:rsidR="008C2B15" w:rsidRDefault="008C2B15" w:rsidP="00C40A58">
            <w:pPr>
              <w:jc w:val="center"/>
              <w:rPr>
                <w:rFonts w:ascii="Times New Roman" w:eastAsia="Times New Roman" w:hAnsi="Times New Roman"/>
                <w:b/>
                <w:noProof/>
                <w:sz w:val="20"/>
                <w:szCs w:val="20"/>
                <w:lang w:val="mn-MN"/>
              </w:rPr>
            </w:pPr>
          </w:p>
          <w:p w14:paraId="799DFACA" w14:textId="77777777" w:rsidR="008C2B15" w:rsidRDefault="008C2B15" w:rsidP="00C40A58">
            <w:pPr>
              <w:jc w:val="center"/>
              <w:rPr>
                <w:rFonts w:ascii="Times New Roman" w:eastAsia="Times New Roman" w:hAnsi="Times New Roman"/>
                <w:b/>
                <w:noProof/>
                <w:sz w:val="20"/>
                <w:szCs w:val="20"/>
                <w:lang w:val="mn-MN"/>
              </w:rPr>
            </w:pPr>
          </w:p>
          <w:p w14:paraId="3CAB011B" w14:textId="77777777" w:rsidR="008C2B15" w:rsidRDefault="008C2B15" w:rsidP="00C40A58">
            <w:pPr>
              <w:jc w:val="center"/>
              <w:rPr>
                <w:rFonts w:ascii="Times New Roman" w:eastAsia="Times New Roman" w:hAnsi="Times New Roman"/>
                <w:b/>
                <w:noProof/>
                <w:sz w:val="20"/>
                <w:szCs w:val="20"/>
                <w:lang w:val="mn-MN"/>
              </w:rPr>
            </w:pPr>
          </w:p>
          <w:p w14:paraId="07564E0A" w14:textId="77777777" w:rsidR="008C2B15" w:rsidRDefault="008C2B15" w:rsidP="00C40A58">
            <w:pPr>
              <w:jc w:val="center"/>
              <w:rPr>
                <w:rFonts w:ascii="Times New Roman" w:eastAsia="Times New Roman" w:hAnsi="Times New Roman"/>
                <w:b/>
                <w:noProof/>
                <w:sz w:val="20"/>
                <w:szCs w:val="20"/>
                <w:lang w:val="mn-MN"/>
              </w:rPr>
            </w:pPr>
          </w:p>
          <w:p w14:paraId="14FC9852" w14:textId="77777777" w:rsidR="008C2B15" w:rsidRDefault="008C2B15" w:rsidP="00C40A58">
            <w:pPr>
              <w:jc w:val="center"/>
              <w:rPr>
                <w:rFonts w:ascii="Times New Roman" w:eastAsia="Times New Roman" w:hAnsi="Times New Roman"/>
                <w:b/>
                <w:noProof/>
                <w:sz w:val="20"/>
                <w:szCs w:val="20"/>
                <w:lang w:val="mn-MN"/>
              </w:rPr>
            </w:pPr>
          </w:p>
          <w:p w14:paraId="396C4E97" w14:textId="77777777" w:rsidR="008C2B15" w:rsidRDefault="008C2B15" w:rsidP="00C40A58">
            <w:pPr>
              <w:jc w:val="center"/>
              <w:rPr>
                <w:rFonts w:ascii="Times New Roman" w:eastAsia="Times New Roman" w:hAnsi="Times New Roman"/>
                <w:b/>
                <w:noProof/>
                <w:sz w:val="20"/>
                <w:szCs w:val="20"/>
                <w:lang w:val="mn-MN"/>
              </w:rPr>
            </w:pPr>
          </w:p>
          <w:p w14:paraId="0B0FD7AB" w14:textId="77777777" w:rsidR="008C2B15" w:rsidRPr="00C769C9" w:rsidRDefault="008C2B15" w:rsidP="00C40A58">
            <w:pPr>
              <w:jc w:val="center"/>
              <w:rPr>
                <w:rFonts w:ascii="Times New Roman" w:eastAsia="Times New Roman" w:hAnsi="Times New Roman"/>
                <w:noProof/>
                <w:sz w:val="20"/>
                <w:szCs w:val="20"/>
                <w:lang w:val="mn-MN"/>
              </w:rPr>
            </w:pPr>
            <w:r w:rsidRPr="00C769C9">
              <w:rPr>
                <w:rFonts w:ascii="Times New Roman" w:eastAsia="Times New Roman" w:hAnsi="Times New Roman"/>
                <w:noProof/>
                <w:sz w:val="20"/>
                <w:szCs w:val="20"/>
                <w:lang w:val="mn-MN"/>
              </w:rPr>
              <w:t>90</w:t>
            </w:r>
          </w:p>
        </w:tc>
        <w:tc>
          <w:tcPr>
            <w:tcW w:w="676" w:type="dxa"/>
            <w:gridSpan w:val="2"/>
          </w:tcPr>
          <w:p w14:paraId="79D1624E" w14:textId="77777777" w:rsidR="008C2B15" w:rsidRDefault="008C2B15" w:rsidP="00C40A58">
            <w:pPr>
              <w:jc w:val="center"/>
              <w:rPr>
                <w:rFonts w:ascii="Times New Roman" w:eastAsia="Times New Roman" w:hAnsi="Times New Roman"/>
                <w:b/>
                <w:noProof/>
                <w:sz w:val="20"/>
                <w:szCs w:val="20"/>
                <w:lang w:val="mn-MN"/>
              </w:rPr>
            </w:pPr>
            <w:r w:rsidRPr="00C769C9">
              <w:rPr>
                <w:rFonts w:ascii="Times New Roman" w:eastAsia="Times New Roman" w:hAnsi="Times New Roman"/>
                <w:b/>
                <w:noProof/>
                <w:sz w:val="20"/>
                <w:szCs w:val="20"/>
                <w:lang w:val="mn-MN"/>
              </w:rPr>
              <w:t>90</w:t>
            </w:r>
          </w:p>
          <w:p w14:paraId="70B54A76" w14:textId="77777777" w:rsidR="008C2B15" w:rsidRDefault="008C2B15" w:rsidP="00C40A58">
            <w:pPr>
              <w:jc w:val="center"/>
              <w:rPr>
                <w:rFonts w:ascii="Times New Roman" w:eastAsia="Times New Roman" w:hAnsi="Times New Roman"/>
                <w:b/>
                <w:noProof/>
                <w:sz w:val="20"/>
                <w:szCs w:val="20"/>
                <w:lang w:val="mn-MN"/>
              </w:rPr>
            </w:pPr>
          </w:p>
          <w:p w14:paraId="75F68215" w14:textId="77777777" w:rsidR="008C2B15" w:rsidRDefault="008C2B15" w:rsidP="00C40A58">
            <w:pPr>
              <w:jc w:val="center"/>
              <w:rPr>
                <w:rFonts w:ascii="Times New Roman" w:eastAsia="Times New Roman" w:hAnsi="Times New Roman"/>
                <w:b/>
                <w:noProof/>
                <w:sz w:val="20"/>
                <w:szCs w:val="20"/>
                <w:lang w:val="mn-MN"/>
              </w:rPr>
            </w:pPr>
          </w:p>
          <w:p w14:paraId="0CE94B28" w14:textId="77777777" w:rsidR="008C2B15" w:rsidRDefault="008C2B15" w:rsidP="00C40A58">
            <w:pPr>
              <w:jc w:val="center"/>
              <w:rPr>
                <w:rFonts w:ascii="Times New Roman" w:eastAsia="Times New Roman" w:hAnsi="Times New Roman"/>
                <w:b/>
                <w:noProof/>
                <w:sz w:val="20"/>
                <w:szCs w:val="20"/>
                <w:lang w:val="mn-MN"/>
              </w:rPr>
            </w:pPr>
          </w:p>
          <w:p w14:paraId="6CF4E3D1" w14:textId="77777777" w:rsidR="008C2B15" w:rsidRDefault="008C2B15" w:rsidP="00C40A58">
            <w:pPr>
              <w:jc w:val="center"/>
              <w:rPr>
                <w:rFonts w:ascii="Times New Roman" w:eastAsia="Times New Roman" w:hAnsi="Times New Roman"/>
                <w:b/>
                <w:noProof/>
                <w:sz w:val="20"/>
                <w:szCs w:val="20"/>
                <w:lang w:val="mn-MN"/>
              </w:rPr>
            </w:pPr>
          </w:p>
          <w:p w14:paraId="09D4C22A" w14:textId="77777777" w:rsidR="008C2B15" w:rsidRDefault="008C2B15" w:rsidP="00C40A58">
            <w:pPr>
              <w:jc w:val="center"/>
              <w:rPr>
                <w:rFonts w:ascii="Times New Roman" w:eastAsia="Times New Roman" w:hAnsi="Times New Roman"/>
                <w:b/>
                <w:noProof/>
                <w:sz w:val="20"/>
                <w:szCs w:val="20"/>
                <w:lang w:val="mn-MN"/>
              </w:rPr>
            </w:pPr>
          </w:p>
          <w:p w14:paraId="422974D6" w14:textId="77777777" w:rsidR="008C2B15" w:rsidRDefault="008C2B15" w:rsidP="00C40A58">
            <w:pPr>
              <w:jc w:val="center"/>
              <w:rPr>
                <w:rFonts w:ascii="Times New Roman" w:eastAsia="Times New Roman" w:hAnsi="Times New Roman"/>
                <w:b/>
                <w:noProof/>
                <w:sz w:val="20"/>
                <w:szCs w:val="20"/>
                <w:lang w:val="mn-MN"/>
              </w:rPr>
            </w:pPr>
          </w:p>
          <w:p w14:paraId="4B741CB1" w14:textId="77777777" w:rsidR="008C2B15" w:rsidRDefault="008C2B15" w:rsidP="00C40A58">
            <w:pPr>
              <w:jc w:val="center"/>
              <w:rPr>
                <w:rFonts w:ascii="Times New Roman" w:eastAsia="Times New Roman" w:hAnsi="Times New Roman"/>
                <w:b/>
                <w:noProof/>
                <w:sz w:val="20"/>
                <w:szCs w:val="20"/>
                <w:lang w:val="mn-MN"/>
              </w:rPr>
            </w:pPr>
          </w:p>
          <w:p w14:paraId="407DA22B" w14:textId="77777777" w:rsidR="008C2B15" w:rsidRDefault="008C2B15" w:rsidP="00C40A58">
            <w:pPr>
              <w:jc w:val="center"/>
              <w:rPr>
                <w:rFonts w:ascii="Times New Roman" w:eastAsia="Times New Roman" w:hAnsi="Times New Roman"/>
                <w:b/>
                <w:noProof/>
                <w:sz w:val="20"/>
                <w:szCs w:val="20"/>
                <w:lang w:val="mn-MN"/>
              </w:rPr>
            </w:pPr>
          </w:p>
          <w:p w14:paraId="2EC32CBB" w14:textId="77777777" w:rsidR="008C2B15" w:rsidRPr="00C769C9" w:rsidRDefault="008C2B15" w:rsidP="00C40A58">
            <w:pPr>
              <w:jc w:val="center"/>
              <w:rPr>
                <w:rFonts w:ascii="Times New Roman" w:eastAsia="Times New Roman" w:hAnsi="Times New Roman"/>
                <w:noProof/>
                <w:sz w:val="20"/>
                <w:szCs w:val="20"/>
                <w:lang w:val="mn-MN"/>
              </w:rPr>
            </w:pPr>
            <w:r w:rsidRPr="00C769C9">
              <w:rPr>
                <w:rFonts w:ascii="Times New Roman" w:eastAsia="Times New Roman" w:hAnsi="Times New Roman"/>
                <w:noProof/>
                <w:sz w:val="20"/>
                <w:szCs w:val="20"/>
                <w:lang w:val="mn-MN"/>
              </w:rPr>
              <w:t>90</w:t>
            </w:r>
          </w:p>
        </w:tc>
        <w:tc>
          <w:tcPr>
            <w:tcW w:w="731" w:type="dxa"/>
          </w:tcPr>
          <w:p w14:paraId="1097C4FF" w14:textId="77777777" w:rsidR="008C2B15" w:rsidRPr="007534C1" w:rsidRDefault="008C2B15" w:rsidP="00C40A58">
            <w:pPr>
              <w:rPr>
                <w:rFonts w:ascii="Times New Roman" w:hAnsi="Times New Roman"/>
                <w:sz w:val="20"/>
                <w:szCs w:val="20"/>
              </w:rPr>
            </w:pPr>
          </w:p>
        </w:tc>
      </w:tr>
      <w:tr w:rsidR="008C2B15" w:rsidRPr="007534C1" w14:paraId="4810011D" w14:textId="77777777" w:rsidTr="00843019">
        <w:trPr>
          <w:trHeight w:val="332"/>
        </w:trPr>
        <w:tc>
          <w:tcPr>
            <w:tcW w:w="529" w:type="dxa"/>
          </w:tcPr>
          <w:p w14:paraId="5D6D8A9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103</w:t>
            </w:r>
          </w:p>
        </w:tc>
        <w:tc>
          <w:tcPr>
            <w:tcW w:w="788" w:type="dxa"/>
          </w:tcPr>
          <w:p w14:paraId="4E69F8D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27BA52C"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хэмжээ- 5.1.1.3.2</w:t>
            </w:r>
            <w:r w:rsidRPr="007534C1">
              <w:rPr>
                <w:rFonts w:ascii="Times New Roman" w:eastAsia="Times New Roman" w:hAnsi="Times New Roman"/>
                <w:noProof/>
                <w:sz w:val="20"/>
                <w:szCs w:val="20"/>
                <w:lang w:val="mn-MN"/>
              </w:rPr>
              <w:t xml:space="preserve"> Нийгмийн хамгааллын санхүүжилт, тэтгэвэр, тэтгэмжийг дотоодын нийт бүтээгдэхүүний өсөлттэй оновчтой уялдуулан нэмэгдүүлэх</w:t>
            </w:r>
          </w:p>
        </w:tc>
        <w:tc>
          <w:tcPr>
            <w:tcW w:w="930" w:type="dxa"/>
            <w:gridSpan w:val="2"/>
          </w:tcPr>
          <w:p w14:paraId="6C7C5FC0"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7A722FA0"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0999F61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283095A"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2014 оны Засгийн газрын 15 дугаар тогтоолоор нийгмийн даатгалын сангаас олгох тэтгэврийн хэмжээг нэмэгдүүлж, хувь тэнцүүлсэн тэтгэврийн доод хэмжээг 172.2 мянган төгрөгт, бүрэн тэтгэврийн доод хэмжээг 207.3 мянган төгрөгт хүргэсэн байна. Тэтгэврийн доод хэмжээг 2008 – 2013 оны байдлаар харьцуулахад 2.6 дахин нэмэгдсэн байна. </w:t>
            </w:r>
          </w:p>
          <w:p w14:paraId="280AAD98"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3CB26946"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 Улсын Засгийн газрын 2012 – 2016 оны мөрийн хөтөлбөрт туссаны дагуу нийгмийн даатгалын сангаас олгож буй тэтгэврийг инфляцийн түвшингээр индексжүүлэн нэмэгдүүлэхээр тооцон 94.7 тэрбум төгрөгийг 2015 оны нийгмийн даатгалын сангийн төсөвт нэмж тусгасан. Түүнчлэн, нийгмийн халамжийн тэтгэвэр, асаргааны тэтгэмжийг мөн нэмэгдүүлэхээр тооцож 11.8 тэрбум төгрөгийг Монгол Улсын төсөвт нэмж тусгасан болно. </w:t>
            </w:r>
          </w:p>
          <w:p w14:paraId="237D8018"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20A7CE25"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“Ажилласан жил, тэтгэврийн даатгалын шимтгэлийг нөхөн тооцох тухай” хууль 2012 онд батлагдаж өөрөөс үл хамаарах шалтгаанаар 1990–1995 оны хооронд ажил, хөдөлмөр эрхлээгүй буюу эрхлэх боломжгүй байсан иргэний ажилласнаар нөхөн тооцох, 1995-2000 оны хооронд нийгмийн даатгалын шимтгэл нь төлөгдөөгүй буюу төлөх боломжгүй байсан иргэний даатгуулагч өөрөө төлөх 10 хувийг тухайн онуудын хөдөлмөрийн хөлсний доод хэмжээнээс тооцож төлүүлэн нийгмийн даатгалын шимтгэлээ төлсөнд тооцуулах болсон. Хуулийн хүрээнд нийт 496.3 мянган иргэн ажилласан жилээ нөхөн тооцуулсан бөгөөд тэтгэвэр нь нэмэгдэх иргэдийн зардалд 2014 оны төсөвт 31.6 тэрбум төгрөг, 2015 онд 10.3 тэрбум төгрөгийг Нийгмийн даатгалын сангийн төсөвт тусган батлуулсан.  </w:t>
            </w:r>
          </w:p>
        </w:tc>
        <w:tc>
          <w:tcPr>
            <w:tcW w:w="944" w:type="dxa"/>
            <w:gridSpan w:val="5"/>
          </w:tcPr>
          <w:p w14:paraId="609C287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61C98B4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BF16DDA" w14:textId="77777777" w:rsidR="008C2B15" w:rsidRPr="007534C1" w:rsidRDefault="008C2B15" w:rsidP="00C40A58">
            <w:pPr>
              <w:rPr>
                <w:rFonts w:ascii="Times New Roman" w:hAnsi="Times New Roman"/>
                <w:sz w:val="20"/>
                <w:szCs w:val="20"/>
              </w:rPr>
            </w:pPr>
          </w:p>
        </w:tc>
      </w:tr>
      <w:tr w:rsidR="008C2B15" w:rsidRPr="007534C1" w14:paraId="2F7DFA85" w14:textId="77777777" w:rsidTr="00843019">
        <w:trPr>
          <w:trHeight w:val="332"/>
        </w:trPr>
        <w:tc>
          <w:tcPr>
            <w:tcW w:w="529" w:type="dxa"/>
          </w:tcPr>
          <w:p w14:paraId="290782D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104</w:t>
            </w:r>
          </w:p>
        </w:tc>
        <w:tc>
          <w:tcPr>
            <w:tcW w:w="788" w:type="dxa"/>
          </w:tcPr>
          <w:p w14:paraId="20341D2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0A4EEB83"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хэмжээ- 5.1.1.3.3</w:t>
            </w:r>
            <w:r w:rsidRPr="007534C1">
              <w:rPr>
                <w:rFonts w:ascii="Times New Roman" w:eastAsia="Times New Roman" w:hAnsi="Times New Roman"/>
                <w:noProof/>
                <w:sz w:val="20"/>
                <w:szCs w:val="20"/>
                <w:lang w:val="mn-MN"/>
              </w:rPr>
              <w:t xml:space="preserve"> Нийгмийн эмзэг бүлэгт зориулсан халамж, үйлчилгээний санхүүжилт болон ахмад настанд олгох санхүүгийн тусламжийг нэмэгдүүлэх</w:t>
            </w:r>
          </w:p>
        </w:tc>
        <w:tc>
          <w:tcPr>
            <w:tcW w:w="930" w:type="dxa"/>
            <w:gridSpan w:val="2"/>
          </w:tcPr>
          <w:p w14:paraId="10ADB69E"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73437D73"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7F308B8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464AEE8"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r w:rsidRPr="007534C1">
              <w:rPr>
                <w:rFonts w:ascii="Times New Roman" w:hAnsi="Times New Roman" w:cs="Times New Roman"/>
                <w:noProof/>
                <w:sz w:val="20"/>
                <w:szCs w:val="20"/>
              </w:rPr>
              <w:t xml:space="preserve">Засгийн газрын 2013 оны 269 дугаар тогтоолоор нийгмийн халамжийн зорилтот бүлэгт хүргэх зорилгоор Орлогыг орлуулан тооцох аргачлалаар өрхийн амьжиргааны түвшин тодорхойлох судалгааг үндэсний хэмжээнд бүх өрхийг хамруулан гүйцэтгэж, энэхүү зардалд 2013 онд нийт 6.0 тэрбум төгрөг зарцуулсан. Ийнхүү бүх өрхийн амьжиргааны түвшинг тогтоосноор цаашид нийгмийн халамжийг зорилтот бүлэгт, нийгмийн эмзэг бүлэгт хүргэх томоохон алхам болж байгаа бөгөөд судалгааны үр дүнгээр амьжиргааны түвшин нь ядуурлын шугамаас 5 хувиас доогуур өрхийн том хүнд 10,000 төгрөг, хүүхдэд 5,000 төгрөгийн үнийн дүн бүхий хүнсний талоныг сар бүр олгоход 2014 онд нийт 100.5 мянган хүн хамрагдаж 10.0 тэрбум төгрөг зарцуулахаар, 2015 онд 18.0 тэрбум төгрөг зарцуулахаар тооцож Монгол Улсын 2015 оны төсвийн тодотголд тусгаад байна. Түүнчлэн, ахмад настанд үзүүлэх хөнгөлөлтийн зардалыг 2015 онд 20.9 тэрбум төгрөгөөр буюу 2014 оны батлагдсан хэмжээнээс 3.0 тэрбум төгрөгөөр нэмэгдүүлэн батлагдсан. </w:t>
            </w:r>
          </w:p>
          <w:p w14:paraId="2596A21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hAnsi="Times New Roman"/>
                <w:noProof/>
                <w:sz w:val="20"/>
                <w:szCs w:val="20"/>
                <w:lang w:val="mn-MN"/>
              </w:rPr>
              <w:t>Мөн Засгийн газрын 2014 оны 16 дугаар тогтоолоор Нийгмийн халамжийн тэтгэврийн хэмжээг сард 115.0 мянган төгрөгөөр, асаргааны тэтгэмжийн хэмжээг сард 52.8 мянган төгрөгөөр шинэчлэн батлаад байгаа бөгөөд 2015 онд инфляцийн түвшингээр индексжүүлэн нэмэгдүүлэхэд зориулан 11.8 тэрбум төгрөгийг Монгол Улсын 2015 оны төсөвт тусгаад байна.</w:t>
            </w:r>
          </w:p>
        </w:tc>
        <w:tc>
          <w:tcPr>
            <w:tcW w:w="944" w:type="dxa"/>
            <w:gridSpan w:val="5"/>
          </w:tcPr>
          <w:p w14:paraId="1ED4515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5240AD4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164350C3" w14:textId="77777777" w:rsidR="008C2B15" w:rsidRPr="007534C1" w:rsidRDefault="008C2B15" w:rsidP="00C40A58">
            <w:pPr>
              <w:rPr>
                <w:rFonts w:ascii="Times New Roman" w:hAnsi="Times New Roman"/>
                <w:sz w:val="20"/>
                <w:szCs w:val="20"/>
              </w:rPr>
            </w:pPr>
          </w:p>
        </w:tc>
      </w:tr>
      <w:tr w:rsidR="008C2B15" w:rsidRPr="007534C1" w14:paraId="14525CB5" w14:textId="77777777" w:rsidTr="00843019">
        <w:trPr>
          <w:trHeight w:val="332"/>
        </w:trPr>
        <w:tc>
          <w:tcPr>
            <w:tcW w:w="529" w:type="dxa"/>
          </w:tcPr>
          <w:p w14:paraId="0F00843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105</w:t>
            </w:r>
          </w:p>
        </w:tc>
        <w:tc>
          <w:tcPr>
            <w:tcW w:w="788" w:type="dxa"/>
          </w:tcPr>
          <w:p w14:paraId="21DC881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45DEC51"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хэмжээ- 5.1.1.3.4</w:t>
            </w:r>
            <w:r w:rsidRPr="007534C1">
              <w:rPr>
                <w:rFonts w:ascii="Times New Roman" w:eastAsia="Times New Roman" w:hAnsi="Times New Roman"/>
                <w:noProof/>
                <w:sz w:val="20"/>
                <w:szCs w:val="20"/>
                <w:lang w:val="mn-MN"/>
              </w:rPr>
              <w:t xml:space="preserve"> Гадаадад өндөр мэргэшсэн мэргэжилтнүүдийг бэлтгэхэд төсвөөс дэмжлэг үзүүлэх</w:t>
            </w:r>
          </w:p>
        </w:tc>
        <w:tc>
          <w:tcPr>
            <w:tcW w:w="930" w:type="dxa"/>
            <w:gridSpan w:val="2"/>
          </w:tcPr>
          <w:p w14:paraId="423FB2F9"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20C1C23E"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4445787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82AA8E6" w14:textId="77777777" w:rsidR="008C2B15" w:rsidRPr="007534C1" w:rsidRDefault="008C2B15" w:rsidP="00C40A58">
            <w:pPr>
              <w:pStyle w:val="NormalWeb"/>
              <w:spacing w:before="0" w:beforeAutospacing="0" w:after="0" w:afterAutospacing="0"/>
              <w:ind w:firstLine="0"/>
              <w:rPr>
                <w:rFonts w:ascii="Times New Roman" w:eastAsia="Times New Roman" w:hAnsi="Times New Roman" w:cs="Times New Roman"/>
                <w:noProof/>
                <w:sz w:val="20"/>
                <w:szCs w:val="20"/>
              </w:rPr>
            </w:pPr>
            <w:r w:rsidRPr="007534C1">
              <w:rPr>
                <w:rFonts w:ascii="Times New Roman" w:eastAsia="Times New Roman" w:hAnsi="Times New Roman" w:cs="Times New Roman"/>
                <w:noProof/>
                <w:sz w:val="20"/>
                <w:szCs w:val="20"/>
              </w:rPr>
              <w:t xml:space="preserve">Өндөр хөгжилтэй улсын шилдэг 60 технологийн сургуульд суралцаж буй гоц авъяастай 32 хүүхдийн 2015 оны сургалтын төлбөрийн буцалтгүй тусламж 1.8 тэрбум төгрөг, Дэлхийн шилдэг 100 их сургуульд суралцаж буй 100 оюутанд 9.5 тэрбум төгрөгийн зээл, өндөр хөгжилтэй улсад магистр, докторт суралцахад олгох зээл 7.8 тэрбум төгрөгийг 2014 онд төсвөөс олгож байгаа бөгөөд 2015 онд 9.5 тэрбум төгрөгийг төсөвт тусгасан. </w:t>
            </w:r>
          </w:p>
          <w:p w14:paraId="579E4037" w14:textId="77777777" w:rsidR="008C2B15" w:rsidRPr="007534C1" w:rsidRDefault="008C2B15" w:rsidP="00C40A58">
            <w:pPr>
              <w:pStyle w:val="NormalWeb"/>
              <w:spacing w:before="0" w:beforeAutospacing="0" w:after="0" w:afterAutospacing="0"/>
              <w:rPr>
                <w:rFonts w:ascii="Times New Roman" w:eastAsia="Times New Roman" w:hAnsi="Times New Roman" w:cs="Times New Roman"/>
                <w:noProof/>
                <w:sz w:val="20"/>
                <w:szCs w:val="20"/>
              </w:rPr>
            </w:pPr>
          </w:p>
          <w:p w14:paraId="6D1274D0" w14:textId="77777777" w:rsidR="008C2B15" w:rsidRPr="007534C1" w:rsidRDefault="008C2B15" w:rsidP="00C40A58">
            <w:pPr>
              <w:pStyle w:val="NormalWeb"/>
              <w:spacing w:before="0" w:beforeAutospacing="0" w:after="0" w:afterAutospacing="0"/>
              <w:ind w:firstLine="0"/>
              <w:rPr>
                <w:rFonts w:ascii="Times New Roman" w:eastAsia="Times New Roman" w:hAnsi="Times New Roman" w:cs="Times New Roman"/>
                <w:noProof/>
                <w:sz w:val="20"/>
                <w:szCs w:val="20"/>
              </w:rPr>
            </w:pPr>
            <w:r w:rsidRPr="007534C1">
              <w:rPr>
                <w:rFonts w:ascii="Times New Roman" w:eastAsia="Times New Roman" w:hAnsi="Times New Roman" w:cs="Times New Roman"/>
                <w:noProof/>
                <w:sz w:val="20"/>
                <w:szCs w:val="20"/>
              </w:rPr>
              <w:t>Мөн Боловсрол, шинжлэх ухааны яамнаас нээлттэй шалгаруулж, төсвөөс буюу Засгийн газрын хоорондын гэрээгээр гадаадын их дээд сургуулиудад мэргэшил дээшлүүлж байгаа хөтөлбөрүүдээс гадна Төсвийн ерөнхийлөн захирагч нар жил бүр тодорхой чиглэл, зайлшгүй шаардлагатай мэргэжилтнүүдийг бэлтгэх чиглэлээр тодорхой зардлыг төсөвт тусган мэргэшүүлэх, мэргэжилтэн бэлтгэхэд өөрийн эрхлэх асуудлын хүрээнд шийдвэрлээд явж байгаа болно.</w:t>
            </w:r>
          </w:p>
        </w:tc>
        <w:tc>
          <w:tcPr>
            <w:tcW w:w="944" w:type="dxa"/>
            <w:gridSpan w:val="5"/>
          </w:tcPr>
          <w:p w14:paraId="781852E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58319E8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29B211F" w14:textId="77777777" w:rsidR="008C2B15" w:rsidRPr="007534C1" w:rsidRDefault="008C2B15" w:rsidP="00C40A58">
            <w:pPr>
              <w:rPr>
                <w:rFonts w:ascii="Times New Roman" w:hAnsi="Times New Roman"/>
                <w:sz w:val="20"/>
                <w:szCs w:val="20"/>
              </w:rPr>
            </w:pPr>
          </w:p>
        </w:tc>
      </w:tr>
      <w:tr w:rsidR="008C2B15" w:rsidRPr="007534C1" w14:paraId="15A466F3" w14:textId="77777777" w:rsidTr="00843019">
        <w:trPr>
          <w:trHeight w:val="332"/>
        </w:trPr>
        <w:tc>
          <w:tcPr>
            <w:tcW w:w="529" w:type="dxa"/>
          </w:tcPr>
          <w:p w14:paraId="36BB594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106</w:t>
            </w:r>
          </w:p>
        </w:tc>
        <w:tc>
          <w:tcPr>
            <w:tcW w:w="788" w:type="dxa"/>
          </w:tcPr>
          <w:p w14:paraId="4C5DF61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4BB72B72" w14:textId="77777777" w:rsidR="008C2B15"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зорилт-5.1.1.4 </w:t>
            </w:r>
            <w:r w:rsidRPr="007534C1">
              <w:rPr>
                <w:rFonts w:ascii="Times New Roman" w:eastAsia="Times New Roman" w:hAnsi="Times New Roman"/>
                <w:noProof/>
                <w:sz w:val="20"/>
                <w:szCs w:val="20"/>
                <w:lang w:val="mn-MN"/>
              </w:rPr>
              <w:t>Төрөөс стратегийн ач холбогдолтой ашигт малтмалын орд газруудыг ашиглан олон улсад хүлээн зөвшөөрөгдсөн санхүүгийн механизмуудыг хэрэглэн хуримтлал бий болгож, “Монгол Улсыг хөгжүүлэх сан”-д төвлөрүүлж, эдийн засаг, нийгмийн хөгжлийг хурдасгахад зохистой ашиглана. “Ашигт малтмал” үндэсний хөтөлбөр боловсруулж хэрэгжүүлнэ.</w:t>
            </w:r>
          </w:p>
          <w:p w14:paraId="4D0A92C0" w14:textId="77777777" w:rsidR="008C2B15" w:rsidRPr="007534C1" w:rsidRDefault="008C2B15" w:rsidP="00C40A58">
            <w:pPr>
              <w:jc w:val="both"/>
              <w:rPr>
                <w:rFonts w:ascii="Times New Roman" w:eastAsia="Times New Roman" w:hAnsi="Times New Roman"/>
                <w:noProof/>
                <w:sz w:val="20"/>
                <w:szCs w:val="20"/>
                <w:lang w:val="mn-MN"/>
              </w:rPr>
            </w:pPr>
          </w:p>
          <w:p w14:paraId="29AC9D8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хэмжээ- 5.1.1.4.1</w:t>
            </w:r>
            <w:r w:rsidRPr="007534C1">
              <w:rPr>
                <w:rFonts w:ascii="Times New Roman" w:eastAsia="Times New Roman" w:hAnsi="Times New Roman"/>
                <w:noProof/>
                <w:sz w:val="20"/>
                <w:szCs w:val="20"/>
                <w:lang w:val="mn-MN"/>
              </w:rPr>
              <w:t>. Хөгжлийн гарааны ижил нөхцөл бүрдүүлэх зорилгоор “Монгол Улсыг хөгжүүлэх сан”-д орох орлогын зарим хэсгийг “Эх орны хишиг” хэлбэрээр иргэдэд олгодог журам бий болгож хэрэгжүүлэх</w:t>
            </w:r>
          </w:p>
        </w:tc>
        <w:tc>
          <w:tcPr>
            <w:tcW w:w="930" w:type="dxa"/>
            <w:gridSpan w:val="2"/>
          </w:tcPr>
          <w:p w14:paraId="5E240C59" w14:textId="77777777" w:rsidR="008C2B15" w:rsidRPr="007534C1" w:rsidRDefault="008C2B15" w:rsidP="00C40A58">
            <w:pPr>
              <w:jc w:val="center"/>
              <w:rPr>
                <w:rFonts w:ascii="Times New Roman" w:eastAsia="Times New Roman" w:hAnsi="Times New Roman"/>
                <w:noProof/>
                <w:sz w:val="20"/>
                <w:szCs w:val="20"/>
                <w:lang w:val="mn-MN"/>
              </w:rPr>
            </w:pPr>
          </w:p>
        </w:tc>
        <w:tc>
          <w:tcPr>
            <w:tcW w:w="810" w:type="dxa"/>
            <w:gridSpan w:val="4"/>
          </w:tcPr>
          <w:p w14:paraId="27FA970A" w14:textId="77777777" w:rsidR="008C2B15" w:rsidRPr="007534C1" w:rsidRDefault="008C2B15" w:rsidP="00C40A58">
            <w:pPr>
              <w:jc w:val="center"/>
              <w:rPr>
                <w:rFonts w:ascii="Times New Roman" w:eastAsia="Times New Roman" w:hAnsi="Times New Roman"/>
                <w:noProof/>
                <w:sz w:val="20"/>
                <w:szCs w:val="20"/>
                <w:lang w:val="mn-MN"/>
              </w:rPr>
            </w:pPr>
          </w:p>
        </w:tc>
        <w:tc>
          <w:tcPr>
            <w:tcW w:w="1440" w:type="dxa"/>
            <w:gridSpan w:val="2"/>
          </w:tcPr>
          <w:p w14:paraId="538112E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9BF1192"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 Улсыг хөгжүүлэх сангийн тухай хууль” 2007 оны 02 дугаар сарын 06-ны өдөр батлагдсан ба 2007-2009 онуудад ажиллаж, давагдашгүй хүчин зүйлийн улмаас үүссэн төсвийн орлогын дутагдлыг нөхөх хөрөнгө оруулалтын хөтөлбөрийг санхүүжүүлэх, хүүхэд, гэр бүлийг дэмжих (0-18 хүртэлх насны хүүхдэд сар тутам олгох 3,000 төгрөгийн тэтгэмж, шинээр гэрлэгсдэд олгох 500,000 төгрөгийн мөнгөн тусламж, шинээр төрсөн хүүхдэд олгох 100,000 төгрөгийн мөнгөн тусламж олгож байсан ба “Үдийн цай” хөтөлбөрийг санхүүжүүлж байсан байна) зэрэгт ашиглагдсан. </w:t>
            </w:r>
          </w:p>
          <w:p w14:paraId="5211C5DC"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0EE06F21"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Ашигт малтмалын орд газруудыг эдийн засгийн эргэлтэд оруулж, эдийн засгийн өсөлтийг түргэтгэх, мөн ашигт малтмалын орд газраас орсон орлогоос иргэдэд тэгш хүртээх зорилгоор УИХ-аас 2009 онд “Хүний хөгжил сангийн тухай хууль”-ийг баталсан. Хүний хөгжил сангийн тухай хуулиар уул, уурхайн салбараас орох орлого буюу ашигт малтмалын нөөц ашигласны төлбөрийн 70 хувь, стратегийн ач холбогдолтой ашигт малтмалын ордын төрд ногдох ногдол ашиг мөн стратегийн ач холбогдолтой ашигт малтмалын ордыг ашиглахтай холбогдуулан авсан урьдчилгаа төлбөр, зээлийн тодорхой хэсгээр хүний хөгжил санг бүрдүүлэх, улмаар уг сангаас Монгол улсын иргэнд хишиг, хувь хүртээх, сангийн хөрөнгийг үнэт цаас, хадгаламж гэх мэт санхүүгийн хөрөнгө оруулалтад оруулж санг арвижуулах асуудлыг хуульчилсан. Хүний хөгжил сангийн тухай хууль батлагдсантай холбогдуулж Монгол Улсыг хөгжүүлэх санг татан буулгасан. Мөн стратегийн ач холбогдол бүхий ашигт малтмалын орд газар болох “Оюу Толгой” ордыг ашиглах хөрөнгө оруулалтын гэрээ, урьдчилгаа төлбөрийн гэрээнд 2009 оны 10 дугаар сарын 6-ны өдөр гарын үсэг зурсан бөгөөд гэрээний дагуу 250.0 сая ам.долларыг хүний хөгжил санд төвлөрүүлсэн.</w:t>
            </w:r>
          </w:p>
          <w:p w14:paraId="5313EF2C"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3ECB4EF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Мөн Хүний хөгжил сангийн тухай хуулийн 15.1, 15.3, 17.4 дүгээр заалтууд, Улсын Их Хурлын 2009 оны 85 дугаар тогтоолын 2.3 дахь заалтыг үндэслэн "Хүний хөгжил сангаас хөрөнгө зарцуулах журам"–ыг Засгийн газрын 2010 оны 3 дугаар тогтоолын 1 дүгээр хавсралтаар, "Монгол Улсын иргэнд хишиг, хувь хүртээх журам"-ыг Засгийн газрын 2010 оны 347 дугаар тогтоолоор тус тус баталсан. Түүнчлэн Хүний хөгжил сангаас бэлэн мөнгө олгохоос гадна нийгмийн чанартай зарим үйлчилгээг хүргэх чиглэлээр ажлын хэсэг ажилласан бөгөөд сангаас боловсрол, эрүүл мэндийн үйлчилгээ, тэтгэврийн болон эрүүл мэндийн даатгалын шимтгэл төлөх асуудлаар тооцоо судалгааг хийж Засгийн газрын тогтоолын төсөл боловсруулсан. Уг асуудлын дагуу Засгийн газрын 2010 оны 4 дүгээр сарын 2-ны өдрийн “Иргэн бүрт 1.5 сая төгрөг хүртээх талаар авах арга хэмжээний тухай” 84 дүгээр тогтоол гарган хэрэгжүүлж байна.</w:t>
            </w:r>
          </w:p>
          <w:p w14:paraId="18A032DE"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54CC34C8"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Энэхүү хууль тогтоомжид хүн ам, өрхийн шинэчилсэн бүртгэлд бүртгэгдсэн, иргэний харъяаллын зөрчилгүй Монгол Улсын иргэнд 2011 онд Хүний хөгжил сангаас сар бүр 21,000 төгрөг олгох, иргэд өөрсдийн санаачилгаар ажлын байр бий болгох, хөрөнгө оруулалтын зорилгоор авах тохиолдолд бэлэн бусаар Засгийн газраас тогтоосон журмын дагуу нэг удаа бөөн дүнгээр олгохоор тусгасан. Үүнтэй холбогдуулан 2011 онд оюутны сургалтын төлбөр, эрүүл мэндийн даатгалын шимтгэлийг нөхөн төлөх асуудлуудыг зохицуулахаар “Иргэнд хишиг, хувь хүртээхтэй холбогдуулан авах зарим арга хэмжээний тухай” тогтоолын төсөл болон “Монгол Улсын иргэн хишиг хувь хүртэх журам”-ын төслийг шинэчлэн боловсруулж Засгийн газрын 2010 оны 12 дугаар сарын 29-ний өдрийн 347 тоот тогтоолоор батлуулсан.</w:t>
            </w:r>
          </w:p>
        </w:tc>
        <w:tc>
          <w:tcPr>
            <w:tcW w:w="944" w:type="dxa"/>
            <w:gridSpan w:val="5"/>
          </w:tcPr>
          <w:p w14:paraId="3911B718" w14:textId="77777777" w:rsidR="008C2B15" w:rsidRDefault="008C2B15" w:rsidP="00C40A58">
            <w:pPr>
              <w:jc w:val="center"/>
              <w:rPr>
                <w:rFonts w:ascii="Times New Roman" w:eastAsia="Times New Roman" w:hAnsi="Times New Roman"/>
                <w:b/>
                <w:noProof/>
                <w:sz w:val="20"/>
                <w:szCs w:val="20"/>
                <w:lang w:val="mn-MN"/>
              </w:rPr>
            </w:pPr>
            <w:r w:rsidRPr="00C769C9">
              <w:rPr>
                <w:rFonts w:ascii="Times New Roman" w:eastAsia="Times New Roman" w:hAnsi="Times New Roman"/>
                <w:b/>
                <w:noProof/>
                <w:sz w:val="20"/>
                <w:szCs w:val="20"/>
                <w:lang w:val="mn-MN"/>
              </w:rPr>
              <w:t>100</w:t>
            </w:r>
          </w:p>
          <w:p w14:paraId="77A9F6C5" w14:textId="77777777" w:rsidR="008C2B15" w:rsidRDefault="008C2B15" w:rsidP="00C40A58">
            <w:pPr>
              <w:jc w:val="center"/>
              <w:rPr>
                <w:rFonts w:ascii="Times New Roman" w:eastAsia="Times New Roman" w:hAnsi="Times New Roman"/>
                <w:b/>
                <w:noProof/>
                <w:sz w:val="20"/>
                <w:szCs w:val="20"/>
                <w:lang w:val="mn-MN"/>
              </w:rPr>
            </w:pPr>
          </w:p>
          <w:p w14:paraId="4E6CE8B7" w14:textId="77777777" w:rsidR="008C2B15" w:rsidRDefault="008C2B15" w:rsidP="00C40A58">
            <w:pPr>
              <w:jc w:val="center"/>
              <w:rPr>
                <w:rFonts w:ascii="Times New Roman" w:eastAsia="Times New Roman" w:hAnsi="Times New Roman"/>
                <w:b/>
                <w:noProof/>
                <w:sz w:val="20"/>
                <w:szCs w:val="20"/>
                <w:lang w:val="mn-MN"/>
              </w:rPr>
            </w:pPr>
          </w:p>
          <w:p w14:paraId="432885C7" w14:textId="77777777" w:rsidR="008C2B15" w:rsidRDefault="008C2B15" w:rsidP="00C40A58">
            <w:pPr>
              <w:jc w:val="center"/>
              <w:rPr>
                <w:rFonts w:ascii="Times New Roman" w:eastAsia="Times New Roman" w:hAnsi="Times New Roman"/>
                <w:b/>
                <w:noProof/>
                <w:sz w:val="20"/>
                <w:szCs w:val="20"/>
                <w:lang w:val="mn-MN"/>
              </w:rPr>
            </w:pPr>
          </w:p>
          <w:p w14:paraId="04A10035" w14:textId="77777777" w:rsidR="008C2B15" w:rsidRDefault="008C2B15" w:rsidP="00C40A58">
            <w:pPr>
              <w:jc w:val="center"/>
              <w:rPr>
                <w:rFonts w:ascii="Times New Roman" w:eastAsia="Times New Roman" w:hAnsi="Times New Roman"/>
                <w:b/>
                <w:noProof/>
                <w:sz w:val="20"/>
                <w:szCs w:val="20"/>
                <w:lang w:val="mn-MN"/>
              </w:rPr>
            </w:pPr>
          </w:p>
          <w:p w14:paraId="2F91ADB9" w14:textId="77777777" w:rsidR="008C2B15" w:rsidRDefault="008C2B15" w:rsidP="00C40A58">
            <w:pPr>
              <w:jc w:val="center"/>
              <w:rPr>
                <w:rFonts w:ascii="Times New Roman" w:eastAsia="Times New Roman" w:hAnsi="Times New Roman"/>
                <w:b/>
                <w:noProof/>
                <w:sz w:val="20"/>
                <w:szCs w:val="20"/>
                <w:lang w:val="mn-MN"/>
              </w:rPr>
            </w:pPr>
          </w:p>
          <w:p w14:paraId="02C25C17" w14:textId="77777777" w:rsidR="008C2B15" w:rsidRDefault="008C2B15" w:rsidP="00C40A58">
            <w:pPr>
              <w:jc w:val="center"/>
              <w:rPr>
                <w:rFonts w:ascii="Times New Roman" w:eastAsia="Times New Roman" w:hAnsi="Times New Roman"/>
                <w:b/>
                <w:noProof/>
                <w:sz w:val="20"/>
                <w:szCs w:val="20"/>
                <w:lang w:val="mn-MN"/>
              </w:rPr>
            </w:pPr>
          </w:p>
          <w:p w14:paraId="75539593" w14:textId="77777777" w:rsidR="008C2B15" w:rsidRDefault="008C2B15" w:rsidP="00C40A58">
            <w:pPr>
              <w:jc w:val="center"/>
              <w:rPr>
                <w:rFonts w:ascii="Times New Roman" w:eastAsia="Times New Roman" w:hAnsi="Times New Roman"/>
                <w:b/>
                <w:noProof/>
                <w:sz w:val="20"/>
                <w:szCs w:val="20"/>
                <w:lang w:val="mn-MN"/>
              </w:rPr>
            </w:pPr>
          </w:p>
          <w:p w14:paraId="229E2397" w14:textId="77777777" w:rsidR="008C2B15" w:rsidRDefault="008C2B15" w:rsidP="00C40A58">
            <w:pPr>
              <w:jc w:val="center"/>
              <w:rPr>
                <w:rFonts w:ascii="Times New Roman" w:eastAsia="Times New Roman" w:hAnsi="Times New Roman"/>
                <w:b/>
                <w:noProof/>
                <w:sz w:val="20"/>
                <w:szCs w:val="20"/>
                <w:lang w:val="mn-MN"/>
              </w:rPr>
            </w:pPr>
          </w:p>
          <w:p w14:paraId="27C813BA" w14:textId="77777777" w:rsidR="008C2B15" w:rsidRDefault="008C2B15" w:rsidP="00C40A58">
            <w:pPr>
              <w:jc w:val="center"/>
              <w:rPr>
                <w:rFonts w:ascii="Times New Roman" w:eastAsia="Times New Roman" w:hAnsi="Times New Roman"/>
                <w:b/>
                <w:noProof/>
                <w:sz w:val="20"/>
                <w:szCs w:val="20"/>
                <w:lang w:val="mn-MN"/>
              </w:rPr>
            </w:pPr>
          </w:p>
          <w:p w14:paraId="41A97F11" w14:textId="77777777" w:rsidR="008C2B15" w:rsidRDefault="008C2B15" w:rsidP="00C40A58">
            <w:pPr>
              <w:jc w:val="center"/>
              <w:rPr>
                <w:rFonts w:ascii="Times New Roman" w:eastAsia="Times New Roman" w:hAnsi="Times New Roman"/>
                <w:b/>
                <w:noProof/>
                <w:sz w:val="20"/>
                <w:szCs w:val="20"/>
                <w:lang w:val="mn-MN"/>
              </w:rPr>
            </w:pPr>
          </w:p>
          <w:p w14:paraId="1E7C875E" w14:textId="77777777" w:rsidR="008C2B15" w:rsidRDefault="008C2B15" w:rsidP="00C40A58">
            <w:pPr>
              <w:jc w:val="center"/>
              <w:rPr>
                <w:rFonts w:ascii="Times New Roman" w:eastAsia="Times New Roman" w:hAnsi="Times New Roman"/>
                <w:b/>
                <w:noProof/>
                <w:sz w:val="20"/>
                <w:szCs w:val="20"/>
                <w:lang w:val="mn-MN"/>
              </w:rPr>
            </w:pPr>
          </w:p>
          <w:p w14:paraId="2A61F2F9" w14:textId="77777777" w:rsidR="008C2B15" w:rsidRDefault="008C2B15" w:rsidP="00C40A58">
            <w:pPr>
              <w:jc w:val="center"/>
              <w:rPr>
                <w:rFonts w:ascii="Times New Roman" w:eastAsia="Times New Roman" w:hAnsi="Times New Roman"/>
                <w:b/>
                <w:noProof/>
                <w:sz w:val="20"/>
                <w:szCs w:val="20"/>
                <w:lang w:val="mn-MN"/>
              </w:rPr>
            </w:pPr>
          </w:p>
          <w:p w14:paraId="0AB2FB6C" w14:textId="77777777" w:rsidR="008C2B15" w:rsidRDefault="008C2B15" w:rsidP="00C40A58">
            <w:pPr>
              <w:jc w:val="center"/>
              <w:rPr>
                <w:rFonts w:ascii="Times New Roman" w:eastAsia="Times New Roman" w:hAnsi="Times New Roman"/>
                <w:b/>
                <w:noProof/>
                <w:sz w:val="20"/>
                <w:szCs w:val="20"/>
                <w:lang w:val="mn-MN"/>
              </w:rPr>
            </w:pPr>
          </w:p>
          <w:p w14:paraId="0F642438" w14:textId="77777777" w:rsidR="008C2B15" w:rsidRDefault="008C2B15" w:rsidP="00C40A58">
            <w:pPr>
              <w:jc w:val="center"/>
              <w:rPr>
                <w:rFonts w:ascii="Times New Roman" w:eastAsia="Times New Roman" w:hAnsi="Times New Roman"/>
                <w:b/>
                <w:noProof/>
                <w:sz w:val="20"/>
                <w:szCs w:val="20"/>
                <w:lang w:val="mn-MN"/>
              </w:rPr>
            </w:pPr>
          </w:p>
          <w:p w14:paraId="0FCE44D9" w14:textId="77777777" w:rsidR="008C2B15" w:rsidRDefault="008C2B15" w:rsidP="00C40A58">
            <w:pPr>
              <w:jc w:val="center"/>
              <w:rPr>
                <w:rFonts w:ascii="Times New Roman" w:eastAsia="Times New Roman" w:hAnsi="Times New Roman"/>
                <w:b/>
                <w:noProof/>
                <w:sz w:val="20"/>
                <w:szCs w:val="20"/>
                <w:lang w:val="mn-MN"/>
              </w:rPr>
            </w:pPr>
          </w:p>
          <w:p w14:paraId="7733FDC3" w14:textId="77777777" w:rsidR="008C2B15" w:rsidRDefault="008C2B15" w:rsidP="00C40A58">
            <w:pPr>
              <w:jc w:val="center"/>
              <w:rPr>
                <w:rFonts w:ascii="Times New Roman" w:eastAsia="Times New Roman" w:hAnsi="Times New Roman"/>
                <w:b/>
                <w:noProof/>
                <w:sz w:val="20"/>
                <w:szCs w:val="20"/>
                <w:lang w:val="mn-MN"/>
              </w:rPr>
            </w:pPr>
          </w:p>
          <w:p w14:paraId="209B263E" w14:textId="77777777" w:rsidR="008C2B15" w:rsidRDefault="008C2B15" w:rsidP="00C40A58">
            <w:pPr>
              <w:jc w:val="center"/>
              <w:rPr>
                <w:rFonts w:ascii="Times New Roman" w:eastAsia="Times New Roman" w:hAnsi="Times New Roman"/>
                <w:b/>
                <w:noProof/>
                <w:sz w:val="20"/>
                <w:szCs w:val="20"/>
                <w:lang w:val="mn-MN"/>
              </w:rPr>
            </w:pPr>
          </w:p>
          <w:p w14:paraId="7B16CA7F" w14:textId="77777777" w:rsidR="008C2B15" w:rsidRDefault="008C2B15" w:rsidP="00C40A58">
            <w:pPr>
              <w:jc w:val="center"/>
              <w:rPr>
                <w:rFonts w:ascii="Times New Roman" w:eastAsia="Times New Roman" w:hAnsi="Times New Roman"/>
                <w:b/>
                <w:noProof/>
                <w:sz w:val="20"/>
                <w:szCs w:val="20"/>
                <w:lang w:val="mn-MN"/>
              </w:rPr>
            </w:pPr>
          </w:p>
          <w:p w14:paraId="34637042" w14:textId="77777777" w:rsidR="008C2B15" w:rsidRDefault="008C2B15" w:rsidP="00C40A58">
            <w:pPr>
              <w:jc w:val="center"/>
              <w:rPr>
                <w:rFonts w:ascii="Times New Roman" w:eastAsia="Times New Roman" w:hAnsi="Times New Roman"/>
                <w:b/>
                <w:noProof/>
                <w:sz w:val="20"/>
                <w:szCs w:val="20"/>
                <w:lang w:val="mn-MN"/>
              </w:rPr>
            </w:pPr>
          </w:p>
          <w:p w14:paraId="65D67335" w14:textId="77777777" w:rsidR="008C2B15" w:rsidRDefault="008C2B15" w:rsidP="00C40A58">
            <w:pPr>
              <w:jc w:val="center"/>
              <w:rPr>
                <w:rFonts w:ascii="Times New Roman" w:eastAsia="Times New Roman" w:hAnsi="Times New Roman"/>
                <w:b/>
                <w:noProof/>
                <w:sz w:val="20"/>
                <w:szCs w:val="20"/>
                <w:lang w:val="mn-MN"/>
              </w:rPr>
            </w:pPr>
          </w:p>
          <w:p w14:paraId="6F0EB349" w14:textId="77777777" w:rsidR="008C2B15" w:rsidRDefault="008C2B15" w:rsidP="00C40A58">
            <w:pPr>
              <w:jc w:val="center"/>
              <w:rPr>
                <w:rFonts w:ascii="Times New Roman" w:eastAsia="Times New Roman" w:hAnsi="Times New Roman"/>
                <w:b/>
                <w:noProof/>
                <w:sz w:val="20"/>
                <w:szCs w:val="20"/>
                <w:lang w:val="mn-MN"/>
              </w:rPr>
            </w:pPr>
          </w:p>
          <w:p w14:paraId="2200DB1A" w14:textId="77777777" w:rsidR="008C2B15" w:rsidRDefault="008C2B15" w:rsidP="00C40A58">
            <w:pPr>
              <w:jc w:val="center"/>
              <w:rPr>
                <w:rFonts w:ascii="Times New Roman" w:eastAsia="Times New Roman" w:hAnsi="Times New Roman"/>
                <w:b/>
                <w:noProof/>
                <w:sz w:val="20"/>
                <w:szCs w:val="20"/>
                <w:lang w:val="mn-MN"/>
              </w:rPr>
            </w:pPr>
          </w:p>
          <w:p w14:paraId="15E2375C" w14:textId="77777777" w:rsidR="008C2B15" w:rsidRDefault="008C2B15" w:rsidP="00C40A58">
            <w:pPr>
              <w:jc w:val="center"/>
              <w:rPr>
                <w:rFonts w:ascii="Times New Roman" w:eastAsia="Times New Roman" w:hAnsi="Times New Roman"/>
                <w:b/>
                <w:noProof/>
                <w:sz w:val="20"/>
                <w:szCs w:val="20"/>
                <w:lang w:val="mn-MN"/>
              </w:rPr>
            </w:pPr>
          </w:p>
          <w:p w14:paraId="22727FC4" w14:textId="77777777" w:rsidR="008C2B15" w:rsidRDefault="008C2B15" w:rsidP="00C40A58">
            <w:pPr>
              <w:jc w:val="center"/>
              <w:rPr>
                <w:rFonts w:ascii="Times New Roman" w:eastAsia="Times New Roman" w:hAnsi="Times New Roman"/>
                <w:b/>
                <w:noProof/>
                <w:sz w:val="20"/>
                <w:szCs w:val="20"/>
                <w:lang w:val="mn-MN"/>
              </w:rPr>
            </w:pPr>
          </w:p>
          <w:p w14:paraId="1D9C56A6" w14:textId="77777777" w:rsidR="008C2B15" w:rsidRDefault="008C2B15" w:rsidP="00C40A58">
            <w:pPr>
              <w:jc w:val="center"/>
              <w:rPr>
                <w:rFonts w:ascii="Times New Roman" w:eastAsia="Times New Roman" w:hAnsi="Times New Roman"/>
                <w:b/>
                <w:noProof/>
                <w:sz w:val="20"/>
                <w:szCs w:val="20"/>
                <w:lang w:val="mn-MN"/>
              </w:rPr>
            </w:pPr>
          </w:p>
          <w:p w14:paraId="11B4ECFC" w14:textId="77777777" w:rsidR="008C2B15" w:rsidRPr="00C769C9" w:rsidRDefault="008C2B15" w:rsidP="00C40A58">
            <w:pPr>
              <w:jc w:val="center"/>
              <w:rPr>
                <w:rFonts w:ascii="Times New Roman" w:eastAsia="Times New Roman" w:hAnsi="Times New Roman"/>
                <w:noProof/>
                <w:sz w:val="20"/>
                <w:szCs w:val="20"/>
                <w:lang w:val="mn-MN"/>
              </w:rPr>
            </w:pPr>
            <w:r w:rsidRPr="00C769C9">
              <w:rPr>
                <w:rFonts w:ascii="Times New Roman" w:eastAsia="Times New Roman" w:hAnsi="Times New Roman"/>
                <w:noProof/>
                <w:sz w:val="20"/>
                <w:szCs w:val="20"/>
                <w:lang w:val="mn-MN"/>
              </w:rPr>
              <w:t>100</w:t>
            </w:r>
          </w:p>
        </w:tc>
        <w:tc>
          <w:tcPr>
            <w:tcW w:w="676" w:type="dxa"/>
            <w:gridSpan w:val="2"/>
          </w:tcPr>
          <w:p w14:paraId="64F42862" w14:textId="77777777" w:rsidR="008C2B15" w:rsidRDefault="008C2B15" w:rsidP="00C40A58">
            <w:pPr>
              <w:jc w:val="center"/>
              <w:rPr>
                <w:rFonts w:ascii="Times New Roman" w:eastAsia="Times New Roman" w:hAnsi="Times New Roman"/>
                <w:b/>
                <w:noProof/>
                <w:sz w:val="20"/>
                <w:szCs w:val="20"/>
                <w:lang w:val="mn-MN"/>
              </w:rPr>
            </w:pPr>
            <w:r w:rsidRPr="00C769C9">
              <w:rPr>
                <w:rFonts w:ascii="Times New Roman" w:eastAsia="Times New Roman" w:hAnsi="Times New Roman"/>
                <w:b/>
                <w:noProof/>
                <w:sz w:val="20"/>
                <w:szCs w:val="20"/>
                <w:lang w:val="mn-MN"/>
              </w:rPr>
              <w:t>100</w:t>
            </w:r>
          </w:p>
          <w:p w14:paraId="05BE1138" w14:textId="77777777" w:rsidR="008C2B15" w:rsidRDefault="008C2B15" w:rsidP="00C40A58">
            <w:pPr>
              <w:jc w:val="center"/>
              <w:rPr>
                <w:rFonts w:ascii="Times New Roman" w:eastAsia="Times New Roman" w:hAnsi="Times New Roman"/>
                <w:b/>
                <w:noProof/>
                <w:sz w:val="20"/>
                <w:szCs w:val="20"/>
                <w:lang w:val="mn-MN"/>
              </w:rPr>
            </w:pPr>
          </w:p>
          <w:p w14:paraId="67A74E1C" w14:textId="77777777" w:rsidR="008C2B15" w:rsidRDefault="008C2B15" w:rsidP="00C40A58">
            <w:pPr>
              <w:jc w:val="center"/>
              <w:rPr>
                <w:rFonts w:ascii="Times New Roman" w:eastAsia="Times New Roman" w:hAnsi="Times New Roman"/>
                <w:b/>
                <w:noProof/>
                <w:sz w:val="20"/>
                <w:szCs w:val="20"/>
                <w:lang w:val="mn-MN"/>
              </w:rPr>
            </w:pPr>
          </w:p>
          <w:p w14:paraId="186C6DED" w14:textId="77777777" w:rsidR="008C2B15" w:rsidRDefault="008C2B15" w:rsidP="00C40A58">
            <w:pPr>
              <w:jc w:val="center"/>
              <w:rPr>
                <w:rFonts w:ascii="Times New Roman" w:eastAsia="Times New Roman" w:hAnsi="Times New Roman"/>
                <w:b/>
                <w:noProof/>
                <w:sz w:val="20"/>
                <w:szCs w:val="20"/>
                <w:lang w:val="mn-MN"/>
              </w:rPr>
            </w:pPr>
          </w:p>
          <w:p w14:paraId="12C1EA34" w14:textId="77777777" w:rsidR="008C2B15" w:rsidRDefault="008C2B15" w:rsidP="00C40A58">
            <w:pPr>
              <w:jc w:val="center"/>
              <w:rPr>
                <w:rFonts w:ascii="Times New Roman" w:eastAsia="Times New Roman" w:hAnsi="Times New Roman"/>
                <w:b/>
                <w:noProof/>
                <w:sz w:val="20"/>
                <w:szCs w:val="20"/>
                <w:lang w:val="mn-MN"/>
              </w:rPr>
            </w:pPr>
          </w:p>
          <w:p w14:paraId="34427CD9" w14:textId="77777777" w:rsidR="008C2B15" w:rsidRDefault="008C2B15" w:rsidP="00C40A58">
            <w:pPr>
              <w:jc w:val="center"/>
              <w:rPr>
                <w:rFonts w:ascii="Times New Roman" w:eastAsia="Times New Roman" w:hAnsi="Times New Roman"/>
                <w:b/>
                <w:noProof/>
                <w:sz w:val="20"/>
                <w:szCs w:val="20"/>
                <w:lang w:val="mn-MN"/>
              </w:rPr>
            </w:pPr>
          </w:p>
          <w:p w14:paraId="75BC4DE5" w14:textId="77777777" w:rsidR="008C2B15" w:rsidRDefault="008C2B15" w:rsidP="00C40A58">
            <w:pPr>
              <w:jc w:val="center"/>
              <w:rPr>
                <w:rFonts w:ascii="Times New Roman" w:eastAsia="Times New Roman" w:hAnsi="Times New Roman"/>
                <w:b/>
                <w:noProof/>
                <w:sz w:val="20"/>
                <w:szCs w:val="20"/>
                <w:lang w:val="mn-MN"/>
              </w:rPr>
            </w:pPr>
          </w:p>
          <w:p w14:paraId="54054BD1" w14:textId="77777777" w:rsidR="008C2B15" w:rsidRDefault="008C2B15" w:rsidP="00C40A58">
            <w:pPr>
              <w:jc w:val="center"/>
              <w:rPr>
                <w:rFonts w:ascii="Times New Roman" w:eastAsia="Times New Roman" w:hAnsi="Times New Roman"/>
                <w:b/>
                <w:noProof/>
                <w:sz w:val="20"/>
                <w:szCs w:val="20"/>
                <w:lang w:val="mn-MN"/>
              </w:rPr>
            </w:pPr>
          </w:p>
          <w:p w14:paraId="6A3A740E" w14:textId="77777777" w:rsidR="008C2B15" w:rsidRDefault="008C2B15" w:rsidP="00C40A58">
            <w:pPr>
              <w:jc w:val="center"/>
              <w:rPr>
                <w:rFonts w:ascii="Times New Roman" w:eastAsia="Times New Roman" w:hAnsi="Times New Roman"/>
                <w:b/>
                <w:noProof/>
                <w:sz w:val="20"/>
                <w:szCs w:val="20"/>
                <w:lang w:val="mn-MN"/>
              </w:rPr>
            </w:pPr>
          </w:p>
          <w:p w14:paraId="5F8322D6" w14:textId="77777777" w:rsidR="008C2B15" w:rsidRDefault="008C2B15" w:rsidP="00C40A58">
            <w:pPr>
              <w:jc w:val="center"/>
              <w:rPr>
                <w:rFonts w:ascii="Times New Roman" w:eastAsia="Times New Roman" w:hAnsi="Times New Roman"/>
                <w:b/>
                <w:noProof/>
                <w:sz w:val="20"/>
                <w:szCs w:val="20"/>
                <w:lang w:val="mn-MN"/>
              </w:rPr>
            </w:pPr>
          </w:p>
          <w:p w14:paraId="44DC5F35" w14:textId="77777777" w:rsidR="008C2B15" w:rsidRDefault="008C2B15" w:rsidP="00C40A58">
            <w:pPr>
              <w:jc w:val="center"/>
              <w:rPr>
                <w:rFonts w:ascii="Times New Roman" w:eastAsia="Times New Roman" w:hAnsi="Times New Roman"/>
                <w:b/>
                <w:noProof/>
                <w:sz w:val="20"/>
                <w:szCs w:val="20"/>
                <w:lang w:val="mn-MN"/>
              </w:rPr>
            </w:pPr>
          </w:p>
          <w:p w14:paraId="553D4A92" w14:textId="77777777" w:rsidR="008C2B15" w:rsidRDefault="008C2B15" w:rsidP="00C40A58">
            <w:pPr>
              <w:jc w:val="center"/>
              <w:rPr>
                <w:rFonts w:ascii="Times New Roman" w:eastAsia="Times New Roman" w:hAnsi="Times New Roman"/>
                <w:b/>
                <w:noProof/>
                <w:sz w:val="20"/>
                <w:szCs w:val="20"/>
                <w:lang w:val="mn-MN"/>
              </w:rPr>
            </w:pPr>
          </w:p>
          <w:p w14:paraId="2B62A678" w14:textId="77777777" w:rsidR="008C2B15" w:rsidRDefault="008C2B15" w:rsidP="00C40A58">
            <w:pPr>
              <w:jc w:val="center"/>
              <w:rPr>
                <w:rFonts w:ascii="Times New Roman" w:eastAsia="Times New Roman" w:hAnsi="Times New Roman"/>
                <w:b/>
                <w:noProof/>
                <w:sz w:val="20"/>
                <w:szCs w:val="20"/>
                <w:lang w:val="mn-MN"/>
              </w:rPr>
            </w:pPr>
          </w:p>
          <w:p w14:paraId="029924DC" w14:textId="77777777" w:rsidR="008C2B15" w:rsidRDefault="008C2B15" w:rsidP="00C40A58">
            <w:pPr>
              <w:jc w:val="center"/>
              <w:rPr>
                <w:rFonts w:ascii="Times New Roman" w:eastAsia="Times New Roman" w:hAnsi="Times New Roman"/>
                <w:b/>
                <w:noProof/>
                <w:sz w:val="20"/>
                <w:szCs w:val="20"/>
                <w:lang w:val="mn-MN"/>
              </w:rPr>
            </w:pPr>
          </w:p>
          <w:p w14:paraId="4827C88A" w14:textId="77777777" w:rsidR="008C2B15" w:rsidRDefault="008C2B15" w:rsidP="00C40A58">
            <w:pPr>
              <w:jc w:val="center"/>
              <w:rPr>
                <w:rFonts w:ascii="Times New Roman" w:eastAsia="Times New Roman" w:hAnsi="Times New Roman"/>
                <w:b/>
                <w:noProof/>
                <w:sz w:val="20"/>
                <w:szCs w:val="20"/>
                <w:lang w:val="mn-MN"/>
              </w:rPr>
            </w:pPr>
          </w:p>
          <w:p w14:paraId="39452DF4" w14:textId="77777777" w:rsidR="008C2B15" w:rsidRDefault="008C2B15" w:rsidP="00C40A58">
            <w:pPr>
              <w:jc w:val="center"/>
              <w:rPr>
                <w:rFonts w:ascii="Times New Roman" w:eastAsia="Times New Roman" w:hAnsi="Times New Roman"/>
                <w:b/>
                <w:noProof/>
                <w:sz w:val="20"/>
                <w:szCs w:val="20"/>
                <w:lang w:val="mn-MN"/>
              </w:rPr>
            </w:pPr>
          </w:p>
          <w:p w14:paraId="2E00AFA0" w14:textId="77777777" w:rsidR="008C2B15" w:rsidRDefault="008C2B15" w:rsidP="00C40A58">
            <w:pPr>
              <w:jc w:val="center"/>
              <w:rPr>
                <w:rFonts w:ascii="Times New Roman" w:eastAsia="Times New Roman" w:hAnsi="Times New Roman"/>
                <w:b/>
                <w:noProof/>
                <w:sz w:val="20"/>
                <w:szCs w:val="20"/>
                <w:lang w:val="mn-MN"/>
              </w:rPr>
            </w:pPr>
          </w:p>
          <w:p w14:paraId="6B5E59A0" w14:textId="77777777" w:rsidR="008C2B15" w:rsidRDefault="008C2B15" w:rsidP="00C40A58">
            <w:pPr>
              <w:jc w:val="center"/>
              <w:rPr>
                <w:rFonts w:ascii="Times New Roman" w:eastAsia="Times New Roman" w:hAnsi="Times New Roman"/>
                <w:b/>
                <w:noProof/>
                <w:sz w:val="20"/>
                <w:szCs w:val="20"/>
                <w:lang w:val="mn-MN"/>
              </w:rPr>
            </w:pPr>
          </w:p>
          <w:p w14:paraId="1DA13A6D" w14:textId="77777777" w:rsidR="008C2B15" w:rsidRDefault="008C2B15" w:rsidP="00C40A58">
            <w:pPr>
              <w:jc w:val="center"/>
              <w:rPr>
                <w:rFonts w:ascii="Times New Roman" w:eastAsia="Times New Roman" w:hAnsi="Times New Roman"/>
                <w:b/>
                <w:noProof/>
                <w:sz w:val="20"/>
                <w:szCs w:val="20"/>
                <w:lang w:val="mn-MN"/>
              </w:rPr>
            </w:pPr>
          </w:p>
          <w:p w14:paraId="4D4B1F45" w14:textId="77777777" w:rsidR="008C2B15" w:rsidRDefault="008C2B15" w:rsidP="00C40A58">
            <w:pPr>
              <w:jc w:val="center"/>
              <w:rPr>
                <w:rFonts w:ascii="Times New Roman" w:eastAsia="Times New Roman" w:hAnsi="Times New Roman"/>
                <w:b/>
                <w:noProof/>
                <w:sz w:val="20"/>
                <w:szCs w:val="20"/>
                <w:lang w:val="mn-MN"/>
              </w:rPr>
            </w:pPr>
          </w:p>
          <w:p w14:paraId="55FB7255" w14:textId="77777777" w:rsidR="008C2B15" w:rsidRDefault="008C2B15" w:rsidP="00C40A58">
            <w:pPr>
              <w:jc w:val="center"/>
              <w:rPr>
                <w:rFonts w:ascii="Times New Roman" w:eastAsia="Times New Roman" w:hAnsi="Times New Roman"/>
                <w:b/>
                <w:noProof/>
                <w:sz w:val="20"/>
                <w:szCs w:val="20"/>
                <w:lang w:val="mn-MN"/>
              </w:rPr>
            </w:pPr>
          </w:p>
          <w:p w14:paraId="2A5DFFAC" w14:textId="77777777" w:rsidR="008C2B15" w:rsidRDefault="008C2B15" w:rsidP="00C40A58">
            <w:pPr>
              <w:jc w:val="center"/>
              <w:rPr>
                <w:rFonts w:ascii="Times New Roman" w:eastAsia="Times New Roman" w:hAnsi="Times New Roman"/>
                <w:b/>
                <w:noProof/>
                <w:sz w:val="20"/>
                <w:szCs w:val="20"/>
                <w:lang w:val="mn-MN"/>
              </w:rPr>
            </w:pPr>
          </w:p>
          <w:p w14:paraId="73262653" w14:textId="77777777" w:rsidR="008C2B15" w:rsidRDefault="008C2B15" w:rsidP="00C40A58">
            <w:pPr>
              <w:jc w:val="center"/>
              <w:rPr>
                <w:rFonts w:ascii="Times New Roman" w:eastAsia="Times New Roman" w:hAnsi="Times New Roman"/>
                <w:b/>
                <w:noProof/>
                <w:sz w:val="20"/>
                <w:szCs w:val="20"/>
                <w:lang w:val="mn-MN"/>
              </w:rPr>
            </w:pPr>
          </w:p>
          <w:p w14:paraId="19992AE0" w14:textId="77777777" w:rsidR="008C2B15" w:rsidRDefault="008C2B15" w:rsidP="00C40A58">
            <w:pPr>
              <w:jc w:val="center"/>
              <w:rPr>
                <w:rFonts w:ascii="Times New Roman" w:eastAsia="Times New Roman" w:hAnsi="Times New Roman"/>
                <w:b/>
                <w:noProof/>
                <w:sz w:val="20"/>
                <w:szCs w:val="20"/>
                <w:lang w:val="mn-MN"/>
              </w:rPr>
            </w:pPr>
          </w:p>
          <w:p w14:paraId="240E9C6F" w14:textId="77777777" w:rsidR="008C2B15" w:rsidRDefault="008C2B15" w:rsidP="00C40A58">
            <w:pPr>
              <w:jc w:val="center"/>
              <w:rPr>
                <w:rFonts w:ascii="Times New Roman" w:eastAsia="Times New Roman" w:hAnsi="Times New Roman"/>
                <w:b/>
                <w:noProof/>
                <w:sz w:val="20"/>
                <w:szCs w:val="20"/>
                <w:lang w:val="mn-MN"/>
              </w:rPr>
            </w:pPr>
          </w:p>
          <w:p w14:paraId="5F94059F" w14:textId="77777777" w:rsidR="008C2B15" w:rsidRDefault="008C2B15" w:rsidP="00C40A58">
            <w:pPr>
              <w:jc w:val="center"/>
              <w:rPr>
                <w:rFonts w:ascii="Times New Roman" w:eastAsia="Times New Roman" w:hAnsi="Times New Roman"/>
                <w:b/>
                <w:noProof/>
                <w:sz w:val="20"/>
                <w:szCs w:val="20"/>
                <w:lang w:val="mn-MN"/>
              </w:rPr>
            </w:pPr>
          </w:p>
          <w:p w14:paraId="4CA8808C" w14:textId="77777777" w:rsidR="008C2B15" w:rsidRPr="00C769C9" w:rsidRDefault="008C2B15" w:rsidP="00C40A58">
            <w:pPr>
              <w:jc w:val="center"/>
              <w:rPr>
                <w:rFonts w:ascii="Times New Roman" w:eastAsia="Times New Roman" w:hAnsi="Times New Roman"/>
                <w:noProof/>
                <w:sz w:val="20"/>
                <w:szCs w:val="20"/>
                <w:lang w:val="mn-MN"/>
              </w:rPr>
            </w:pPr>
            <w:r w:rsidRPr="00C769C9">
              <w:rPr>
                <w:rFonts w:ascii="Times New Roman" w:eastAsia="Times New Roman" w:hAnsi="Times New Roman"/>
                <w:noProof/>
                <w:sz w:val="20"/>
                <w:szCs w:val="20"/>
                <w:lang w:val="mn-MN"/>
              </w:rPr>
              <w:t>100</w:t>
            </w:r>
          </w:p>
        </w:tc>
        <w:tc>
          <w:tcPr>
            <w:tcW w:w="731" w:type="dxa"/>
          </w:tcPr>
          <w:p w14:paraId="77586840" w14:textId="77777777" w:rsidR="008C2B15" w:rsidRPr="007534C1" w:rsidRDefault="008C2B15" w:rsidP="00C40A58">
            <w:pPr>
              <w:rPr>
                <w:rFonts w:ascii="Times New Roman" w:hAnsi="Times New Roman"/>
                <w:sz w:val="20"/>
                <w:szCs w:val="20"/>
              </w:rPr>
            </w:pPr>
          </w:p>
        </w:tc>
      </w:tr>
      <w:tr w:rsidR="008C2B15" w:rsidRPr="007534C1" w14:paraId="01A7770A" w14:textId="77777777" w:rsidTr="00843019">
        <w:trPr>
          <w:trHeight w:val="332"/>
        </w:trPr>
        <w:tc>
          <w:tcPr>
            <w:tcW w:w="16038" w:type="dxa"/>
            <w:gridSpan w:val="24"/>
          </w:tcPr>
          <w:p w14:paraId="5F0E29F4" w14:textId="77777777" w:rsidR="008C2B15" w:rsidRPr="007534C1" w:rsidRDefault="008C2B15" w:rsidP="00C40A58">
            <w:pPr>
              <w:jc w:val="center"/>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5.1.2. ТАТВАРЫН БОДЛОГО</w:t>
            </w:r>
          </w:p>
          <w:p w14:paraId="3D6C5FE4" w14:textId="77777777" w:rsidR="008C2B15" w:rsidRPr="007534C1" w:rsidRDefault="008C2B15" w:rsidP="00C40A58">
            <w:pPr>
              <w:jc w:val="both"/>
              <w:rPr>
                <w:rFonts w:ascii="Times New Roman" w:hAnsi="Times New Roman"/>
                <w:sz w:val="20"/>
                <w:szCs w:val="20"/>
              </w:rPr>
            </w:pPr>
            <w:r w:rsidRPr="007534C1">
              <w:rPr>
                <w:rFonts w:ascii="Times New Roman" w:eastAsia="Times New Roman" w:hAnsi="Times New Roman"/>
                <w:noProof/>
                <w:sz w:val="20"/>
                <w:szCs w:val="20"/>
                <w:lang w:val="mn-MN"/>
              </w:rPr>
              <w:t>Татварын бодлогоор экспортын чиглэлтэй үйлдвэрлэл, үйлчилгээ давамгайлсан, хувийн хэвшил тэргүүлсэн эдийн засгийн хөгжлийн таатай орчин бүрдүүлнэ.</w:t>
            </w:r>
          </w:p>
        </w:tc>
      </w:tr>
      <w:tr w:rsidR="008C2B15" w:rsidRPr="007534C1" w14:paraId="1B503827" w14:textId="77777777" w:rsidTr="00843019">
        <w:trPr>
          <w:trHeight w:val="332"/>
        </w:trPr>
        <w:tc>
          <w:tcPr>
            <w:tcW w:w="529" w:type="dxa"/>
          </w:tcPr>
          <w:p w14:paraId="108E598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107</w:t>
            </w:r>
          </w:p>
        </w:tc>
        <w:tc>
          <w:tcPr>
            <w:tcW w:w="788" w:type="dxa"/>
          </w:tcPr>
          <w:p w14:paraId="400C7D6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A33F86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зорилт-5.1.2.1  </w:t>
            </w:r>
            <w:r w:rsidRPr="007534C1">
              <w:rPr>
                <w:rFonts w:ascii="Times New Roman" w:eastAsia="Times New Roman" w:hAnsi="Times New Roman"/>
                <w:noProof/>
                <w:sz w:val="20"/>
                <w:szCs w:val="20"/>
                <w:lang w:val="mn-MN"/>
              </w:rPr>
              <w:t xml:space="preserve">Экспортын баримжаатай үйлдвэрлэл, үйлчилгээ, импортыг орлох зарим үйлдвэрлэлийг татварын оновчтой бодлогоор дэмжинэ. </w:t>
            </w:r>
          </w:p>
          <w:p w14:paraId="76CE567F" w14:textId="77777777" w:rsidR="008C2B15" w:rsidRPr="007534C1" w:rsidRDefault="008C2B15" w:rsidP="00C40A58">
            <w:pPr>
              <w:jc w:val="both"/>
              <w:rPr>
                <w:rFonts w:ascii="Times New Roman" w:eastAsia="Times New Roman" w:hAnsi="Times New Roman"/>
                <w:b/>
                <w:noProof/>
                <w:sz w:val="20"/>
                <w:szCs w:val="20"/>
                <w:lang w:val="mn-MN"/>
              </w:rPr>
            </w:pPr>
          </w:p>
          <w:p w14:paraId="64D92B5D"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хэмжээ- 5.1.2.1.1.</w:t>
            </w:r>
            <w:r w:rsidRPr="007534C1">
              <w:rPr>
                <w:rFonts w:ascii="Times New Roman" w:eastAsia="Times New Roman" w:hAnsi="Times New Roman"/>
                <w:noProof/>
                <w:sz w:val="20"/>
                <w:szCs w:val="20"/>
                <w:lang w:val="mn-MN"/>
              </w:rPr>
              <w:t xml:space="preserve"> Эрдэс түүхий эд, ноос, ноолуур, мах, сүү, арьс шир боловсруулах салбарын үйлдвэрлэлд өндөр технологи нэвтрүүлэхийг болон импортыг орлох зарим төрлийн хүнсний бүтээгдэхүүний үйлдвэрлэлийг дэмжих</w:t>
            </w:r>
          </w:p>
        </w:tc>
        <w:tc>
          <w:tcPr>
            <w:tcW w:w="750" w:type="dxa"/>
          </w:tcPr>
          <w:p w14:paraId="7A6177E8"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841F96B"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660A345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p w14:paraId="3086EFD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ТЕГ</w:t>
            </w:r>
          </w:p>
        </w:tc>
        <w:tc>
          <w:tcPr>
            <w:tcW w:w="7290" w:type="dxa"/>
            <w:gridSpan w:val="5"/>
          </w:tcPr>
          <w:p w14:paraId="43AB8C61"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p>
          <w:p w14:paraId="27354273"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Манай Улсад 66500 аж ахуйн нэгж үйл ажиллагаагаа явуулж байгаагаас 92 хувь нь 20 хүртэлх ажиллагсадтай жижиг, дунд үйлдвэрлэл эрхлэгчид ба үүний 80 орчим хувь нь тоног төхөөрөмжөө шинэчлэх, үйлдвэрлэлээ өргөтгөх шаардлагатай гэсэн судалгаа байна. Иймд жижиг, дунд үйлдвэр эрхлэгчдийн тоног төхөөрөмжийг шинэчлэх, бүтээгдэхүүний чанар, тоо хэмжээ болон өрсөлдөх чадварыг нэмэгдүүлэх цаашлаад импортыг орлох бүтээгдэхүүн үйлдвэрлэх нөхцөлийг бүрдүүлэх зорилгоор тус хуулийг дахин сэргээж 2016 оны 12 дугаар сарын 31-ний өдрөөр дуусгавар болгох талаар хуулийн төслийг УИХ-ын 2014 оны 06 дугаар сарын 06-ны өдрийн хуралдаанаар хэлэлцүүлэн, батлуулж, Засгийн газрын 2014 оны 06 дугаар 14-ний өдрийн 191 дүгээр тогтоолоор тоног төхөөрөмж, сэлбэг хэрэгслийн жагсаалтыг батлан хуулийг хэрэгжүүлж эхлээд байна.</w:t>
            </w:r>
          </w:p>
          <w:p w14:paraId="41430E1E"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448174A8"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Энэ нь тус салбарт үйл ажиллагаа явуулж буй иргэд, аж ахуй нэгжүүдэд төрөөс үзүүлсэн бодит дэмжлэг болохоос гадна үндэсний үйлдвэрлэлийн бүтээгдэхүүний өсөлт, үнэ, чанар зэрэгт эерэгээр нөлөөлнө гэж үзэж байна. 2014 онд дээрх хөнгөлөлт, чөлөөлөлтийн хүрээнд нийт 103.1 тэрбум төгрөгийн тоног төхөөрөмж импортоор оруулж ирсэн бөгөөд 15.9 тэрбум төгрөгийг хөнгөлөлт чөлөөлөтийг жижиг, дунд үйлдвэр эрхлэгчдэд үзүүлсэн байна. </w:t>
            </w:r>
          </w:p>
        </w:tc>
        <w:tc>
          <w:tcPr>
            <w:tcW w:w="944" w:type="dxa"/>
            <w:gridSpan w:val="5"/>
          </w:tcPr>
          <w:p w14:paraId="3565301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80</w:t>
            </w:r>
          </w:p>
        </w:tc>
        <w:tc>
          <w:tcPr>
            <w:tcW w:w="676" w:type="dxa"/>
            <w:gridSpan w:val="2"/>
          </w:tcPr>
          <w:p w14:paraId="05F3B5A2"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718BCD4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Эрдэс түүхий эд, ноос, ноолуур, мах, сүү, арьс шир боловсруулах салбарын үйлдвэрлэлд өндөр технологи нэвтрүүлэх үйлдвэрлэлийг дэмжих ажил үргэлжлүүлэн хийгдэнэ. </w:t>
            </w:r>
          </w:p>
        </w:tc>
      </w:tr>
      <w:tr w:rsidR="008C2B15" w:rsidRPr="007534C1" w14:paraId="54A40D3F" w14:textId="77777777" w:rsidTr="00843019">
        <w:trPr>
          <w:trHeight w:val="332"/>
        </w:trPr>
        <w:tc>
          <w:tcPr>
            <w:tcW w:w="529" w:type="dxa"/>
          </w:tcPr>
          <w:p w14:paraId="6F86EBB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108</w:t>
            </w:r>
          </w:p>
        </w:tc>
        <w:tc>
          <w:tcPr>
            <w:tcW w:w="788" w:type="dxa"/>
          </w:tcPr>
          <w:p w14:paraId="260E74A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39DC6C5"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хэмжээ-5.1.2.1.2.</w:t>
            </w:r>
            <w:r w:rsidRPr="007534C1">
              <w:rPr>
                <w:rFonts w:ascii="Times New Roman" w:eastAsia="Times New Roman" w:hAnsi="Times New Roman"/>
                <w:noProof/>
                <w:sz w:val="20"/>
                <w:szCs w:val="20"/>
                <w:lang w:val="mn-MN"/>
              </w:rPr>
              <w:t xml:space="preserve"> Цахимзүйн болон оюуны шингэц бүхий бага оврын бүтээгдэхүүний үйлдвэрлэлийг дэмжих</w:t>
            </w:r>
          </w:p>
        </w:tc>
        <w:tc>
          <w:tcPr>
            <w:tcW w:w="750" w:type="dxa"/>
          </w:tcPr>
          <w:p w14:paraId="26DF2B7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5A933B09"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D4CBB0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63B112C7"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Жижиг дунд үйлдвэрлэлийг дэмжих бодлогын хүрээнд жижиг дунд үйлдвэрийн тоног төхөөрөмжийг 2016 оны 12 дугаар сарын 31-ний өдрийг хүртэл гаалийн болон нэмэгдсэн өртгийн албан татвараас чөлөөлөх шийдвэрийг УИХ-аас гаргасан билээ. Үүний хүрээнд Засгийн газрын 2014 оны 6 дугаар сарын 14-ний өдрийн 191 дүгээр тогтоолын хавсралтаар Гаалийн болон нэмэгдсэн өртгийн албан татвараас чөлөөлөгдөх тоног төхөөрөмж, сэлбэг хэрэгслийн жагсаалтыг баталсан болно. Тус жагсаалтад цахим интеграл схем, магнетрон, клистрон, төв боловсруулах блок зэрэг мэдээлэл технологийн 49 нэр төрлийн тоног төхөөрөмж сэлбэг хэрэгсэл багтсан байна.</w:t>
            </w:r>
          </w:p>
          <w:p w14:paraId="1B2A3E74"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3EAA99AB"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Засгийн газрын дээрх тогтоолын хүрээнд 2014 онд 103.1 тэрбум төгрөгийн бараа импортлосон бөгөөд гаалийн болон нэмэгдсэн өртгийн албан татвараар нийт 15.9 тэрбум төгрөгийн татварын хөнгөлөлт, чөлөөлөлт үзүүлсэн байна. </w:t>
            </w:r>
          </w:p>
        </w:tc>
        <w:tc>
          <w:tcPr>
            <w:tcW w:w="944" w:type="dxa"/>
            <w:gridSpan w:val="5"/>
          </w:tcPr>
          <w:p w14:paraId="31D6116F"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7C67A0C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E8F906A" w14:textId="77777777" w:rsidR="008C2B15" w:rsidRPr="007534C1" w:rsidRDefault="008C2B15" w:rsidP="00C40A58">
            <w:pPr>
              <w:rPr>
                <w:rFonts w:ascii="Times New Roman" w:hAnsi="Times New Roman"/>
                <w:sz w:val="20"/>
                <w:szCs w:val="20"/>
              </w:rPr>
            </w:pPr>
          </w:p>
        </w:tc>
      </w:tr>
      <w:tr w:rsidR="008C2B15" w:rsidRPr="007534C1" w14:paraId="79ADDA03" w14:textId="77777777" w:rsidTr="00843019">
        <w:trPr>
          <w:trHeight w:val="332"/>
        </w:trPr>
        <w:tc>
          <w:tcPr>
            <w:tcW w:w="529" w:type="dxa"/>
          </w:tcPr>
          <w:p w14:paraId="349D027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109</w:t>
            </w:r>
          </w:p>
        </w:tc>
        <w:tc>
          <w:tcPr>
            <w:tcW w:w="788" w:type="dxa"/>
          </w:tcPr>
          <w:p w14:paraId="0673EA72"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7F5C3C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Арга хэмжээ- 5.1.2.1.3 </w:t>
            </w:r>
            <w:r w:rsidRPr="007534C1">
              <w:rPr>
                <w:rFonts w:ascii="Times New Roman" w:eastAsia="Times New Roman" w:hAnsi="Times New Roman"/>
                <w:noProof/>
                <w:sz w:val="20"/>
                <w:szCs w:val="20"/>
                <w:lang w:val="mn-MN"/>
              </w:rPr>
              <w:t xml:space="preserve"> Дотоодын болон олон улсад нэр хүнд бүхий гадаадын хөрөнгө оруулагчдыг дэмжих</w:t>
            </w:r>
          </w:p>
        </w:tc>
        <w:tc>
          <w:tcPr>
            <w:tcW w:w="750" w:type="dxa"/>
          </w:tcPr>
          <w:p w14:paraId="1A644ACA"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1495E248"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5168EC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D70C2C8" w14:textId="77777777" w:rsidR="008C2B15" w:rsidRPr="007534C1" w:rsidRDefault="008C2B15" w:rsidP="00C40A58">
            <w:pPr>
              <w:pStyle w:val="NormalWeb"/>
              <w:spacing w:before="0" w:beforeAutospacing="0" w:after="0" w:afterAutospacing="0"/>
              <w:ind w:firstLine="0"/>
              <w:rPr>
                <w:rStyle w:val="Strong"/>
                <w:rFonts w:ascii="Times New Roman" w:hAnsi="Times New Roman" w:cs="Times New Roman"/>
                <w:b w:val="0"/>
                <w:noProof/>
                <w:sz w:val="20"/>
                <w:szCs w:val="20"/>
              </w:rPr>
            </w:pPr>
            <w:r w:rsidRPr="007534C1">
              <w:rPr>
                <w:rStyle w:val="Strong"/>
                <w:rFonts w:ascii="Times New Roman" w:hAnsi="Times New Roman" w:cs="Times New Roman"/>
                <w:noProof/>
                <w:sz w:val="20"/>
                <w:szCs w:val="20"/>
              </w:rPr>
              <w:t xml:space="preserve">Дотоодын болон олон улсад нэр хүнд бүхий гадаадын хөрөнгө оруулагчдыг татварын оновчтой бодлогоор дэмжих ажлын хүрээнд дараах хуулиудыг боловсруулсан. Үүнд: </w:t>
            </w:r>
          </w:p>
          <w:p w14:paraId="49ED65F8" w14:textId="77777777" w:rsidR="008C2B15" w:rsidRPr="007534C1" w:rsidRDefault="008C2B15" w:rsidP="00C40A58">
            <w:pPr>
              <w:pStyle w:val="NormalWeb"/>
              <w:spacing w:before="0" w:beforeAutospacing="0" w:after="0" w:afterAutospacing="0"/>
              <w:rPr>
                <w:rStyle w:val="Strong"/>
                <w:rFonts w:ascii="Times New Roman" w:hAnsi="Times New Roman" w:cs="Times New Roman"/>
                <w:noProof/>
                <w:sz w:val="20"/>
                <w:szCs w:val="20"/>
              </w:rPr>
            </w:pPr>
          </w:p>
          <w:p w14:paraId="336DC9D7"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noProof/>
                <w:sz w:val="20"/>
                <w:szCs w:val="20"/>
                <w:lang w:val="mn-MN"/>
              </w:rPr>
              <w:t>1. Аж ахуйн нэгжийн орлогын албан татварын тухай хуульд нэмэлт оруулах тухай хууль:</w:t>
            </w:r>
            <w:r w:rsidRPr="007534C1">
              <w:rPr>
                <w:rFonts w:ascii="Times New Roman" w:hAnsi="Times New Roman"/>
                <w:noProof/>
                <w:sz w:val="20"/>
                <w:szCs w:val="20"/>
                <w:lang w:val="mn-MN"/>
              </w:rPr>
              <w:t xml:space="preserve"> “Эдийн засгийн идэвхжлийг нэмэгдүүлэх 100 хоног”-ийн хүрээнд банкны салбарын хүндрэлийг шийдвэрлэх зорилгоор “Оршин суугч бус этгээдийн арилжааны банкаас худалдан авсан бондын хүүгийн орлогод 20 хувиар орлогын албан татвар ногдуулдаг байсныг 10 хувь болгон бууруулах” заалтыг Аж ахуйн нэгжийн орлогын албан татварын тухай хуульд тусгаж УИХ-ын 2014 оны 06 дугаар сарын 26-ны өдрийн хуралдаанаар хэлэлцүүлэн батлуулсан. </w:t>
            </w:r>
          </w:p>
          <w:p w14:paraId="15E5026B" w14:textId="77777777" w:rsidR="008C2B15" w:rsidRPr="007534C1" w:rsidRDefault="008C2B15" w:rsidP="00C40A58">
            <w:pPr>
              <w:jc w:val="both"/>
              <w:rPr>
                <w:rFonts w:ascii="Times New Roman" w:hAnsi="Times New Roman"/>
                <w:noProof/>
                <w:sz w:val="20"/>
                <w:szCs w:val="20"/>
                <w:lang w:val="mn-MN"/>
              </w:rPr>
            </w:pPr>
          </w:p>
          <w:p w14:paraId="0D9A7706"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noProof/>
                <w:sz w:val="20"/>
                <w:szCs w:val="20"/>
                <w:lang w:val="mn-MN"/>
              </w:rPr>
              <w:t>2. Жижиг хэмжээний ажил, үйлчилгээ эрхлэгч этгээдийн орлогын албан татвар тухай хууль:</w:t>
            </w:r>
            <w:r w:rsidRPr="007534C1">
              <w:rPr>
                <w:rFonts w:ascii="Times New Roman" w:hAnsi="Times New Roman"/>
                <w:noProof/>
                <w:sz w:val="20"/>
                <w:szCs w:val="20"/>
                <w:lang w:val="mn-MN"/>
              </w:rPr>
              <w:t xml:space="preserve"> Монгол Улсын Шинэчлэлийн Засгийн газрын үйл ажиллагааны хөтөлбөрт тусгагдсан зорилго, зорилтыг хэрэгжүүлэх, бизнест ээлтэй орчин бүрдүүлэх замаар татварын 2 дахь үе шатны шинэчлэлийн хүрээнд Аж ахуйн нэгжийн орлогын албан татварын тухай хуульд нэмэлт, өөрчлөлт оруулах тухай төслийг  боловсруулж УИХ-д өргөн барьсан. Монгол Улсын Их Хурлын 2012 оны 09 дүгээр сарын 18-ны өдрийн 37 дугаар тогтоолоор батлагдсан “Монгол Улсын Засгийн газрын 2012-2016 оны үйл ажиллагааны хөтөлбөр”-ийн “Ажилтай, орлоготой Монгол хүн” гэсэн 1 дүгээр бүлэгт тусгагдсан “Төр, хувийн хэвшлийн түншлэлийг шинэ шатанд гаргаж, бизнест ээлтэй орчныг бүрдүүлэх” зорилтын хүрээнд Монгол Улсын Шинэчлэлийн Засгийн газраас бизнесийг дэмжсэн татварын хоёр дахь үе шатны шинэчлэлийг хийхээр тусгагдсан. Тус зорилтын хүрээнд уул уурхай, ашигт малтмал, нефтийн бүтээгдэхүүний импорт, газрын тосны экспорт, үүрэн холбооны операторын үйлчилгээ, согтууруулах ундаа, тамхи, банк санхүү зэргээс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олгохоор тогтсон. Аж ахуйн нэгжийн орлогын албан татварын тухай хуулийн нэмэлт, өөрчлөлт батлагдсанаар 2013 оны  тайлангийн нэгтгэлээр нийт албан татвар төлөгчийн 57.7 хувь буюу 41772 аж ахуйн нэгж уг албан татварын буцаан олголтод хамрагдан, төсвийн орлого 27.6 тэрбум төгрөгөөр буурах төлөвтэй боловч ажлын байр нэмэгдэх, ашигт ажиллагаа өсөх хэрээр татварын бааз суурь тэлнэ гэж үзэж байна. Хуулийн төслийг 2014 оны 09 дүгээр сарын 04-ний өдөр УИХ-д өргөн барьсан бөгөөд УИХ-ын чуулганаар хэлэлцүүлэхээр хүлээгдэж байна.</w:t>
            </w:r>
          </w:p>
          <w:p w14:paraId="79D4E4D6" w14:textId="77777777" w:rsidR="008C2B15" w:rsidRPr="007534C1" w:rsidRDefault="008C2B15" w:rsidP="00C40A58">
            <w:pPr>
              <w:jc w:val="both"/>
              <w:rPr>
                <w:rFonts w:ascii="Times New Roman" w:hAnsi="Times New Roman"/>
                <w:b/>
                <w:noProof/>
                <w:sz w:val="20"/>
                <w:szCs w:val="20"/>
                <w:lang w:val="mn-MN"/>
              </w:rPr>
            </w:pPr>
          </w:p>
          <w:p w14:paraId="775BE6C4"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noProof/>
                <w:sz w:val="20"/>
                <w:szCs w:val="20"/>
                <w:lang w:val="mn-MN"/>
              </w:rPr>
              <w:t>3. Нэмэгдсэн өртгийн албан татварын тухай хуулийн шинэчилсэн найруулгын төсөл:</w:t>
            </w:r>
            <w:r w:rsidRPr="007534C1">
              <w:rPr>
                <w:rFonts w:ascii="Times New Roman" w:hAnsi="Times New Roman"/>
                <w:noProof/>
                <w:sz w:val="20"/>
                <w:szCs w:val="20"/>
                <w:lang w:val="mn-MN"/>
              </w:rPr>
              <w:t xml:space="preserve"> Монгол Улсын Шинэчлэлийн Засгийн газрын үйл ажиллагааны хөтөлбөрт тусгагдсан зорилго, зорилтыг хэрэгжүүлэх, бизнест ээлтэй орчин бүрдүүлэх замаар татварын 2 дахь үе шатны шинэчлэлийн хүрээнд Нэмэгдсэн өртгийн албан татварын тухай хуулийн шинэчилсэн найруулгын төслийг  боловсруулж 2014 оны 05 дугаар сарын 19-ны өдөр УИХ-д өргөн барьсан бөгөөд УИХ-ын чуулганаар хэлэлцүүлэхээр хүлээгдэж байна. Тус хуулийн төсөлд тусгагдсан зарчмын томоохон өөрчлөлтийг дурдвал:</w:t>
            </w:r>
          </w:p>
          <w:p w14:paraId="1BB0E551" w14:textId="77777777" w:rsidR="008C2B15" w:rsidRPr="007534C1" w:rsidRDefault="008C2B15" w:rsidP="00C40A58">
            <w:pPr>
              <w:pStyle w:val="ListParagraph"/>
              <w:numPr>
                <w:ilvl w:val="0"/>
                <w:numId w:val="10"/>
              </w:numPr>
              <w:contextualSpacing/>
              <w:jc w:val="both"/>
              <w:rPr>
                <w:noProof/>
                <w:sz w:val="20"/>
                <w:szCs w:val="20"/>
                <w:lang w:val="mn-MN"/>
              </w:rPr>
            </w:pPr>
            <w:r w:rsidRPr="007534C1">
              <w:rPr>
                <w:noProof/>
                <w:sz w:val="20"/>
                <w:szCs w:val="20"/>
                <w:lang w:val="mn-MN"/>
              </w:rPr>
              <w:t xml:space="preserve">Албан татвар төлөгчийн төлсөн 2 хувийн татварыг буцаан олгох;  </w:t>
            </w:r>
          </w:p>
          <w:p w14:paraId="6C5A0E7E" w14:textId="77777777" w:rsidR="008C2B15" w:rsidRPr="007534C1" w:rsidRDefault="008C2B15" w:rsidP="00C40A58">
            <w:pPr>
              <w:pStyle w:val="ListParagraph"/>
              <w:numPr>
                <w:ilvl w:val="0"/>
                <w:numId w:val="10"/>
              </w:numPr>
              <w:contextualSpacing/>
              <w:jc w:val="both"/>
              <w:rPr>
                <w:noProof/>
                <w:sz w:val="20"/>
                <w:szCs w:val="20"/>
                <w:lang w:val="mn-MN"/>
              </w:rPr>
            </w:pPr>
            <w:r w:rsidRPr="007534C1">
              <w:rPr>
                <w:noProof/>
                <w:sz w:val="20"/>
                <w:szCs w:val="20"/>
                <w:lang w:val="mn-MN"/>
              </w:rPr>
              <w:t xml:space="preserve">Албан татвар төлөгчөөр бүртгэгдэх босгын хэмжээг инфляци, эдийн засгийн өсөлттэй уялдуулан 50 сая төгрөг болгож өөрчлөх. Ингэснээр татвар төлөгч жижиг, дунд бизнес эрхлэгчдийн 50 орчим хувь нь нэмэгдсэн өртгийн албан татварын тайлан гаргах, бүртгэл хөтлөх, падаан цуглуулах үйл ажиллагаанаас чөлөөлөгдөхөөр судалгаа гарсан; </w:t>
            </w:r>
          </w:p>
          <w:p w14:paraId="55EAEF35" w14:textId="77777777" w:rsidR="008C2B15" w:rsidRPr="007534C1" w:rsidRDefault="008C2B15" w:rsidP="00C40A58">
            <w:pPr>
              <w:pStyle w:val="ListParagraph"/>
              <w:numPr>
                <w:ilvl w:val="0"/>
                <w:numId w:val="10"/>
              </w:numPr>
              <w:contextualSpacing/>
              <w:jc w:val="both"/>
              <w:rPr>
                <w:noProof/>
                <w:sz w:val="20"/>
                <w:szCs w:val="20"/>
                <w:lang w:val="mn-MN"/>
              </w:rPr>
            </w:pPr>
            <w:r w:rsidRPr="007534C1">
              <w:rPr>
                <w:noProof/>
                <w:sz w:val="20"/>
                <w:szCs w:val="20"/>
                <w:lang w:val="mn-MN"/>
              </w:rPr>
              <w:t xml:space="preserve">Нэмэгдсэн өртгийн албан татварын падааныг электрон хэлбэрт оруулах; </w:t>
            </w:r>
          </w:p>
          <w:p w14:paraId="30E7B2C6" w14:textId="77777777" w:rsidR="008C2B15" w:rsidRPr="007534C1" w:rsidRDefault="008C2B15" w:rsidP="00C40A58">
            <w:pPr>
              <w:pStyle w:val="ListParagraph"/>
              <w:numPr>
                <w:ilvl w:val="0"/>
                <w:numId w:val="10"/>
              </w:numPr>
              <w:contextualSpacing/>
              <w:jc w:val="both"/>
              <w:rPr>
                <w:noProof/>
                <w:sz w:val="20"/>
                <w:szCs w:val="20"/>
                <w:lang w:val="mn-MN"/>
              </w:rPr>
            </w:pPr>
            <w:r w:rsidRPr="007534C1">
              <w:rPr>
                <w:noProof/>
                <w:sz w:val="20"/>
                <w:szCs w:val="20"/>
                <w:lang w:val="mn-MN"/>
              </w:rPr>
              <w:t xml:space="preserve">Хариуцлагатай холбоотой зохицуулалтыг олон улсын жишигт нийцүүлэх; </w:t>
            </w:r>
          </w:p>
          <w:p w14:paraId="43C22CB2" w14:textId="77777777" w:rsidR="008C2B15" w:rsidRPr="007534C1" w:rsidRDefault="008C2B15" w:rsidP="00C40A58">
            <w:pPr>
              <w:pStyle w:val="ListParagraph"/>
              <w:numPr>
                <w:ilvl w:val="0"/>
                <w:numId w:val="10"/>
              </w:numPr>
              <w:contextualSpacing/>
              <w:jc w:val="both"/>
              <w:rPr>
                <w:noProof/>
                <w:sz w:val="20"/>
                <w:szCs w:val="20"/>
                <w:lang w:val="mn-MN"/>
              </w:rPr>
            </w:pPr>
            <w:r w:rsidRPr="007534C1">
              <w:rPr>
                <w:noProof/>
                <w:sz w:val="20"/>
                <w:szCs w:val="20"/>
                <w:lang w:val="mn-MN"/>
              </w:rPr>
              <w:t xml:space="preserve">Татварын энгийн ойлгомжтой байх зарчмын хүрээнд хоёрдмол агуулга бүхий зарим нэр томъёо, тухайлбал, албан татвар төлөгч, суутгагч, бараа, ажил, үйлчилгээ зэргийг нэг мөр оновчтой тодорхойлсон. </w:t>
            </w:r>
          </w:p>
          <w:p w14:paraId="0B398F8B" w14:textId="77777777" w:rsidR="008C2B15" w:rsidRPr="007534C1" w:rsidRDefault="008C2B15" w:rsidP="00C40A58">
            <w:pPr>
              <w:jc w:val="both"/>
              <w:rPr>
                <w:rFonts w:ascii="Times New Roman" w:hAnsi="Times New Roman"/>
                <w:noProof/>
                <w:sz w:val="20"/>
                <w:szCs w:val="20"/>
                <w:lang w:val="mn-MN"/>
              </w:rPr>
            </w:pPr>
          </w:p>
          <w:p w14:paraId="3A448A08" w14:textId="77777777" w:rsidR="008C2B15" w:rsidRPr="007534C1" w:rsidRDefault="008C2B15" w:rsidP="00C40A58">
            <w:pPr>
              <w:jc w:val="both"/>
              <w:rPr>
                <w:rFonts w:ascii="Times New Roman" w:hAnsi="Times New Roman"/>
                <w:noProof/>
                <w:sz w:val="20"/>
                <w:szCs w:val="20"/>
                <w:lang w:val="mn-MN"/>
              </w:rPr>
            </w:pPr>
            <w:r w:rsidRPr="007534C1">
              <w:rPr>
                <w:rStyle w:val="Emphasis"/>
                <w:rFonts w:ascii="Times New Roman" w:hAnsi="Times New Roman"/>
                <w:b/>
                <w:noProof/>
                <w:sz w:val="20"/>
                <w:szCs w:val="20"/>
                <w:lang w:val="mn-MN"/>
              </w:rPr>
              <w:t>4. Ашигт малтмалын тухай хууль болон Онцгой албан татварын тухай хуульд өөрчлөлт оруулах тухай хуулийн төсөл:</w:t>
            </w:r>
            <w:r w:rsidRPr="007534C1">
              <w:rPr>
                <w:rStyle w:val="Emphasis"/>
                <w:rFonts w:ascii="Times New Roman" w:hAnsi="Times New Roman"/>
                <w:noProof/>
                <w:sz w:val="20"/>
                <w:szCs w:val="20"/>
                <w:lang w:val="mn-MN"/>
              </w:rPr>
              <w:t xml:space="preserve"> </w:t>
            </w:r>
            <w:r w:rsidRPr="007534C1">
              <w:rPr>
                <w:rFonts w:ascii="Times New Roman" w:hAnsi="Times New Roman"/>
                <w:noProof/>
                <w:sz w:val="20"/>
                <w:szCs w:val="20"/>
                <w:lang w:val="mn-MN"/>
              </w:rPr>
              <w:t>Онцгой албан татварын тухай хуулиар бүх төрлийн согтууруулах ундаа, тамхи, автобензин, дизелийн түлш, суудлын автомашин болон төлбөрт таавар, бооцоот тоглоомын үйл ажиллагаанд ашиглагдаж байгаа техник хэрэгсэл, тоног төхөөрөмжид ногдуулах онцгой албан татварын хэмжээг ам. доллараар тогтоосон бол Ашигт малтмалын тухай хуулиар тусгай зөвшөөрлийн төлбөрийн хэмжээг мөн ам.доллараар тогтоосон. Үүнээс үүдэн ам.долларын ханш өсөх үед аж ахуйн нэгжүүдийн татварын ачаалал нэмэгддэг бол эсрэгээрээ ам.долларын ханш буурах үед төсвийн орлогын эх үүсвэрт сөрөг нөлөө үзүүлж байна. Сүүлийн жилүүдэд гадаад, дотоодын эдийн засгийн нөхцөл байдлаас шалтгаалан ам.долларын ханшийн хэлбэлзэл нилээд нэмэгдэж байна. Энэ нөхцөл байдлыг харгалзан үзэж, ам.доллараар тогтоосон онцгой албан татвар, тусгай зөвшөөрлийн төлбөрийн хэмжээг төгрөгөөр, тогтмол дүнгээр ногдуулдаг байхаар Онцгой албан татварын тухай хууль, Ашигт малтмалын тухай хуульд өөрчлөлт оруулах тухай хуулийн төслүүдийг боловсруулан УИХ-ын 2015 оны 01 дүгээр сарын 23-ны өдрийн чуулганаар батлуулсан. Онцгой албан татварын тухай хууль, Ашигт малтмалын тухай хуульд ам.доллараар тогтоосон татвар, төлбөрийг төгрөгт шилжүүлэн тогтоохдоо  ирэх жилүүдийн ам.долларын төгрөгтэй харьцах ханш, инфляцийн түвшинд үндэслэн, төсөвт төвлөрөх бодит орлогын хэмжээг тодорхой хугацаанд бууруулахгүй байх зарчмыг баримтлан боловсруулсан. Энэ хууль батлагдснаар аж ахуйн нэгжүүдийн төлбөл зохих татвар, төлбөрийн хэмжээ ханшийн хөдөлгөөн дагаж хэлбэлзэхгүй, тогтвортой байхаас гадна төсөвт төвлөрөх татварын орлого мөн адил ханшийн хөдөлгөөн дагаж хэлбэлзэхгүй тогтвортой болох юм. Улмаар аж ахуйн нэгжүүдийн хувьд төсөвт төлөх татварын хэмжээг тооцох, татварын тайлан гаргахад илүү энгийн, хялбар байх болно гэж үзэж байна.</w:t>
            </w:r>
          </w:p>
          <w:p w14:paraId="72703A22"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56731366"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noProof/>
                <w:sz w:val="20"/>
                <w:szCs w:val="20"/>
                <w:lang w:val="mn-MN"/>
              </w:rPr>
              <w:t>5. Гаалийн тариф, гаалийн татварын тухай хуульд нэмэлт оруулах тухай хууль (2014 оны 06 дугаар сарын 06-ны өдрийн хуулиар 40 дүгээр зүйлийн 40.2 болон 40.3 дахь хэсгийг нэмсэн):</w:t>
            </w:r>
            <w:r w:rsidRPr="007534C1">
              <w:rPr>
                <w:rFonts w:ascii="Times New Roman" w:hAnsi="Times New Roman"/>
                <w:noProof/>
                <w:sz w:val="20"/>
                <w:szCs w:val="20"/>
                <w:lang w:val="mn-MN"/>
              </w:rPr>
              <w:t xml:space="preserve"> Улсын чанартай томоохон төсөл, арга хэмжээнд хөрөнгө оруулалт хийх хөрөнгө оруулагчийн тухайн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татварын төлөх хугацааг 2 жил хүртэл хугацаагаар сунгах, эсхүл уг татварыг 2 жилийн хугацаанд хэсэгчлэн төлүүлэх тухай Гаалийн тариф, гаалийн татварын тухай хуульд нэмэлт өөрчлөлт оруулан батлуулж хэрэгжүүлж байна. Ингэснээр аливаа бүтээн байгуулалт, барилгын ажлыг төлөвлөсөн хугацаанд, хуваарийн дагуу хүлээлгэн өгөх, техник тоног төхөөрөмжөөс хамаарсан саатал доголдол гарахаас сэргийлэх, мөн бүтээн байгуулалтын хугацаанд гарах зардлын 15.5 хувийг хэмнэх боломжтой байна. </w:t>
            </w:r>
          </w:p>
        </w:tc>
        <w:tc>
          <w:tcPr>
            <w:tcW w:w="944" w:type="dxa"/>
            <w:gridSpan w:val="5"/>
          </w:tcPr>
          <w:p w14:paraId="17BC235F"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27A5BBE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1C260581" w14:textId="77777777" w:rsidR="008C2B15" w:rsidRPr="007534C1" w:rsidRDefault="008C2B15" w:rsidP="00C40A58">
            <w:pPr>
              <w:jc w:val="center"/>
              <w:rPr>
                <w:rFonts w:ascii="Times New Roman" w:eastAsia="Times New Roman" w:hAnsi="Times New Roman"/>
                <w:noProof/>
                <w:sz w:val="20"/>
                <w:szCs w:val="20"/>
                <w:lang w:val="mn-MN"/>
              </w:rPr>
            </w:pPr>
          </w:p>
        </w:tc>
      </w:tr>
      <w:tr w:rsidR="008C2B15" w:rsidRPr="007534C1" w14:paraId="4D7DCDC2" w14:textId="77777777" w:rsidTr="00843019">
        <w:trPr>
          <w:trHeight w:val="332"/>
        </w:trPr>
        <w:tc>
          <w:tcPr>
            <w:tcW w:w="529" w:type="dxa"/>
          </w:tcPr>
          <w:p w14:paraId="1D918F1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110</w:t>
            </w:r>
          </w:p>
        </w:tc>
        <w:tc>
          <w:tcPr>
            <w:tcW w:w="788" w:type="dxa"/>
          </w:tcPr>
          <w:p w14:paraId="742C264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CC523F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хэмжээ- 5.1.2.1.4</w:t>
            </w:r>
            <w:r w:rsidRPr="007534C1">
              <w:rPr>
                <w:rFonts w:ascii="Times New Roman" w:eastAsia="Times New Roman" w:hAnsi="Times New Roman"/>
                <w:noProof/>
                <w:sz w:val="20"/>
                <w:szCs w:val="20"/>
                <w:lang w:val="mn-MN"/>
              </w:rPr>
              <w:t xml:space="preserve"> Экспортын баримжаатай үйлчилгээ, аялал жуулчлалын салбар, “брэнд” бүтээгдэхүүний үйлдвэрлэлийг  дэмжих</w:t>
            </w:r>
          </w:p>
        </w:tc>
        <w:tc>
          <w:tcPr>
            <w:tcW w:w="750" w:type="dxa"/>
          </w:tcPr>
          <w:p w14:paraId="1202BC1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DF678A7"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437F5E4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850D22B"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Жижиг, дунд үйлдвэрлэл эрхлэгчид техник технологийн шинэчлэл хийх, бүтээгдэхүүнийхээ чанар, стандартыг сайжруулах, өрсөлдөх чадвараа нэмэгдүүлэхэд бодлогын дэмжлэг үзүүлэх жижиг дунд үйлдвэрлэлийн тоног, төхөөрөмжийг гаалийн болон нэмэгдсэн өртгийн албан татвараас чөлөөлөх тухай хууль 2014 оны 06 дугаар сарын 06-ны өдрийн УИХ-ын хуралдаанаар батлагдсан. Энэ нь тус салбарт үйл ажиллагаа явуулж буй иргэд, аж ахуй нэгжүүдэд төрөөс үзүүлсэн бодит дэмжлэг болохоос гадна үндэсний үйлдвэрлэлийн бүтээгдэхүүний өсөлт, үнэ, чанар зэрэгт эерэгээр нөлөөлнө гэж үзэж байна.</w:t>
            </w:r>
          </w:p>
          <w:p w14:paraId="1F9B5F37"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26A07F2C"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Импортоор оруулж байгаа хөдөө аж ахуйн зориулалттай шинэ трактор, комбайн, машин механизм, гурилын үйлдвэрийн болон усалгааны тоног төхөөрөмж, бордоо, ургамал хамгааллын бодисыг гаалийн болон нэмэгдсэн өртгийн албан татвараас тус тус чөлөөлөх тухай Улсын Их Хурлаас 2008 оны 5 дугаар сарын 29-ны өдөр баталсан хуулийн үйлчлэх хугацаа 2012 оны 12 дугаар сарын 31-ны өдөр дууссан бөгөөд хуулийн үйлчлэх хугацааг 2016 оны 12 дугаар сарын 31-ны өдөр хүртэл сунгах тухай  хуулийг 2012 оны 1-р сарын 19-ний өдөр Улсын Их Хурлаас баталсан. Тус хуулийн хэрэгжих хугацааг сунгасанаар 2014 онд нэмэгдсэн өртгийн албан татвараар 6.9 тэрбум төгрөг, гаалийн албан татвараар 3.3 тэрбум төгрөг нийтдээ 10.2 тэрбум төгрөгийн татварын чөлөөлөлт үзүүлсэн байна.</w:t>
            </w:r>
          </w:p>
          <w:p w14:paraId="763B8BAE"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656A841A"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Үндэсний үйлдвэрлэлийг дэмжих, цаашлаад экспортыг дэмжих зорилгоор зарим нэр төрлийн төмс, өндөг, сүү г.м бүтээгдэхүүний гаалийн татвар, тарифын зохистой тогтолцоог бүрдүүлэх, гаалийн татварын хувь, хэмжээг оновчтой тогтоох асуудлаар УИХ-ын тогтоолын төслийг боловсруулан УИХ-аар хэлэлцүүлж, батлуулсан. Уг тогтоол батлагдсанаар дотоодын үйлдвэрлэлээрээ нийт хэрэгцээгээ хангах боломжтой гэж үзсэн өндөг болон төмсний гаалийн албан татварын хувь хэмжээ 5 байсныг 15 болгон өөрчилсөн.</w:t>
            </w:r>
            <w:r w:rsidRPr="007534C1">
              <w:rPr>
                <w:rFonts w:ascii="Times New Roman" w:hAnsi="Times New Roman" w:cs="Times New Roman"/>
                <w:b/>
                <w:noProof/>
                <w:sz w:val="20"/>
                <w:szCs w:val="20"/>
              </w:rPr>
              <w:t xml:space="preserve"> </w:t>
            </w:r>
          </w:p>
        </w:tc>
        <w:tc>
          <w:tcPr>
            <w:tcW w:w="944" w:type="dxa"/>
            <w:gridSpan w:val="5"/>
          </w:tcPr>
          <w:p w14:paraId="425AB6E2"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2D26C2F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431310F1" w14:textId="77777777" w:rsidR="008C2B15" w:rsidRPr="007534C1" w:rsidRDefault="008C2B15" w:rsidP="00C40A58">
            <w:pPr>
              <w:rPr>
                <w:rFonts w:ascii="Times New Roman" w:hAnsi="Times New Roman"/>
                <w:sz w:val="20"/>
                <w:szCs w:val="20"/>
              </w:rPr>
            </w:pPr>
          </w:p>
        </w:tc>
      </w:tr>
      <w:tr w:rsidR="008C2B15" w:rsidRPr="007534C1" w14:paraId="00C7002B" w14:textId="77777777" w:rsidTr="00843019">
        <w:trPr>
          <w:trHeight w:val="332"/>
        </w:trPr>
        <w:tc>
          <w:tcPr>
            <w:tcW w:w="529" w:type="dxa"/>
          </w:tcPr>
          <w:p w14:paraId="6E4B6E0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111</w:t>
            </w:r>
          </w:p>
        </w:tc>
        <w:tc>
          <w:tcPr>
            <w:tcW w:w="788" w:type="dxa"/>
          </w:tcPr>
          <w:p w14:paraId="5EC8171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 2007-2021</w:t>
            </w:r>
          </w:p>
        </w:tc>
        <w:tc>
          <w:tcPr>
            <w:tcW w:w="1900" w:type="dxa"/>
          </w:tcPr>
          <w:p w14:paraId="3D2AE1F0"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хэмжээ- 5.1.2.1.5</w:t>
            </w:r>
            <w:r w:rsidRPr="007534C1">
              <w:rPr>
                <w:rFonts w:ascii="Times New Roman" w:eastAsia="Times New Roman" w:hAnsi="Times New Roman"/>
                <w:noProof/>
                <w:sz w:val="20"/>
                <w:szCs w:val="20"/>
                <w:lang w:val="mn-MN"/>
              </w:rPr>
              <w:t xml:space="preserve"> Гаалийн тарифын бодлогыг үйлдвэрлэл, хэрэглээний зохистой харьцаа, бүтцийг бий болгох, өрсөлдөх чадвартай дотоодын үйлдвэрлэлийн өсөлт, тэргүүний техник, технологийн импорт, боловсруулах үйлдвэрлэлийн бүтээгдэхүүний экспортыг дэмжихэд чиглүүлэх</w:t>
            </w:r>
          </w:p>
        </w:tc>
        <w:tc>
          <w:tcPr>
            <w:tcW w:w="750" w:type="dxa"/>
          </w:tcPr>
          <w:p w14:paraId="312A9572"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49B40769"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A8D2E8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53F7DD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Манай Улсад 66500 аж ахуйн нэгж үйл ажиллагаагаа явуулж байгаагаас 92 хувь нь 20 хүртэлх ажиллагсадтай жижиг, дунд үйлдвэрлэл эрхлэгчид ба үүний 80 орчим хувь нь тоног төхөөрөмжөө шинэчлэх, үйлдвэрлэлээ өргөтгөх шаардлагатай гэсэн судалгаа байна. Иймд жижиг, дунд үйлдвэр эрхлэгчдийн тоног төхөөрөмжийг шинэчлэх, бүтээгдэхүүний чанар, тоо хэмжээ болон өрсөлдөх чадварыг нэмэгдүүлэх цаашлаад импортыг орлох экспортын бүтээгдэхүүн үйлдвэрлэх нөхцөлийг бүрдүүлэх зорилгоор УИХ-ын 2014 оны 06 дугаар сарын 06-ны өдрийн хуралдаанаар “Гаалийн болон нэмэгдсэн өртгийн албан татвараас чөлөөлөх тухай хууль”-ийг  хэлэлцүүлэн батлуулж, Засгийн газрын 2014 оны 06 дугаар 14-ний өдрийн 191 дүгээр тогтоолоор тоног төхөөрөмж, сэлбэг хэрэгслийн жагсаалтыг батлан хуулийг хэрэгжүүлж эхлээд байна. </w:t>
            </w:r>
          </w:p>
          <w:p w14:paraId="5FCA5CF1"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715C7538"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Энэ нь тус салбарт үйл ажиллагаа явуулж буй иргэд, аж ахуй нэгжүүдэд төрөөс үзүүлсэн бодит дэмжлэг болохоос гадна үндэсний үйлдвэрлэлийн бүтээгдэхүүний өсөлт, үнэ, чанар зэрэгт эерэгээр нөлөөлнө гэж үзэж байна. 2014 онд дээрх хөнгөлөлт, чөлөөлөлтийн хүрээнд нийт 103.1 тэрбум төгрөгийн тоног төхөөрөмж импортоор оруулж ирсэн бөгөөд 15.9 тэрбум төгрөгийг хөнгөлөлт чөлөөлөтийг жижиг, дунд үйлдвэр эрхлэгчдэд үзүүлсэн байна.</w:t>
            </w:r>
          </w:p>
        </w:tc>
        <w:tc>
          <w:tcPr>
            <w:tcW w:w="944" w:type="dxa"/>
            <w:gridSpan w:val="5"/>
          </w:tcPr>
          <w:p w14:paraId="0309E63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2DD1DC5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66FFDCD0" w14:textId="77777777" w:rsidR="008C2B15" w:rsidRPr="007534C1" w:rsidRDefault="008C2B15" w:rsidP="00C40A58">
            <w:pPr>
              <w:rPr>
                <w:rFonts w:ascii="Times New Roman" w:hAnsi="Times New Roman"/>
                <w:sz w:val="20"/>
                <w:szCs w:val="20"/>
              </w:rPr>
            </w:pPr>
          </w:p>
        </w:tc>
      </w:tr>
      <w:tr w:rsidR="008C2B15" w:rsidRPr="007534C1" w14:paraId="388D0027" w14:textId="77777777" w:rsidTr="00843019">
        <w:trPr>
          <w:trHeight w:val="332"/>
        </w:trPr>
        <w:tc>
          <w:tcPr>
            <w:tcW w:w="529" w:type="dxa"/>
          </w:tcPr>
          <w:p w14:paraId="6D5E149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112</w:t>
            </w:r>
          </w:p>
        </w:tc>
        <w:tc>
          <w:tcPr>
            <w:tcW w:w="788" w:type="dxa"/>
          </w:tcPr>
          <w:p w14:paraId="4D499E3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C472E1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 5.1.2.2 </w:t>
            </w:r>
            <w:r w:rsidRPr="007534C1">
              <w:rPr>
                <w:rFonts w:ascii="Times New Roman" w:eastAsia="Times New Roman" w:hAnsi="Times New Roman"/>
                <w:noProof/>
                <w:sz w:val="20"/>
                <w:szCs w:val="20"/>
                <w:lang w:val="mn-MN"/>
              </w:rPr>
              <w:t>Экологийн татварыг бий болгож, татварын суурийг өргөтгөн татвар хураалтыг сайжруулж, төсвийн орлогыг зохистой нэмэгдүүлнэ.</w:t>
            </w:r>
          </w:p>
          <w:p w14:paraId="71C03C90"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 </w:t>
            </w:r>
          </w:p>
          <w:p w14:paraId="76E0451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5.1.2.2.1</w:t>
            </w:r>
            <w:r w:rsidRPr="007534C1">
              <w:rPr>
                <w:rFonts w:ascii="Times New Roman" w:eastAsia="Times New Roman" w:hAnsi="Times New Roman"/>
                <w:noProof/>
                <w:sz w:val="20"/>
                <w:szCs w:val="20"/>
                <w:lang w:val="mn-MN"/>
              </w:rPr>
              <w:t xml:space="preserve"> Татварын нэр төрөл, татвар ногдуулах аргачлалыг олон улсын жишигт нийцүүлэн, татварын орлогын болон эдийн засгийн өсөлтийн уялдаа холбоог хангаж, татварын ачааллыг зохистой түвшинд байлгах, татварын тогтолцоог боловсронгуй болгох</w:t>
            </w:r>
          </w:p>
        </w:tc>
        <w:tc>
          <w:tcPr>
            <w:tcW w:w="750" w:type="dxa"/>
          </w:tcPr>
          <w:p w14:paraId="14C7690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1.1 </w:t>
            </w:r>
          </w:p>
        </w:tc>
        <w:tc>
          <w:tcPr>
            <w:tcW w:w="766" w:type="dxa"/>
            <w:gridSpan w:val="2"/>
          </w:tcPr>
          <w:p w14:paraId="4115447A"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67F0DDB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E770782"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1. Татварын энгийн, ойлгомжтой, тэгш шударга байх зарчмыг хангасан, эдийн засгийн өсөлтийг дэмжсэн, олон улсын жишигт нийцэхүйц оновчтой, тогтвортой татварын орчин, татварын тогтолцоог бүрдүүлэх зайлшгүй шаардлагыг харгалзан татварын багц хуулийн төслүүдийг боловсруулах ажил Сангийн яаманд хийгдэж байна. Тус ажлын хүрээнд татварын зорилго, татвар ногдуулах зүйлийн нийтлэг шинжийг харгалзан татварын нэр төрлийг нэгтгэн, төрөлжүүлж, хуулийг харилцан уялдуулах ажлууд хийгдэж байна. Тухайлбал ус, рашааны нөөц ашигласны төлбөр, ойн нөөц ашигласны төлбөр, ан амьтны нөөц ашигласны төлбөр, ургамлын нөөц ашигласны төлбөрийг ногдуулах, төсөвт төлөх харилцааг тус тусийн хуулиар зохицуулж байсныг нэг мөр жигдлэх зорилгоор нэгтгэн Байгалийн нөөц ашигласны төлбөрийн тухай хуулийг боловсруулж УИХ-аар 2012 оны 05 дагуур сарын 17-ны өдөр батлуулсан. </w:t>
            </w:r>
          </w:p>
          <w:p w14:paraId="5767BF05" w14:textId="77777777" w:rsidR="008C2B15" w:rsidRPr="007534C1" w:rsidRDefault="008C2B15" w:rsidP="00C40A58">
            <w:pPr>
              <w:jc w:val="both"/>
              <w:rPr>
                <w:rFonts w:ascii="Times New Roman" w:hAnsi="Times New Roman"/>
                <w:noProof/>
                <w:sz w:val="20"/>
                <w:szCs w:val="20"/>
                <w:lang w:val="mn-MN"/>
              </w:rPr>
            </w:pPr>
          </w:p>
          <w:p w14:paraId="421816E1"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Мөн өнөөдөр хүчин төгөлдөр мөрдөж буй хуулийн дагуу хувь хүн, хуулийн этгээдийн өмчилж буй үл хөдлөх болон хөдлөх хөрөнгөд 3 тусдаа хуулиар татвар ногдуулах, 3 өөр хугацаанд татвар төлөх, тайлагнахаар зохицуулсан нь татвар төлөгч болон татварын алба цаг хугацаа, зардал мөнгө ихээр зарцуулах хүндрэлтэй байдал үүсч байгааг нэгдсэн байдлаар зохицуулахаар Хөрөнгийн албан татварын тухай хуулийг боловсруулан 2014 оны 12 дугаар сарын 30-ны өдөр Улсын Их Хуралд өргөн мэдүүлсэн.  Хуулийн төслөөр үл хөдлөх хөрөнгө, тээврийн хэрэгсэл, буунаас гадна иргэн, ААН-ийн өмчлөлд буй таван хошуу малд ногдуулах татварын харилцааг зохицуулж өгсөн.</w:t>
            </w:r>
          </w:p>
          <w:p w14:paraId="31329D71" w14:textId="77777777" w:rsidR="008C2B15" w:rsidRPr="007534C1" w:rsidRDefault="008C2B15" w:rsidP="00C40A58">
            <w:pPr>
              <w:jc w:val="both"/>
              <w:rPr>
                <w:rFonts w:ascii="Times New Roman" w:hAnsi="Times New Roman"/>
                <w:noProof/>
                <w:sz w:val="20"/>
                <w:szCs w:val="20"/>
                <w:lang w:val="mn-MN"/>
              </w:rPr>
            </w:pPr>
          </w:p>
          <w:p w14:paraId="7DCEBA82"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Түүнчлэн татвар ногдуулах аргачлалыг боловсронгуй болгох ажлын хүрээнд Ашигт малтмалын нөөц ашигласны төлбөрийн хувийг тооцох, төлбөр ногдуулах "Аргачлал батлах тухай" ЗГ-ын 2014 оны 07 дүгээр сарын 04-ний өдөр 220 дугаар тогтоол батлагдан гарсан. Уг аргачлал батлагдсанаар ашигт малтмалын нөөц ашигласны төлбөрийг ногдуулах, төлөх, тайлагнах харилцааг шинэчлэгдэж, татвар төлөгч дунд үүсч буй маргаантай асуудлыг шийдвэрлэх ач холбогдолтой юм.</w:t>
            </w:r>
          </w:p>
          <w:p w14:paraId="7ED611D9"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75779F26"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2. Нэрлэсэн дотоодын нийт бүтээгдэхүүнд эзлэх татварын орлогын хувиар эдийн засаг дахь татварын ачааллыг хэмждэг. Монгол Улсын хувьд эдийн засаг дахь татварын ачаалал 2010 оноос хойш тогтвортойгоор буурах хандлагатай байна. Татварын ачааллын хэмжээ 2010 орнд 32 хувь байсан бол 2013 онд 27 хувь болж буурсан. Иргэд, аж ахуйн нэгжүүд хийгээд гадна, дотны хөрөнгө оруулагчдийн хувьд татварын бодлого тогвортой байх нь хамгийн чухал үзүүлэлтийн нэг бөгөөд Монгол Улсын хувьд татварын бодлого сүүлийн жилүүдэд харьцангуй тогтвортой, тааламжтай байгаа бөгөөд татварын хувь хэмжээнүүд буурсан үзүүлэлттэй байгаа юм.</w:t>
            </w:r>
          </w:p>
        </w:tc>
        <w:tc>
          <w:tcPr>
            <w:tcW w:w="944" w:type="dxa"/>
            <w:gridSpan w:val="5"/>
          </w:tcPr>
          <w:p w14:paraId="0921759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80</w:t>
            </w:r>
          </w:p>
        </w:tc>
        <w:tc>
          <w:tcPr>
            <w:tcW w:w="676" w:type="dxa"/>
            <w:gridSpan w:val="2"/>
          </w:tcPr>
          <w:p w14:paraId="63A99E7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7D301470"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Холбогдох хуулийн төслүүдийг боловсруулж буй тул 70 хувьтай үнэлэгдэв. </w:t>
            </w:r>
          </w:p>
        </w:tc>
      </w:tr>
      <w:tr w:rsidR="008C2B15" w:rsidRPr="007534C1" w14:paraId="2C1CC621" w14:textId="77777777" w:rsidTr="00843019">
        <w:trPr>
          <w:trHeight w:val="332"/>
        </w:trPr>
        <w:tc>
          <w:tcPr>
            <w:tcW w:w="529" w:type="dxa"/>
          </w:tcPr>
          <w:p w14:paraId="144BAE9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113</w:t>
            </w:r>
          </w:p>
        </w:tc>
        <w:tc>
          <w:tcPr>
            <w:tcW w:w="788" w:type="dxa"/>
          </w:tcPr>
          <w:p w14:paraId="36748E5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085C37A"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5.1.2.2.2</w:t>
            </w:r>
            <w:r w:rsidRPr="007534C1">
              <w:rPr>
                <w:rFonts w:ascii="Times New Roman" w:eastAsia="Times New Roman" w:hAnsi="Times New Roman"/>
                <w:noProof/>
                <w:sz w:val="20"/>
                <w:szCs w:val="20"/>
                <w:lang w:val="mn-MN"/>
              </w:rPr>
              <w:t xml:space="preserve"> Орлогын болон хөрөнгийн татварыг давхардуулж үл ногдуулах гэрээ бүхий улс орнуудын тоог нэмэгдүүлж, мэдээлэл харилцан солилцох</w:t>
            </w:r>
          </w:p>
        </w:tc>
        <w:tc>
          <w:tcPr>
            <w:tcW w:w="750" w:type="dxa"/>
          </w:tcPr>
          <w:p w14:paraId="16A8DC51"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6718BD5B"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3B25332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D288357"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Монгол Улсаас Нидерландын Вант Улс, Люксембургийн Вант Улс, Арабын Нэгдсэн Эмират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хуулийг хүчингүйд тооцон цуцлах тухай хуулийн төслийг боловсруулан Улсын Их Хуралд өргөн мэдүүлснийг 2012 оны 11 дүгээр сарын 2-ны өдөр баталсан. Энэхүү хуулийг баталснаар Монгол Улсын татварын орлогын бааз суурь нэмэгдэхээс гадна давхар татварын гэрээг ашиглаж завсарын компани байгуулах замаар татвараас зайлсхийх аливаа хандлагыг таслан зогсоох шийдвэртэй алхам болсон.</w:t>
            </w:r>
          </w:p>
          <w:p w14:paraId="3643531C" w14:textId="77777777" w:rsidR="008C2B15" w:rsidRPr="007534C1" w:rsidRDefault="008C2B15" w:rsidP="00C40A58">
            <w:pPr>
              <w:jc w:val="both"/>
              <w:rPr>
                <w:rFonts w:ascii="Times New Roman" w:hAnsi="Times New Roman"/>
                <w:noProof/>
                <w:sz w:val="20"/>
                <w:szCs w:val="20"/>
                <w:lang w:val="mn-MN"/>
              </w:rPr>
            </w:pPr>
          </w:p>
          <w:p w14:paraId="4FD81CFB"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Мөн олон улсын татварын асуудалд Дэлхийн чиг хандлагыг судлан Монгoл Улсын бусад улсуудтай хийсэн давхар татварын хэлэлцээрүүдийн сул талуудыг тодорхойлсон. Энэ ажлын үндсэн дээр Монгол Улсын бусад улсуудтай байгуулсан давхар татварын хэлэлцээрт өөрчлөлт оруулахад суурь болох Монгол Улсын Давхар татварын хэлэлцээрийн загварыг Гадаадын зөвлөхтэй хамтран боловсруулсан. Уг бодлогын бичиг баримтыг үндэслэн БНХАУ, Канад Улс болон Бүгд Найрамдах Сингапур Улстай байгуулсан давхар татварын гэрээнд нэмэлт, өөрчлөлтүүдийг оруулахаар ажиллаж байна.</w:t>
            </w:r>
          </w:p>
          <w:p w14:paraId="30DCB1C9" w14:textId="77777777" w:rsidR="008C2B15" w:rsidRPr="007534C1" w:rsidRDefault="008C2B15" w:rsidP="00C40A58">
            <w:pPr>
              <w:jc w:val="both"/>
              <w:rPr>
                <w:rFonts w:ascii="Times New Roman" w:hAnsi="Times New Roman"/>
                <w:noProof/>
                <w:sz w:val="20"/>
                <w:szCs w:val="20"/>
                <w:lang w:val="mn-MN"/>
              </w:rPr>
            </w:pPr>
          </w:p>
          <w:p w14:paraId="1D9D356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Монголын нөхцөл байдал болон олон улсын жишиг дээр үндэслэн сул ба давуу талуудыг үнэлж, Mонгол Улсын бусад улсуудтай байгуулсан хэлэлцээрүүдийг сайжруулах зөвлөмж боловсруулсан. Дээрх үнэлгээ, шинжилгээнд тулгуурлан Монгол улсын давхар татварын загварыг холбогдох дүрэм журмын (харилцан тохиролцох журам, мэдээлэл солилцох, татвараас зугатах, зайлсхийх, орлогын суурь багасах, ашиг шилжүүлэх г.м.) хамт хянан боловсруулсан. Мөн давхар татварын гэрээтэй холбоотой бусад дүрэм журмуудыг судалж, Сангийн Сайдын 2014 оны 3 сард 260 тоот “Хэлэлцэн тохиролцох тухай” журмыг батлуулсан. </w:t>
            </w:r>
          </w:p>
        </w:tc>
        <w:tc>
          <w:tcPr>
            <w:tcW w:w="944" w:type="dxa"/>
            <w:gridSpan w:val="5"/>
          </w:tcPr>
          <w:p w14:paraId="3315770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5984D2A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57928C4A" w14:textId="77777777" w:rsidR="008C2B15" w:rsidRPr="007534C1" w:rsidRDefault="008C2B15" w:rsidP="00C40A58">
            <w:pPr>
              <w:rPr>
                <w:rFonts w:ascii="Times New Roman" w:hAnsi="Times New Roman"/>
                <w:sz w:val="20"/>
                <w:szCs w:val="20"/>
              </w:rPr>
            </w:pPr>
          </w:p>
        </w:tc>
      </w:tr>
      <w:tr w:rsidR="008C2B15" w:rsidRPr="007534C1" w14:paraId="7712770E" w14:textId="77777777" w:rsidTr="00843019">
        <w:trPr>
          <w:trHeight w:val="332"/>
        </w:trPr>
        <w:tc>
          <w:tcPr>
            <w:tcW w:w="529" w:type="dxa"/>
          </w:tcPr>
          <w:p w14:paraId="66E9B24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114</w:t>
            </w:r>
          </w:p>
        </w:tc>
        <w:tc>
          <w:tcPr>
            <w:tcW w:w="788" w:type="dxa"/>
          </w:tcPr>
          <w:p w14:paraId="2E6878C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8ED315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5.1.2.2.3</w:t>
            </w:r>
            <w:r w:rsidRPr="007534C1">
              <w:rPr>
                <w:rFonts w:ascii="Times New Roman" w:eastAsia="Times New Roman" w:hAnsi="Times New Roman"/>
                <w:noProof/>
                <w:sz w:val="20"/>
                <w:szCs w:val="20"/>
                <w:lang w:val="mn-MN"/>
              </w:rPr>
              <w:t xml:space="preserve"> Орлогын албан татварын хувь хэмжээг зохистой түвшинд хадгалж, хөрөнгийн болон хэрэглээний татвар, газар, агаарын орон зай, байгалийн нөөц ашигласны төлбөр, хураамжийн төсөв бүрдүүлэх үүргийг нэмэгдүүлэх</w:t>
            </w:r>
          </w:p>
        </w:tc>
        <w:tc>
          <w:tcPr>
            <w:tcW w:w="750" w:type="dxa"/>
          </w:tcPr>
          <w:p w14:paraId="3E8BD843"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15F45896"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9F7289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9DD083C"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Ус, рашааны нөөц ашигласны төлбөр, ойн нөөц ашигласны төлбөр, ан амьтны нөөц ашигласны төлбөр, ургамлын нөөц ашигласны төлбөрийг ногдуулах, төсөвт төлөх харилцааг тус тусийн хуулиар зохицуулж байсныг нэг мөр жигдлэх зорилгоор нэгтгэн “Байгалийн нөөц ашигласны төлбөрийн тухай хууль”-ийг боловсруулж 2012 оны 05 дагуур сарын 17-ны өдөр УИХ-аар батлуулсан. Тус хуулиар усны нөөц ашигласны төлбөрийн хэмжээг салбараас хамааруулан 2-6 дахин нэмэгдүүлсэн. Түүнчлэн усны нөөц ашигласны төлбөрийн хувь хэмжээг Засгийн газраас тогтоогоогүй байсныг 2013 оны 09 дүгээр сарын 21-ны өдрийн 326 дугаар Засгийн газрын тогтоолоор баталж усны нөөц ашигласны төлбөрийн орлогын ногдуулах, хураахад үүсч байсан тодорхой бус байдлыг арилгасан. Ингэснээр орон нутгийн төсвийн татварын орлогын 3 хувийг бүрдүүлдэг байсан байгалийн нөөц ашигласны төлбөрийн орлого 6 хувь болтлоо нэмэгдсэн байна. </w:t>
            </w:r>
          </w:p>
          <w:p w14:paraId="2F91EEC4"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0C81B08B"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Өнөөдөр хүчин төгөлдөр мөрдөж буй хуулийн дагуу хувь хүн, хуулийн этгээдийн өмчилж буй үл хөдлөх болон хөдлөх хөрөнгөд 3 тусдаа хуулиар татвар ногдуулах, 3 өөр хугацаанд татвар төлөх, тайлагнахаар зохицуулсан нь татвар төлөгч болон татварын алба цаг хугацаа, зардал мөнгө ихээр зарцуулах хүндрэлтэй байдал үүсч байна. Иймд иргэн, ААН-ийн өмчлөлд буй хөрөнгөд ногдуулдаг татварыг нэгдсэн байдлаар зохицуулахаар Хөрөнгийн албан татварын тухай хуулийг боловсруулан 2014 оны 12 дугаар сарын 30-ны өдөр Улсын Их Хуралд өргөн мэдүүлсэн. Хуулийн төслөөр үл хөдлөх хөрөнгө, тээврийн хэрэгсэл, буунаас гадна иргэн, ААН-ийн өмчлөлд буй таван хошуу малд ногдуулах татварын харилцааг зохицуулж өгсөн төдийгүй үл хөдлөх эд хөрөнгө болон тээврийн хэрэгслийн татварын дээд хязгаарыг нэмэгдүүлсэн нь орон нутгийн эрх мэдлийг нэмэгдүүлж буй хэлбэр юм. </w:t>
            </w:r>
          </w:p>
        </w:tc>
        <w:tc>
          <w:tcPr>
            <w:tcW w:w="944" w:type="dxa"/>
            <w:gridSpan w:val="5"/>
          </w:tcPr>
          <w:p w14:paraId="665E881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5397615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717D82DE" w14:textId="77777777" w:rsidR="008C2B15" w:rsidRPr="007534C1" w:rsidRDefault="008C2B15" w:rsidP="00C40A58">
            <w:pPr>
              <w:rPr>
                <w:rFonts w:ascii="Times New Roman" w:hAnsi="Times New Roman"/>
                <w:sz w:val="20"/>
                <w:szCs w:val="20"/>
              </w:rPr>
            </w:pPr>
          </w:p>
        </w:tc>
      </w:tr>
      <w:tr w:rsidR="008C2B15" w:rsidRPr="007534C1" w14:paraId="08589381" w14:textId="77777777" w:rsidTr="00843019">
        <w:trPr>
          <w:trHeight w:val="332"/>
        </w:trPr>
        <w:tc>
          <w:tcPr>
            <w:tcW w:w="529" w:type="dxa"/>
          </w:tcPr>
          <w:p w14:paraId="1A6E506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115</w:t>
            </w:r>
          </w:p>
        </w:tc>
        <w:tc>
          <w:tcPr>
            <w:tcW w:w="788" w:type="dxa"/>
          </w:tcPr>
          <w:p w14:paraId="150EF35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99ABA8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хэмжээ- 5.1.2.2.4</w:t>
            </w:r>
            <w:r w:rsidRPr="007534C1">
              <w:rPr>
                <w:rFonts w:ascii="Times New Roman" w:eastAsia="Times New Roman" w:hAnsi="Times New Roman"/>
                <w:noProof/>
                <w:sz w:val="20"/>
                <w:szCs w:val="20"/>
                <w:lang w:val="mn-MN"/>
              </w:rPr>
              <w:t xml:space="preserve"> Онцгой албан татварын нэр төрлийг нэмэгдүүлэх замаар зохисгүй хэрэглээг хязгаарлаж, байгаль орчинд сөрөг нөлөөлөл бүхий үйлдвэрлэл, үйлчилгээнд экологийн татвар ногдуулах</w:t>
            </w:r>
          </w:p>
        </w:tc>
        <w:tc>
          <w:tcPr>
            <w:tcW w:w="750" w:type="dxa"/>
          </w:tcPr>
          <w:p w14:paraId="3FF2D065"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61317633"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4190759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DFD083C"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Байгальд халтай бараа, ажил үйлчилгээг хязгаарлах, байгаль орчныг хамгаалахад зориулсан хөрөнгийн эх үүсвэрийг нэмэгдүүлэх, хүрээлэн буй орчны бохирдол, доройтлыг бууруулах зорилгоор зарим төрлийн бараа, ажил, үйлчилгээнд татвар ногдуулахаар БОНХЯ-тай хамтран Экологийн албан татварын тухай хуулийн төслийг боловсруулсан. Тус хуулийн төсөлд аюултай хог хаягдал үүсгэдэг бараа, аюултай хог хаягдал үүсгэдэг үйлдвэрлэл, үйл ажиллагаанаас гарах хий, шингэн, хатуу хэлбэрийн аюултай хог хаягдал, байгаль орчинд сөрөг нөлөө үзүүлдэг бараа болон газрын хэвлийд албан татвар ногдуулахаар тусгасан. Экологийн албан татварын тухай хуулийн төслийг Улсын Их Хурлын хуралдаанаар хэлэлцүүлсэн боловч олонхийн дэмжлэг авч чадаагүй. Тиймээс экологийн татварыг бий болгох үндэслэл, шаардлагыг бодит тооцоо, судалгаанд тулгуурлан нарийвчлан гаргаж, хүрээлэн буй байгаль орчинд сөрөг нөлөө үзүүлдэг импортын бараа бүтээгдэхүүнүүд, тэдгээрийн экологид учруулж буй хор хохирлын хэмжээ, учирсан хохирлыг барагдуулахад зарцуулж буй хөрөнгө, өнөөгийн байдлаар хийгдэж буй ажлууд, хэдий хэмжээний санхүүжилт нэмэлтээр шаардагдаж байгаа зэрэг судалгааг нарийвчлан хийхээр БОНХЯ-тай хамтран ажиллаж байна. </w:t>
            </w:r>
          </w:p>
        </w:tc>
        <w:tc>
          <w:tcPr>
            <w:tcW w:w="944" w:type="dxa"/>
            <w:gridSpan w:val="5"/>
          </w:tcPr>
          <w:p w14:paraId="4F31DDD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50</w:t>
            </w:r>
          </w:p>
        </w:tc>
        <w:tc>
          <w:tcPr>
            <w:tcW w:w="676" w:type="dxa"/>
            <w:gridSpan w:val="2"/>
          </w:tcPr>
          <w:p w14:paraId="47180DC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50</w:t>
            </w:r>
          </w:p>
        </w:tc>
        <w:tc>
          <w:tcPr>
            <w:tcW w:w="731" w:type="dxa"/>
          </w:tcPr>
          <w:p w14:paraId="00D50CCC" w14:textId="77777777" w:rsidR="008C2B15" w:rsidRPr="007534C1" w:rsidRDefault="008C2B15" w:rsidP="00C40A58">
            <w:pPr>
              <w:rPr>
                <w:rFonts w:ascii="Times New Roman" w:hAnsi="Times New Roman"/>
                <w:sz w:val="20"/>
                <w:szCs w:val="20"/>
              </w:rPr>
            </w:pPr>
          </w:p>
        </w:tc>
      </w:tr>
      <w:tr w:rsidR="008C2B15" w:rsidRPr="007534C1" w14:paraId="778AA8D3" w14:textId="77777777" w:rsidTr="00843019">
        <w:trPr>
          <w:trHeight w:val="332"/>
        </w:trPr>
        <w:tc>
          <w:tcPr>
            <w:tcW w:w="529" w:type="dxa"/>
          </w:tcPr>
          <w:p w14:paraId="491F617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116</w:t>
            </w:r>
          </w:p>
        </w:tc>
        <w:tc>
          <w:tcPr>
            <w:tcW w:w="788" w:type="dxa"/>
          </w:tcPr>
          <w:p w14:paraId="53EB71B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0A75E99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хэмжээ- 5.1.2.2.5</w:t>
            </w:r>
            <w:r w:rsidRPr="007534C1">
              <w:rPr>
                <w:rFonts w:ascii="Times New Roman" w:eastAsia="Times New Roman" w:hAnsi="Times New Roman"/>
                <w:noProof/>
                <w:sz w:val="20"/>
                <w:szCs w:val="20"/>
                <w:lang w:val="mn-MN"/>
              </w:rPr>
              <w:t xml:space="preserve"> Татварын илүү төлөлтийг буцаан олгох тогтолцоог нэвтрүүлэх</w:t>
            </w:r>
          </w:p>
        </w:tc>
        <w:tc>
          <w:tcPr>
            <w:tcW w:w="750" w:type="dxa"/>
          </w:tcPr>
          <w:p w14:paraId="688F58F0"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5E53DE88"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28CDE1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13144FF"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Монгол Улсын Шинэчлэлийн Засгийн газрын үйл ажиллагааны хөтөлбөрт тусгагдсан зорилго, зорилтыг хэрэгжүүлэх, бизнест ээлтэй орчин бүрдүүлэх замаар татварын 2 дахь үе шатны шинэчлэлийн хүрээнд Аж ахуйн нэгжийн орлогын албан татварын тухай хуульд нэмэлт, өөрчлөлт оруулах тухай төслийг  боловсруулж УИХ-д өргөн барьсан. Мөн уул уурхай, ашигт малтмал, нефтийн бүтээгдэхүүний импорт, газрын тосны экспорт, үүрэн холбооны операторын үйлчилгээ, согтууруулах ундаа, тамхи, банк санхүү зэргээс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олгохоор тогтсон.</w:t>
            </w:r>
          </w:p>
          <w:p w14:paraId="5A308AEE" w14:textId="77777777" w:rsidR="008C2B15" w:rsidRPr="007534C1" w:rsidRDefault="008C2B15" w:rsidP="00C40A58">
            <w:pPr>
              <w:jc w:val="both"/>
              <w:rPr>
                <w:rFonts w:ascii="Times New Roman" w:hAnsi="Times New Roman"/>
                <w:noProof/>
                <w:sz w:val="20"/>
                <w:szCs w:val="20"/>
                <w:lang w:val="mn-MN"/>
              </w:rPr>
            </w:pPr>
          </w:p>
          <w:p w14:paraId="134EB152"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Аж ахуйн нэгжийн орлогын албан татварын тухай хуулийн нэмэлт, өөрчлөлт батлагдсанаар 2013 оны  тайлангийн нэгтгэлээр нийт албан татвар төлөгчийн 57.7 хувь буюу 41772 аж ахуйн нэгж уг албан татварын буцаан олголтод хамрагдан, төсвийн орлого 27.6 тэрбум төгрөгөөр буурах төлөвтэй боловч ажлын байр нэмэгдэх, ашигт ажиллагаа өсөх хэрээр татварын бааз суурь тэлэх юм.</w:t>
            </w:r>
          </w:p>
        </w:tc>
        <w:tc>
          <w:tcPr>
            <w:tcW w:w="944" w:type="dxa"/>
            <w:gridSpan w:val="5"/>
          </w:tcPr>
          <w:p w14:paraId="4CF54219"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77F5927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300FA2F" w14:textId="77777777" w:rsidR="008C2B15" w:rsidRPr="007534C1" w:rsidRDefault="008C2B15" w:rsidP="00C40A58">
            <w:pPr>
              <w:rPr>
                <w:rFonts w:ascii="Times New Roman" w:hAnsi="Times New Roman"/>
                <w:sz w:val="20"/>
                <w:szCs w:val="20"/>
              </w:rPr>
            </w:pPr>
          </w:p>
        </w:tc>
      </w:tr>
      <w:tr w:rsidR="008C2B15" w:rsidRPr="007534C1" w14:paraId="6D01B9D8" w14:textId="77777777" w:rsidTr="00843019">
        <w:trPr>
          <w:trHeight w:val="332"/>
        </w:trPr>
        <w:tc>
          <w:tcPr>
            <w:tcW w:w="529" w:type="dxa"/>
          </w:tcPr>
          <w:p w14:paraId="1D7B98F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117</w:t>
            </w:r>
          </w:p>
        </w:tc>
        <w:tc>
          <w:tcPr>
            <w:tcW w:w="788" w:type="dxa"/>
          </w:tcPr>
          <w:p w14:paraId="29A9294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9A277CA"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хэмжээ- 5.1.2.2.6</w:t>
            </w:r>
            <w:r w:rsidRPr="007534C1">
              <w:rPr>
                <w:rFonts w:ascii="Times New Roman" w:eastAsia="Times New Roman" w:hAnsi="Times New Roman"/>
                <w:noProof/>
                <w:sz w:val="20"/>
                <w:szCs w:val="20"/>
                <w:lang w:val="mn-MN"/>
              </w:rPr>
              <w:t xml:space="preserve"> Хуримтлагдсан татварын болон зээлийн албан татварыг бий болгох</w:t>
            </w:r>
          </w:p>
        </w:tc>
        <w:tc>
          <w:tcPr>
            <w:tcW w:w="750" w:type="dxa"/>
          </w:tcPr>
          <w:p w14:paraId="48DA7426"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7FA6A1A1"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369396C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70CECF2"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Монгол Улсын Татварын ерөнхий хууль болон бусад улс орнуудад хуримтлагдсан татвар, эсхүл аливаа зээлээс тусгайлан татвар авдаг жишиг байдаггүй. Аж ахуйн нэгжийн орлогын албан татварын тухай хууль, Хувь хүний орлогын албан татварын тухай хуулийн дагуу зээл болон бондын хүүгээс олсон орлогод орлогын албан татвар ногдуулж байна.</w:t>
            </w:r>
          </w:p>
        </w:tc>
        <w:tc>
          <w:tcPr>
            <w:tcW w:w="944" w:type="dxa"/>
            <w:gridSpan w:val="5"/>
          </w:tcPr>
          <w:p w14:paraId="25EADBC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676" w:type="dxa"/>
            <w:gridSpan w:val="2"/>
          </w:tcPr>
          <w:p w14:paraId="3DFE2F4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731" w:type="dxa"/>
          </w:tcPr>
          <w:p w14:paraId="5B692D75" w14:textId="77777777" w:rsidR="008C2B15" w:rsidRPr="007534C1" w:rsidRDefault="008C2B15" w:rsidP="00C40A58">
            <w:pPr>
              <w:rPr>
                <w:rFonts w:ascii="Times New Roman" w:hAnsi="Times New Roman"/>
                <w:sz w:val="20"/>
                <w:szCs w:val="20"/>
              </w:rPr>
            </w:pPr>
          </w:p>
        </w:tc>
      </w:tr>
      <w:tr w:rsidR="008C2B15" w:rsidRPr="007534C1" w14:paraId="3D31978E" w14:textId="77777777" w:rsidTr="00843019">
        <w:trPr>
          <w:trHeight w:val="332"/>
        </w:trPr>
        <w:tc>
          <w:tcPr>
            <w:tcW w:w="529" w:type="dxa"/>
          </w:tcPr>
          <w:p w14:paraId="7643733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118</w:t>
            </w:r>
          </w:p>
        </w:tc>
        <w:tc>
          <w:tcPr>
            <w:tcW w:w="788" w:type="dxa"/>
          </w:tcPr>
          <w:p w14:paraId="14A8574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92A2015" w14:textId="77777777" w:rsidR="008C2B15" w:rsidRPr="007534C1" w:rsidRDefault="008C2B15" w:rsidP="00C40A58">
            <w:pPr>
              <w:jc w:val="both"/>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 xml:space="preserve">Арга хэмжээ 5.1.2.2.7 </w:t>
            </w:r>
          </w:p>
          <w:p w14:paraId="001D89D1"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Далд эдийн засгийг ил болгох зорилгоор татварын өршөөл үзүүлэх болон зохицуулалтын бусад арга хэрэгслийг оновчтой ашиглах</w:t>
            </w:r>
          </w:p>
        </w:tc>
        <w:tc>
          <w:tcPr>
            <w:tcW w:w="750" w:type="dxa"/>
          </w:tcPr>
          <w:p w14:paraId="083CD5A5"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0DCCFB2"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2189CB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541313A"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Бизнес, хөрөнгө оруулалтын орчныг сайжруулах, эдийн засгийн идэвхжилийг нэмэгдүүлэх, хувийн хэвшлийг дэмжих, далд эдийн  засгийг  бууруулах зорилгоор Эдийн засгийн ил тод байдлын тухай болон Эдийн засгийн өршөөлийн хуулийг Засгийн газраас боловсруулж, 2015 оны 1 дүгээр сарын 13-ний өдөр УИХ-д өргөн бариад байна.</w:t>
            </w:r>
            <w:r w:rsidRPr="007534C1">
              <w:rPr>
                <w:rFonts w:ascii="Times New Roman" w:hAnsi="Times New Roman" w:cs="Times New Roman"/>
                <w:b/>
                <w:noProof/>
                <w:sz w:val="20"/>
                <w:szCs w:val="20"/>
              </w:rPr>
              <w:t xml:space="preserve"> </w:t>
            </w:r>
            <w:r w:rsidRPr="007534C1">
              <w:rPr>
                <w:rFonts w:ascii="Times New Roman" w:hAnsi="Times New Roman" w:cs="Times New Roman"/>
                <w:noProof/>
                <w:sz w:val="20"/>
                <w:szCs w:val="20"/>
              </w:rPr>
              <w:t>Эдгээр хуулийн төслийг баталж хэрэгжүүлсний үр дүнд илрээгүй байсан орлого, хөрөнгө ил гарч, тэдгээрийг хууль ёсны бүртгэл хяналтад оруулж, цаашид  хууль тогтоомжийн дагуу татвар ногдох боломжтой болж, татварын суурь өргөсөх, санхүүгийн болон татварын хуурамч тайлангуудыг аливаа хүү торгуульгүйгээр залруулж, зөв гольдрилд оруулах чиглэлээр бодитой үр дүн гарах юм.</w:t>
            </w:r>
          </w:p>
        </w:tc>
        <w:tc>
          <w:tcPr>
            <w:tcW w:w="944" w:type="dxa"/>
            <w:gridSpan w:val="5"/>
          </w:tcPr>
          <w:p w14:paraId="010A28E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7DD1086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573C3E5F" w14:textId="77777777" w:rsidR="008C2B15" w:rsidRPr="007534C1" w:rsidRDefault="008C2B15" w:rsidP="00C40A58">
            <w:pPr>
              <w:rPr>
                <w:rFonts w:ascii="Times New Roman" w:hAnsi="Times New Roman"/>
                <w:sz w:val="20"/>
                <w:szCs w:val="20"/>
              </w:rPr>
            </w:pPr>
          </w:p>
        </w:tc>
      </w:tr>
      <w:tr w:rsidR="008C2B15" w:rsidRPr="007534C1" w14:paraId="18236B42" w14:textId="77777777" w:rsidTr="00843019">
        <w:trPr>
          <w:trHeight w:val="332"/>
        </w:trPr>
        <w:tc>
          <w:tcPr>
            <w:tcW w:w="529" w:type="dxa"/>
          </w:tcPr>
          <w:p w14:paraId="329002A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119</w:t>
            </w:r>
          </w:p>
        </w:tc>
        <w:tc>
          <w:tcPr>
            <w:tcW w:w="788" w:type="dxa"/>
          </w:tcPr>
          <w:p w14:paraId="59C2488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0D658C6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 5.1.2.3 </w:t>
            </w:r>
            <w:r w:rsidRPr="007534C1">
              <w:rPr>
                <w:rFonts w:ascii="Times New Roman" w:eastAsia="Times New Roman" w:hAnsi="Times New Roman"/>
                <w:noProof/>
                <w:sz w:val="20"/>
                <w:szCs w:val="20"/>
                <w:lang w:val="mn-MN"/>
              </w:rPr>
              <w:t xml:space="preserve">Бүс нутгийн хөгжлийг татварын бодлогоор оновчтой дэмжинэ. </w:t>
            </w:r>
          </w:p>
          <w:p w14:paraId="0BC75290" w14:textId="77777777" w:rsidR="008C2B15" w:rsidRPr="007534C1" w:rsidRDefault="008C2B15" w:rsidP="00C40A58">
            <w:pPr>
              <w:jc w:val="both"/>
              <w:rPr>
                <w:rFonts w:ascii="Times New Roman" w:eastAsia="Times New Roman" w:hAnsi="Times New Roman"/>
                <w:b/>
                <w:noProof/>
                <w:sz w:val="20"/>
                <w:szCs w:val="20"/>
                <w:lang w:val="mn-MN"/>
              </w:rPr>
            </w:pPr>
          </w:p>
          <w:p w14:paraId="78B7124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5.1.2.3.1.</w:t>
            </w:r>
            <w:r w:rsidRPr="007534C1">
              <w:rPr>
                <w:rFonts w:ascii="Times New Roman" w:eastAsia="Times New Roman" w:hAnsi="Times New Roman"/>
                <w:noProof/>
                <w:sz w:val="20"/>
                <w:szCs w:val="20"/>
                <w:lang w:val="mn-MN"/>
              </w:rPr>
              <w:t xml:space="preserve"> Төвөөс алслагдсан, сул хөгжилтэй бүс нутгуудад жижиг, дунд үйлдвэрлэл, үйлчилгээг дэмжих</w:t>
            </w:r>
          </w:p>
        </w:tc>
        <w:tc>
          <w:tcPr>
            <w:tcW w:w="750" w:type="dxa"/>
          </w:tcPr>
          <w:p w14:paraId="2246632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1568BCA"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703D75D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0DE6817"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eastAsia="zh-CN"/>
              </w:rPr>
              <w:t>Ж</w:t>
            </w:r>
            <w:r w:rsidRPr="007534C1">
              <w:rPr>
                <w:rFonts w:ascii="Times New Roman" w:hAnsi="Times New Roman"/>
                <w:noProof/>
                <w:sz w:val="20"/>
                <w:szCs w:val="20"/>
                <w:lang w:val="mn-MN"/>
              </w:rPr>
              <w:t xml:space="preserve">ижиг, дунд үйлдвэр эрхлэгчдийн тоног төхөөрөмжийг шинэчлэх, бүтээгдэхүүний чанар, тоо хэмжээ болон өрсөлдөх чадварыг нэмэгдүүлэх цаашлаад импортыг орлох экспортын бүтээгдэхүүн үйлдвэрлэх нөхцөлийг бүрдүүлэх зорилгоор УИХ-ын 2014 оны 06 дугаар сарын 06-ны өдрийн хуралдаанаар Жижиг, дунд үйлдвэрлэлийн зориулалттай тоног төхөөрөмжийг гаалийн болон нэмэгдсэн өртгийн албан татвараас чөлөөлөх тухай хуулийг хэлэлцүүлэн батлуулж, Засгийн газрын 2014 оны 06 дугаар 14-ний өдрийн 191 дүгээр тогтоолоор тоног төхөөрөмжийн жагсаалтыг батлан хуулийн хэрэгжилтийг эхлүүлээд байна. </w:t>
            </w:r>
          </w:p>
          <w:p w14:paraId="6F4BF52C" w14:textId="77777777" w:rsidR="008C2B15" w:rsidRPr="007534C1" w:rsidRDefault="008C2B15" w:rsidP="00C40A58">
            <w:pPr>
              <w:jc w:val="both"/>
              <w:rPr>
                <w:rFonts w:ascii="Times New Roman" w:hAnsi="Times New Roman"/>
                <w:noProof/>
                <w:sz w:val="20"/>
                <w:szCs w:val="20"/>
                <w:lang w:val="mn-MN"/>
              </w:rPr>
            </w:pPr>
          </w:p>
          <w:p w14:paraId="50098961"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Гаалийн албан татвар болон нэмэгдсэн өртгийн албан татвараас чөлөөлөгдөх жижиг, дунд үйлдвэрийн үйлдвэрлэлийн зориулалт бүхий тоног төхөөрөмж, сэлбэр хэрэгслийн жагсаалтад нийт 31 нэр төрлийн 618 тоног төхөөрөмжийг тусгагдсан бөгөөд 2014 онд  103.1 тэрбум төгрөгийн бараа импортлосон бөгөөд гаалийн болон нэмэгдсэн өртгийн албан татвараар нийт 15.9 тэрбум төгрөгийн татварын хөнгөлөлт, чөлөөлөлт үзүүлсэн байна.</w:t>
            </w:r>
          </w:p>
        </w:tc>
        <w:tc>
          <w:tcPr>
            <w:tcW w:w="944" w:type="dxa"/>
            <w:gridSpan w:val="5"/>
          </w:tcPr>
          <w:p w14:paraId="18E81EF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80</w:t>
            </w:r>
          </w:p>
        </w:tc>
        <w:tc>
          <w:tcPr>
            <w:tcW w:w="676" w:type="dxa"/>
            <w:gridSpan w:val="2"/>
          </w:tcPr>
          <w:p w14:paraId="1BF7A8B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071051EB" w14:textId="77777777" w:rsidR="008C2B15" w:rsidRPr="007534C1" w:rsidRDefault="008C2B15" w:rsidP="00C40A58">
            <w:pPr>
              <w:rPr>
                <w:rFonts w:ascii="Times New Roman" w:hAnsi="Times New Roman"/>
                <w:sz w:val="20"/>
                <w:szCs w:val="20"/>
              </w:rPr>
            </w:pPr>
          </w:p>
        </w:tc>
      </w:tr>
      <w:tr w:rsidR="008C2B15" w:rsidRPr="007534C1" w14:paraId="06E8A297" w14:textId="77777777" w:rsidTr="00843019">
        <w:trPr>
          <w:trHeight w:val="332"/>
        </w:trPr>
        <w:tc>
          <w:tcPr>
            <w:tcW w:w="529" w:type="dxa"/>
          </w:tcPr>
          <w:p w14:paraId="21D6700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120</w:t>
            </w:r>
          </w:p>
        </w:tc>
        <w:tc>
          <w:tcPr>
            <w:tcW w:w="788" w:type="dxa"/>
          </w:tcPr>
          <w:p w14:paraId="3A93DCE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58F9F5B"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5.1.2.3.2</w:t>
            </w:r>
            <w:r w:rsidRPr="007534C1">
              <w:rPr>
                <w:rFonts w:ascii="Times New Roman" w:eastAsia="Times New Roman" w:hAnsi="Times New Roman"/>
                <w:noProof/>
                <w:sz w:val="20"/>
                <w:szCs w:val="20"/>
                <w:lang w:val="mn-MN"/>
              </w:rPr>
              <w:t xml:space="preserve"> Бүсийн тулгуур төвүүдийн хөгжлийг дэмжих;</w:t>
            </w:r>
          </w:p>
        </w:tc>
        <w:tc>
          <w:tcPr>
            <w:tcW w:w="750" w:type="dxa"/>
          </w:tcPr>
          <w:p w14:paraId="01E13A6F"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388B55AB"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462547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B4E634B"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Үл хөдлөх эд хөрөнгийн албан татварыг байршил, зориулалт, зах зээлийн эрэлт, нийлүүлэлтийг харгалзан 0.6-1 хувиар ногдуулдаг бөгөөд улсын төв нийслэл хотын зарим дүүрэгт 1 хувиар, Баян-Өлгий, Дорнод, Ховд зэрэг алслагдсан аймгуудад 0.6 хувиар татвар ногдуулж байна. Түүнчлэн Автотээврийн хэрэгслийн албан татвар нь Улаанбаатар, Дархан-Уул, Орхон аймагт бусад аймгуудаас илүү өндөр дүнтэй байхаар хуульчилсан. Ингэснээр тухайн бүс нутгууд нь тухайн татварын орлогоо бүс нутгийн хөгжлийг дэмжих ажилд зарцуулах боломж бүрдэж байна. </w:t>
            </w:r>
          </w:p>
          <w:p w14:paraId="694411D4" w14:textId="77777777" w:rsidR="008C2B15" w:rsidRPr="007534C1" w:rsidRDefault="008C2B15" w:rsidP="00C40A58">
            <w:pPr>
              <w:jc w:val="both"/>
              <w:rPr>
                <w:rFonts w:ascii="Times New Roman" w:eastAsia="Times New Roman" w:hAnsi="Times New Roman"/>
                <w:noProof/>
                <w:sz w:val="20"/>
                <w:szCs w:val="20"/>
                <w:lang w:val="mn-MN"/>
              </w:rPr>
            </w:pPr>
          </w:p>
          <w:p w14:paraId="736CED3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Түүнчлэн УИХ-д 2014 оны 12 дугаар сарын 30-ны өдөр өргөн барьсан Хөрөнгийн албан татварын тухай хуулийн төслөөр дээрх татваруудын дээд хязгаарыг өөрчилж, орон нутгийн эрх мэдлийг нэмэгдүүлэхээр тусгасан. Мөн тус хуулийн төсөлд малд татвар ногдуулах харилцааг зохицуулж өгсөн бөгөөд малын тоо толгойд татвар ногдуулахдаа байршил, бэлчээрийн даац, хүрэлцээ зэргийг харгалзан үзэх бөгөөд татварын орлогыг суманд төвлөрүүлнэ. Ингэснээр тухайн орон нутаг нь орлогоороо орон нутгийн хөгжлийг дэмжих, бэлчээрийн зөв менежментийг хэрэгжүүлэх ажилд зарцуулах боломжийг олгох юм.</w:t>
            </w:r>
          </w:p>
        </w:tc>
        <w:tc>
          <w:tcPr>
            <w:tcW w:w="944" w:type="dxa"/>
            <w:gridSpan w:val="5"/>
          </w:tcPr>
          <w:p w14:paraId="34D488A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588C5C3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1BBB98FB" w14:textId="77777777" w:rsidR="008C2B15" w:rsidRPr="007534C1" w:rsidRDefault="008C2B15" w:rsidP="00C40A58">
            <w:pPr>
              <w:rPr>
                <w:rFonts w:ascii="Times New Roman" w:hAnsi="Times New Roman"/>
                <w:sz w:val="20"/>
                <w:szCs w:val="20"/>
              </w:rPr>
            </w:pPr>
          </w:p>
        </w:tc>
      </w:tr>
      <w:tr w:rsidR="008C2B15" w:rsidRPr="007534C1" w14:paraId="17A8F68E" w14:textId="77777777" w:rsidTr="00843019">
        <w:trPr>
          <w:trHeight w:val="332"/>
        </w:trPr>
        <w:tc>
          <w:tcPr>
            <w:tcW w:w="529" w:type="dxa"/>
          </w:tcPr>
          <w:p w14:paraId="25B2205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121</w:t>
            </w:r>
          </w:p>
        </w:tc>
        <w:tc>
          <w:tcPr>
            <w:tcW w:w="788" w:type="dxa"/>
          </w:tcPr>
          <w:p w14:paraId="3D8EBCB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7EB550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Арга хэмжээ 5.1.2.3.3 </w:t>
            </w:r>
            <w:r w:rsidRPr="007534C1">
              <w:rPr>
                <w:rFonts w:ascii="Times New Roman" w:eastAsia="Times New Roman" w:hAnsi="Times New Roman"/>
                <w:noProof/>
                <w:sz w:val="20"/>
                <w:szCs w:val="20"/>
                <w:lang w:val="mn-MN"/>
              </w:rPr>
              <w:t>Үйлдвэрлэл, технологийн паркуудыг дэмжих</w:t>
            </w:r>
          </w:p>
        </w:tc>
        <w:tc>
          <w:tcPr>
            <w:tcW w:w="750" w:type="dxa"/>
          </w:tcPr>
          <w:p w14:paraId="0A2AF559"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D130317"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4D6A663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5DF41AB"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r w:rsidRPr="007534C1">
              <w:rPr>
                <w:rFonts w:ascii="Times New Roman" w:hAnsi="Times New Roman" w:cs="Times New Roman"/>
                <w:noProof/>
                <w:sz w:val="20"/>
                <w:szCs w:val="20"/>
              </w:rPr>
              <w:t>Улсын чанартай томоохон төсөл, арга хэмжээнд хөрөнгө оруулалт хийх хөрөнгө оруулагчийн тухайн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татварын төлөх хугацааг 2 жил хүртэл хугацаагаар сунгах, эсхүл уг татварыг 2 жилийн хугацаанд хэсэгчлэн төлүүлэх тухай Гаалийн тариф, гаалийн татварын тухай хуульд нэмэлт өөрчлөлт оруулан 2014 оны 6 дугаар сарын 06-ны өдөр УИХ-аар батлуулж хэрэгжүүлж байна. Ингэснээр аливаа бүтээн байгуулалт, барилгын ажлыг төлөвлөсөн хугацаанд, хуваарийн дагуу хүлээлгэн өгөх, техник тоног төхөөрөмжөөс хамаарсан саатал доголдол гарахаас сэргийлэх, мөн үйлдвэрлэлийн бүтээн байгуулалтын хугацаанд гарах зардлын 15.5 хувийг хэмнэх боломжийг бүрдүүлж өгсөн байна.</w:t>
            </w:r>
          </w:p>
        </w:tc>
        <w:tc>
          <w:tcPr>
            <w:tcW w:w="944" w:type="dxa"/>
            <w:gridSpan w:val="5"/>
          </w:tcPr>
          <w:p w14:paraId="60E6E4C2" w14:textId="77777777" w:rsidR="008C2B15" w:rsidRPr="007534C1" w:rsidRDefault="008C2B15" w:rsidP="00C40A58">
            <w:pPr>
              <w:tabs>
                <w:tab w:val="left" w:pos="180"/>
                <w:tab w:val="center" w:pos="395"/>
              </w:tabs>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ab/>
            </w:r>
            <w:r w:rsidRPr="007534C1">
              <w:rPr>
                <w:rFonts w:ascii="Times New Roman" w:eastAsia="Times New Roman" w:hAnsi="Times New Roman"/>
                <w:noProof/>
                <w:sz w:val="20"/>
                <w:szCs w:val="20"/>
                <w:lang w:val="mn-MN"/>
              </w:rPr>
              <w:tab/>
              <w:t>70</w:t>
            </w:r>
          </w:p>
        </w:tc>
        <w:tc>
          <w:tcPr>
            <w:tcW w:w="676" w:type="dxa"/>
            <w:gridSpan w:val="2"/>
          </w:tcPr>
          <w:p w14:paraId="14E2C3B1" w14:textId="77777777" w:rsidR="008C2B15" w:rsidRPr="007534C1" w:rsidRDefault="008C2B15" w:rsidP="00C40A58">
            <w:pPr>
              <w:tabs>
                <w:tab w:val="left" w:pos="180"/>
                <w:tab w:val="center" w:pos="395"/>
              </w:tabs>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5A7A0F47" w14:textId="77777777" w:rsidR="008C2B15" w:rsidRPr="007534C1" w:rsidRDefault="008C2B15" w:rsidP="00C40A58">
            <w:pPr>
              <w:rPr>
                <w:rFonts w:ascii="Times New Roman" w:hAnsi="Times New Roman"/>
                <w:sz w:val="20"/>
                <w:szCs w:val="20"/>
              </w:rPr>
            </w:pPr>
          </w:p>
        </w:tc>
      </w:tr>
      <w:tr w:rsidR="008C2B15" w:rsidRPr="007534C1" w14:paraId="6ABB58D4" w14:textId="77777777" w:rsidTr="00843019">
        <w:trPr>
          <w:trHeight w:val="332"/>
        </w:trPr>
        <w:tc>
          <w:tcPr>
            <w:tcW w:w="529" w:type="dxa"/>
          </w:tcPr>
          <w:p w14:paraId="48075E4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122</w:t>
            </w:r>
          </w:p>
        </w:tc>
        <w:tc>
          <w:tcPr>
            <w:tcW w:w="788" w:type="dxa"/>
          </w:tcPr>
          <w:p w14:paraId="5DB9C36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A8B3EC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5.1.2.3.4</w:t>
            </w:r>
            <w:r w:rsidRPr="007534C1">
              <w:rPr>
                <w:rFonts w:ascii="Times New Roman" w:eastAsia="Times New Roman" w:hAnsi="Times New Roman"/>
                <w:noProof/>
                <w:sz w:val="20"/>
                <w:szCs w:val="20"/>
                <w:lang w:val="mn-MN"/>
              </w:rPr>
              <w:t xml:space="preserve">  Эдийн засаг, худалдааны чөлөөт бүс байгуулахыг дэмжих</w:t>
            </w:r>
          </w:p>
        </w:tc>
        <w:tc>
          <w:tcPr>
            <w:tcW w:w="750" w:type="dxa"/>
          </w:tcPr>
          <w:p w14:paraId="0AF4671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58.1, 58.2, 58.3</w:t>
            </w:r>
          </w:p>
        </w:tc>
        <w:tc>
          <w:tcPr>
            <w:tcW w:w="766" w:type="dxa"/>
            <w:gridSpan w:val="2"/>
          </w:tcPr>
          <w:p w14:paraId="5D245897"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667744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9E4459E"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“Алтанбулаг” худалдааны чөлөөт бүсийг хөгжүүлэх, тус чөлөөт бүсэд олон улсын үзэсгэлэн худалдааг амжилттай зохион байгуулах зорилогоор Засгийн газрын 2014 оны 153 дугаар тогтоолоор “Алтанбулаг” худалдааны чөлөөт бүсэд зорчигч, бараа, тээврийн хэрэгслийг нэвтрүүлэх түр журмыг баталсан болно. Чөлөөт бүсийг хөгжүүлэх, гадаадын болон дотоодын иргэдийн оролцоог нэмэгдүүлэх үүднээс дээр журамд зорчигчийн хоногт 1 удаагийн оролтоор гаалийн нутаг дэвсгэрт нэвтрүүлэсэн 3.0 сая төгрөг хүртэлх үнийн дүнтэй барааг гаалийн болон бусад татвараас чөлөөлөхөөр зохицуулсан болно.</w:t>
            </w:r>
          </w:p>
        </w:tc>
        <w:tc>
          <w:tcPr>
            <w:tcW w:w="944" w:type="dxa"/>
            <w:gridSpan w:val="5"/>
          </w:tcPr>
          <w:p w14:paraId="254FB45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7DC61D5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31" w:type="dxa"/>
          </w:tcPr>
          <w:p w14:paraId="34603AC5" w14:textId="77777777" w:rsidR="008C2B15" w:rsidRPr="007534C1" w:rsidRDefault="008C2B15" w:rsidP="00C40A58">
            <w:pPr>
              <w:rPr>
                <w:rFonts w:ascii="Times New Roman" w:hAnsi="Times New Roman"/>
                <w:sz w:val="20"/>
                <w:szCs w:val="20"/>
              </w:rPr>
            </w:pPr>
          </w:p>
        </w:tc>
      </w:tr>
      <w:tr w:rsidR="008C2B15" w:rsidRPr="007534C1" w14:paraId="601AB364" w14:textId="77777777" w:rsidTr="00843019">
        <w:trPr>
          <w:trHeight w:val="332"/>
        </w:trPr>
        <w:tc>
          <w:tcPr>
            <w:tcW w:w="16038" w:type="dxa"/>
            <w:gridSpan w:val="24"/>
          </w:tcPr>
          <w:p w14:paraId="304B9EE0" w14:textId="77777777" w:rsidR="008C2B15" w:rsidRPr="007534C1" w:rsidRDefault="008C2B15" w:rsidP="00C40A58">
            <w:pPr>
              <w:jc w:val="center"/>
              <w:rPr>
                <w:rFonts w:ascii="Times New Roman" w:eastAsia="Times New Roman" w:hAnsi="Times New Roman"/>
                <w:b/>
                <w:noProof/>
                <w:sz w:val="20"/>
                <w:szCs w:val="20"/>
                <w:u w:val="single"/>
                <w:lang w:val="mn-MN"/>
              </w:rPr>
            </w:pPr>
            <w:r w:rsidRPr="007534C1">
              <w:rPr>
                <w:rFonts w:ascii="Times New Roman" w:eastAsia="Times New Roman" w:hAnsi="Times New Roman"/>
                <w:b/>
                <w:noProof/>
                <w:sz w:val="20"/>
                <w:szCs w:val="20"/>
                <w:u w:val="single"/>
                <w:lang w:val="mn-MN"/>
              </w:rPr>
              <w:t>5.1.3. Мөнгө зээлийн бодлого</w:t>
            </w:r>
          </w:p>
        </w:tc>
      </w:tr>
      <w:tr w:rsidR="008C2B15" w:rsidRPr="007534C1" w14:paraId="50E8CB93" w14:textId="77777777" w:rsidTr="00843019">
        <w:trPr>
          <w:trHeight w:val="332"/>
        </w:trPr>
        <w:tc>
          <w:tcPr>
            <w:tcW w:w="16038" w:type="dxa"/>
            <w:gridSpan w:val="24"/>
          </w:tcPr>
          <w:p w14:paraId="7B60F01F" w14:textId="77777777" w:rsidR="008C2B15" w:rsidRPr="007534C1" w:rsidRDefault="008C2B15" w:rsidP="00C40A58">
            <w:pPr>
              <w:jc w:val="both"/>
              <w:rPr>
                <w:rFonts w:ascii="Times New Roman" w:eastAsia="Times New Roman" w:hAnsi="Times New Roman"/>
                <w:b/>
                <w:noProof/>
                <w:sz w:val="20"/>
                <w:szCs w:val="20"/>
                <w:u w:val="single"/>
                <w:lang w:val="mn-MN"/>
              </w:rPr>
            </w:pPr>
            <w:r w:rsidRPr="007534C1">
              <w:rPr>
                <w:rFonts w:ascii="Times New Roman" w:eastAsia="Times New Roman" w:hAnsi="Times New Roman"/>
                <w:noProof/>
                <w:sz w:val="20"/>
                <w:szCs w:val="20"/>
                <w:lang w:val="mn-MN"/>
              </w:rPr>
              <w:t>Инфляцийг оновчтой удирдан зохицуулна. Экспортын үйлдвэрлэлийг дэмжиж, төгрөгийн гадаад валюттай харьцах ханшийг бодитой болгон цаашид тогтвортой байлгана. Банк, санхүүгийн тогтолцоо, үйлчилгээг боловсронгуй болгож, зээлийн хүүг бууруулан, хөрөнгө оруулалт, бизнесийн таатай орчин бүрдүүлнэ.</w:t>
            </w:r>
          </w:p>
        </w:tc>
      </w:tr>
      <w:tr w:rsidR="008C2B15" w:rsidRPr="007534C1" w14:paraId="75FA5438" w14:textId="77777777" w:rsidTr="00843019">
        <w:trPr>
          <w:trHeight w:val="332"/>
        </w:trPr>
        <w:tc>
          <w:tcPr>
            <w:tcW w:w="529" w:type="dxa"/>
          </w:tcPr>
          <w:p w14:paraId="0DD6990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123</w:t>
            </w:r>
          </w:p>
        </w:tc>
        <w:tc>
          <w:tcPr>
            <w:tcW w:w="788" w:type="dxa"/>
          </w:tcPr>
          <w:p w14:paraId="7CBA489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1806E0E" w14:textId="77777777" w:rsidR="008C2B15" w:rsidRDefault="008C2B15" w:rsidP="00C40A58">
            <w:pPr>
              <w:jc w:val="both"/>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 xml:space="preserve">Стратегийн зорилт 5.1.3  </w:t>
            </w:r>
            <w:r w:rsidRPr="00D07304">
              <w:rPr>
                <w:rFonts w:ascii="Times New Roman" w:eastAsia="Times New Roman" w:hAnsi="Times New Roman"/>
                <w:noProof/>
                <w:sz w:val="20"/>
                <w:szCs w:val="20"/>
                <w:lang w:val="mn-MN"/>
              </w:rPr>
              <w:t>Инфляцийг оновчтой удирдан, төгрөгийн ханшийг зохистой түвшинд байлгана.</w:t>
            </w:r>
            <w:r w:rsidRPr="007534C1">
              <w:rPr>
                <w:rFonts w:ascii="Times New Roman" w:eastAsia="Times New Roman" w:hAnsi="Times New Roman"/>
                <w:b/>
                <w:noProof/>
                <w:sz w:val="20"/>
                <w:szCs w:val="20"/>
                <w:lang w:val="mn-MN"/>
              </w:rPr>
              <w:t xml:space="preserve"> </w:t>
            </w:r>
          </w:p>
          <w:p w14:paraId="070AB96D" w14:textId="77777777" w:rsidR="008C2B15" w:rsidRPr="007534C1" w:rsidRDefault="008C2B15" w:rsidP="00C40A58">
            <w:pPr>
              <w:jc w:val="both"/>
              <w:rPr>
                <w:rFonts w:ascii="Times New Roman" w:eastAsia="Times New Roman" w:hAnsi="Times New Roman"/>
                <w:b/>
                <w:noProof/>
                <w:sz w:val="20"/>
                <w:szCs w:val="20"/>
                <w:lang w:val="mn-MN"/>
              </w:rPr>
            </w:pPr>
          </w:p>
          <w:p w14:paraId="41782FC3"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хэмжээ- 5.1.3.1.1</w:t>
            </w:r>
            <w:r w:rsidRPr="007534C1">
              <w:rPr>
                <w:rFonts w:ascii="Times New Roman" w:eastAsia="Times New Roman" w:hAnsi="Times New Roman"/>
                <w:noProof/>
                <w:sz w:val="20"/>
                <w:szCs w:val="20"/>
                <w:lang w:val="mn-MN"/>
              </w:rPr>
              <w:t xml:space="preserve"> Инфляцийн түвшинг жилд 3 хувиас бага байлгаж, эдийн засаг дахь инфляцийн дарамтыг арилгах</w:t>
            </w:r>
          </w:p>
        </w:tc>
        <w:tc>
          <w:tcPr>
            <w:tcW w:w="750" w:type="dxa"/>
          </w:tcPr>
          <w:p w14:paraId="3ACD294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5.1-16</w:t>
            </w:r>
          </w:p>
        </w:tc>
        <w:tc>
          <w:tcPr>
            <w:tcW w:w="766" w:type="dxa"/>
            <w:gridSpan w:val="2"/>
          </w:tcPr>
          <w:p w14:paraId="6BB54FAC"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25BE733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657F1CF"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Style w:val="Strong"/>
                <w:rFonts w:ascii="Times New Roman" w:hAnsi="Times New Roman" w:cs="Times New Roman"/>
                <w:noProof/>
                <w:sz w:val="20"/>
                <w:szCs w:val="20"/>
              </w:rPr>
              <w:t xml:space="preserve">Монголбанкнаас 2013 онд мөнгөний тэлэх бодлого баримталж оны эцсийн байдлаар мөнгөний нийлүүлэлтийг 24.1 хувиар нэмэгдүүлж, бодлогын хүүгийн түвшинг 2 удаа бууруулж, бодит эдийн засгийг дэмжихэд түлхэц үзүүлсэн. </w:t>
            </w:r>
            <w:r w:rsidRPr="007534C1">
              <w:rPr>
                <w:rFonts w:ascii="Times New Roman" w:hAnsi="Times New Roman" w:cs="Times New Roman"/>
                <w:noProof/>
                <w:sz w:val="20"/>
                <w:szCs w:val="20"/>
              </w:rPr>
              <w:t xml:space="preserve">Харин 2014 онд </w:t>
            </w:r>
            <w:r w:rsidRPr="007534C1">
              <w:rPr>
                <w:rFonts w:ascii="Times New Roman" w:eastAsia="Times New Roman" w:hAnsi="Times New Roman" w:cs="Times New Roman"/>
                <w:noProof/>
                <w:sz w:val="20"/>
                <w:szCs w:val="20"/>
              </w:rPr>
              <w:t>“Зээлийн хүү буурах зах зээлийн орчныг бүрдүүлэх дэд хөтөлбөр”-ийг үргэлжлүүлэн өргөн хэрэглээний барааны</w:t>
            </w:r>
            <w:r w:rsidRPr="007534C1">
              <w:rPr>
                <w:rFonts w:ascii="Times New Roman" w:hAnsi="Times New Roman" w:cs="Times New Roman"/>
                <w:noProof/>
                <w:sz w:val="20"/>
                <w:szCs w:val="20"/>
              </w:rPr>
              <w:t xml:space="preserve"> нийлүүлэлтийн гаралтай инфляци үүсэхээс сэргийлж, хил гаалийн нэвтрэх чадварыг дээшлүүлэх чиглэлээр дараах бүтээн байгуулалт, хөрөнгө оруулалтын ажил хийгдсэн байна. Тухайлбал:</w:t>
            </w:r>
          </w:p>
          <w:p w14:paraId="46E45556" w14:textId="77777777" w:rsidR="008C2B15" w:rsidRPr="007534C1" w:rsidRDefault="008C2B15" w:rsidP="00C40A58">
            <w:pPr>
              <w:pStyle w:val="ListParagraph"/>
              <w:numPr>
                <w:ilvl w:val="0"/>
                <w:numId w:val="11"/>
              </w:numPr>
              <w:contextualSpacing/>
              <w:jc w:val="both"/>
              <w:rPr>
                <w:noProof/>
                <w:sz w:val="20"/>
                <w:szCs w:val="20"/>
                <w:lang w:val="mn-MN"/>
              </w:rPr>
            </w:pPr>
            <w:r w:rsidRPr="007534C1">
              <w:rPr>
                <w:noProof/>
                <w:sz w:val="20"/>
                <w:szCs w:val="20"/>
                <w:lang w:val="mn-MN"/>
              </w:rPr>
              <w:t xml:space="preserve">Замын-Үүдийн гаалийн газар, Алтанбулагийн гаалийн газар гэх мэт том боомтуудад авто машин шалгагдахад 2-3 минут зарцуулах рентген тоног төхөөрөмж суурилуулсан. </w:t>
            </w:r>
          </w:p>
          <w:p w14:paraId="40AA947E" w14:textId="77777777" w:rsidR="008C2B15" w:rsidRPr="007534C1" w:rsidRDefault="008C2B15" w:rsidP="00C40A58">
            <w:pPr>
              <w:pStyle w:val="ListParagraph"/>
              <w:numPr>
                <w:ilvl w:val="0"/>
                <w:numId w:val="11"/>
              </w:numPr>
              <w:contextualSpacing/>
              <w:jc w:val="both"/>
              <w:rPr>
                <w:noProof/>
                <w:sz w:val="20"/>
                <w:szCs w:val="20"/>
                <w:lang w:val="mn-MN"/>
              </w:rPr>
            </w:pPr>
            <w:r w:rsidRPr="007534C1">
              <w:rPr>
                <w:noProof/>
                <w:sz w:val="20"/>
                <w:szCs w:val="20"/>
                <w:lang w:val="mn-MN"/>
              </w:rPr>
              <w:t>Хятад улсын хилээс Монгол Улс руу чиглэсэн өндөр даацын 2,3 км хатуу хучилттай зам, гаалийн хяналтын цогцолбор барилга, иж бүрэн хоёр пүү /100-160 тонн/, ачаа барааг шалгах үед нар салхи борооны нөлөөнөөс хамгаалсан саравч бүхий гурван тавцан, нарийн царигийн шилжүүлэн ачих анги хүртэл үргэлжлэх 8,5 км замын хамт иж бүрдэл цогцолбор  байгуулсан.</w:t>
            </w:r>
          </w:p>
          <w:p w14:paraId="6B0F6DDA" w14:textId="77777777" w:rsidR="008C2B15" w:rsidRPr="007534C1" w:rsidRDefault="008C2B15" w:rsidP="00C40A58">
            <w:pPr>
              <w:pStyle w:val="ListParagraph"/>
              <w:numPr>
                <w:ilvl w:val="0"/>
                <w:numId w:val="11"/>
              </w:numPr>
              <w:contextualSpacing/>
              <w:jc w:val="both"/>
              <w:rPr>
                <w:noProof/>
                <w:sz w:val="20"/>
                <w:szCs w:val="20"/>
                <w:lang w:val="mn-MN"/>
              </w:rPr>
            </w:pPr>
            <w:r w:rsidRPr="007534C1">
              <w:rPr>
                <w:noProof/>
                <w:sz w:val="20"/>
                <w:szCs w:val="20"/>
                <w:lang w:val="mn-MN"/>
              </w:rPr>
              <w:t xml:space="preserve">Засгийн газрын 2014 оны 46 дугаар тогтоолоор </w:t>
            </w:r>
            <w:r w:rsidRPr="007534C1">
              <w:rPr>
                <w:noProof/>
                <w:sz w:val="20"/>
                <w:szCs w:val="20"/>
                <w:shd w:val="clear" w:color="auto" w:fill="FFFFFF"/>
                <w:lang w:val="mn-MN"/>
              </w:rPr>
              <w:t xml:space="preserve">Монгол, Хятад улсын хилээр нэвтрэх хоёр талын зорчигч, ачаа тээврийн, түр ажиллагаатай Хавирга, Баянхошуу, Ханги, Бургастай авто замын боомтуудыг байнгын ажиллагаанд, Монгол-Орос улсын хилийн Алтанбулаг-Хиагт боомтоор зорчигч нэвтрүүлэх ажиллагааг 24 цагийн горимд шилжүүлсэн. </w:t>
            </w:r>
          </w:p>
          <w:p w14:paraId="49F63A5B" w14:textId="77777777" w:rsidR="008C2B15" w:rsidRPr="007534C1" w:rsidRDefault="008C2B15" w:rsidP="00C40A58">
            <w:pPr>
              <w:pStyle w:val="ListParagraph"/>
              <w:numPr>
                <w:ilvl w:val="0"/>
                <w:numId w:val="11"/>
              </w:numPr>
              <w:contextualSpacing/>
              <w:jc w:val="both"/>
              <w:rPr>
                <w:noProof/>
                <w:sz w:val="20"/>
                <w:szCs w:val="20"/>
                <w:lang w:val="mn-MN"/>
              </w:rPr>
            </w:pPr>
            <w:r w:rsidRPr="007534C1">
              <w:rPr>
                <w:noProof/>
                <w:sz w:val="20"/>
                <w:szCs w:val="20"/>
                <w:lang w:val="mn-MN"/>
              </w:rPr>
              <w:t>Өргөн хэрэглээний бараа  бүтээгдэхүүнийг Замын-Үүдээс Улаанбаатар хот хүртэл 1 хоногт багтаан тээвэрлэх нөхцөл бүрдүүлж тээвэрлэлтийг тогтсон хуваарийн дагуу тусгайлсан 2 галт тэргээр гүйцэтгэж, ачаа эргэлтийг хурдасгасан.</w:t>
            </w:r>
          </w:p>
          <w:p w14:paraId="0629A023" w14:textId="77777777" w:rsidR="008C2B15" w:rsidRPr="007534C1" w:rsidRDefault="008C2B15" w:rsidP="00C40A58">
            <w:pPr>
              <w:jc w:val="both"/>
              <w:rPr>
                <w:rFonts w:ascii="Times New Roman" w:eastAsiaTheme="minorHAnsi" w:hAnsi="Times New Roman"/>
                <w:noProof/>
                <w:sz w:val="20"/>
                <w:szCs w:val="20"/>
                <w:lang w:val="mn-MN"/>
              </w:rPr>
            </w:pPr>
            <w:r w:rsidRPr="007534C1">
              <w:rPr>
                <w:rFonts w:ascii="Times New Roman" w:hAnsi="Times New Roman"/>
                <w:noProof/>
                <w:sz w:val="20"/>
                <w:szCs w:val="20"/>
                <w:lang w:val="mn-MN"/>
              </w:rPr>
              <w:t xml:space="preserve">    </w:t>
            </w:r>
          </w:p>
          <w:p w14:paraId="05F1017C"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Хилийн боомтуудын хүчин чадлыг нэмэгдүүлснээр хэрэглээний үнийн индекст голлон нөлөөлдөг барааны, бүтээгдэхүүний нийлүүлэлт өсч нийлүүлэлтийн чанартай инфляци бараг үүсээгүй байна. Харин </w:t>
            </w:r>
            <w:r w:rsidRPr="007534C1">
              <w:rPr>
                <w:rFonts w:ascii="Times New Roman" w:hAnsi="Times New Roman"/>
                <w:noProof/>
                <w:sz w:val="20"/>
                <w:szCs w:val="20"/>
                <w:shd w:val="clear" w:color="auto" w:fill="FFFFFF"/>
                <w:lang w:val="mn-MN"/>
              </w:rPr>
              <w:t xml:space="preserve">2014 оны 7 дугаар сарын 30-ны байдлаар төлбөрийн тэнцлийн хүндрэлийг зөөлрүүлэх, инфляцийг эрчимжүүлэхгүй байлгах, дунд болон урт хугацаанд санхүүгийн тогтвортой байдлыг хангах, макро эдийн засгийн тогтвортой байдалд учирч болзошгүй эрсдэлээс сэргийлэх, иргэдийн бодит орлогыг хамгаалах зорилгоор төгрөгийн өгөөжийг нэмэгдүүлсэн бодлогын арга хэмжээг авч бодлогын хүүг 1.5 нэгж хувиар нэмэгдүүлэн, 12.0 хувь болгох шийдвэр гаргасан. </w:t>
            </w:r>
          </w:p>
          <w:p w14:paraId="09D2B051"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  </w:t>
            </w:r>
          </w:p>
          <w:p w14:paraId="72C2C4BA"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Инфляцийн түвшин 2012 оны эцэст 14.0 хувьтай байсан бол эдгээр дэд хөтөлбөрүүдийг хэрэгжүүлснээр 2013 онд инфляци 12.5 хувь, 2014 онд 11.0 хувьтай гарсан. Үүнээс харахад инфляцийн өсөлтийн хурдац сүүлийн жилүүдэд буурах хандлага ажиглагдаж байна.</w:t>
            </w:r>
          </w:p>
        </w:tc>
        <w:tc>
          <w:tcPr>
            <w:tcW w:w="944" w:type="dxa"/>
            <w:gridSpan w:val="5"/>
          </w:tcPr>
          <w:p w14:paraId="35020157" w14:textId="77777777" w:rsidR="008C2B15" w:rsidRPr="002D6168" w:rsidRDefault="008C2B15" w:rsidP="00C40A58">
            <w:pPr>
              <w:jc w:val="center"/>
              <w:rPr>
                <w:rFonts w:ascii="Times New Roman" w:eastAsia="Times New Roman" w:hAnsi="Times New Roman"/>
                <w:b/>
                <w:noProof/>
                <w:sz w:val="20"/>
                <w:szCs w:val="20"/>
                <w:lang w:val="mn-MN"/>
              </w:rPr>
            </w:pPr>
            <w:r w:rsidRPr="002D6168">
              <w:rPr>
                <w:rFonts w:ascii="Times New Roman" w:eastAsia="Times New Roman" w:hAnsi="Times New Roman"/>
                <w:b/>
                <w:noProof/>
                <w:sz w:val="20"/>
                <w:szCs w:val="20"/>
                <w:lang w:val="mn-MN"/>
              </w:rPr>
              <w:t>50</w:t>
            </w:r>
          </w:p>
          <w:p w14:paraId="28FA447E" w14:textId="77777777" w:rsidR="008C2B15" w:rsidRDefault="008C2B15" w:rsidP="00C40A58">
            <w:pPr>
              <w:jc w:val="center"/>
              <w:rPr>
                <w:rFonts w:ascii="Times New Roman" w:eastAsia="Times New Roman" w:hAnsi="Times New Roman"/>
                <w:noProof/>
                <w:sz w:val="20"/>
                <w:szCs w:val="20"/>
                <w:lang w:val="mn-MN"/>
              </w:rPr>
            </w:pPr>
          </w:p>
          <w:p w14:paraId="2422601B" w14:textId="77777777" w:rsidR="008C2B15" w:rsidRDefault="008C2B15" w:rsidP="00C40A58">
            <w:pPr>
              <w:jc w:val="center"/>
              <w:rPr>
                <w:rFonts w:ascii="Times New Roman" w:eastAsia="Times New Roman" w:hAnsi="Times New Roman"/>
                <w:noProof/>
                <w:sz w:val="20"/>
                <w:szCs w:val="20"/>
                <w:lang w:val="mn-MN"/>
              </w:rPr>
            </w:pPr>
          </w:p>
          <w:p w14:paraId="55CDA67A" w14:textId="77777777" w:rsidR="008C2B15" w:rsidRDefault="008C2B15" w:rsidP="00C40A58">
            <w:pPr>
              <w:jc w:val="center"/>
              <w:rPr>
                <w:rFonts w:ascii="Times New Roman" w:eastAsia="Times New Roman" w:hAnsi="Times New Roman"/>
                <w:noProof/>
                <w:sz w:val="20"/>
                <w:szCs w:val="20"/>
                <w:lang w:val="mn-MN"/>
              </w:rPr>
            </w:pPr>
          </w:p>
          <w:p w14:paraId="4D7878C7" w14:textId="77777777" w:rsidR="008C2B15" w:rsidRDefault="008C2B15" w:rsidP="00C40A58">
            <w:pPr>
              <w:jc w:val="center"/>
              <w:rPr>
                <w:rFonts w:ascii="Times New Roman" w:eastAsia="Times New Roman" w:hAnsi="Times New Roman"/>
                <w:noProof/>
                <w:sz w:val="20"/>
                <w:szCs w:val="20"/>
                <w:lang w:val="mn-MN"/>
              </w:rPr>
            </w:pPr>
          </w:p>
          <w:p w14:paraId="21BE37B2" w14:textId="77777777" w:rsidR="008C2B15" w:rsidRDefault="008C2B15" w:rsidP="00C40A58">
            <w:pPr>
              <w:jc w:val="center"/>
              <w:rPr>
                <w:rFonts w:ascii="Times New Roman" w:eastAsia="Times New Roman" w:hAnsi="Times New Roman"/>
                <w:noProof/>
                <w:sz w:val="20"/>
                <w:szCs w:val="20"/>
                <w:lang w:val="mn-MN"/>
              </w:rPr>
            </w:pPr>
          </w:p>
          <w:p w14:paraId="196B737F" w14:textId="77777777" w:rsidR="008C2B15" w:rsidRDefault="008C2B15" w:rsidP="00C40A58">
            <w:pPr>
              <w:jc w:val="center"/>
              <w:rPr>
                <w:rFonts w:ascii="Times New Roman" w:eastAsia="Times New Roman" w:hAnsi="Times New Roman"/>
                <w:noProof/>
                <w:sz w:val="20"/>
                <w:szCs w:val="20"/>
                <w:lang w:val="mn-MN"/>
              </w:rPr>
            </w:pPr>
          </w:p>
          <w:p w14:paraId="4A3A7BB8" w14:textId="77777777" w:rsidR="008C2B15" w:rsidRDefault="008C2B15" w:rsidP="00C40A58">
            <w:pPr>
              <w:jc w:val="center"/>
              <w:rPr>
                <w:rFonts w:ascii="Times New Roman" w:eastAsia="Times New Roman" w:hAnsi="Times New Roman"/>
                <w:noProof/>
                <w:sz w:val="20"/>
                <w:szCs w:val="20"/>
                <w:lang w:val="mn-MN"/>
              </w:rPr>
            </w:pPr>
          </w:p>
          <w:p w14:paraId="40A91E9B"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50</w:t>
            </w:r>
          </w:p>
        </w:tc>
        <w:tc>
          <w:tcPr>
            <w:tcW w:w="676" w:type="dxa"/>
            <w:gridSpan w:val="2"/>
          </w:tcPr>
          <w:p w14:paraId="3307F534" w14:textId="77777777" w:rsidR="008C2B15" w:rsidRPr="002D6168" w:rsidRDefault="008C2B15" w:rsidP="00C40A58">
            <w:pPr>
              <w:jc w:val="center"/>
              <w:rPr>
                <w:rFonts w:ascii="Times New Roman" w:eastAsia="Times New Roman" w:hAnsi="Times New Roman"/>
                <w:b/>
                <w:noProof/>
                <w:sz w:val="20"/>
                <w:szCs w:val="20"/>
                <w:lang w:val="mn-MN"/>
              </w:rPr>
            </w:pPr>
            <w:r w:rsidRPr="002D6168">
              <w:rPr>
                <w:rFonts w:ascii="Times New Roman" w:eastAsia="Times New Roman" w:hAnsi="Times New Roman"/>
                <w:b/>
                <w:noProof/>
                <w:sz w:val="20"/>
                <w:szCs w:val="20"/>
                <w:lang w:val="mn-MN"/>
              </w:rPr>
              <w:t>50</w:t>
            </w:r>
          </w:p>
          <w:p w14:paraId="53569E03" w14:textId="77777777" w:rsidR="008C2B15" w:rsidRDefault="008C2B15" w:rsidP="00C40A58">
            <w:pPr>
              <w:jc w:val="center"/>
              <w:rPr>
                <w:rFonts w:ascii="Times New Roman" w:eastAsia="Times New Roman" w:hAnsi="Times New Roman"/>
                <w:noProof/>
                <w:sz w:val="20"/>
                <w:szCs w:val="20"/>
                <w:lang w:val="mn-MN"/>
              </w:rPr>
            </w:pPr>
          </w:p>
          <w:p w14:paraId="3CF8B5ED" w14:textId="77777777" w:rsidR="008C2B15" w:rsidRDefault="008C2B15" w:rsidP="00C40A58">
            <w:pPr>
              <w:jc w:val="center"/>
              <w:rPr>
                <w:rFonts w:ascii="Times New Roman" w:eastAsia="Times New Roman" w:hAnsi="Times New Roman"/>
                <w:noProof/>
                <w:sz w:val="20"/>
                <w:szCs w:val="20"/>
                <w:lang w:val="mn-MN"/>
              </w:rPr>
            </w:pPr>
          </w:p>
          <w:p w14:paraId="2C6820F6" w14:textId="77777777" w:rsidR="008C2B15" w:rsidRDefault="008C2B15" w:rsidP="00C40A58">
            <w:pPr>
              <w:jc w:val="center"/>
              <w:rPr>
                <w:rFonts w:ascii="Times New Roman" w:eastAsia="Times New Roman" w:hAnsi="Times New Roman"/>
                <w:noProof/>
                <w:sz w:val="20"/>
                <w:szCs w:val="20"/>
                <w:lang w:val="mn-MN"/>
              </w:rPr>
            </w:pPr>
          </w:p>
          <w:p w14:paraId="31C54B5E" w14:textId="77777777" w:rsidR="008C2B15" w:rsidRDefault="008C2B15" w:rsidP="00C40A58">
            <w:pPr>
              <w:jc w:val="center"/>
              <w:rPr>
                <w:rFonts w:ascii="Times New Roman" w:eastAsia="Times New Roman" w:hAnsi="Times New Roman"/>
                <w:noProof/>
                <w:sz w:val="20"/>
                <w:szCs w:val="20"/>
                <w:lang w:val="mn-MN"/>
              </w:rPr>
            </w:pPr>
          </w:p>
          <w:p w14:paraId="78E9325B" w14:textId="77777777" w:rsidR="008C2B15" w:rsidRDefault="008C2B15" w:rsidP="00C40A58">
            <w:pPr>
              <w:jc w:val="center"/>
              <w:rPr>
                <w:rFonts w:ascii="Times New Roman" w:eastAsia="Times New Roman" w:hAnsi="Times New Roman"/>
                <w:noProof/>
                <w:sz w:val="20"/>
                <w:szCs w:val="20"/>
                <w:lang w:val="mn-MN"/>
              </w:rPr>
            </w:pPr>
          </w:p>
          <w:p w14:paraId="253DCBC4" w14:textId="77777777" w:rsidR="008C2B15" w:rsidRDefault="008C2B15" w:rsidP="00C40A58">
            <w:pPr>
              <w:jc w:val="center"/>
              <w:rPr>
                <w:rFonts w:ascii="Times New Roman" w:eastAsia="Times New Roman" w:hAnsi="Times New Roman"/>
                <w:noProof/>
                <w:sz w:val="20"/>
                <w:szCs w:val="20"/>
                <w:lang w:val="mn-MN"/>
              </w:rPr>
            </w:pPr>
          </w:p>
          <w:p w14:paraId="4EBED7AC" w14:textId="77777777" w:rsidR="008C2B15" w:rsidRDefault="008C2B15" w:rsidP="00C40A58">
            <w:pPr>
              <w:jc w:val="center"/>
              <w:rPr>
                <w:rFonts w:ascii="Times New Roman" w:eastAsia="Times New Roman" w:hAnsi="Times New Roman"/>
                <w:noProof/>
                <w:sz w:val="20"/>
                <w:szCs w:val="20"/>
                <w:lang w:val="mn-MN"/>
              </w:rPr>
            </w:pPr>
          </w:p>
          <w:p w14:paraId="0A64C78A"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50</w:t>
            </w:r>
          </w:p>
        </w:tc>
        <w:tc>
          <w:tcPr>
            <w:tcW w:w="731" w:type="dxa"/>
          </w:tcPr>
          <w:p w14:paraId="5747BBBE" w14:textId="77777777" w:rsidR="008C2B15" w:rsidRPr="007534C1" w:rsidRDefault="008C2B15" w:rsidP="00C40A58">
            <w:pPr>
              <w:rPr>
                <w:rFonts w:ascii="Times New Roman" w:hAnsi="Times New Roman"/>
                <w:sz w:val="20"/>
                <w:szCs w:val="20"/>
              </w:rPr>
            </w:pPr>
          </w:p>
        </w:tc>
      </w:tr>
      <w:tr w:rsidR="008C2B15" w:rsidRPr="007534C1" w14:paraId="3F1144D2" w14:textId="77777777" w:rsidTr="00843019">
        <w:trPr>
          <w:trHeight w:val="332"/>
        </w:trPr>
        <w:tc>
          <w:tcPr>
            <w:tcW w:w="529" w:type="dxa"/>
          </w:tcPr>
          <w:p w14:paraId="1F7DCD4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124</w:t>
            </w:r>
          </w:p>
        </w:tc>
        <w:tc>
          <w:tcPr>
            <w:tcW w:w="788" w:type="dxa"/>
          </w:tcPr>
          <w:p w14:paraId="3838C3A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4B7CE7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хэмээ 5.1.3.1.2</w:t>
            </w:r>
            <w:r w:rsidRPr="007534C1">
              <w:rPr>
                <w:rFonts w:ascii="Times New Roman" w:eastAsia="Times New Roman" w:hAnsi="Times New Roman"/>
                <w:noProof/>
                <w:sz w:val="20"/>
                <w:szCs w:val="20"/>
                <w:lang w:val="mn-MN"/>
              </w:rPr>
              <w:t xml:space="preserve">     Нөөц мөнгөний бодлогын хэлбэрээс инфляцийг онилох мөнгөний бодлогын шинэ загварт шилжих</w:t>
            </w:r>
          </w:p>
        </w:tc>
        <w:tc>
          <w:tcPr>
            <w:tcW w:w="750" w:type="dxa"/>
          </w:tcPr>
          <w:p w14:paraId="4A78866B"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CC992F6"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2C17A3E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1F7F27F"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Манай орны эдийн засаг 2005 оноос хойш гадаад орчны тааламжтай нөхцөлөөс шалтгаалан өсч байх эхний үед инфляцийн түвшин харьцангуй тогтвортой, бага байсан. Харин 2007 оноос эрдэс баялагийн салбар дахь ихээхэн хэмжээний хөрөнгийн урсгал нь дотоодын эдийн засгийн бүтээмжийн өсөлтийн бус орлогыг нэмэгдүүлж, бодит ханшийг чангаруулан импортын хэрэглээг урамшуулах, Засгийн газрын болон өрхийн хэрэглээний өсөлтөөр дамжин инфляцийн дарамтыг бий болгож инфляцийн түвшин 2008 онд 22.1 хувьд хүрсэн.</w:t>
            </w:r>
          </w:p>
          <w:p w14:paraId="401EA53D"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72B5EA5A"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Дэлхийн эдийн засгийн хямралаас үүдэн дотоодын зах зээлд хөдөө аж ахуйн гаралтай түүхий эд, бүтээгдэхүүн түүний дотор арьс шир, мах махан бүтээгдэхүүний үнэ буурсан нь малчид, иргэдийн орлогыг бууруулж амьжиргаанд нь муугаар нөлөөлсөн. Монголбанк инфляцийн түвшинг зохистой хэмжээнд байлгах, валютын ханшийг тогтвортой байлгах үүднээс бодлогын хүүгээ 2009 оны 3-р сарын 11-ны өдөр 9.75 хувиас 14 хувьд хүргэж нэмэгдүүлсэн нь 2009 оны жилийн дундаж инфляцийн түвшинг 3.1 хувьд тогтвортой барих боломжийг бүрдүүлсэн. 2010-2012 онуудад Монгол банкны зүгээс жил бүрийн эхний хагаст бодлогын хүүгээ нэмэгдүүлэх, жил бүрийн сүүлийн хагаст бодлогын хүүгээ бууруулах арга хэмжээнүүдийг авч хэрэгжүүлсээр ирсэн. Энэ нь жил бүрийн эцэст инфляцийг бууруулж улмаар эдийн засгийн өсөлтийг хангахад чухал нөлөөлөл үзүүлсэн  байна. 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4 дэд хөтөлбөрийг холбогдох байгууллагуудтай хамтран баталж, хэрэгжүүлж байна. Гэсэн хэдий ч сүүлийн жилүүдэд эдийн засагт үүссэн таагүй нөхцөл байдлаас улбаалаад инфляцийн түвшин зорилтот түвшнээсээ даваад байгаа юм. Үүнээс дурьдвал Монгол Улсын төлбөрийн тэнцэлд 2012 оны сүүлийн хагасаас эхэлж үүссэн дарамт нь 2013 онд хямралын шинжтэй болж, улмаар энэ нь 2013-2014 оны эдийн засгийн хүндрэлийн суурь шалтгаан болсон. Сүүлийн 20 орчим сарын хугацаанд төлбөрийн тэнцэлд 2.8 тэрбум ам.долларын буюу ДНБ-ий 24.0 хувьтай тэнцэх хэмжээний алдагдал гарч, Монгол Улсын гадаад цэвэр актив 5,3 их наяд төгрөгөөр буураад байна. 2011-2012 оны дунджаар гадаадын шууд хөрөнгө оруулалт ДНБ-ий 40 гаруй хувийг эзэлж байсан бол 2013 онд 16 хувь, 2014 оны эхний хагаст ердөө 8.0 хувьтай тэнцэх хэмжээнд хүрч огцом буурсан. Ийнхүү сүүлийн 2 жилийн турш гадаадын шууд хөрөнгө оруулалт огцом буурсан, гадаад худалдааны нөхцөл муудсан, эдийн засагт үлэмж нөлөө бүхий томоохон төслүүдийн хэрэгжилт он дамнан удааширч тодорхой бус байдал нэмэгдсэн, Монгол Улсын зээлжих зэрэглэл буурсан зэрэг багтана.</w:t>
            </w:r>
          </w:p>
        </w:tc>
        <w:tc>
          <w:tcPr>
            <w:tcW w:w="944" w:type="dxa"/>
            <w:gridSpan w:val="5"/>
          </w:tcPr>
          <w:p w14:paraId="47EC6CB1"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10</w:t>
            </w:r>
          </w:p>
        </w:tc>
        <w:tc>
          <w:tcPr>
            <w:tcW w:w="676" w:type="dxa"/>
            <w:gridSpan w:val="2"/>
          </w:tcPr>
          <w:p w14:paraId="54128EA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731" w:type="dxa"/>
          </w:tcPr>
          <w:p w14:paraId="66F77A07" w14:textId="77777777" w:rsidR="008C2B15" w:rsidRPr="007534C1" w:rsidRDefault="008C2B15" w:rsidP="00C40A58">
            <w:pPr>
              <w:rPr>
                <w:rFonts w:ascii="Times New Roman" w:hAnsi="Times New Roman"/>
                <w:sz w:val="20"/>
                <w:szCs w:val="20"/>
              </w:rPr>
            </w:pPr>
          </w:p>
        </w:tc>
      </w:tr>
      <w:tr w:rsidR="008C2B15" w:rsidRPr="007534C1" w14:paraId="3FA06028" w14:textId="77777777" w:rsidTr="00843019">
        <w:trPr>
          <w:trHeight w:val="332"/>
        </w:trPr>
        <w:tc>
          <w:tcPr>
            <w:tcW w:w="529" w:type="dxa"/>
          </w:tcPr>
          <w:p w14:paraId="148A03C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125</w:t>
            </w:r>
          </w:p>
        </w:tc>
        <w:tc>
          <w:tcPr>
            <w:tcW w:w="788" w:type="dxa"/>
          </w:tcPr>
          <w:p w14:paraId="0DC0D5A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9D1E72D" w14:textId="77777777" w:rsidR="008C2B15" w:rsidRPr="007534C1" w:rsidRDefault="008C2B15" w:rsidP="00C40A58">
            <w:pPr>
              <w:jc w:val="both"/>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Арга хэмжээ 5.1.3.1.3</w:t>
            </w:r>
          </w:p>
          <w:p w14:paraId="449E6BF5"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Хадгаламжийн даатгалын эрх зүйн таатай орчинг бүрдүүлэх</w:t>
            </w:r>
          </w:p>
        </w:tc>
        <w:tc>
          <w:tcPr>
            <w:tcW w:w="750" w:type="dxa"/>
          </w:tcPr>
          <w:p w14:paraId="0CA08234"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4AFC376"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65EA2CA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63C0EC7F"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Банкин дахь мөнгөн хадгаламжийн даатгалын тухай хуулийг УИХ-аар хэлэлцэн 2013 оны 01 дүгээр сарын 10-ний өдөр 5 бүлэг 31 зүйлтэйгээр баталснаар хадгаламж эзэмшигчдийн эрх ашгийг хамгаалах, санхүүгийн тогтвортой байдлыг хангах зорилго бүхий Хадгаламжийн даатгалын корпораци байгуулагдах эрх зүйн үндэс тогтсон. Хадгаламжийн даатгалын корпораци нь хадгаламжийн даатгалын үйл ажиллагааг эрхлэн явуулах ашгийн төлөө бус, төрийн өмчит хуулийн этгээд юм. Хадгаламжийн даатгалын корпораци нь (ХДК) 2013 оны 08 дугаар сарын 16-ны өдөр албан ёсны нээлтийн үйл ажиллагааг банк, санхүүгийн салбарын удирдах  албан тушаалтнуудын хүрээнд зохион байгуулж, арилжааны банкуудад гишүүн банк болохыг гэрчилсэн “Гэрчилгээ”-г гардуулснаар 13 гишүүн банктайгаар үйл ажиллагаагаа явуулж байна. 2014 оны даатгалын жилийн хураамжийн хувийг нөлөө бүхий банкуудаас 0.3% (улирлын 0.075%), бусад банкуудаас 0.4% (улирлын 0.1%)-иар тус тус тооцохоор тогтоосон ба энэ жил Хаан банк, Худалдаа хөгжлийн банк, Голомт банк, Хас банкнаас гадна Төрийн банк, Улаанбаатар хотын банкууд нөлөө бүхийн банкны тоонд орсон. Банкин дахь мөнгөн хадгаламжийн даатгалын тухай хуулийн дагуу Хадгаламжийн даатгалын корпораци 2013 оны сүүлийн 4 дүгээр улирал, 2014 оны эхний 3 улирлын нийт 31 тэрбум 349 сая төгрөгийн хураамж төвлөрүүлсэн байна. </w:t>
            </w:r>
          </w:p>
        </w:tc>
        <w:tc>
          <w:tcPr>
            <w:tcW w:w="944" w:type="dxa"/>
            <w:gridSpan w:val="5"/>
          </w:tcPr>
          <w:p w14:paraId="7B3DA37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100</w:t>
            </w:r>
          </w:p>
        </w:tc>
        <w:tc>
          <w:tcPr>
            <w:tcW w:w="676" w:type="dxa"/>
            <w:gridSpan w:val="2"/>
          </w:tcPr>
          <w:p w14:paraId="06B4280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100</w:t>
            </w:r>
          </w:p>
        </w:tc>
        <w:tc>
          <w:tcPr>
            <w:tcW w:w="731" w:type="dxa"/>
          </w:tcPr>
          <w:p w14:paraId="48715A42" w14:textId="77777777" w:rsidR="008C2B15" w:rsidRPr="007534C1" w:rsidRDefault="008C2B15" w:rsidP="00C40A58">
            <w:pPr>
              <w:rPr>
                <w:rFonts w:ascii="Times New Roman" w:hAnsi="Times New Roman"/>
                <w:sz w:val="20"/>
                <w:szCs w:val="20"/>
              </w:rPr>
            </w:pPr>
          </w:p>
        </w:tc>
      </w:tr>
      <w:tr w:rsidR="008C2B15" w:rsidRPr="007534C1" w14:paraId="68D9346F" w14:textId="77777777" w:rsidTr="00843019">
        <w:trPr>
          <w:trHeight w:val="332"/>
        </w:trPr>
        <w:tc>
          <w:tcPr>
            <w:tcW w:w="529" w:type="dxa"/>
          </w:tcPr>
          <w:p w14:paraId="0695B1A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126</w:t>
            </w:r>
          </w:p>
        </w:tc>
        <w:tc>
          <w:tcPr>
            <w:tcW w:w="788" w:type="dxa"/>
          </w:tcPr>
          <w:p w14:paraId="37CC31D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FA0384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5.1.3.1.4</w:t>
            </w:r>
            <w:r w:rsidRPr="007534C1">
              <w:rPr>
                <w:rFonts w:ascii="Times New Roman" w:eastAsia="Times New Roman" w:hAnsi="Times New Roman"/>
                <w:noProof/>
                <w:sz w:val="20"/>
                <w:szCs w:val="20"/>
                <w:lang w:val="mn-MN"/>
              </w:rPr>
              <w:t xml:space="preserve"> Гадаад валютын нөөцийн удирдлагын үр ашигтай, оновчтой бодлого явуулж, төгрөгийн ханшийг тогтвортой байлгах</w:t>
            </w:r>
          </w:p>
        </w:tc>
        <w:tc>
          <w:tcPr>
            <w:tcW w:w="750" w:type="dxa"/>
          </w:tcPr>
          <w:p w14:paraId="309CDB35"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C92560D"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64FBE35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E4EABA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Манай улсын хувьд Төв банкны зүгээс төгрөгийн валюттай харьцах ханш нь эдийн засгийн суурь нөхцөлтэй нийцэж уян хатан тогтож байх, богино хугацаанд эрэлт нийлүүлэлт хэт их зөрүүтэй, зах зээл түүнийг хурдан зохицуулж чадахгүйгээс ханш огцом хэлбэлзэх үед интервенц хийх гэсэн маш тодорхой зарчмыг сүүлийн жилүүдэд баримталж байна. Төв банкны зүгээс төгрөгийн валюттай харьцах ханшийг эдийн засгийн суурь нөхцөлтэй нийцэж уян хатан байхаар тогтоосны дүнд 2009 оны хямралын үед 4 сарын хугацаанд 22.1%-иар суларч байсан төгрөгийн нэрлэсэн ханш 2013-2014 онд 15 сарын хугацаанд 18.2%-иар суларсан. Энэ нь эдийн засаг, зах зээлийн сөрөг өөрчлөлтийн үед хувийн хэвшилд эрсдэлийг бууруулах боломж олгосон зайлшгүй шаардлагатай хугацаа, нөхцөл болж өгсөн юм. Төлбөрийн тэнцлийн хүндрэлийн улмаас төгрөгийн гадаад валюттай харьцах ханш нь эрдэс, түүхий эдийн экспорт, гадаадын хөрөнгө оруулалт зонхилсон эдийн засагтай бусад орнуудын үндэсний валютын ханштай нэгэн адил суларсан юм. Гэхдээ манай орон уул уурхайн салбараас хамаарах хамаарлаараа тэдгээр орнуудаас бараг 3 дахин их хэдий ч, үндэсний валютын ханшийн нэг өдөрт ногдох дундаж хэлбэлзэл нь гадаад валютын зах дахь тогтмол, идэвхитэй оролцооны үр дүн бусад орнуудаас 2 дахин бага үзүүлэлттэй байна.</w:t>
            </w:r>
          </w:p>
          <w:p w14:paraId="1B1AD31F"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6F22165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2013-2014 оны төлбөрийн тэнцлийн хүндрэлээс шалтгаалж төгрөгийн нэрлэсэн үйлчилж буй ханш 2013 онд 15.5 хувиар, 2014 оны эхнээс 7.2 хувиар тус тус суларсан. Ханшийн энэхүү өөрчлөлт нь богино хугацаанд зардлыг дагуулсан хэдий ч, дунд болон урт хугацаанд дотоодын үйлдвэрлэл, экспортын өрсөлдөх чавдарыг нэмэгдүүлэх, ажлын байрыг хамгаалах, эдийн засгийн бүтцийг төрөлжүүлэхтэй нийцтэй гэж үзэж байна.</w:t>
            </w:r>
          </w:p>
        </w:tc>
        <w:tc>
          <w:tcPr>
            <w:tcW w:w="944" w:type="dxa"/>
            <w:gridSpan w:val="5"/>
          </w:tcPr>
          <w:p w14:paraId="09C0E047"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10</w:t>
            </w:r>
          </w:p>
        </w:tc>
        <w:tc>
          <w:tcPr>
            <w:tcW w:w="676" w:type="dxa"/>
            <w:gridSpan w:val="2"/>
          </w:tcPr>
          <w:p w14:paraId="4768CC4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731" w:type="dxa"/>
          </w:tcPr>
          <w:p w14:paraId="1A707F88" w14:textId="77777777" w:rsidR="008C2B15" w:rsidRPr="007534C1" w:rsidRDefault="008C2B15" w:rsidP="00C40A58">
            <w:pPr>
              <w:rPr>
                <w:rFonts w:ascii="Times New Roman" w:hAnsi="Times New Roman"/>
                <w:sz w:val="20"/>
                <w:szCs w:val="20"/>
              </w:rPr>
            </w:pPr>
          </w:p>
        </w:tc>
      </w:tr>
      <w:tr w:rsidR="008C2B15" w:rsidRPr="007534C1" w14:paraId="300FA77A" w14:textId="77777777" w:rsidTr="00843019">
        <w:trPr>
          <w:trHeight w:val="332"/>
        </w:trPr>
        <w:tc>
          <w:tcPr>
            <w:tcW w:w="529" w:type="dxa"/>
          </w:tcPr>
          <w:p w14:paraId="6FBD70B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127</w:t>
            </w:r>
          </w:p>
        </w:tc>
        <w:tc>
          <w:tcPr>
            <w:tcW w:w="788" w:type="dxa"/>
          </w:tcPr>
          <w:p w14:paraId="519A405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5A379C4" w14:textId="77777777" w:rsidR="008C2B15"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зорилт-5.1.3.2 </w:t>
            </w:r>
            <w:r w:rsidRPr="007534C1">
              <w:rPr>
                <w:rFonts w:ascii="Times New Roman" w:eastAsia="Times New Roman" w:hAnsi="Times New Roman"/>
                <w:noProof/>
                <w:sz w:val="20"/>
                <w:szCs w:val="20"/>
                <w:lang w:val="mn-MN"/>
              </w:rPr>
              <w:t xml:space="preserve">Банк, санхүүгийн тогтолцоо, үйлчилгээг боловсронгуй болгоно. </w:t>
            </w:r>
          </w:p>
          <w:p w14:paraId="0B83091B" w14:textId="77777777" w:rsidR="008C2B15" w:rsidRPr="007534C1" w:rsidRDefault="008C2B15" w:rsidP="00C40A58">
            <w:pPr>
              <w:jc w:val="both"/>
              <w:rPr>
                <w:rFonts w:ascii="Times New Roman" w:eastAsia="Times New Roman" w:hAnsi="Times New Roman"/>
                <w:noProof/>
                <w:sz w:val="20"/>
                <w:szCs w:val="20"/>
                <w:lang w:val="mn-MN"/>
              </w:rPr>
            </w:pPr>
          </w:p>
          <w:p w14:paraId="3D010D6D"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5.1.3.2.1</w:t>
            </w:r>
            <w:r w:rsidRPr="007534C1">
              <w:rPr>
                <w:rFonts w:ascii="Times New Roman" w:eastAsia="Times New Roman" w:hAnsi="Times New Roman"/>
                <w:noProof/>
                <w:sz w:val="20"/>
                <w:szCs w:val="20"/>
                <w:lang w:val="mn-MN"/>
              </w:rPr>
              <w:t xml:space="preserve"> Банк, санхүүгийн тогтолцоог хөгжлийн өндөр түвшинд хүрсэн орнуудын нийтлэг жишигт нийцүүлэн боловсронгуй болгох, банкны байгууллагаас үзүүлэх санхүүгийн үйлчилгээг нийтлэг хэлбэрээр явуулах</w:t>
            </w:r>
          </w:p>
        </w:tc>
        <w:tc>
          <w:tcPr>
            <w:tcW w:w="750" w:type="dxa"/>
          </w:tcPr>
          <w:p w14:paraId="6C6CE66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10.4</w:t>
            </w:r>
          </w:p>
        </w:tc>
        <w:tc>
          <w:tcPr>
            <w:tcW w:w="766" w:type="dxa"/>
            <w:gridSpan w:val="2"/>
          </w:tcPr>
          <w:p w14:paraId="28D045DA"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91491D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52BB030" w14:textId="77777777" w:rsidR="008C2B15" w:rsidRPr="007534C1" w:rsidRDefault="008C2B15" w:rsidP="00C40A58">
            <w:pPr>
              <w:pStyle w:val="NormalWeb"/>
              <w:spacing w:before="0" w:beforeAutospacing="0" w:after="0" w:afterAutospacing="0"/>
              <w:ind w:firstLine="0"/>
              <w:rPr>
                <w:rFonts w:ascii="Times New Roman" w:eastAsia="Times New Roman" w:hAnsi="Times New Roman" w:cs="Times New Roman"/>
                <w:noProof/>
                <w:sz w:val="20"/>
                <w:szCs w:val="20"/>
              </w:rPr>
            </w:pPr>
            <w:r w:rsidRPr="007534C1">
              <w:rPr>
                <w:rFonts w:ascii="Times New Roman" w:eastAsia="Times New Roman" w:hAnsi="Times New Roman" w:cs="Times New Roman"/>
                <w:noProof/>
                <w:sz w:val="20"/>
                <w:szCs w:val="20"/>
              </w:rPr>
              <w:t>Банк, санхүүгийн тогтолцоог хөгжлийн өндөр түвшинд хүрсэн орнуудын нийтлэг жишигт нийцүүлэн боловсронгуй болгох, банкны байгууллагаас үзүүлэх санхүүгийн үйлчилгээг нийтлэг хэлбэрээр явуулах ажлын хүрээнд дараах томоохон ажлуудыг зохион байгуулж ажиллалаа. Үүнд:</w:t>
            </w:r>
          </w:p>
          <w:p w14:paraId="7812D50F"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0584A66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1. Санхүүгийн зах зээлийн тогтвортой байдлыг хангах зорилгоор арилжааны банкин дахь мөнгөн хадгаламжид төрөөс баталгаа гаргахтай холбогдсон харилцааг зохицуулах үүднээс “Банкин дахь мөнгөн хадгаламжид баталгаа гаргах тухай хуульд нэмэлт өөрчлөлт оруулах тухай хууль”, “Төв банкны тухай хуульд нэмэлт өөрчлөлт оруулах тухай хууль”, “Банкны тухай хууль” /шинэчилсэн найруулга/, Монгол Улсын Хөгжлийн банкны үйл ажиллагааны зарчим, удирдлага, зохион байгуулалтын эрх зүйн үндэс болон эрхлэх үйл ажиллагааны хүрээг тогтоож зохицуулах үүднээс Хөгжлийн банкны тухай  хууль”, “Зээлийн батлан даалтын сангийн тухай хууль”-уудыг тус тус батлуулж ажилласан. </w:t>
            </w:r>
          </w:p>
          <w:p w14:paraId="4CF14E62"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6058D493"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2. Банк, санхүүгийн салбарын тогтвортой байдлыг хангах, иргэдийн банкинд итгэх итгэлийг нэмэгдүүлэх зорилгоор төлбөрийн чадваргүй болсон Зоос банкинд бүтцийн өөрчлөлтийн төлөвлөгөөг Монголбанктай хамтран хэрэгжүүлж, төрийн өмчит Төрийн банкийг Засгийн газрын 2009 оны 348 дугаар тогтоолоор байгуулан үйл ажиллагаа нь жигд, ашигт ажиллагаа сайтай байна. Монголбанкнаас Хадгаламж банкны санхүүгийн үйл ажиллагаанд хийсэн шалгалтаар банкны эцсийн хувь нийлүүлэгч нь өөрийн шууд болон дамжуулан эзэмшдэг, бусдад шилжүүлсэн боловч үйл ажиллагааны хувьд харьяалдаг компаниудаараа дамжуулан зээл, үнэт цаас хэлбэрээр авсан 162.0 тэрбум төгрөгийн өр төлбөрөө банктай байгуулсан гэрээ болон Монголбанкнаас хэрэгжүүлж байсан хяналт шалгалтын хөтөлбөрийн хүрээнд хуваарийн дагуу барагдуулах үүргээ биелүүлэх боломжгүй болсноос шалтгаалан банкны системийн тогтвортой байдал, харилцагчдын банкины секторт итгэх итгэл сулрах, макро эдийн засгийн тогтвортой байдалд сөрөг нөлөө үзүүлэх бодит эрсдэлээс сэргийлэх арга хэмжээ авах шаардлага бий болсон. Үүнтэй холбогдуулан Хадгаламж банкийг дампууруулах нь санхүүгийн салбарт өндөр эрсдэл дагуулах учир Монголбанкнаас тус банкийг Төрийн банкинд нэгтгэх санал боловсруулан тавьж, чанартай актив, пассив, зээлүүдийг амжилттай шилжүүлж чадсан. Олон улсын санхүү, эдийн засгийн хямралын үед банкууд хөрөнгийн ихээхэн дутагдалтай байсантай холбогдуулан Монгол Улсыг хөгжүүлэх сан, Хөрөнгө оруулалт, хөгжлийн сангийн хөрөнгө, Төрийн сангийн чөлөөт эх үүсвэрээс банкуудад байршуулан дэмжиж, санхүүгийн салбарын тогтвортой байдлыг хангаж ажилласан.</w:t>
            </w:r>
          </w:p>
          <w:p w14:paraId="4ADFF679"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0CFF6F74"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3. Малын индексжүүлсэн даатгалын тухай хуулийн төсөл, холбогдох хуулийн төслүүдийг Улсын Их Хурлаар хэлэлцүүлэн, нийт 7 бүлэг, 27 зүйлтэйгээр 2014 оны 06 дугаар сарын 13-ны өдөр  батлуулсан. Хуульд заасны дагуу Засгийн газар нь давхар даатгалын компанийг үүсгэн байгуулах үүрэгтэй бөгөөд энэхүү компани нь төрийн болон хувийн өмчийн оролцоотой хувьцаат компани байхаар хуульчлагдсан. Үүний дагуу Засгийн газрын 2014 оны 8 дугаар сарын 28-ны өдрийн хуралдаанаас “Хөдөө аж ахуйн давхар даатгал” хувьцаат компани байгуулах шийдвэрийг 280 дугаар тогтоолоор гаргасан. Шинээр байгуулж буй компани хөдөө аж ахуйн давхар даатгалын үйл ажиллагааг эрхлэх бөгөөд компанийн хувьцаа эзэмшигчийн эрх, үүргийг буюу төрийн өмчийн төлөөллийг санхүүгийн асуудал эрхэлсэн Засгийн газрын гишүүн хэрэгжүүлэхээр заасан. </w:t>
            </w:r>
          </w:p>
        </w:tc>
        <w:tc>
          <w:tcPr>
            <w:tcW w:w="944" w:type="dxa"/>
            <w:gridSpan w:val="5"/>
          </w:tcPr>
          <w:p w14:paraId="3E637368" w14:textId="77777777" w:rsidR="008C2B15" w:rsidRDefault="008C2B15" w:rsidP="00C40A58">
            <w:pPr>
              <w:jc w:val="center"/>
              <w:rPr>
                <w:rFonts w:ascii="Times New Roman" w:eastAsia="Times New Roman" w:hAnsi="Times New Roman"/>
                <w:b/>
                <w:noProof/>
                <w:sz w:val="20"/>
                <w:szCs w:val="20"/>
                <w:lang w:val="mn-MN"/>
              </w:rPr>
            </w:pPr>
            <w:r w:rsidRPr="002D6168">
              <w:rPr>
                <w:rFonts w:ascii="Times New Roman" w:eastAsia="Times New Roman" w:hAnsi="Times New Roman"/>
                <w:b/>
                <w:noProof/>
                <w:sz w:val="20"/>
                <w:szCs w:val="20"/>
                <w:lang w:val="mn-MN"/>
              </w:rPr>
              <w:t>90</w:t>
            </w:r>
          </w:p>
          <w:p w14:paraId="084F3473" w14:textId="77777777" w:rsidR="008C2B15" w:rsidRDefault="008C2B15" w:rsidP="00C40A58">
            <w:pPr>
              <w:jc w:val="center"/>
              <w:rPr>
                <w:rFonts w:ascii="Times New Roman" w:eastAsia="Times New Roman" w:hAnsi="Times New Roman"/>
                <w:b/>
                <w:noProof/>
                <w:sz w:val="20"/>
                <w:szCs w:val="20"/>
                <w:lang w:val="mn-MN"/>
              </w:rPr>
            </w:pPr>
          </w:p>
          <w:p w14:paraId="619BE72F" w14:textId="77777777" w:rsidR="008C2B15" w:rsidRDefault="008C2B15" w:rsidP="00C40A58">
            <w:pPr>
              <w:jc w:val="center"/>
              <w:rPr>
                <w:rFonts w:ascii="Times New Roman" w:eastAsia="Times New Roman" w:hAnsi="Times New Roman"/>
                <w:b/>
                <w:noProof/>
                <w:sz w:val="20"/>
                <w:szCs w:val="20"/>
                <w:lang w:val="mn-MN"/>
              </w:rPr>
            </w:pPr>
          </w:p>
          <w:p w14:paraId="3500D3E3" w14:textId="77777777" w:rsidR="008C2B15" w:rsidRDefault="008C2B15" w:rsidP="00C40A58">
            <w:pPr>
              <w:jc w:val="center"/>
              <w:rPr>
                <w:rFonts w:ascii="Times New Roman" w:eastAsia="Times New Roman" w:hAnsi="Times New Roman"/>
                <w:b/>
                <w:noProof/>
                <w:sz w:val="20"/>
                <w:szCs w:val="20"/>
                <w:lang w:val="mn-MN"/>
              </w:rPr>
            </w:pPr>
          </w:p>
          <w:p w14:paraId="7BCD6ED2" w14:textId="77777777" w:rsidR="008C2B15" w:rsidRDefault="008C2B15" w:rsidP="00C40A58">
            <w:pPr>
              <w:jc w:val="center"/>
              <w:rPr>
                <w:rFonts w:ascii="Times New Roman" w:eastAsia="Times New Roman" w:hAnsi="Times New Roman"/>
                <w:b/>
                <w:noProof/>
                <w:sz w:val="20"/>
                <w:szCs w:val="20"/>
                <w:lang w:val="mn-MN"/>
              </w:rPr>
            </w:pPr>
          </w:p>
          <w:p w14:paraId="132179CF" w14:textId="77777777" w:rsidR="008C2B15" w:rsidRDefault="008C2B15" w:rsidP="00C40A58">
            <w:pPr>
              <w:jc w:val="center"/>
              <w:rPr>
                <w:rFonts w:ascii="Times New Roman" w:eastAsia="Times New Roman" w:hAnsi="Times New Roman"/>
                <w:b/>
                <w:noProof/>
                <w:sz w:val="20"/>
                <w:szCs w:val="20"/>
                <w:lang w:val="mn-MN"/>
              </w:rPr>
            </w:pPr>
          </w:p>
          <w:p w14:paraId="064AB612" w14:textId="77777777" w:rsidR="008C2B15" w:rsidRDefault="008C2B15" w:rsidP="00C40A58">
            <w:pPr>
              <w:jc w:val="center"/>
              <w:rPr>
                <w:rFonts w:ascii="Times New Roman" w:eastAsia="Times New Roman" w:hAnsi="Times New Roman"/>
                <w:b/>
                <w:noProof/>
                <w:sz w:val="20"/>
                <w:szCs w:val="20"/>
                <w:lang w:val="mn-MN"/>
              </w:rPr>
            </w:pPr>
          </w:p>
          <w:p w14:paraId="7B378908" w14:textId="77777777" w:rsidR="008C2B15" w:rsidRDefault="008C2B15" w:rsidP="00C40A58">
            <w:pPr>
              <w:jc w:val="center"/>
              <w:rPr>
                <w:rFonts w:ascii="Times New Roman" w:eastAsia="Times New Roman" w:hAnsi="Times New Roman"/>
                <w:b/>
                <w:noProof/>
                <w:sz w:val="20"/>
                <w:szCs w:val="20"/>
                <w:lang w:val="mn-MN"/>
              </w:rPr>
            </w:pPr>
          </w:p>
          <w:p w14:paraId="1C90F676" w14:textId="77777777" w:rsidR="008C2B15" w:rsidRPr="002D6168" w:rsidRDefault="008C2B15" w:rsidP="00C40A58">
            <w:pPr>
              <w:jc w:val="center"/>
              <w:rPr>
                <w:rFonts w:ascii="Times New Roman" w:eastAsia="Times New Roman" w:hAnsi="Times New Roman"/>
                <w:noProof/>
                <w:sz w:val="20"/>
                <w:szCs w:val="20"/>
                <w:lang w:val="mn-MN"/>
              </w:rPr>
            </w:pPr>
            <w:r w:rsidRPr="002D6168">
              <w:rPr>
                <w:rFonts w:ascii="Times New Roman" w:eastAsia="Times New Roman" w:hAnsi="Times New Roman"/>
                <w:noProof/>
                <w:sz w:val="20"/>
                <w:szCs w:val="20"/>
                <w:lang w:val="mn-MN"/>
              </w:rPr>
              <w:t>90</w:t>
            </w:r>
          </w:p>
        </w:tc>
        <w:tc>
          <w:tcPr>
            <w:tcW w:w="676" w:type="dxa"/>
            <w:gridSpan w:val="2"/>
          </w:tcPr>
          <w:p w14:paraId="004BDEC5" w14:textId="77777777" w:rsidR="008C2B15" w:rsidRDefault="008C2B15" w:rsidP="00C40A58">
            <w:pPr>
              <w:jc w:val="center"/>
              <w:rPr>
                <w:rFonts w:ascii="Times New Roman" w:eastAsia="Times New Roman" w:hAnsi="Times New Roman"/>
                <w:b/>
                <w:noProof/>
                <w:sz w:val="20"/>
                <w:szCs w:val="20"/>
                <w:lang w:val="mn-MN"/>
              </w:rPr>
            </w:pPr>
            <w:r w:rsidRPr="002D6168">
              <w:rPr>
                <w:rFonts w:ascii="Times New Roman" w:eastAsia="Times New Roman" w:hAnsi="Times New Roman"/>
                <w:b/>
                <w:noProof/>
                <w:sz w:val="20"/>
                <w:szCs w:val="20"/>
                <w:lang w:val="mn-MN"/>
              </w:rPr>
              <w:t>90</w:t>
            </w:r>
          </w:p>
          <w:p w14:paraId="79ADCD22" w14:textId="77777777" w:rsidR="008C2B15" w:rsidRDefault="008C2B15" w:rsidP="00C40A58">
            <w:pPr>
              <w:jc w:val="center"/>
              <w:rPr>
                <w:rFonts w:ascii="Times New Roman" w:eastAsia="Times New Roman" w:hAnsi="Times New Roman"/>
                <w:b/>
                <w:noProof/>
                <w:sz w:val="20"/>
                <w:szCs w:val="20"/>
                <w:lang w:val="mn-MN"/>
              </w:rPr>
            </w:pPr>
          </w:p>
          <w:p w14:paraId="1BA37995" w14:textId="77777777" w:rsidR="008C2B15" w:rsidRDefault="008C2B15" w:rsidP="00C40A58">
            <w:pPr>
              <w:jc w:val="center"/>
              <w:rPr>
                <w:rFonts w:ascii="Times New Roman" w:eastAsia="Times New Roman" w:hAnsi="Times New Roman"/>
                <w:b/>
                <w:noProof/>
                <w:sz w:val="20"/>
                <w:szCs w:val="20"/>
                <w:lang w:val="mn-MN"/>
              </w:rPr>
            </w:pPr>
          </w:p>
          <w:p w14:paraId="697BFE1A" w14:textId="77777777" w:rsidR="008C2B15" w:rsidRDefault="008C2B15" w:rsidP="00C40A58">
            <w:pPr>
              <w:jc w:val="center"/>
              <w:rPr>
                <w:rFonts w:ascii="Times New Roman" w:eastAsia="Times New Roman" w:hAnsi="Times New Roman"/>
                <w:b/>
                <w:noProof/>
                <w:sz w:val="20"/>
                <w:szCs w:val="20"/>
                <w:lang w:val="mn-MN"/>
              </w:rPr>
            </w:pPr>
          </w:p>
          <w:p w14:paraId="54D01565" w14:textId="77777777" w:rsidR="008C2B15" w:rsidRDefault="008C2B15" w:rsidP="00C40A58">
            <w:pPr>
              <w:jc w:val="center"/>
              <w:rPr>
                <w:rFonts w:ascii="Times New Roman" w:eastAsia="Times New Roman" w:hAnsi="Times New Roman"/>
                <w:b/>
                <w:noProof/>
                <w:sz w:val="20"/>
                <w:szCs w:val="20"/>
                <w:lang w:val="mn-MN"/>
              </w:rPr>
            </w:pPr>
          </w:p>
          <w:p w14:paraId="4DD19763" w14:textId="77777777" w:rsidR="008C2B15" w:rsidRDefault="008C2B15" w:rsidP="00C40A58">
            <w:pPr>
              <w:jc w:val="center"/>
              <w:rPr>
                <w:rFonts w:ascii="Times New Roman" w:eastAsia="Times New Roman" w:hAnsi="Times New Roman"/>
                <w:b/>
                <w:noProof/>
                <w:sz w:val="20"/>
                <w:szCs w:val="20"/>
                <w:lang w:val="mn-MN"/>
              </w:rPr>
            </w:pPr>
          </w:p>
          <w:p w14:paraId="7CA986AE" w14:textId="77777777" w:rsidR="008C2B15" w:rsidRDefault="008C2B15" w:rsidP="00C40A58">
            <w:pPr>
              <w:jc w:val="center"/>
              <w:rPr>
                <w:rFonts w:ascii="Times New Roman" w:eastAsia="Times New Roman" w:hAnsi="Times New Roman"/>
                <w:b/>
                <w:noProof/>
                <w:sz w:val="20"/>
                <w:szCs w:val="20"/>
                <w:lang w:val="mn-MN"/>
              </w:rPr>
            </w:pPr>
          </w:p>
          <w:p w14:paraId="0EA0B9A0" w14:textId="77777777" w:rsidR="008C2B15" w:rsidRDefault="008C2B15" w:rsidP="00C40A58">
            <w:pPr>
              <w:jc w:val="center"/>
              <w:rPr>
                <w:rFonts w:ascii="Times New Roman" w:eastAsia="Times New Roman" w:hAnsi="Times New Roman"/>
                <w:b/>
                <w:noProof/>
                <w:sz w:val="20"/>
                <w:szCs w:val="20"/>
                <w:lang w:val="mn-MN"/>
              </w:rPr>
            </w:pPr>
          </w:p>
          <w:p w14:paraId="46FDDEB4" w14:textId="77777777" w:rsidR="008C2B15" w:rsidRPr="002D6168" w:rsidRDefault="008C2B15" w:rsidP="00C40A58">
            <w:pPr>
              <w:jc w:val="center"/>
              <w:rPr>
                <w:rFonts w:ascii="Times New Roman" w:eastAsia="Times New Roman" w:hAnsi="Times New Roman"/>
                <w:noProof/>
                <w:sz w:val="20"/>
                <w:szCs w:val="20"/>
                <w:lang w:val="mn-MN"/>
              </w:rPr>
            </w:pPr>
            <w:r w:rsidRPr="002D6168">
              <w:rPr>
                <w:rFonts w:ascii="Times New Roman" w:eastAsia="Times New Roman" w:hAnsi="Times New Roman"/>
                <w:noProof/>
                <w:sz w:val="20"/>
                <w:szCs w:val="20"/>
                <w:lang w:val="mn-MN"/>
              </w:rPr>
              <w:t>90</w:t>
            </w:r>
          </w:p>
        </w:tc>
        <w:tc>
          <w:tcPr>
            <w:tcW w:w="731" w:type="dxa"/>
          </w:tcPr>
          <w:p w14:paraId="14558658" w14:textId="77777777" w:rsidR="008C2B15" w:rsidRPr="007534C1" w:rsidRDefault="008C2B15" w:rsidP="00C40A58">
            <w:pPr>
              <w:rPr>
                <w:rFonts w:ascii="Times New Roman" w:hAnsi="Times New Roman"/>
                <w:sz w:val="20"/>
                <w:szCs w:val="20"/>
              </w:rPr>
            </w:pPr>
          </w:p>
        </w:tc>
      </w:tr>
      <w:tr w:rsidR="008C2B15" w:rsidRPr="007534C1" w14:paraId="4B04D2A3" w14:textId="77777777" w:rsidTr="00843019">
        <w:trPr>
          <w:trHeight w:val="332"/>
        </w:trPr>
        <w:tc>
          <w:tcPr>
            <w:tcW w:w="529" w:type="dxa"/>
          </w:tcPr>
          <w:p w14:paraId="6398AE1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128</w:t>
            </w:r>
          </w:p>
        </w:tc>
        <w:tc>
          <w:tcPr>
            <w:tcW w:w="788" w:type="dxa"/>
          </w:tcPr>
          <w:p w14:paraId="735A853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2B63E70"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5.1.3.2.2</w:t>
            </w:r>
            <w:r w:rsidRPr="007534C1">
              <w:rPr>
                <w:rFonts w:ascii="Times New Roman" w:eastAsia="Times New Roman" w:hAnsi="Times New Roman"/>
                <w:noProof/>
                <w:sz w:val="20"/>
                <w:szCs w:val="20"/>
                <w:lang w:val="mn-MN"/>
              </w:rPr>
              <w:t xml:space="preserve"> Төрийн өмчийн “Хөгжлийн банк”-ыг байгуулж ажиллуулах</w:t>
            </w:r>
          </w:p>
        </w:tc>
        <w:tc>
          <w:tcPr>
            <w:tcW w:w="750" w:type="dxa"/>
          </w:tcPr>
          <w:p w14:paraId="5486416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3D87E9DB"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22233D7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CF8EB72"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1. Хөгжлийн банкнаас Чингис бондын эх үүсвэрээр улсын төсвөөс эргэн төлөгдөх нөхцөлтэй төслүүдэд 2014 оны 12 дугаар сарын 31-ний өдрийн байдлаар нийт 1,163.7 тэрбум төгрөг олгосон байна. Үүнээс авто замын төсөлд нийт 495.2 тэрбум төгрөг, гудамж төслийн хүрээнд 92.2 тэрбум төгрөг, дэд бүтцийн төсөлд 228.6 тэрбум төгрөг, Тавантолгойн цахилгаан станцад 25.0 тэрбум төгрөг, Эгийн голын усан цахилгаан станцын төсөлд 9.1 тэрбум төгрөг, шинэ төмөр замын төсөлд 313.7 тэрбум төгрөгийн санхүүжилт олгоод байна. Мөн Хөгжлийн банкнаас Чингис бондын эх үүсвэрээр Төслийн орлогоос эргэн төлөгдөх нөхцөлтэй төслүүдэд 2014 оны 12 дугаар сарын 31-ний өдрийн байдлаар нийт 709.2 тэрбум төгрөг олгосон байна. Үүнээс "Чингис Хаан" Боинг-767 онгоцны санхүүжилтэнд 129.6 тэрбум төгрөг, Төмрийн хүдрийн үйлдвэрлэлийн төсөлд 37.7 тэрбум төгрөг, Төрийн орон сууцны корпорацийн төсөлд 111.9 тэрбум төгрөг, Хөдөө аж ахуй Хөнгөн үйлдвэрийн  төсөлд 270.7 тэрбум төгрөг, Байшин үйлдвэрлэх комбинатын төсөлд 22.0 тэрбум төгрөг, Экспортыг дэмжих, импортыг орлох 888 төсөлд 137.3 тэрбум төгрөгийн санхүүжилт олгоод байна. </w:t>
            </w:r>
          </w:p>
          <w:p w14:paraId="346D549F" w14:textId="77777777" w:rsidR="008C2B15" w:rsidRPr="007534C1" w:rsidRDefault="008C2B15" w:rsidP="00C40A58">
            <w:pPr>
              <w:jc w:val="both"/>
              <w:rPr>
                <w:rFonts w:ascii="Times New Roman" w:hAnsi="Times New Roman"/>
                <w:noProof/>
                <w:sz w:val="20"/>
                <w:szCs w:val="20"/>
                <w:lang w:val="mn-MN"/>
              </w:rPr>
            </w:pPr>
          </w:p>
          <w:p w14:paraId="61543A4A"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2. Хөгжлийн банкнаас өөрийн эх үүсвэрээр улсын төсвөөс эргэн төлөгдөх нөхцөлтэй төслүүдэд 2014 оны 12 дугаар сарын 31-ний өдрийн байдлаар нийт 629.6 тэрбум төгрөг олгосон байна. Үүнээс ОН болон нийслэлийн авто замын төсөлд нийт 304.8 тэрбум төгрөг, суурь дэд бүтцийн төслийн хүрээнд 3.2 тэрбум төгрөг, 6%-ийн орон сууцны зээлийн санхүүжилтийн төсөлд 81.5 тэрбум төгрөг, ТЭЦ-3 болон ТЭЦ-4 өргөжүүлэх төсөлд 151.3 тэрбум төгрөг, шинэ төмөр замын төсөлд 31.4 тэрбум төгрөг, Сайншанд АҮЦ 7.9 тэрбум төгрөг, ЖДҮ хөгжүүлэх сангийн төсөлд 48.9 тэрбум төгрөг, нүүрснээс синтетик байгалийн хий үйлдвэрлэх төсөлд 498.6 сая төгрөгийн санхүүжилт олгоод байгаа бөгөөд Төслийн орлогоос эргэн төлөгдөх нөхцөлтэй төслүүдэд 2014 оны 12 дугаар сарын 31-ний өдрийн байдлаар нийт 713.2 тэрбум төгрөгийн зээл олгосон байна. Үүнээс Тавантолгой-Гашуунсухайтын нүүрсний экспортын авто замын төсөлд 170.6 тэрбум төгрөг, “Чингис Хаан” Боинг-767 онгоцны төсөлд 7.1 тэрбум төгрөг, Багануур ХК-д 18.6 тэрбум төгрөг, Геологийн төв лабораторид 379.9 сая төгрөг, Эрдэнэс таван толгой 277.9 тэрбум төгрөг, Яармагийн гүүрний хажуу дах 1152 айлын орон сууцны барилгын төсөлд 20 тэрбум төгрөг, Хөтөл цементийн үйлдвэрт 84.8 тэрбум төгрөгийн санхүүжилт олгоод байна. </w:t>
            </w:r>
          </w:p>
          <w:p w14:paraId="774D239D" w14:textId="77777777" w:rsidR="008C2B15" w:rsidRPr="007534C1" w:rsidRDefault="008C2B15" w:rsidP="00C40A58">
            <w:pPr>
              <w:jc w:val="both"/>
              <w:rPr>
                <w:rFonts w:ascii="Times New Roman" w:hAnsi="Times New Roman"/>
                <w:noProof/>
                <w:sz w:val="20"/>
                <w:szCs w:val="20"/>
                <w:lang w:val="mn-MN"/>
              </w:rPr>
            </w:pPr>
          </w:p>
          <w:p w14:paraId="655C2C1A"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3. Хөгжлийн банкнаас Самурай бондын эх үүсвэрээр улсын төсвөөс эргэн төлөгдөх нөхцөлтэй төслүүдэд 2014 оны 12 дугаар сарын 31-ний өдрийн байдлаар нийт 134.6 тэрбум төгрөг олгосон байна. Үүнээс авто замын төсөлд нийт 84.5 тэрбум төгрөг, Хөрөнгийн бирж төслийн хүрээнд 2.7 тэрбум төгрөг, Амгалан дулааны станц төсөлд 47.4 тэрбум төгрөгийн санхүүжилт олгоод байна. Хөгжлийн банкнаас Самурай бондын эх үүсвэрээр Төслийн орлогоос эргэн төлөгдөх нөхцөлтэй төслүүдэд 2014 оны 12 дугаар сарын 31-ний өдрийн байдлаар нийт 272.6 тэрбум төгрөг олгосон байна. Үүнээс Экспортыг дэмжих, импортыг орлох 888 төсөлд 117.8 тэрбум төгрөг, Арьс шир боловсруулах үйлдвэрийн төсөлд 60.6 тэрбум төгрөг, Эрдэнэс Тавантолгой төсөлд 94.3 тэрбум төгрөгийн санхүүжилт олгоод байна.</w:t>
            </w:r>
          </w:p>
          <w:p w14:paraId="1C14DB35" w14:textId="77777777" w:rsidR="008C2B15" w:rsidRPr="007534C1" w:rsidRDefault="008C2B15" w:rsidP="00C40A58">
            <w:pPr>
              <w:jc w:val="both"/>
              <w:rPr>
                <w:rFonts w:ascii="Times New Roman" w:hAnsi="Times New Roman"/>
                <w:noProof/>
                <w:sz w:val="20"/>
                <w:szCs w:val="20"/>
                <w:lang w:val="mn-MN"/>
              </w:rPr>
            </w:pPr>
          </w:p>
          <w:p w14:paraId="672A3A19"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4. Монгол Улсын Засгийн газрын 2014 оны 4 дүгээр сарын 4-ний өдрийн 116 дугаар тогтоолын дагуу 2014 оны 08 дугаар сарын 21-ний өдөр 162 сая ам.доллар хүртэлх үнийн дүн бүхий зээлийн гэрээг Сангийн яамны баталгаатайгаар хэд хэдэн хэсэгтэйгээр бүрдүүлэхээр гарын үсэг зурж, эхний хэсэг болох 112 сая ам.долларын зээлийн эх үүсвэрийг 9 дүгээр сарын 05-ны өдөр эцэслэсэн. Энэхүү хамтарсан зээлийн дараагийн хэсэг болох 50 сая ам.долларын зээлийн эх үүсвэрийн санхүүжилтийг авахаар ажиллаж байна.</w:t>
            </w:r>
          </w:p>
          <w:p w14:paraId="5A03B39D" w14:textId="77777777" w:rsidR="008C2B15" w:rsidRPr="007534C1" w:rsidRDefault="008C2B15" w:rsidP="00C40A58">
            <w:pPr>
              <w:jc w:val="both"/>
              <w:rPr>
                <w:rFonts w:ascii="Times New Roman" w:hAnsi="Times New Roman"/>
                <w:noProof/>
                <w:sz w:val="20"/>
                <w:szCs w:val="20"/>
                <w:lang w:val="mn-MN"/>
              </w:rPr>
            </w:pPr>
          </w:p>
          <w:p w14:paraId="5B0E6267"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5. Засгийн газрын 2014 оны 4 дүгээр сарын 4-ны өдрийн 117 дугаар тоот тогтоолын дагуу 2014 оны 08 дугаар сарын 29-ны өдөр 300 сая ам.доллар хүртэлх үнийн дүн бүхий хамтарсан зээлийн гэрээг Сангийн яамны баталгаатайгаар хэд хэдэн хэсэгтэйгээр бүрдүүлэхээр гарын үсэг зурж, эхний хэсэг болох 185 сая ам.долларын зээлийг 2014 оны 9 дүгээр сарын 8-ны өдөр эцэслэсэн. Энэхүү хамтарсан санхүүжилтийн дараагийн хэсэг болох 115 сая ам. долларын санхүүжилтийн гэрээг 2014 оны 11 дүгээр сарын 26-ны өдрийн 372 тоот тогтоолын дагуу 2014 оны 12 дугаар сарын 11-ний өдөр байгуулсан. Улмаар анх зорисон 300 хүртэлх сая ам. долларын санхүүжилтийг бүтнээр нь буюу 300 сая ам.долларын санхүүжилтийг амжилттайгаар хаагаад байна.  </w:t>
            </w:r>
          </w:p>
        </w:tc>
        <w:tc>
          <w:tcPr>
            <w:tcW w:w="944" w:type="dxa"/>
            <w:gridSpan w:val="5"/>
          </w:tcPr>
          <w:p w14:paraId="51E1F77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100</w:t>
            </w:r>
          </w:p>
        </w:tc>
        <w:tc>
          <w:tcPr>
            <w:tcW w:w="676" w:type="dxa"/>
            <w:gridSpan w:val="2"/>
          </w:tcPr>
          <w:p w14:paraId="64E049B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100</w:t>
            </w:r>
          </w:p>
        </w:tc>
        <w:tc>
          <w:tcPr>
            <w:tcW w:w="731" w:type="dxa"/>
          </w:tcPr>
          <w:p w14:paraId="0B79642D" w14:textId="77777777" w:rsidR="008C2B15" w:rsidRPr="007534C1" w:rsidRDefault="008C2B15" w:rsidP="00C40A58">
            <w:pPr>
              <w:rPr>
                <w:rFonts w:ascii="Times New Roman" w:hAnsi="Times New Roman"/>
                <w:sz w:val="20"/>
                <w:szCs w:val="20"/>
              </w:rPr>
            </w:pPr>
          </w:p>
        </w:tc>
      </w:tr>
      <w:tr w:rsidR="008C2B15" w:rsidRPr="007534C1" w14:paraId="7F17B189" w14:textId="77777777" w:rsidTr="00843019">
        <w:trPr>
          <w:trHeight w:val="332"/>
        </w:trPr>
        <w:tc>
          <w:tcPr>
            <w:tcW w:w="529" w:type="dxa"/>
          </w:tcPr>
          <w:p w14:paraId="13118B3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129</w:t>
            </w:r>
          </w:p>
        </w:tc>
        <w:tc>
          <w:tcPr>
            <w:tcW w:w="788" w:type="dxa"/>
          </w:tcPr>
          <w:p w14:paraId="231661D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2CB48365"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5.1.3.2.3</w:t>
            </w:r>
            <w:r w:rsidRPr="007534C1">
              <w:rPr>
                <w:rFonts w:ascii="Times New Roman" w:eastAsia="Times New Roman" w:hAnsi="Times New Roman"/>
                <w:noProof/>
                <w:sz w:val="20"/>
                <w:szCs w:val="20"/>
                <w:lang w:val="mn-MN"/>
              </w:rPr>
              <w:t xml:space="preserve"> Банкны төлбөрийн чадварыг сайжруулж, банк, санхүүгийн зах зээлд шударга өрсөлдөөн төлөвшүүлэх</w:t>
            </w:r>
          </w:p>
        </w:tc>
        <w:tc>
          <w:tcPr>
            <w:tcW w:w="750" w:type="dxa"/>
          </w:tcPr>
          <w:p w14:paraId="2421910F"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36C6BE59"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0181244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2590690"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Хөгжлийн банкны эх үүсвэр, төлбөрийн чадварыг нэмэгдүүлэх үүднээс Засгийн газрын 2014 оны 116 дугаар тогтоолын дагуу БНХАУ-ын Хөгжлийн банкнаас 2014 оны 08 дугаар сарын 21-ний өдөр 162.0 сая ам.доллар хүртэлх үнийн дүн бүхий зээлийн гэрээг Засгийн газрын баталгаатайгаар</w:t>
            </w:r>
            <w:r w:rsidRPr="007534C1">
              <w:rPr>
                <w:rFonts w:ascii="Times New Roman" w:hAnsi="Times New Roman"/>
                <w:b/>
                <w:noProof/>
                <w:sz w:val="20"/>
                <w:szCs w:val="20"/>
                <w:lang w:val="mn-MN"/>
              </w:rPr>
              <w:t xml:space="preserve"> </w:t>
            </w:r>
            <w:r w:rsidRPr="007534C1">
              <w:rPr>
                <w:rFonts w:ascii="Times New Roman" w:hAnsi="Times New Roman"/>
                <w:noProof/>
                <w:sz w:val="20"/>
                <w:szCs w:val="20"/>
                <w:lang w:val="mn-MN"/>
              </w:rPr>
              <w:t xml:space="preserve">бүрдүүлсэн. Мөн Засгийн газрын 2014 оны 4 дүгээр сарын 4-ны өдрийн 117 дугаар тоот тогтоолын дагуу Свисс кредит банкнаас 2014 оны 08 дугаар сарын 29-ны өдөр 300.0 сая ам.доллар хүртэлх үнийн дүн бүхий хамтарсан зээлийн гэрээг Засгийн газрын баталгаатайгаар бүрдүүлэхээр гарын үсэг зурсанаар 2014 оны 11 сард уг эх үүсвэр Хөгжлийн банкинд орж ирсэн. Уг эх үүсвэрээр эрчим хүчны салбар, үйлдвэрлэл (экспортыг дэмжих импортыг орлох үйлдвэрлэл), дэд бүтэц (зам, төмөр зам, байгууламжууд), уул уурхай гэх зэрэг төсөл хөтөлбөрүүдийг хэрэгжүүлэхээр төлөвлөсөн болно. </w:t>
            </w:r>
          </w:p>
          <w:p w14:paraId="3C5DB58E" w14:textId="77777777" w:rsidR="008C2B15" w:rsidRPr="007534C1" w:rsidRDefault="008C2B15" w:rsidP="00C40A58">
            <w:pPr>
              <w:jc w:val="both"/>
              <w:rPr>
                <w:rFonts w:ascii="Times New Roman" w:hAnsi="Times New Roman"/>
                <w:noProof/>
                <w:sz w:val="20"/>
                <w:szCs w:val="20"/>
                <w:lang w:val="mn-MN"/>
              </w:rPr>
            </w:pPr>
          </w:p>
          <w:p w14:paraId="720AD576"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ОССК ХХК татан буугдсантай холбогдуулж тус компани дээр хэрэгжиж байсан Засгийн газрын үнэт цаас гарган санхүүжүүлсэн орон сууцны зээлийн багцаас 65.0 тэрбум төгрөгтэй тэнцэх зээлийн багцыг Засгийн газрын өмчит “Төрийн банк”-ны төлбөрийн чадварыг сайжруулах зорилгоор тус банкинд өөрийн хөрөнгийн хоёрдогч өглөг хэлбэрээр шилжүүлсэн. </w:t>
            </w:r>
          </w:p>
          <w:p w14:paraId="24ABF7A5" w14:textId="77777777" w:rsidR="008C2B15" w:rsidRPr="007534C1" w:rsidRDefault="008C2B15" w:rsidP="00C40A58">
            <w:pPr>
              <w:jc w:val="both"/>
              <w:rPr>
                <w:rFonts w:ascii="Times New Roman" w:hAnsi="Times New Roman"/>
                <w:noProof/>
                <w:sz w:val="20"/>
                <w:szCs w:val="20"/>
                <w:lang w:val="mn-MN"/>
              </w:rPr>
            </w:pPr>
          </w:p>
          <w:p w14:paraId="74483E7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noProof/>
                <w:sz w:val="20"/>
                <w:szCs w:val="20"/>
                <w:lang w:val="mn-MN"/>
              </w:rPr>
              <w:t>Мөн Төрийн өмчит “Төрийн банк”-ны өрсөлдөх чадварыг сайжруулах зорилгоор сүүлийн гурван жилийн санхүүгийн тайланг олон улсад хүлээн зөвшөөрөгдсөн хөндлөнгийн аудитын компаниар баталгаажуулснаас гадна зээлжих зэрэглэл тогтоогч олон улсын Moody’s болон Fitch байгууллагаар 2014 онд тус банкны зэрэглэлийг тогтоолгосон. Moody’s байгууллага  /Зээлийн суурь үнэлгээ В3, урт хугацаат дотоод валютаарх хадгаламжийн зэрэглэл В2, урт хугацаат гадаад валютаарх хадгаламжийн зэрэглэл В3/ гэж үнэлсэн бол Фитч / урт хугацаат дотоод валютаарх зэрэглэл В, урт хугацаат гадаад валютаарх хадгаламжийн зэрэглэл В, дэмжлэгийн үнэлгээ b, Viability Rating b-/ гэж үнэлсэн. Дээрх хөндлөнгийн олон улсын байгууллагаар үнэлгээ хийлгэсэн МУ-д үйл ажиллагаа явуулж байгаа арилжааны 3 банк байгаа бөгөөд бусад Төрийн банкны үнэлгээг бусад арилжааны банкуудтай харьцуулбал гадаад зах зээл дэх үнэлгээ ижил түвшинд байгааг харуулсанаар тус банкны өрсөлдөх чадвар бусад банкуудтай ижил байгааг харуулж байгаа юм.</w:t>
            </w:r>
            <w:r w:rsidRPr="007534C1">
              <w:rPr>
                <w:rFonts w:ascii="Times New Roman" w:hAnsi="Times New Roman"/>
                <w:sz w:val="20"/>
                <w:szCs w:val="20"/>
                <w:lang w:val="mn-MN"/>
              </w:rPr>
              <w:t xml:space="preserve"> </w:t>
            </w:r>
          </w:p>
        </w:tc>
        <w:tc>
          <w:tcPr>
            <w:tcW w:w="944" w:type="dxa"/>
            <w:gridSpan w:val="5"/>
          </w:tcPr>
          <w:p w14:paraId="12907C86" w14:textId="77777777" w:rsidR="008C2B15" w:rsidRPr="007534C1" w:rsidRDefault="008C2B15" w:rsidP="00C40A58">
            <w:pPr>
              <w:tabs>
                <w:tab w:val="left" w:pos="270"/>
                <w:tab w:val="center" w:pos="395"/>
              </w:tabs>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4C05E3BD" w14:textId="77777777" w:rsidR="008C2B15" w:rsidRPr="007534C1" w:rsidRDefault="008C2B15" w:rsidP="00C40A58">
            <w:pPr>
              <w:tabs>
                <w:tab w:val="left" w:pos="270"/>
                <w:tab w:val="center" w:pos="395"/>
              </w:tabs>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18FEB94E" w14:textId="77777777" w:rsidR="008C2B15" w:rsidRPr="007534C1" w:rsidRDefault="008C2B15" w:rsidP="00C40A58">
            <w:pPr>
              <w:rPr>
                <w:rFonts w:ascii="Times New Roman" w:hAnsi="Times New Roman"/>
                <w:sz w:val="20"/>
                <w:szCs w:val="20"/>
              </w:rPr>
            </w:pPr>
          </w:p>
        </w:tc>
      </w:tr>
      <w:tr w:rsidR="008C2B15" w:rsidRPr="007534C1" w14:paraId="55471EC0" w14:textId="77777777" w:rsidTr="00843019">
        <w:trPr>
          <w:trHeight w:val="332"/>
        </w:trPr>
        <w:tc>
          <w:tcPr>
            <w:tcW w:w="529" w:type="dxa"/>
          </w:tcPr>
          <w:p w14:paraId="4B02CA8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130</w:t>
            </w:r>
          </w:p>
        </w:tc>
        <w:tc>
          <w:tcPr>
            <w:tcW w:w="788" w:type="dxa"/>
          </w:tcPr>
          <w:p w14:paraId="4521981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4D51A94"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5.1.3.2.4</w:t>
            </w:r>
            <w:r w:rsidRPr="007534C1">
              <w:rPr>
                <w:rFonts w:ascii="Times New Roman" w:eastAsia="Times New Roman" w:hAnsi="Times New Roman"/>
                <w:noProof/>
                <w:sz w:val="20"/>
                <w:szCs w:val="20"/>
                <w:lang w:val="mn-MN"/>
              </w:rPr>
              <w:t xml:space="preserve"> Үнэт цаас, хөрөнгийн зах зээлийг хөгжүүлэх, өрсөлдөх чадвар бүхий үнэт цаасыг гадаад зах зээлд гаргаж, хөрөнгийн гадаад эх үүсвэрийг нэмэгдүүлэх, Засгийн газрын үнэт цаасны арилжааг, ялангуяа хөрөнгө оруулалтын чиглэлээр өргөтгөх</w:t>
            </w:r>
          </w:p>
        </w:tc>
        <w:tc>
          <w:tcPr>
            <w:tcW w:w="750" w:type="dxa"/>
          </w:tcPr>
          <w:p w14:paraId="6E69604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5B9F6CB1"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0E19A78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093CCF1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Өрсөлдөх чадвар бүхий үнэт цаасыг гадаад зах зээлд гаргаж, хөрөнгийн гадаад эх үүсвэрийг нэмэгдүүлэх хүрээнд дараах ажлуудыг хийж гүйцэтгэсэн. Үүнд: </w:t>
            </w:r>
          </w:p>
          <w:p w14:paraId="7CE19884" w14:textId="77777777" w:rsidR="008C2B15" w:rsidRPr="007534C1" w:rsidRDefault="008C2B15" w:rsidP="00C40A58">
            <w:pPr>
              <w:jc w:val="both"/>
              <w:rPr>
                <w:rFonts w:ascii="Times New Roman" w:eastAsia="Times New Roman" w:hAnsi="Times New Roman"/>
                <w:noProof/>
                <w:sz w:val="20"/>
                <w:szCs w:val="20"/>
                <w:lang w:val="mn-MN"/>
              </w:rPr>
            </w:pPr>
          </w:p>
          <w:p w14:paraId="75A5071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 УИХ-аас 2012 оны 10 дугаар сарын 25-ны өдрийн 52 дугаар тогтоолоор Засгийн газрын үнэт цаас гаргахыг зөвшөөрсний дагуу эхний ээлжинд 1.5 тэрбум ам.долларын үнэт цаасыг 2012 оны 11 дүгээр сарын 28-ны өдөр олон улсын зах зээлд “Чингис бонд” нэртэйгээр арилжаалсан. Энэхүү эх үүсвэрийн 500 сая ам.долларыг 5 жилийн хугацаатай, жилийн хүү 4.125 хувь, үлдэх 1 тэрбум ам.долларыг 10 жилийн хугацаатай, жилийн хүү 5.125 хувь байхаар тооцож гаргасан. Энэхүү эх үүсвэрээр аймгийн төвүүдийг нийслэлтэй холбох орон нутгийн авто замын төсөл, гудамж төсөл, Улаанбаатар хотын суурь дэд бүтэц, цахилгаан станц, шинэ төмөр замын төслүүдийг улсын төсвөөс эргэн төлөгдөх нөхцөлтэйгээр санхүүжүүлж байна.</w:t>
            </w:r>
          </w:p>
          <w:p w14:paraId="570F242D" w14:textId="77777777" w:rsidR="008C2B15" w:rsidRPr="007534C1" w:rsidRDefault="008C2B15" w:rsidP="00C40A58">
            <w:pPr>
              <w:jc w:val="both"/>
              <w:rPr>
                <w:rFonts w:ascii="Times New Roman" w:eastAsia="Times New Roman" w:hAnsi="Times New Roman"/>
                <w:noProof/>
                <w:sz w:val="20"/>
                <w:szCs w:val="20"/>
                <w:lang w:val="mn-MN"/>
              </w:rPr>
            </w:pPr>
          </w:p>
          <w:p w14:paraId="7AEBAC2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 Засгийн газрын 2013 оны 9 дүгээр сарын 10-ний өдрийн 318 тоот тогтоолын дагуу Сангийн яамны баталгаатайгаар 30.0 (гучин) тэрбум иентэй тэнцэх хэмжээний “Самурай” үнэт цаасыг 10 жилийн хугацаатай, гадаад валютаар, хаалттай (private placement) хэлбэрээр Япон Улсын үнэт цаасны зах зээл дээр 2013 оны 12 дугаар сарын 25-ны өдөр гаргасан. Монгол Улсын Хөгжлийн банк нь Засгийн газрын холбогдох тогтоолуудын хүрээнд Самурай бондын эх үүсвэрээс аймгийн төвүүдийг нийслэлтэй холбох орон нутгийн авто зам болон нийслэлийн авто засын төсөл, Хөрөнгийн бирж, Амгалан дулааны станц төслүүдийг улсын төсвөөс эргэн төлөгдөх нөхцөлтэйгээр санхүүжүүлж байна.</w:t>
            </w:r>
          </w:p>
          <w:p w14:paraId="3E397F1C" w14:textId="77777777" w:rsidR="008C2B15" w:rsidRPr="007534C1" w:rsidRDefault="008C2B15" w:rsidP="00C40A58">
            <w:pPr>
              <w:jc w:val="both"/>
              <w:rPr>
                <w:rFonts w:ascii="Times New Roman" w:eastAsia="Times New Roman" w:hAnsi="Times New Roman"/>
                <w:noProof/>
                <w:sz w:val="20"/>
                <w:szCs w:val="20"/>
                <w:lang w:val="mn-MN"/>
              </w:rPr>
            </w:pPr>
          </w:p>
          <w:p w14:paraId="3ECE2EB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hAnsi="Times New Roman"/>
                <w:noProof/>
                <w:sz w:val="20"/>
                <w:szCs w:val="20"/>
                <w:lang w:val="mn-MN"/>
              </w:rPr>
              <w:t xml:space="preserve">3. Улсын Их Хурлын 2015 оны 41 дүгээр тогтоолын хэрэгжилтийг хангах, бага хүүтэй, урт хугацаат гадаад валютын санхүүгийн эх үүсвэрийг бүрдүүлэх зорилгоор Төрийн банк 300.0 (гурван зуун) сая ам.доллар хүртэлх хэмжээний үнэт цаасыг олон улсын зах зээлд арилжаалахыг Төрийн банкинд Засгийн газрын 2015 оны 14 дүгээр тэмдэглэлээр зөвшөөрсөн. Энэ хүрээнд зөвлөх үйлчилгээ авах, андерайтуруудтай гэрээ хэлэлцээр байгуулах, бонд гаргах ажлыг зохион байгуулж эхлээд байна. </w:t>
            </w:r>
          </w:p>
          <w:p w14:paraId="06E2D848" w14:textId="77777777" w:rsidR="008C2B15" w:rsidRPr="007534C1" w:rsidRDefault="008C2B15" w:rsidP="00C40A58">
            <w:pPr>
              <w:jc w:val="both"/>
              <w:rPr>
                <w:rFonts w:ascii="Times New Roman" w:eastAsia="Times New Roman" w:hAnsi="Times New Roman"/>
                <w:noProof/>
                <w:sz w:val="20"/>
                <w:szCs w:val="20"/>
                <w:lang w:val="mn-MN"/>
              </w:rPr>
            </w:pPr>
          </w:p>
          <w:p w14:paraId="479005AB"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Үнэт цаас, хөрөнгийн зах зээлийг хөгжүүлэх хүрээнд дараах ажлуудыг хийж гүйцэтгэсэн. Үүнд:</w:t>
            </w:r>
          </w:p>
          <w:p w14:paraId="7B363DD8" w14:textId="77777777" w:rsidR="008C2B15" w:rsidRPr="007534C1" w:rsidRDefault="008C2B15" w:rsidP="00C40A58">
            <w:pPr>
              <w:jc w:val="both"/>
              <w:rPr>
                <w:rFonts w:ascii="Times New Roman" w:eastAsia="Times New Roman" w:hAnsi="Times New Roman"/>
                <w:noProof/>
                <w:sz w:val="20"/>
                <w:szCs w:val="20"/>
                <w:lang w:val="mn-MN"/>
              </w:rPr>
            </w:pPr>
          </w:p>
          <w:p w14:paraId="6AEF87AB"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1. Арилжааны банкууд Засгийн газрын үнэт цаасны арилжаанд оролцож актив хөрөнгөө эрсдэлгүй үнэт цаасанд байршуулж байсны хажуугаар хөрөнгийн зах зээлийг хөгжүүлэх зорилгоор 2014 оны 11 сараас эхлэн Хөрөнгийн биржээр Засгийн газрын жижиглэнгийн үнэт цаасыг арилжаалж эхэлсэн. Энэ нь иргэд, аж ахуйн нэгжүүдэд эрсдэлгүй, банкны хадгаламжийн хүүтэй өрсөлдөхүйц өгөөжтэй, тендерийн баталгаа болж болох шинэ санхүүгийн хөрөнгө оруулалтын хэрэгсэл юм. Засгийн газрын үнэт цаасны жижглэнгийн арилжаа 2015 оны 03 дугаар сарын байдлаар 117.2 тэрбум төгрөг байна. </w:t>
            </w:r>
          </w:p>
          <w:p w14:paraId="0234A33C" w14:textId="77777777" w:rsidR="008C2B15" w:rsidRPr="007534C1" w:rsidRDefault="008C2B15" w:rsidP="00C40A58">
            <w:pPr>
              <w:jc w:val="both"/>
              <w:rPr>
                <w:rFonts w:ascii="Times New Roman" w:eastAsia="Times New Roman" w:hAnsi="Times New Roman"/>
                <w:noProof/>
                <w:sz w:val="20"/>
                <w:szCs w:val="20"/>
                <w:lang w:val="mn-MN"/>
              </w:rPr>
            </w:pPr>
          </w:p>
          <w:p w14:paraId="3866EED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2. Сангийн яамны зүгээс Өрийн удирдлагын дунд хугацааны стратегийн баримт бичгийн дагалдуулан Засгийн газрын гадаад өрийн эргэн төлөлтийн төлөвлөгөөний төслийг боловсруулж байгаа ба уг стратеги, төлөвлөгөөг 2015 оны 4 дүгээр сарын 15-ны дотор Засгийн газарт хүргүүлэхээр төлөвлөж байна. Уг төлөвлөгөөний хүрээнд дунд хугацаанд гаргах Засгийн газрын гадаад бондын төлөвлөгөө боловсруулагдах болно. </w:t>
            </w:r>
          </w:p>
        </w:tc>
        <w:tc>
          <w:tcPr>
            <w:tcW w:w="944" w:type="dxa"/>
            <w:gridSpan w:val="5"/>
          </w:tcPr>
          <w:p w14:paraId="5FE68BB9"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2A8B173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35067F1C" w14:textId="77777777" w:rsidR="008C2B15" w:rsidRPr="007534C1" w:rsidRDefault="008C2B15" w:rsidP="00C40A58">
            <w:pPr>
              <w:rPr>
                <w:rFonts w:ascii="Times New Roman" w:hAnsi="Times New Roman"/>
                <w:sz w:val="20"/>
                <w:szCs w:val="20"/>
              </w:rPr>
            </w:pPr>
          </w:p>
        </w:tc>
      </w:tr>
      <w:tr w:rsidR="008C2B15" w:rsidRPr="007534C1" w14:paraId="12C2ED61" w14:textId="77777777" w:rsidTr="00843019">
        <w:trPr>
          <w:trHeight w:val="332"/>
        </w:trPr>
        <w:tc>
          <w:tcPr>
            <w:tcW w:w="529" w:type="dxa"/>
          </w:tcPr>
          <w:p w14:paraId="247393D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131</w:t>
            </w:r>
          </w:p>
        </w:tc>
        <w:tc>
          <w:tcPr>
            <w:tcW w:w="788" w:type="dxa"/>
          </w:tcPr>
          <w:p w14:paraId="00FAEAF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51482A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хэмжээ- 5.1.3.2.5</w:t>
            </w:r>
            <w:r w:rsidRPr="007534C1">
              <w:rPr>
                <w:rFonts w:ascii="Times New Roman" w:eastAsia="Times New Roman" w:hAnsi="Times New Roman"/>
                <w:noProof/>
                <w:sz w:val="20"/>
                <w:szCs w:val="20"/>
                <w:lang w:val="mn-MN"/>
              </w:rPr>
              <w:t xml:space="preserve"> Ипотекийн нэгтгэлийн үйл ажиллагааг жигдрүүлэх</w:t>
            </w:r>
          </w:p>
        </w:tc>
        <w:tc>
          <w:tcPr>
            <w:tcW w:w="750" w:type="dxa"/>
          </w:tcPr>
          <w:p w14:paraId="6EE5561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3.1</w:t>
            </w:r>
          </w:p>
        </w:tc>
        <w:tc>
          <w:tcPr>
            <w:tcW w:w="766" w:type="dxa"/>
            <w:gridSpan w:val="2"/>
          </w:tcPr>
          <w:p w14:paraId="6F240395"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3AA6A4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4BBC2F70" w14:textId="77777777" w:rsidR="008C2B15" w:rsidRPr="007534C1" w:rsidRDefault="008C2B15" w:rsidP="00C40A58">
            <w:pPr>
              <w:jc w:val="both"/>
              <w:rPr>
                <w:rFonts w:ascii="Times New Roman" w:hAnsi="Times New Roman"/>
                <w:noProof/>
                <w:sz w:val="20"/>
                <w:szCs w:val="20"/>
              </w:rPr>
            </w:pPr>
            <w:r w:rsidRPr="007534C1">
              <w:rPr>
                <w:rFonts w:ascii="Times New Roman" w:hAnsi="Times New Roman"/>
                <w:noProof/>
                <w:sz w:val="20"/>
                <w:szCs w:val="20"/>
                <w:lang w:val="mn-MN"/>
              </w:rPr>
              <w:t xml:space="preserve">Засгийн газрын 2013 оны 253 дугаар тогтоол гарч “Орон сууцны санхүүжилтийн корпораци” ХХК-ийг өөрчлөн зохион байгуулан “Төрийн орон сууцны корпораци” ТӨҮГ-ийг байгуулсан. Улмаар “ОССК” ХХК Хувьцаа эзэмшигчдийн хурлын 1, 2 дугаар тогтоол гарч ОССК ХХК-ийг Татан буулгах комисс томилогдон ажилласан. Шинээр байгуулагдсан ТОСК нь ипотекийн үйл ажиллагаа эрхлэх бүтэцгүй болсон бөгөөд Засгийн газрын зүгээс зорилтот бүлэгт чиглэсэн орон сууцны төсөл боловсруулан, захиалан бариулах чиг үүргийг хэрэгжүүлж байна /Буянт-Ухаа 1, 2 төсөл/. Үүний дагуу хуучин “ОССК” ХХК дээр хэрэгжиж буй “4000 айлын орон сууц” хөтөлбөрийг зээлийн багцыг шилжүүлэх шаардлагатай болсоны дагуу Засгийн газрын 2014 оны 27 дугаар тогтоол гарч арилжааны банкинд шилжүүлэхээр шийдвэрлэсэн тул “ОССК” ХХК Татан буулгах комисс нь тус зээлийн багцыг шилжүүлэх үйл ажиллагааг хэрэгжүүлж байна. </w:t>
            </w:r>
          </w:p>
        </w:tc>
        <w:tc>
          <w:tcPr>
            <w:tcW w:w="944" w:type="dxa"/>
            <w:gridSpan w:val="5"/>
          </w:tcPr>
          <w:p w14:paraId="0D74A904"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4F84C35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3345AB21" w14:textId="77777777" w:rsidR="008C2B15" w:rsidRPr="007534C1" w:rsidRDefault="008C2B15" w:rsidP="00C40A58">
            <w:pPr>
              <w:rPr>
                <w:rFonts w:ascii="Times New Roman" w:hAnsi="Times New Roman"/>
                <w:sz w:val="20"/>
                <w:szCs w:val="20"/>
              </w:rPr>
            </w:pPr>
          </w:p>
        </w:tc>
      </w:tr>
      <w:tr w:rsidR="008C2B15" w:rsidRPr="007534C1" w14:paraId="2FFCBDFF" w14:textId="77777777" w:rsidTr="00843019">
        <w:trPr>
          <w:trHeight w:val="332"/>
        </w:trPr>
        <w:tc>
          <w:tcPr>
            <w:tcW w:w="529" w:type="dxa"/>
          </w:tcPr>
          <w:p w14:paraId="5B19544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132</w:t>
            </w:r>
          </w:p>
        </w:tc>
        <w:tc>
          <w:tcPr>
            <w:tcW w:w="788" w:type="dxa"/>
          </w:tcPr>
          <w:p w14:paraId="75C3819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685018A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хэмжээ- 5.1.3.2.6</w:t>
            </w:r>
            <w:r w:rsidRPr="007534C1">
              <w:rPr>
                <w:rFonts w:ascii="Times New Roman" w:eastAsia="Times New Roman" w:hAnsi="Times New Roman"/>
                <w:noProof/>
                <w:sz w:val="20"/>
                <w:szCs w:val="20"/>
                <w:lang w:val="mn-MN"/>
              </w:rPr>
              <w:t xml:space="preserve"> Банк, санхүүгийн байгууллагын зах зээлд суурилсан хяналт шалгалтын удирдлагыг боловсронгуй болгох</w:t>
            </w:r>
          </w:p>
        </w:tc>
        <w:tc>
          <w:tcPr>
            <w:tcW w:w="750" w:type="dxa"/>
          </w:tcPr>
          <w:p w14:paraId="63CDEC78"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6DF5ADD4"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051A8FF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671274A9"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Төв банкны тухай хуульд нэмэлт, өөрчлөлт оруулах тухай хуулийн төсөл, Банкны тухай хуулийн шинэчилсэн найруулгын төслүүд 2010 онд тус тус батлагдсан. Эдгээр хуулиар зах зээлд суурилсан хяналт шалгалтын удирдлагыг боловсронгуй болгох чиглэлээр тодорхой өөрчлөлтийг хийсэн. </w:t>
            </w:r>
          </w:p>
        </w:tc>
        <w:tc>
          <w:tcPr>
            <w:tcW w:w="944" w:type="dxa"/>
            <w:gridSpan w:val="5"/>
          </w:tcPr>
          <w:p w14:paraId="4A12677D"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10</w:t>
            </w:r>
          </w:p>
        </w:tc>
        <w:tc>
          <w:tcPr>
            <w:tcW w:w="676" w:type="dxa"/>
            <w:gridSpan w:val="2"/>
          </w:tcPr>
          <w:p w14:paraId="3F18F60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731" w:type="dxa"/>
          </w:tcPr>
          <w:p w14:paraId="3BA47A83" w14:textId="77777777" w:rsidR="008C2B15" w:rsidRPr="007534C1" w:rsidRDefault="008C2B15" w:rsidP="00C40A58">
            <w:pPr>
              <w:rPr>
                <w:rFonts w:ascii="Times New Roman" w:hAnsi="Times New Roman"/>
                <w:sz w:val="20"/>
                <w:szCs w:val="20"/>
              </w:rPr>
            </w:pPr>
          </w:p>
        </w:tc>
      </w:tr>
      <w:tr w:rsidR="008C2B15" w:rsidRPr="007534C1" w14:paraId="5CEB5D9A" w14:textId="77777777" w:rsidTr="00843019">
        <w:trPr>
          <w:trHeight w:val="332"/>
        </w:trPr>
        <w:tc>
          <w:tcPr>
            <w:tcW w:w="529" w:type="dxa"/>
          </w:tcPr>
          <w:p w14:paraId="0E11A14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133</w:t>
            </w:r>
          </w:p>
        </w:tc>
        <w:tc>
          <w:tcPr>
            <w:tcW w:w="788" w:type="dxa"/>
          </w:tcPr>
          <w:p w14:paraId="5564D8C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8DCA4FB"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хэмжээ- 5.1.3.2.7</w:t>
            </w:r>
            <w:r w:rsidRPr="007534C1">
              <w:rPr>
                <w:rFonts w:ascii="Times New Roman" w:eastAsia="Times New Roman" w:hAnsi="Times New Roman"/>
                <w:noProof/>
                <w:sz w:val="20"/>
                <w:szCs w:val="20"/>
                <w:lang w:val="mn-MN"/>
              </w:rPr>
              <w:t xml:space="preserve"> Улаанбаатар хотыг Зүүн хойт Ази, Төв Азийн бүс нутгийн банк, санхүүгийн томоохон төв болгохыг зорих</w:t>
            </w:r>
          </w:p>
        </w:tc>
        <w:tc>
          <w:tcPr>
            <w:tcW w:w="750" w:type="dxa"/>
          </w:tcPr>
          <w:p w14:paraId="63B1F97D"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3DBD151D"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9DFD82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B74D345" w14:textId="77777777" w:rsidR="008C2B15" w:rsidRPr="007534C1" w:rsidRDefault="008C2B15" w:rsidP="00C40A58">
            <w:pPr>
              <w:tabs>
                <w:tab w:val="left" w:pos="1140"/>
              </w:tabs>
              <w:jc w:val="both"/>
              <w:rPr>
                <w:rFonts w:ascii="Times New Roman" w:hAnsi="Times New Roman"/>
                <w:noProof/>
                <w:sz w:val="20"/>
                <w:szCs w:val="20"/>
                <w:lang w:val="mn-MN"/>
              </w:rPr>
            </w:pPr>
            <w:r w:rsidRPr="007534C1">
              <w:rPr>
                <w:rFonts w:ascii="Times New Roman" w:eastAsia="Times New Roman" w:hAnsi="Times New Roman"/>
                <w:noProof/>
                <w:sz w:val="20"/>
                <w:szCs w:val="20"/>
                <w:lang w:val="mn-MN"/>
              </w:rPr>
              <w:t xml:space="preserve">1. </w:t>
            </w:r>
            <w:r w:rsidRPr="007534C1">
              <w:rPr>
                <w:rFonts w:ascii="Times New Roman" w:hAnsi="Times New Roman"/>
                <w:noProof/>
                <w:sz w:val="20"/>
                <w:szCs w:val="20"/>
                <w:lang w:val="mn-MN"/>
              </w:rPr>
              <w:t>Азийн бүс нутгийн улс орнуудын дэд бүтцийн салбарт тулгарч буй хөрөнгийн эх үүсвэрийн асуудлыг шийдвэрлэх, хөрөнгө мөнгөний урсгалыг зөв зохистой хуваарилах нөхцлийг бүрдүүлэх, бүс нутгийн хөгжилд чухал түлхэц өгөх ач холбогдол бүхий Азийн дэд бүтцийн хөрөнгө оруулалтын банк байгуулах тухай асуудлыг АПЕК-ийн дээд хэмжээний чуулга уулзалтаар хэлэлцсэн. Үүний дагуу дээрх асуудлыг Засгийн газрын 2014 оны 3 дугаар сарын 28-ны өдрийн хуралдаанаар хэлэлцүүлж 12 дугаар тэмдэглэлийг гаргасан. Үүнд БНХАУ-ын Засгийн газрын саналыг дэмжиж Азийн дэд бүтцийн хөрөнгө оруулалтын банкийг Монгол Улс үүсгэн байгуулах гишүүнээр орж ажиллахыг Сангийн сайдад үүрэг болгосны дагуу Сангийн яам Монгол Улсын Засгийн газрыг төлөөлж, тус банкийг үүсгэн байгуулах ажилд идэвхтэй оролцож байна.</w:t>
            </w:r>
          </w:p>
          <w:p w14:paraId="0BD9DC41" w14:textId="77777777" w:rsidR="008C2B15" w:rsidRPr="007534C1" w:rsidRDefault="008C2B15" w:rsidP="00C40A58">
            <w:pPr>
              <w:jc w:val="both"/>
              <w:rPr>
                <w:rFonts w:ascii="Times New Roman" w:hAnsi="Times New Roman"/>
                <w:noProof/>
                <w:sz w:val="20"/>
                <w:szCs w:val="20"/>
                <w:lang w:val="mn-MN"/>
              </w:rPr>
            </w:pPr>
          </w:p>
          <w:p w14:paraId="3FE36974"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2. УИХ-ын 2010 оны 11 дүгээр тогтоол, Засгийн газрын 2010 оны 115 дугаар тогтоолын дагуу дотоодын хөрөнгийн зах зээлийг олон улсын жишигт нийцүүлэн хөгжүүлэх зорилгоор 2011 оны 4 дүгээр сард Төрийн өмчийн хороо нь Лондонгийн хөрөнгийн бирж групп (ЛХБГ)-тэй стратеги хамтын ажиллагааны “Ажлын мастер гэрээ”-г 3 жилийн хугацаатай байгуулсан. Энэхүү гэрээний хүрээнд дараах бодлого, зохицуулалтын арга хэмжээг авч хэрэгжүүлээд байна Үүнд: </w:t>
            </w:r>
          </w:p>
          <w:p w14:paraId="125157B1" w14:textId="77777777" w:rsidR="008C2B15" w:rsidRPr="007534C1" w:rsidRDefault="008C2B15" w:rsidP="00C40A58">
            <w:pPr>
              <w:pStyle w:val="ListParagraph"/>
              <w:numPr>
                <w:ilvl w:val="0"/>
                <w:numId w:val="12"/>
              </w:numPr>
              <w:contextualSpacing/>
              <w:jc w:val="both"/>
              <w:rPr>
                <w:noProof/>
                <w:sz w:val="20"/>
                <w:szCs w:val="20"/>
                <w:lang w:val="mn-MN"/>
              </w:rPr>
            </w:pPr>
            <w:r w:rsidRPr="007534C1">
              <w:rPr>
                <w:noProof/>
                <w:sz w:val="20"/>
                <w:szCs w:val="20"/>
                <w:lang w:val="mn-MN"/>
              </w:rPr>
              <w:t xml:space="preserve">Хөрөнгийн зах зээлийн үйл ажиллагааг боловсронгуй болгох, түүний эрх зүйн орчныг шинэчлэн сайжруулах хүрээнд Үнэт цаасны зах зээлийн тухай хуулийг шинэчлэн баталсан  бөгөөд хуулийг хэрэгжүүлэх хүрээнд 10 гаруй дүрэм журмыг шинэчлэн боловсруулж баталж мөрдөж байна. </w:t>
            </w:r>
          </w:p>
          <w:p w14:paraId="559DDEE4" w14:textId="77777777" w:rsidR="008C2B15" w:rsidRPr="007534C1" w:rsidRDefault="008C2B15" w:rsidP="00C40A58">
            <w:pPr>
              <w:pStyle w:val="ListParagraph"/>
              <w:numPr>
                <w:ilvl w:val="0"/>
                <w:numId w:val="12"/>
              </w:numPr>
              <w:contextualSpacing/>
              <w:jc w:val="both"/>
              <w:rPr>
                <w:noProof/>
                <w:sz w:val="20"/>
                <w:szCs w:val="20"/>
                <w:lang w:val="mn-MN"/>
              </w:rPr>
            </w:pPr>
            <w:r w:rsidRPr="007534C1">
              <w:rPr>
                <w:noProof/>
                <w:sz w:val="20"/>
                <w:szCs w:val="20"/>
                <w:lang w:val="mn-MN"/>
              </w:rPr>
              <w:t xml:space="preserve">Олон улсын хэмжээний “Миллениум Ай Ти” арилжаа, төлбөр тооцоо, хадгаламж, хяналтын цогц шийдэл бүхий системийг албан ёсоор нэвтрүүлж, төлбөр тооцоог дараа төлбөрт Т+3 горимд шилжүүлэн зах зээлийн дэд бүтцийг олон улсын жишигт хүргэсэн. </w:t>
            </w:r>
          </w:p>
          <w:p w14:paraId="247CB682" w14:textId="77777777" w:rsidR="008C2B15" w:rsidRPr="007534C1" w:rsidRDefault="008C2B15" w:rsidP="00C40A58">
            <w:pPr>
              <w:pStyle w:val="ListParagraph"/>
              <w:numPr>
                <w:ilvl w:val="0"/>
                <w:numId w:val="12"/>
              </w:numPr>
              <w:contextualSpacing/>
              <w:jc w:val="both"/>
              <w:rPr>
                <w:noProof/>
                <w:sz w:val="20"/>
                <w:szCs w:val="20"/>
                <w:lang w:val="mn-MN"/>
              </w:rPr>
            </w:pPr>
            <w:r w:rsidRPr="007534C1">
              <w:rPr>
                <w:noProof/>
                <w:sz w:val="20"/>
                <w:szCs w:val="20"/>
                <w:lang w:val="mn-MN"/>
              </w:rPr>
              <w:t xml:space="preserve">Хөрөнгийн биржийн техник технологийг шинэчлэх, боловсон хүчнийг чадавхижуулах /120 гаруй боловсон хүчнийг сургаж бэлдсэн/, хөрөнгийн зах зээлийн бүтэц зохион байгуулалт, засаглалыг сайжруулах зэрэг арга хэмжээг авч хэрэгжүүлсэн үр дүнтэй байна. Гэрээний хугацаа дууссан хэдий ч дахин 3 жилээр сунган ажиллаж байна. </w:t>
            </w:r>
          </w:p>
        </w:tc>
        <w:tc>
          <w:tcPr>
            <w:tcW w:w="944" w:type="dxa"/>
            <w:gridSpan w:val="5"/>
          </w:tcPr>
          <w:p w14:paraId="5F725F5C"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41C126D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9FCA8FB" w14:textId="77777777" w:rsidR="008C2B15" w:rsidRPr="007534C1" w:rsidRDefault="008C2B15" w:rsidP="00C40A58">
            <w:pPr>
              <w:rPr>
                <w:rFonts w:ascii="Times New Roman" w:hAnsi="Times New Roman"/>
                <w:sz w:val="20"/>
                <w:szCs w:val="20"/>
              </w:rPr>
            </w:pPr>
          </w:p>
        </w:tc>
      </w:tr>
      <w:tr w:rsidR="008C2B15" w:rsidRPr="007534C1" w14:paraId="32496F90" w14:textId="77777777" w:rsidTr="00843019">
        <w:trPr>
          <w:trHeight w:val="332"/>
        </w:trPr>
        <w:tc>
          <w:tcPr>
            <w:tcW w:w="529" w:type="dxa"/>
          </w:tcPr>
          <w:p w14:paraId="4C72D48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134</w:t>
            </w:r>
          </w:p>
        </w:tc>
        <w:tc>
          <w:tcPr>
            <w:tcW w:w="788" w:type="dxa"/>
          </w:tcPr>
          <w:p w14:paraId="6C503B5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D01AC48"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Арга хэмжээ 5.1.3.2.8 </w:t>
            </w:r>
            <w:r w:rsidRPr="007534C1">
              <w:rPr>
                <w:rFonts w:ascii="Times New Roman" w:eastAsia="Times New Roman" w:hAnsi="Times New Roman"/>
                <w:noProof/>
                <w:sz w:val="20"/>
                <w:szCs w:val="20"/>
                <w:lang w:val="mn-MN"/>
              </w:rPr>
              <w:t>Экспортын үйлдвэрлэлийг дэмжих зорилготой нэгтгэл, холбоо, экспорт-импортын банк зэрэг төрөлжсөн байгууллагуудыг байгуулж, ажиллахыг дэмжих</w:t>
            </w:r>
          </w:p>
        </w:tc>
        <w:tc>
          <w:tcPr>
            <w:tcW w:w="750" w:type="dxa"/>
          </w:tcPr>
          <w:p w14:paraId="243B362D"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E9A2508"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4A8B5EB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FBDCF99" w14:textId="77777777" w:rsidR="008C2B15" w:rsidRPr="007534C1" w:rsidRDefault="008C2B15" w:rsidP="00C40A58">
            <w:pPr>
              <w:pStyle w:val="NormalWeb"/>
              <w:spacing w:before="0" w:beforeAutospacing="0" w:after="0" w:afterAutospacing="0"/>
              <w:ind w:firstLine="0"/>
              <w:rPr>
                <w:rFonts w:ascii="Times New Roman" w:hAnsi="Times New Roman" w:cs="Times New Roman"/>
                <w:b/>
                <w:noProof/>
                <w:sz w:val="20"/>
                <w:szCs w:val="20"/>
              </w:rPr>
            </w:pPr>
            <w:r w:rsidRPr="007534C1">
              <w:rPr>
                <w:rFonts w:ascii="Times New Roman" w:hAnsi="Times New Roman" w:cs="Times New Roman"/>
                <w:noProof/>
                <w:sz w:val="20"/>
                <w:szCs w:val="20"/>
              </w:rPr>
              <w:t xml:space="preserve">Хувийн хэвшлийн бизнес эрхлэгчдийг дэмжих зорилгоор Экспортын бүтээгдэхүүн, импортыг орлох бүтээгдэхүүн үйлдвэрлэх компанийн 1050 төслийг хүлээж авах ажиллагааг Хөгжлийн банктай хамтран зохион байгуулж 888 төслийг сонгож шалгаруулсанаас 2014 оны 11 сарын байдлаар малын гаралтай түүхий эд боловсруулах үйлдвэр, хүнсний бүтээгдэхүүний үйлдвэрлэл, хөнгөн үйлдвэрлэл, эм эмнэлэгийн үйлдвэрлэл, ашигт малтмал боловсруулах үйлдвэрлэл зэрэг таван салбарт 234.9 тэрбум төгрөгийн зээлийг арилжааны банкаар дамжуулан олгоод байна. </w:t>
            </w:r>
            <w:r w:rsidRPr="007534C1">
              <w:rPr>
                <w:rFonts w:ascii="Times New Roman" w:hAnsi="Times New Roman" w:cs="Times New Roman"/>
                <w:b/>
                <w:noProof/>
                <w:sz w:val="20"/>
                <w:szCs w:val="20"/>
              </w:rPr>
              <w:t xml:space="preserve"> </w:t>
            </w:r>
          </w:p>
        </w:tc>
        <w:tc>
          <w:tcPr>
            <w:tcW w:w="944" w:type="dxa"/>
            <w:gridSpan w:val="5"/>
          </w:tcPr>
          <w:p w14:paraId="0FD20C1B"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10</w:t>
            </w:r>
          </w:p>
        </w:tc>
        <w:tc>
          <w:tcPr>
            <w:tcW w:w="676" w:type="dxa"/>
            <w:gridSpan w:val="2"/>
          </w:tcPr>
          <w:p w14:paraId="0827346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10</w:t>
            </w:r>
          </w:p>
        </w:tc>
        <w:tc>
          <w:tcPr>
            <w:tcW w:w="731" w:type="dxa"/>
          </w:tcPr>
          <w:p w14:paraId="631185DE" w14:textId="77777777" w:rsidR="008C2B15" w:rsidRPr="007534C1" w:rsidRDefault="008C2B15" w:rsidP="00C40A58">
            <w:pPr>
              <w:rPr>
                <w:rFonts w:ascii="Times New Roman" w:hAnsi="Times New Roman"/>
                <w:sz w:val="20"/>
                <w:szCs w:val="20"/>
              </w:rPr>
            </w:pPr>
          </w:p>
        </w:tc>
      </w:tr>
      <w:tr w:rsidR="008C2B15" w:rsidRPr="007534C1" w14:paraId="62387698" w14:textId="77777777" w:rsidTr="00843019">
        <w:trPr>
          <w:trHeight w:val="332"/>
        </w:trPr>
        <w:tc>
          <w:tcPr>
            <w:tcW w:w="529" w:type="dxa"/>
          </w:tcPr>
          <w:p w14:paraId="4649BFF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135</w:t>
            </w:r>
          </w:p>
        </w:tc>
        <w:tc>
          <w:tcPr>
            <w:tcW w:w="788" w:type="dxa"/>
          </w:tcPr>
          <w:p w14:paraId="1655C8E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7409613E" w14:textId="77777777" w:rsidR="008C2B15" w:rsidRPr="007534C1" w:rsidRDefault="008C2B15" w:rsidP="00C40A58">
            <w:pPr>
              <w:jc w:val="both"/>
              <w:rPr>
                <w:rFonts w:ascii="Times New Roman" w:eastAsia="Times New Roman" w:hAnsi="Times New Roman"/>
                <w:b/>
                <w:noProof/>
                <w:sz w:val="20"/>
                <w:szCs w:val="20"/>
                <w:lang w:val="mn-MN"/>
              </w:rPr>
            </w:pPr>
            <w:r w:rsidRPr="007534C1">
              <w:rPr>
                <w:rFonts w:ascii="Times New Roman" w:eastAsia="Times New Roman" w:hAnsi="Times New Roman"/>
                <w:b/>
                <w:noProof/>
                <w:sz w:val="20"/>
                <w:szCs w:val="20"/>
                <w:lang w:val="mn-MN"/>
              </w:rPr>
              <w:t xml:space="preserve">Стратегийн зорилт 5.1.3.3. </w:t>
            </w:r>
            <w:r w:rsidRPr="007534C1">
              <w:rPr>
                <w:rFonts w:ascii="Times New Roman" w:eastAsia="Times New Roman" w:hAnsi="Times New Roman"/>
                <w:noProof/>
                <w:sz w:val="20"/>
                <w:szCs w:val="20"/>
                <w:lang w:val="mn-MN"/>
              </w:rPr>
              <w:t>Зээлийн хүүг бууруулж, хөрөнгө оруулалт, бизнесийн таатай орчин бүрдүүлнэ.</w:t>
            </w:r>
            <w:r w:rsidRPr="007534C1">
              <w:rPr>
                <w:rFonts w:ascii="Times New Roman" w:eastAsia="Times New Roman" w:hAnsi="Times New Roman"/>
                <w:b/>
                <w:noProof/>
                <w:sz w:val="20"/>
                <w:szCs w:val="20"/>
                <w:lang w:val="mn-MN"/>
              </w:rPr>
              <w:t xml:space="preserve"> </w:t>
            </w:r>
          </w:p>
          <w:p w14:paraId="26E4761F" w14:textId="77777777" w:rsidR="008C2B15" w:rsidRPr="007534C1" w:rsidRDefault="008C2B15" w:rsidP="00C40A58">
            <w:pPr>
              <w:jc w:val="both"/>
              <w:rPr>
                <w:rFonts w:ascii="Times New Roman" w:eastAsia="Times New Roman" w:hAnsi="Times New Roman"/>
                <w:b/>
                <w:noProof/>
                <w:sz w:val="20"/>
                <w:szCs w:val="20"/>
                <w:lang w:val="mn-MN"/>
              </w:rPr>
            </w:pPr>
          </w:p>
          <w:p w14:paraId="25943AA3"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5.1.3.3.1.</w:t>
            </w:r>
            <w:r w:rsidRPr="007534C1">
              <w:rPr>
                <w:rFonts w:ascii="Times New Roman" w:eastAsia="Times New Roman" w:hAnsi="Times New Roman"/>
                <w:noProof/>
                <w:sz w:val="20"/>
                <w:szCs w:val="20"/>
                <w:lang w:val="mn-MN"/>
              </w:rPr>
              <w:t xml:space="preserve"> Зээлийн эх үүсвэрийг нэмэгдүүлэх чиглэлийг баримтлаж, зээлийн хүүг эрэлт, нийлүүлэлттэй оновчтой уялдуулан бууруулж, банкны эрсдэлийг багасгах бодлогын хүрээнд хэрэгжүүлэх</w:t>
            </w:r>
          </w:p>
        </w:tc>
        <w:tc>
          <w:tcPr>
            <w:tcW w:w="750" w:type="dxa"/>
          </w:tcPr>
          <w:p w14:paraId="429A3B9B"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2.1, 2.2, 2.3</w:t>
            </w:r>
          </w:p>
        </w:tc>
        <w:tc>
          <w:tcPr>
            <w:tcW w:w="766" w:type="dxa"/>
            <w:gridSpan w:val="2"/>
          </w:tcPr>
          <w:p w14:paraId="31ED9296"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021D3FD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726C930"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Монголбанкны Ерөнхийлөгч, Сангийн Сайд, Санхүүгийн зохицуулах хорооны Дарга, Үндэсний хөгжил, шинэтгэлийн хорооны Даргын 2011 оны 11 дүгээр сарын 23-ны өдрийн 677/229/188/142 тоот хамтарсан тушаалаар баталсан “Зээлийн хүү буурах зах зээлийн орчинг бүрдүүлэх хөтөлбөр”-ийг хэрэгжүүлэхэд тус байгууллагаас авч хэрэгжүүлсэн үйл ажиллагааны 24 хуудас бүхий биелэлтийг газар тус бүрээс авч, заалт болгоноор нэгтгэн гаргаж удирдлагад танилцуулсны үндсэн дээр Сайдын гарын үсэг бүхий 2012 оны 4 дүгээр сарын 10-ны өдрийн 2/1961 албан тоотыг Санхүүгийн тогтвортой байдлын зөвлөлийн хуралдаанд танилцуулах зорилгоор Монголбанкинд хүргүүлсэн. Зээлийн хүү бууруулах хөтөлбөрт тусгагдсан зарим зорилтууд бүрэн хэрэгжсэн хэдий ч одоогоор мөн хэрэгжиж байгаа зарим арга хэмжээг холбогдох газрууд шинэчлэн шинэ зорилт, арга хэмжээний хүрээнд хамтран хэрэгжүүлж байсан ҮХШХ нь Эдийн засгийн хөгжлиййн яам болж шинэчлэн зохион байгуулагдсантай холбоотойгоор тус хөтөлбөрийг шинэчлэн боловсруулж, хэрэгжүүлэх хугацааг 2013-2016 болгон өөрчлөхөөр болсон. Ийм ч учраас УИХ-ын Эдийн засгийн байнгын хорооноос өгсөн чиглэлийн дагуу хөтөлбөрт тусгах, шинэ зорилт, зээлийн хүү бууруулах чиглэлээр шинээр хэрэгжүүлэх арга хэмжээг хөтөлбөрийг хамтран хэрэгжүүлэгч байгууллагуудаас саналыг авч хөтөлбөрт тусган, дунд хугацаанд хэрэгжүүлэх хөтөлбөрийн төслийг шинээр боловсруулж “Зээлийн хүү буурах зах зээлийн орчинг бүрдүүлэхэд чиглэсэн 2013-2016 онд хэрэгжүүлэх дунд хугацааны хөтөлбөр”-ийг Сангийн сайдаар батлуулан Монголбанкинд хүргүүлсэн. </w:t>
            </w:r>
          </w:p>
          <w:p w14:paraId="6601051D"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502E0FB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Монголбанкнаас бодлогын хүүгийн хэмжээг 2012 онд 13.25 хувь, 2013 оны 01 дүгээр сард 12.5 хувь, 2013 оны 04 дүгээр сард 11.5 хувь, 2013 оны 12 дугаар сарын байдлаар 10.5 хувь, 2014 оны 7 дугаар сард 12.0 хувь болгон ажилласан. </w:t>
            </w:r>
          </w:p>
        </w:tc>
        <w:tc>
          <w:tcPr>
            <w:tcW w:w="944" w:type="dxa"/>
            <w:gridSpan w:val="5"/>
          </w:tcPr>
          <w:p w14:paraId="121E9636" w14:textId="77777777" w:rsidR="008C2B15" w:rsidRDefault="008C2B15" w:rsidP="00C40A58">
            <w:pPr>
              <w:jc w:val="center"/>
              <w:rPr>
                <w:rFonts w:ascii="Times New Roman" w:eastAsia="Times New Roman" w:hAnsi="Times New Roman"/>
                <w:b/>
                <w:noProof/>
                <w:sz w:val="20"/>
                <w:szCs w:val="20"/>
                <w:highlight w:val="yellow"/>
                <w:lang w:val="mn-MN"/>
              </w:rPr>
            </w:pPr>
            <w:r w:rsidRPr="00F0521B">
              <w:rPr>
                <w:rFonts w:ascii="Times New Roman" w:eastAsia="Times New Roman" w:hAnsi="Times New Roman"/>
                <w:b/>
                <w:noProof/>
                <w:sz w:val="20"/>
                <w:szCs w:val="20"/>
                <w:highlight w:val="yellow"/>
                <w:lang w:val="mn-MN"/>
              </w:rPr>
              <w:t>50</w:t>
            </w:r>
          </w:p>
          <w:p w14:paraId="3A755335" w14:textId="77777777" w:rsidR="008C2B15" w:rsidRDefault="008C2B15" w:rsidP="00C40A58">
            <w:pPr>
              <w:jc w:val="center"/>
              <w:rPr>
                <w:rFonts w:ascii="Times New Roman" w:eastAsia="Times New Roman" w:hAnsi="Times New Roman"/>
                <w:b/>
                <w:noProof/>
                <w:sz w:val="20"/>
                <w:szCs w:val="20"/>
                <w:highlight w:val="yellow"/>
                <w:lang w:val="mn-MN"/>
              </w:rPr>
            </w:pPr>
          </w:p>
          <w:p w14:paraId="4205FDEF" w14:textId="77777777" w:rsidR="008C2B15" w:rsidRDefault="008C2B15" w:rsidP="00C40A58">
            <w:pPr>
              <w:jc w:val="center"/>
              <w:rPr>
                <w:rFonts w:ascii="Times New Roman" w:eastAsia="Times New Roman" w:hAnsi="Times New Roman"/>
                <w:b/>
                <w:noProof/>
                <w:sz w:val="20"/>
                <w:szCs w:val="20"/>
                <w:highlight w:val="yellow"/>
                <w:lang w:val="mn-MN"/>
              </w:rPr>
            </w:pPr>
          </w:p>
          <w:p w14:paraId="7AEB7FF4" w14:textId="77777777" w:rsidR="008C2B15" w:rsidRDefault="008C2B15" w:rsidP="00C40A58">
            <w:pPr>
              <w:jc w:val="center"/>
              <w:rPr>
                <w:rFonts w:ascii="Times New Roman" w:eastAsia="Times New Roman" w:hAnsi="Times New Roman"/>
                <w:b/>
                <w:noProof/>
                <w:sz w:val="20"/>
                <w:szCs w:val="20"/>
                <w:highlight w:val="yellow"/>
                <w:lang w:val="mn-MN"/>
              </w:rPr>
            </w:pPr>
          </w:p>
          <w:p w14:paraId="3798B471" w14:textId="77777777" w:rsidR="008C2B15" w:rsidRDefault="008C2B15" w:rsidP="00C40A58">
            <w:pPr>
              <w:jc w:val="center"/>
              <w:rPr>
                <w:rFonts w:ascii="Times New Roman" w:eastAsia="Times New Roman" w:hAnsi="Times New Roman"/>
                <w:b/>
                <w:noProof/>
                <w:sz w:val="20"/>
                <w:szCs w:val="20"/>
                <w:highlight w:val="yellow"/>
                <w:lang w:val="mn-MN"/>
              </w:rPr>
            </w:pPr>
          </w:p>
          <w:p w14:paraId="784F362E" w14:textId="77777777" w:rsidR="008C2B15" w:rsidRDefault="008C2B15" w:rsidP="00C40A58">
            <w:pPr>
              <w:jc w:val="center"/>
              <w:rPr>
                <w:rFonts w:ascii="Times New Roman" w:eastAsia="Times New Roman" w:hAnsi="Times New Roman"/>
                <w:b/>
                <w:noProof/>
                <w:sz w:val="20"/>
                <w:szCs w:val="20"/>
                <w:highlight w:val="yellow"/>
                <w:lang w:val="mn-MN"/>
              </w:rPr>
            </w:pPr>
          </w:p>
          <w:p w14:paraId="11DE6877" w14:textId="77777777" w:rsidR="008C2B15" w:rsidRDefault="008C2B15" w:rsidP="00C40A58">
            <w:pPr>
              <w:jc w:val="center"/>
              <w:rPr>
                <w:rFonts w:ascii="Times New Roman" w:eastAsia="Times New Roman" w:hAnsi="Times New Roman"/>
                <w:b/>
                <w:noProof/>
                <w:sz w:val="20"/>
                <w:szCs w:val="20"/>
                <w:highlight w:val="yellow"/>
                <w:lang w:val="mn-MN"/>
              </w:rPr>
            </w:pPr>
          </w:p>
          <w:p w14:paraId="1C5A6A7C" w14:textId="77777777" w:rsidR="008C2B15" w:rsidRDefault="008C2B15" w:rsidP="00C40A58">
            <w:pPr>
              <w:jc w:val="center"/>
              <w:rPr>
                <w:rFonts w:ascii="Times New Roman" w:eastAsia="Times New Roman" w:hAnsi="Times New Roman"/>
                <w:b/>
                <w:noProof/>
                <w:sz w:val="20"/>
                <w:szCs w:val="20"/>
                <w:highlight w:val="yellow"/>
                <w:lang w:val="mn-MN"/>
              </w:rPr>
            </w:pPr>
          </w:p>
          <w:p w14:paraId="53B3D4F0" w14:textId="77777777" w:rsidR="008C2B15" w:rsidRDefault="008C2B15" w:rsidP="00C40A58">
            <w:pPr>
              <w:jc w:val="center"/>
              <w:rPr>
                <w:rFonts w:ascii="Times New Roman" w:eastAsia="Times New Roman" w:hAnsi="Times New Roman"/>
                <w:b/>
                <w:noProof/>
                <w:sz w:val="20"/>
                <w:szCs w:val="20"/>
                <w:highlight w:val="yellow"/>
                <w:lang w:val="mn-MN"/>
              </w:rPr>
            </w:pPr>
          </w:p>
          <w:p w14:paraId="34FCD660" w14:textId="77777777" w:rsidR="008C2B15" w:rsidRPr="00F0521B" w:rsidRDefault="008C2B15" w:rsidP="00C40A58">
            <w:pPr>
              <w:jc w:val="center"/>
              <w:rPr>
                <w:rFonts w:ascii="Times New Roman" w:eastAsia="Times New Roman" w:hAnsi="Times New Roman"/>
                <w:noProof/>
                <w:sz w:val="20"/>
                <w:szCs w:val="20"/>
                <w:highlight w:val="yellow"/>
                <w:lang w:val="mn-MN"/>
              </w:rPr>
            </w:pPr>
            <w:r w:rsidRPr="00F0521B">
              <w:rPr>
                <w:rFonts w:ascii="Times New Roman" w:eastAsia="Times New Roman" w:hAnsi="Times New Roman"/>
                <w:noProof/>
                <w:sz w:val="20"/>
                <w:szCs w:val="20"/>
                <w:lang w:val="mn-MN"/>
              </w:rPr>
              <w:t>50</w:t>
            </w:r>
          </w:p>
        </w:tc>
        <w:tc>
          <w:tcPr>
            <w:tcW w:w="676" w:type="dxa"/>
            <w:gridSpan w:val="2"/>
          </w:tcPr>
          <w:p w14:paraId="62B8FCE3" w14:textId="77777777" w:rsidR="008C2B15" w:rsidRDefault="008C2B15" w:rsidP="00C40A58">
            <w:pPr>
              <w:jc w:val="center"/>
              <w:rPr>
                <w:rFonts w:ascii="Times New Roman" w:eastAsia="Times New Roman" w:hAnsi="Times New Roman"/>
                <w:b/>
                <w:noProof/>
                <w:sz w:val="20"/>
                <w:szCs w:val="20"/>
                <w:highlight w:val="yellow"/>
                <w:lang w:val="mn-MN"/>
              </w:rPr>
            </w:pPr>
            <w:r w:rsidRPr="00F0521B">
              <w:rPr>
                <w:rFonts w:ascii="Times New Roman" w:eastAsia="Times New Roman" w:hAnsi="Times New Roman"/>
                <w:b/>
                <w:noProof/>
                <w:sz w:val="20"/>
                <w:szCs w:val="20"/>
                <w:highlight w:val="yellow"/>
                <w:lang w:val="mn-MN"/>
              </w:rPr>
              <w:t>50</w:t>
            </w:r>
          </w:p>
          <w:p w14:paraId="6DCA6C66" w14:textId="77777777" w:rsidR="008C2B15" w:rsidRDefault="008C2B15" w:rsidP="00C40A58">
            <w:pPr>
              <w:jc w:val="center"/>
              <w:rPr>
                <w:rFonts w:ascii="Times New Roman" w:eastAsia="Times New Roman" w:hAnsi="Times New Roman"/>
                <w:b/>
                <w:noProof/>
                <w:sz w:val="20"/>
                <w:szCs w:val="20"/>
                <w:highlight w:val="yellow"/>
                <w:lang w:val="mn-MN"/>
              </w:rPr>
            </w:pPr>
          </w:p>
          <w:p w14:paraId="09AD8064" w14:textId="77777777" w:rsidR="008C2B15" w:rsidRDefault="008C2B15" w:rsidP="00C40A58">
            <w:pPr>
              <w:jc w:val="center"/>
              <w:rPr>
                <w:rFonts w:ascii="Times New Roman" w:eastAsia="Times New Roman" w:hAnsi="Times New Roman"/>
                <w:b/>
                <w:noProof/>
                <w:sz w:val="20"/>
                <w:szCs w:val="20"/>
                <w:highlight w:val="yellow"/>
                <w:lang w:val="mn-MN"/>
              </w:rPr>
            </w:pPr>
          </w:p>
          <w:p w14:paraId="60232F34" w14:textId="77777777" w:rsidR="008C2B15" w:rsidRDefault="008C2B15" w:rsidP="00C40A58">
            <w:pPr>
              <w:jc w:val="center"/>
              <w:rPr>
                <w:rFonts w:ascii="Times New Roman" w:eastAsia="Times New Roman" w:hAnsi="Times New Roman"/>
                <w:b/>
                <w:noProof/>
                <w:sz w:val="20"/>
                <w:szCs w:val="20"/>
                <w:highlight w:val="yellow"/>
                <w:lang w:val="mn-MN"/>
              </w:rPr>
            </w:pPr>
          </w:p>
          <w:p w14:paraId="40D6C48B" w14:textId="77777777" w:rsidR="008C2B15" w:rsidRDefault="008C2B15" w:rsidP="00C40A58">
            <w:pPr>
              <w:jc w:val="center"/>
              <w:rPr>
                <w:rFonts w:ascii="Times New Roman" w:eastAsia="Times New Roman" w:hAnsi="Times New Roman"/>
                <w:b/>
                <w:noProof/>
                <w:sz w:val="20"/>
                <w:szCs w:val="20"/>
                <w:highlight w:val="yellow"/>
                <w:lang w:val="mn-MN"/>
              </w:rPr>
            </w:pPr>
          </w:p>
          <w:p w14:paraId="0A3EDC7F" w14:textId="77777777" w:rsidR="008C2B15" w:rsidRDefault="008C2B15" w:rsidP="00C40A58">
            <w:pPr>
              <w:jc w:val="center"/>
              <w:rPr>
                <w:rFonts w:ascii="Times New Roman" w:eastAsia="Times New Roman" w:hAnsi="Times New Roman"/>
                <w:b/>
                <w:noProof/>
                <w:sz w:val="20"/>
                <w:szCs w:val="20"/>
                <w:highlight w:val="yellow"/>
                <w:lang w:val="mn-MN"/>
              </w:rPr>
            </w:pPr>
          </w:p>
          <w:p w14:paraId="289D9901" w14:textId="77777777" w:rsidR="008C2B15" w:rsidRDefault="008C2B15" w:rsidP="00C40A58">
            <w:pPr>
              <w:jc w:val="center"/>
              <w:rPr>
                <w:rFonts w:ascii="Times New Roman" w:eastAsia="Times New Roman" w:hAnsi="Times New Roman"/>
                <w:b/>
                <w:noProof/>
                <w:sz w:val="20"/>
                <w:szCs w:val="20"/>
                <w:highlight w:val="yellow"/>
                <w:lang w:val="mn-MN"/>
              </w:rPr>
            </w:pPr>
          </w:p>
          <w:p w14:paraId="41037CED" w14:textId="77777777" w:rsidR="008C2B15" w:rsidRDefault="008C2B15" w:rsidP="00C40A58">
            <w:pPr>
              <w:jc w:val="center"/>
              <w:rPr>
                <w:rFonts w:ascii="Times New Roman" w:eastAsia="Times New Roman" w:hAnsi="Times New Roman"/>
                <w:b/>
                <w:noProof/>
                <w:sz w:val="20"/>
                <w:szCs w:val="20"/>
                <w:highlight w:val="yellow"/>
                <w:lang w:val="mn-MN"/>
              </w:rPr>
            </w:pPr>
          </w:p>
          <w:p w14:paraId="3DDC6777" w14:textId="77777777" w:rsidR="008C2B15" w:rsidRDefault="008C2B15" w:rsidP="00C40A58">
            <w:pPr>
              <w:jc w:val="center"/>
              <w:rPr>
                <w:rFonts w:ascii="Times New Roman" w:eastAsia="Times New Roman" w:hAnsi="Times New Roman"/>
                <w:b/>
                <w:noProof/>
                <w:sz w:val="20"/>
                <w:szCs w:val="20"/>
                <w:highlight w:val="yellow"/>
                <w:lang w:val="mn-MN"/>
              </w:rPr>
            </w:pPr>
          </w:p>
          <w:p w14:paraId="4B7A1220" w14:textId="77777777" w:rsidR="008C2B15" w:rsidRPr="00F0521B" w:rsidRDefault="008C2B15" w:rsidP="00C40A58">
            <w:pPr>
              <w:jc w:val="center"/>
              <w:rPr>
                <w:rFonts w:ascii="Times New Roman" w:eastAsia="Times New Roman" w:hAnsi="Times New Roman"/>
                <w:noProof/>
                <w:sz w:val="20"/>
                <w:szCs w:val="20"/>
                <w:highlight w:val="yellow"/>
                <w:lang w:val="mn-MN"/>
              </w:rPr>
            </w:pPr>
            <w:r w:rsidRPr="00F0521B">
              <w:rPr>
                <w:rFonts w:ascii="Times New Roman" w:eastAsia="Times New Roman" w:hAnsi="Times New Roman"/>
                <w:noProof/>
                <w:sz w:val="20"/>
                <w:szCs w:val="20"/>
                <w:lang w:val="mn-MN"/>
              </w:rPr>
              <w:t>50</w:t>
            </w:r>
          </w:p>
        </w:tc>
        <w:tc>
          <w:tcPr>
            <w:tcW w:w="731" w:type="dxa"/>
          </w:tcPr>
          <w:p w14:paraId="251643EC" w14:textId="77777777" w:rsidR="008C2B15" w:rsidRPr="007534C1" w:rsidRDefault="008C2B15" w:rsidP="00C40A58">
            <w:pPr>
              <w:rPr>
                <w:rFonts w:ascii="Times New Roman" w:hAnsi="Times New Roman"/>
                <w:sz w:val="20"/>
                <w:szCs w:val="20"/>
              </w:rPr>
            </w:pPr>
          </w:p>
        </w:tc>
      </w:tr>
      <w:tr w:rsidR="008C2B15" w:rsidRPr="007534C1" w14:paraId="622EBF28" w14:textId="77777777" w:rsidTr="00843019">
        <w:trPr>
          <w:trHeight w:val="332"/>
        </w:trPr>
        <w:tc>
          <w:tcPr>
            <w:tcW w:w="529" w:type="dxa"/>
          </w:tcPr>
          <w:p w14:paraId="2B2A987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136</w:t>
            </w:r>
          </w:p>
        </w:tc>
        <w:tc>
          <w:tcPr>
            <w:tcW w:w="788" w:type="dxa"/>
          </w:tcPr>
          <w:p w14:paraId="1C27A84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86F9B9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5.1.3.3.2</w:t>
            </w:r>
            <w:r w:rsidRPr="007534C1">
              <w:rPr>
                <w:rFonts w:ascii="Times New Roman" w:eastAsia="Times New Roman" w:hAnsi="Times New Roman"/>
                <w:noProof/>
                <w:sz w:val="20"/>
                <w:szCs w:val="20"/>
                <w:lang w:val="mn-MN"/>
              </w:rPr>
              <w:t xml:space="preserve"> Жижиг, дунд үйлдвэрлэлийг дэмжих, ажлын байр нэмэгдүүлэх зориулалт бүхий гадаад зээлийн дамжуулан зээлдүүлэх хүүг бууруулж, хугацааг нь уртасгах</w:t>
            </w:r>
          </w:p>
        </w:tc>
        <w:tc>
          <w:tcPr>
            <w:tcW w:w="750" w:type="dxa"/>
          </w:tcPr>
          <w:p w14:paraId="2CB0A3A2"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0F824509"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39F332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5D7B1512"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Монгол Улсын Засгийн газраас түнш орон, олон улсын байгууллагын зээлийн санхүүжилтээр хэрэгжүүлж буй жижиг, дунд үйлдвэрлэлийг дэмжих, ажлын байр нэмэгдүүлэх зорилго бүхий гадаад зээлийн төслийн хүрээнд дотоодын аж ахуйн нэгж байгууллагуудад дамжуулан зээлдүүлэх нөхцлийг боломжит бага түвшинд, тэдгээрийн санхүүгийн чадварт нийцүүлэн тогтоох чиглэлийг баримталж ажилласан. </w:t>
            </w:r>
          </w:p>
          <w:p w14:paraId="55E43791" w14:textId="77777777" w:rsidR="008C2B15" w:rsidRPr="007534C1" w:rsidRDefault="008C2B15" w:rsidP="00C40A58">
            <w:pPr>
              <w:jc w:val="both"/>
              <w:rPr>
                <w:rFonts w:ascii="Times New Roman" w:hAnsi="Times New Roman"/>
                <w:noProof/>
                <w:sz w:val="20"/>
                <w:szCs w:val="20"/>
                <w:lang w:val="mn-MN"/>
              </w:rPr>
            </w:pPr>
          </w:p>
          <w:p w14:paraId="2F34A253"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Тухайлбал, Дэлхийн банкны санхүүжилт бүхий "Хувийн хэвшлийг дэмжих 2 дахь төсөл"-ийн хүрээнд оролцогч арилжааны банкуудаар дамжуулан дэд зээлийн санхүүжилтийг олгосон. Төслийн хүрээнд төгрөгөөр дамжуулан зээлдүүлсэн зээлийн жилийн хүүгийн хувь хэмжээг арилжааны банкуудын хугацаагүй хадгаламжийн сүүлийн 12 сарын дундаж хүүгийн түвшинд үндэслэн хагас жил тутам шинэчлэн тогтоодог бөгөөд Монголбанкнаас авсан мэдээллийн дагуу 2014 оны 01 дүгээр сараас 2014 оны 06 дугаар сарыг дуусталх хугацаанд 6.61 хувиар, 2014 оны 07 дугаар сараас 2014 оны 12 дугаар сарыг дуусталх хугацаанд 5.95 хувиар тус тус тогтоосон байна.</w:t>
            </w:r>
          </w:p>
        </w:tc>
        <w:tc>
          <w:tcPr>
            <w:tcW w:w="944" w:type="dxa"/>
            <w:gridSpan w:val="5"/>
          </w:tcPr>
          <w:p w14:paraId="11440C2B"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7A93821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7F1CC14" w14:textId="77777777" w:rsidR="008C2B15" w:rsidRPr="007534C1" w:rsidRDefault="008C2B15" w:rsidP="00C40A58">
            <w:pPr>
              <w:rPr>
                <w:rFonts w:ascii="Times New Roman" w:hAnsi="Times New Roman"/>
                <w:sz w:val="20"/>
                <w:szCs w:val="20"/>
              </w:rPr>
            </w:pPr>
          </w:p>
        </w:tc>
      </w:tr>
      <w:tr w:rsidR="008C2B15" w:rsidRPr="007534C1" w14:paraId="18F3E5F5" w14:textId="77777777" w:rsidTr="00843019">
        <w:trPr>
          <w:trHeight w:val="332"/>
        </w:trPr>
        <w:tc>
          <w:tcPr>
            <w:tcW w:w="529" w:type="dxa"/>
          </w:tcPr>
          <w:p w14:paraId="36683B9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137</w:t>
            </w:r>
          </w:p>
        </w:tc>
        <w:tc>
          <w:tcPr>
            <w:tcW w:w="788" w:type="dxa"/>
          </w:tcPr>
          <w:p w14:paraId="57C31CCB" w14:textId="77777777" w:rsidR="008C2B15" w:rsidRPr="008650A8" w:rsidRDefault="008C2B15" w:rsidP="00C40A58">
            <w:pPr>
              <w:jc w:val="center"/>
              <w:rPr>
                <w:rFonts w:ascii="Times New Roman" w:eastAsia="Times New Roman" w:hAnsi="Times New Roman"/>
                <w:noProof/>
                <w:sz w:val="20"/>
                <w:szCs w:val="20"/>
                <w:lang w:val="mn-MN"/>
              </w:rPr>
            </w:pPr>
            <w:r w:rsidRPr="008650A8">
              <w:rPr>
                <w:rFonts w:ascii="Times New Roman" w:eastAsia="Times New Roman" w:hAnsi="Times New Roman"/>
                <w:noProof/>
                <w:sz w:val="20"/>
                <w:szCs w:val="20"/>
                <w:lang w:val="mn-MN"/>
              </w:rPr>
              <w:t>2007-2021</w:t>
            </w:r>
          </w:p>
        </w:tc>
        <w:tc>
          <w:tcPr>
            <w:tcW w:w="1900" w:type="dxa"/>
          </w:tcPr>
          <w:p w14:paraId="73348B22" w14:textId="77777777" w:rsidR="008C2B15" w:rsidRPr="008650A8" w:rsidRDefault="008C2B15" w:rsidP="00C40A58">
            <w:pPr>
              <w:jc w:val="both"/>
              <w:rPr>
                <w:rFonts w:ascii="Times New Roman" w:eastAsia="Times New Roman" w:hAnsi="Times New Roman"/>
                <w:noProof/>
                <w:sz w:val="20"/>
                <w:szCs w:val="20"/>
                <w:lang w:val="mn-MN"/>
              </w:rPr>
            </w:pPr>
            <w:r w:rsidRPr="008650A8">
              <w:rPr>
                <w:rFonts w:ascii="Times New Roman" w:eastAsia="Times New Roman" w:hAnsi="Times New Roman"/>
                <w:b/>
                <w:noProof/>
                <w:sz w:val="20"/>
                <w:szCs w:val="20"/>
                <w:lang w:val="mn-MN"/>
              </w:rPr>
              <w:t>Арга хэмжээ 5.1.3.3.3</w:t>
            </w:r>
            <w:r w:rsidRPr="008650A8">
              <w:rPr>
                <w:rFonts w:ascii="Times New Roman" w:eastAsia="Times New Roman" w:hAnsi="Times New Roman"/>
                <w:noProof/>
                <w:sz w:val="20"/>
                <w:szCs w:val="20"/>
                <w:lang w:val="mn-MN"/>
              </w:rPr>
              <w:t xml:space="preserve"> Нийт мөнгөний тухайн жилийн өсөлтийг эдийн засгийн өсөлттэй уялдуулах</w:t>
            </w:r>
          </w:p>
        </w:tc>
        <w:tc>
          <w:tcPr>
            <w:tcW w:w="750" w:type="dxa"/>
          </w:tcPr>
          <w:p w14:paraId="41CA8D10"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12928671"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A3C588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181DAEE1" w14:textId="77777777" w:rsidR="008C2B15" w:rsidRPr="008650A8" w:rsidRDefault="008C2B15" w:rsidP="00C40A58">
            <w:pPr>
              <w:spacing w:before="120"/>
              <w:jc w:val="both"/>
              <w:rPr>
                <w:rFonts w:ascii="Times New Roman" w:hAnsi="Times New Roman"/>
                <w:color w:val="000000" w:themeColor="text1"/>
                <w:sz w:val="20"/>
                <w:szCs w:val="20"/>
                <w:lang w:val="mn-MN"/>
              </w:rPr>
            </w:pPr>
            <w:r w:rsidRPr="008650A8">
              <w:rPr>
                <w:rFonts w:ascii="Times New Roman" w:hAnsi="Times New Roman"/>
                <w:color w:val="000000" w:themeColor="text1"/>
                <w:sz w:val="20"/>
                <w:szCs w:val="20"/>
                <w:lang w:val="mn-MN"/>
              </w:rPr>
              <w:t>2013 онд бодлогын хүүг үе шаттайгаар бууруулж</w:t>
            </w:r>
            <w:r>
              <w:rPr>
                <w:rFonts w:ascii="Times New Roman" w:hAnsi="Times New Roman"/>
                <w:color w:val="000000" w:themeColor="text1"/>
                <w:sz w:val="20"/>
                <w:szCs w:val="20"/>
                <w:lang w:val="mn-MN"/>
              </w:rPr>
              <w:t>,</w:t>
            </w:r>
            <w:r w:rsidRPr="008650A8">
              <w:rPr>
                <w:rFonts w:ascii="Times New Roman" w:hAnsi="Times New Roman"/>
                <w:color w:val="000000" w:themeColor="text1"/>
                <w:sz w:val="20"/>
                <w:szCs w:val="20"/>
                <w:lang w:val="mn-MN"/>
              </w:rPr>
              <w:t xml:space="preserve"> М2 мөнгөний нийлүүлэлт 24.2 хувь, ДНБ-ий өсөлт 11.7 хувийн өсөлттэй гарсан бол, 2014 онд эдийн засгийн гадаад нөхцөл байдал сайнгүй, санхүү</w:t>
            </w:r>
            <w:r>
              <w:rPr>
                <w:rFonts w:ascii="Times New Roman" w:hAnsi="Times New Roman"/>
                <w:color w:val="000000" w:themeColor="text1"/>
                <w:sz w:val="20"/>
                <w:szCs w:val="20"/>
                <w:lang w:val="mn-MN"/>
              </w:rPr>
              <w:t>,</w:t>
            </w:r>
            <w:r w:rsidRPr="008650A8">
              <w:rPr>
                <w:rFonts w:ascii="Times New Roman" w:hAnsi="Times New Roman"/>
                <w:color w:val="000000" w:themeColor="text1"/>
                <w:sz w:val="20"/>
                <w:szCs w:val="20"/>
                <w:lang w:val="mn-MN"/>
              </w:rPr>
              <w:t xml:space="preserve"> эдийн засгийн эрсдэлтэй байдал үүсэхээс сэргийлж</w:t>
            </w:r>
            <w:r>
              <w:rPr>
                <w:rFonts w:ascii="Times New Roman" w:hAnsi="Times New Roman"/>
                <w:color w:val="000000" w:themeColor="text1"/>
                <w:sz w:val="20"/>
                <w:szCs w:val="20"/>
                <w:lang w:val="mn-MN"/>
              </w:rPr>
              <w:t>,</w:t>
            </w:r>
            <w:r w:rsidRPr="008650A8">
              <w:rPr>
                <w:rFonts w:ascii="Times New Roman" w:hAnsi="Times New Roman"/>
                <w:color w:val="000000" w:themeColor="text1"/>
                <w:sz w:val="20"/>
                <w:szCs w:val="20"/>
                <w:lang w:val="mn-MN"/>
              </w:rPr>
              <w:t xml:space="preserve"> макро эдийн засгийн тогтвортой байдлыг хангах зорилгоор мөнгөний хумих бодлого </w:t>
            </w:r>
            <w:r>
              <w:rPr>
                <w:rFonts w:ascii="Times New Roman" w:hAnsi="Times New Roman"/>
                <w:color w:val="000000" w:themeColor="text1"/>
                <w:sz w:val="20"/>
                <w:szCs w:val="20"/>
                <w:lang w:val="mn-MN"/>
              </w:rPr>
              <w:t>баримталж,</w:t>
            </w:r>
            <w:r w:rsidRPr="008650A8">
              <w:rPr>
                <w:rFonts w:ascii="Times New Roman" w:hAnsi="Times New Roman"/>
                <w:color w:val="000000" w:themeColor="text1"/>
                <w:sz w:val="20"/>
                <w:szCs w:val="20"/>
                <w:lang w:val="mn-MN"/>
              </w:rPr>
              <w:t xml:space="preserve"> 2014 оны 7-р сард бодлогын хүүг 10.5</w:t>
            </w:r>
            <w:r>
              <w:rPr>
                <w:rFonts w:ascii="Times New Roman" w:hAnsi="Times New Roman"/>
                <w:color w:val="000000" w:themeColor="text1"/>
                <w:sz w:val="20"/>
                <w:szCs w:val="20"/>
                <w:lang w:val="mn-MN"/>
              </w:rPr>
              <w:t>-</w:t>
            </w:r>
            <w:r w:rsidRPr="008650A8">
              <w:rPr>
                <w:rFonts w:ascii="Times New Roman" w:hAnsi="Times New Roman"/>
                <w:color w:val="000000" w:themeColor="text1"/>
                <w:sz w:val="20"/>
                <w:szCs w:val="20"/>
                <w:lang w:val="mn-MN"/>
              </w:rPr>
              <w:t>аас 12 хувь болгосон</w:t>
            </w:r>
            <w:r>
              <w:rPr>
                <w:rFonts w:ascii="Times New Roman" w:hAnsi="Times New Roman"/>
                <w:color w:val="000000" w:themeColor="text1"/>
                <w:sz w:val="20"/>
                <w:szCs w:val="20"/>
                <w:lang w:val="mn-MN"/>
              </w:rPr>
              <w:t xml:space="preserve">. Энэ нь </w:t>
            </w:r>
            <w:r w:rsidRPr="008650A8">
              <w:rPr>
                <w:rFonts w:ascii="Times New Roman" w:hAnsi="Times New Roman"/>
                <w:color w:val="000000" w:themeColor="text1"/>
                <w:sz w:val="20"/>
                <w:szCs w:val="20"/>
                <w:lang w:val="mn-MN"/>
              </w:rPr>
              <w:t>М2 мөнгөний нийлүүлэлтийн өсөлтийг бууруулах</w:t>
            </w:r>
            <w:r>
              <w:rPr>
                <w:rFonts w:ascii="Times New Roman" w:hAnsi="Times New Roman"/>
                <w:color w:val="000000" w:themeColor="text1"/>
                <w:sz w:val="20"/>
                <w:szCs w:val="20"/>
                <w:lang w:val="mn-MN"/>
              </w:rPr>
              <w:t>ад</w:t>
            </w:r>
            <w:r w:rsidRPr="008650A8">
              <w:rPr>
                <w:rFonts w:ascii="Times New Roman" w:hAnsi="Times New Roman"/>
                <w:color w:val="000000" w:themeColor="text1"/>
                <w:sz w:val="20"/>
                <w:szCs w:val="20"/>
                <w:lang w:val="mn-MN"/>
              </w:rPr>
              <w:t xml:space="preserve"> нөлөө үзүүлсэн байна. 2014 оны эцсийн байдлаар мөнгөний нийлүүлэлт 12.5 хув</w:t>
            </w:r>
            <w:r>
              <w:rPr>
                <w:rFonts w:ascii="Times New Roman" w:hAnsi="Times New Roman"/>
                <w:color w:val="000000" w:themeColor="text1"/>
                <w:sz w:val="20"/>
                <w:szCs w:val="20"/>
                <w:lang w:val="mn-MN"/>
              </w:rPr>
              <w:t xml:space="preserve">иар өссөн, </w:t>
            </w:r>
            <w:r w:rsidRPr="008650A8">
              <w:rPr>
                <w:rFonts w:ascii="Times New Roman" w:hAnsi="Times New Roman"/>
                <w:color w:val="000000" w:themeColor="text1"/>
                <w:sz w:val="20"/>
                <w:szCs w:val="20"/>
                <w:lang w:val="mn-MN"/>
              </w:rPr>
              <w:t xml:space="preserve"> бол, ДНБ-ий өсөлт урьдчилсан гүйцэтгэлээр 9.8 хувьтай </w:t>
            </w:r>
            <w:r>
              <w:rPr>
                <w:rFonts w:ascii="Times New Roman" w:hAnsi="Times New Roman"/>
                <w:color w:val="000000" w:themeColor="text1"/>
                <w:sz w:val="20"/>
                <w:szCs w:val="20"/>
                <w:lang w:val="mn-MN"/>
              </w:rPr>
              <w:t>байна</w:t>
            </w:r>
            <w:r w:rsidRPr="008650A8">
              <w:rPr>
                <w:rFonts w:ascii="Times New Roman" w:hAnsi="Times New Roman"/>
                <w:color w:val="000000" w:themeColor="text1"/>
                <w:sz w:val="20"/>
                <w:szCs w:val="20"/>
                <w:lang w:val="mn-MN"/>
              </w:rPr>
              <w:t xml:space="preserve">. </w:t>
            </w:r>
          </w:p>
          <w:p w14:paraId="45CAB42C" w14:textId="77777777" w:rsidR="008C2B15" w:rsidRPr="007534C1" w:rsidRDefault="008C2B15" w:rsidP="00C40A58">
            <w:pPr>
              <w:pStyle w:val="NormalWeb"/>
              <w:spacing w:before="0" w:beforeAutospacing="0" w:after="0" w:afterAutospacing="0"/>
              <w:ind w:firstLine="0"/>
              <w:rPr>
                <w:rFonts w:ascii="Times New Roman" w:hAnsi="Times New Roman" w:cs="Times New Roman"/>
                <w:b/>
                <w:noProof/>
                <w:sz w:val="20"/>
                <w:szCs w:val="20"/>
                <w:highlight w:val="yellow"/>
              </w:rPr>
            </w:pPr>
          </w:p>
        </w:tc>
        <w:tc>
          <w:tcPr>
            <w:tcW w:w="944" w:type="dxa"/>
            <w:gridSpan w:val="5"/>
          </w:tcPr>
          <w:p w14:paraId="0C6ECBF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676" w:type="dxa"/>
            <w:gridSpan w:val="2"/>
          </w:tcPr>
          <w:p w14:paraId="1192626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31" w:type="dxa"/>
          </w:tcPr>
          <w:p w14:paraId="37D59CFA" w14:textId="77777777" w:rsidR="008C2B15" w:rsidRPr="007534C1" w:rsidRDefault="008C2B15" w:rsidP="00C40A58">
            <w:pPr>
              <w:rPr>
                <w:rFonts w:ascii="Times New Roman" w:hAnsi="Times New Roman"/>
                <w:sz w:val="20"/>
                <w:szCs w:val="20"/>
              </w:rPr>
            </w:pPr>
          </w:p>
        </w:tc>
      </w:tr>
      <w:tr w:rsidR="008C2B15" w:rsidRPr="007534C1" w14:paraId="51E418EE" w14:textId="77777777" w:rsidTr="00843019">
        <w:trPr>
          <w:trHeight w:val="332"/>
        </w:trPr>
        <w:tc>
          <w:tcPr>
            <w:tcW w:w="529" w:type="dxa"/>
          </w:tcPr>
          <w:p w14:paraId="5FC9B84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138</w:t>
            </w:r>
          </w:p>
        </w:tc>
        <w:tc>
          <w:tcPr>
            <w:tcW w:w="788" w:type="dxa"/>
          </w:tcPr>
          <w:p w14:paraId="58AE5DB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44D457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5.1.3.3.4</w:t>
            </w:r>
            <w:r w:rsidRPr="007534C1">
              <w:rPr>
                <w:rFonts w:ascii="Times New Roman" w:eastAsia="Times New Roman" w:hAnsi="Times New Roman"/>
                <w:noProof/>
                <w:sz w:val="20"/>
                <w:szCs w:val="20"/>
                <w:lang w:val="mn-MN"/>
              </w:rPr>
              <w:t xml:space="preserve">  Гадаад зах зээлээс урт хугацаатай санхүүгийн эх үүсвэр татах замаар хөрөнгө оруулалтыг идэвхжүүлэх</w:t>
            </w:r>
          </w:p>
        </w:tc>
        <w:tc>
          <w:tcPr>
            <w:tcW w:w="750" w:type="dxa"/>
          </w:tcPr>
          <w:p w14:paraId="136EAAD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35.5, 35.6</w:t>
            </w:r>
          </w:p>
        </w:tc>
        <w:tc>
          <w:tcPr>
            <w:tcW w:w="766" w:type="dxa"/>
            <w:gridSpan w:val="2"/>
          </w:tcPr>
          <w:p w14:paraId="179DC8D0"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B2D95F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EDE6292"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1. УИХ-аас 2012 оны 10 дугаар сарын 25-ны өдрийн 52 дугаар тогтоолоор Засгийн газрын үнэт цаас гаргахыг зөвшөөрсний дагуу эхний ээлжинд 1.5 тэрбум ам.долларын үнэт цаасыг 2012 оны 11 дүгээр сарын 28-ны өдөр олон улсын зах зээлд “Чингис бонд” нэртэйгээр арилжаалсан. Энэхүү эх үүсвэрийн 500 сая ам.долларыг 5 жилийн хугацаатай, жилийн хүү 4.125 хувь, үлдэх 1 тэрбум ам.долларыг 10 жилийн хугацаатай, жилийн хүү 5.125 хувь байхаар тооцож гаргасан. Энэхүү эх үүсвэрээр аймгийн төвүүдийг нийслэлтэй холбох орон нутгийн авто замын төсөл, гудамж төсөл, Улаанбаатар хотын суурь дэд бүтэц, цахилгаан станц, шинэ төмөр замын төслүүдийг улсын төсвөөс эргэн төлөгдөх нөхцөлтэйгээр санхүүжүүлж байна.</w:t>
            </w:r>
          </w:p>
          <w:p w14:paraId="747845F7"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45210725"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 xml:space="preserve">2. Засгийн газрын 2013 оны 9 дүгээр сарын 10-ний өдрийн 318 тоот тогтоолын дагуу Сангийн яамны баталгаатайгаар 30.0 (гучин) тэрбум иентэй тэнцэх хэмжээний “Самурай” үнэт цаасыг 10 жилийн хугацаатай, гадаад валютаар, хаалттай (private placement) хэлбэрээр Япон Улсын үнэт цаасны зах зээл дээр 2013 оны 12 дугаар сарын 25-ны өдөр гаргасан. Монгол Улсын Хөгжлийн банк нь Засгийн газрын холбогдох тогтоолуудын хүрээнд Самурай бондын эх үүсвэрээс аймгийн төвүүдийг нийслэлтэй холбох орон нутгийн авто зам болон нийслэлийн авто засын төсөл, Хөрөнгийн бирж, Амгалан дулааны станц төслүүдийг улсын төсвөөс эргэн төлөгдөх нөхцөлтэйгээр санхүүжүүлж байна.  </w:t>
            </w:r>
          </w:p>
          <w:p w14:paraId="1F1BFE5F" w14:textId="77777777" w:rsidR="008C2B15" w:rsidRPr="007534C1" w:rsidRDefault="008C2B15" w:rsidP="00C40A58">
            <w:pPr>
              <w:pStyle w:val="NormalWeb"/>
              <w:spacing w:before="0" w:beforeAutospacing="0" w:after="0" w:afterAutospacing="0"/>
              <w:rPr>
                <w:rFonts w:ascii="Times New Roman" w:hAnsi="Times New Roman" w:cs="Times New Roman"/>
                <w:noProof/>
                <w:sz w:val="20"/>
                <w:szCs w:val="20"/>
              </w:rPr>
            </w:pPr>
          </w:p>
          <w:p w14:paraId="0FFA3385"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3. Монгол Улсын Засгийн газрын 2014 оны 4 дүгээр сарын 4-ний өдрийн 116 дугаар тогтоолын дагуу 2014 оны 08 дугаар сарын 21-ний өдөр 162 сая ам.доллар хүртэлх үнийн дүн бүхий зээлийн гэрээг Сангийн яамны баталгаатайгаар хэд хэдэн хэсэгтэйгээр бүрдүүлэхээр гарын үсэг зурж, эхний хэсэг болох 112 сая ам.долларын зээлийн эх үүсвэрийг 9 дүгээр сарын 05-ны өдөр эцэслэсэн. Энэхүү хамтарсан зээлийн дараагийн хэсэг болох 50 сая ам.долларын зээлийн эх үүсвэрийн санхүүжилтийг авахаар ажиллаж байна.</w:t>
            </w:r>
          </w:p>
          <w:p w14:paraId="0C9720DA" w14:textId="77777777" w:rsidR="008C2B15" w:rsidRPr="007534C1" w:rsidRDefault="008C2B15" w:rsidP="00C40A58">
            <w:pPr>
              <w:jc w:val="both"/>
              <w:rPr>
                <w:rFonts w:ascii="Times New Roman" w:hAnsi="Times New Roman"/>
                <w:noProof/>
                <w:sz w:val="20"/>
                <w:szCs w:val="20"/>
                <w:lang w:val="mn-MN"/>
              </w:rPr>
            </w:pPr>
          </w:p>
          <w:p w14:paraId="1CD41321"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4. Засгийн газрын 2014 оны 4 дүгээр сарын 4-ны өдрийн 117 дугаар тоот тогтоолын дагуу 2014 оны 08 дугаар сарын 29-ны өдөр 300 сая ам.доллар хүртэлх үнийн дүн бүхий хамтарсан зээлийн гэрээг Сангийн яамны баталгаатайгаар хэд хэдэн хэсэгтэйгээр бүрдүүлэхээр гарын үсэг зурж, эхний хэсэг болох 185 сая ам.долларын зээлийг 2014 оны 9 дүгээр сарын 8-ны өдөр эцэслэсэн. Энэхүү хамтарсан санхүүжилтийн дараагийн хэсэг болох 115 сая ам. долларын санхүүжилтийн гэрээг 2014 оны 11 дүгээр сарын 26-ны өдрийн 372 тоот тогтоолын дагуу 2014 оны 12 дугаар сарын 11-ний өдөр байгуулсан. Улмаар анх зорисон 300 хүртэлх сая ам. долларын санхүүжилтийг бүтнээр нь буюу 300 сая ам.долларын санхүүжилтийг амжилттайгаар хаагаад байна. </w:t>
            </w:r>
            <w:r w:rsidRPr="007534C1">
              <w:rPr>
                <w:rFonts w:ascii="Times New Roman" w:eastAsia="Times New Roman" w:hAnsi="Times New Roman" w:cs="Times New Roman"/>
                <w:noProof/>
                <w:sz w:val="20"/>
                <w:szCs w:val="20"/>
              </w:rPr>
              <w:t xml:space="preserve"> </w:t>
            </w:r>
          </w:p>
        </w:tc>
        <w:tc>
          <w:tcPr>
            <w:tcW w:w="944" w:type="dxa"/>
            <w:gridSpan w:val="5"/>
          </w:tcPr>
          <w:p w14:paraId="0EEE9ADB"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72B76A12"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16D1C52" w14:textId="77777777" w:rsidR="008C2B15" w:rsidRPr="007534C1" w:rsidRDefault="008C2B15" w:rsidP="00C40A58">
            <w:pPr>
              <w:rPr>
                <w:rFonts w:ascii="Times New Roman" w:hAnsi="Times New Roman"/>
                <w:sz w:val="20"/>
                <w:szCs w:val="20"/>
              </w:rPr>
            </w:pPr>
          </w:p>
        </w:tc>
      </w:tr>
      <w:tr w:rsidR="008C2B15" w:rsidRPr="007534C1" w14:paraId="4A360690" w14:textId="77777777" w:rsidTr="00843019">
        <w:trPr>
          <w:trHeight w:val="332"/>
        </w:trPr>
        <w:tc>
          <w:tcPr>
            <w:tcW w:w="16038" w:type="dxa"/>
            <w:gridSpan w:val="24"/>
          </w:tcPr>
          <w:p w14:paraId="369D4392" w14:textId="77777777" w:rsidR="008C2B15" w:rsidRPr="007534C1" w:rsidRDefault="008C2B15" w:rsidP="00C40A58">
            <w:pPr>
              <w:jc w:val="center"/>
              <w:rPr>
                <w:rFonts w:ascii="Times New Roman" w:eastAsia="Times New Roman" w:hAnsi="Times New Roman"/>
                <w:b/>
                <w:noProof/>
                <w:sz w:val="20"/>
                <w:szCs w:val="20"/>
                <w:u w:val="single"/>
                <w:lang w:val="mn-MN"/>
              </w:rPr>
            </w:pPr>
            <w:r w:rsidRPr="007534C1">
              <w:rPr>
                <w:rFonts w:ascii="Times New Roman" w:eastAsia="Times New Roman" w:hAnsi="Times New Roman"/>
                <w:b/>
                <w:noProof/>
                <w:sz w:val="20"/>
                <w:szCs w:val="20"/>
                <w:u w:val="single"/>
                <w:lang w:val="mn-MN"/>
              </w:rPr>
              <w:t>5.1.4. Өрийн бодлого</w:t>
            </w:r>
          </w:p>
        </w:tc>
      </w:tr>
      <w:tr w:rsidR="008C2B15" w:rsidRPr="007534C1" w14:paraId="35D23E0B" w14:textId="77777777" w:rsidTr="00843019">
        <w:trPr>
          <w:trHeight w:val="332"/>
        </w:trPr>
        <w:tc>
          <w:tcPr>
            <w:tcW w:w="16038" w:type="dxa"/>
            <w:gridSpan w:val="24"/>
          </w:tcPr>
          <w:p w14:paraId="15A6A9F1" w14:textId="77777777" w:rsidR="008C2B15" w:rsidRPr="007534C1" w:rsidRDefault="008C2B15" w:rsidP="00C40A58">
            <w:pPr>
              <w:jc w:val="center"/>
              <w:rPr>
                <w:rFonts w:ascii="Times New Roman" w:eastAsia="Times New Roman" w:hAnsi="Times New Roman"/>
                <w:b/>
                <w:noProof/>
                <w:sz w:val="20"/>
                <w:szCs w:val="20"/>
                <w:lang w:val="mn-MN"/>
              </w:rPr>
            </w:pPr>
            <w:r w:rsidRPr="007534C1">
              <w:rPr>
                <w:rFonts w:ascii="Times New Roman" w:eastAsia="Times New Roman" w:hAnsi="Times New Roman"/>
                <w:noProof/>
                <w:sz w:val="20"/>
                <w:szCs w:val="20"/>
                <w:lang w:val="mn-MN"/>
              </w:rPr>
              <w:t>Өрийн дарамтгүй, тогтвортой хөгжих нөхцөлийг бий болгоно. Гадаад зээлийг багасгаж, хөрөнгө оруулалтыг нэмэгдүүлэх бодлого баримтална. Дотоод хуримтлалыг нэмэгдүүлнэ.</w:t>
            </w:r>
          </w:p>
        </w:tc>
      </w:tr>
      <w:tr w:rsidR="008C2B15" w:rsidRPr="007534C1" w14:paraId="1752C127" w14:textId="77777777" w:rsidTr="00843019">
        <w:trPr>
          <w:trHeight w:val="5481"/>
        </w:trPr>
        <w:tc>
          <w:tcPr>
            <w:tcW w:w="529" w:type="dxa"/>
          </w:tcPr>
          <w:p w14:paraId="5DA30E6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139</w:t>
            </w:r>
          </w:p>
        </w:tc>
        <w:tc>
          <w:tcPr>
            <w:tcW w:w="788" w:type="dxa"/>
          </w:tcPr>
          <w:p w14:paraId="536B65AC"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A28476E"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 5.1.4.1 </w:t>
            </w:r>
            <w:r w:rsidRPr="007534C1">
              <w:rPr>
                <w:rFonts w:ascii="Times New Roman" w:eastAsia="Times New Roman" w:hAnsi="Times New Roman"/>
                <w:noProof/>
                <w:sz w:val="20"/>
                <w:szCs w:val="20"/>
                <w:lang w:val="mn-MN"/>
              </w:rPr>
              <w:t xml:space="preserve">Гадаад зээлийн хэмжээг зохистой түвшинд байлгаж, өрийн эрсдэлийг бууруулна. </w:t>
            </w:r>
          </w:p>
          <w:p w14:paraId="56493FE5" w14:textId="77777777" w:rsidR="008C2B15" w:rsidRPr="007534C1" w:rsidRDefault="008C2B15" w:rsidP="00C40A58">
            <w:pPr>
              <w:jc w:val="both"/>
              <w:rPr>
                <w:rFonts w:ascii="Times New Roman" w:eastAsia="Times New Roman" w:hAnsi="Times New Roman"/>
                <w:noProof/>
                <w:sz w:val="20"/>
                <w:szCs w:val="20"/>
                <w:lang w:val="mn-MN"/>
              </w:rPr>
            </w:pPr>
          </w:p>
          <w:p w14:paraId="5325147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5.1.4.1.1</w:t>
            </w:r>
            <w:r w:rsidRPr="007534C1">
              <w:rPr>
                <w:rFonts w:ascii="Times New Roman" w:eastAsia="Times New Roman" w:hAnsi="Times New Roman"/>
                <w:noProof/>
                <w:sz w:val="20"/>
                <w:szCs w:val="20"/>
                <w:lang w:val="mn-MN"/>
              </w:rPr>
              <w:t xml:space="preserve"> Монгол Улсын Мянганы хөгжлийн зорилтод суурилсан Үндэсний хөгжлийн цогц бодлогын хүрээнд Засгийн газрын урт, дунд хугацааны гадаад зээлийн хэрэгцээг эдийн засаг, нийгмийн салбар бүрээр оновчтой тогтоож, мөрдөх</w:t>
            </w:r>
          </w:p>
        </w:tc>
        <w:tc>
          <w:tcPr>
            <w:tcW w:w="750" w:type="dxa"/>
          </w:tcPr>
          <w:p w14:paraId="508F4F75"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4E80BC1"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7517B33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94254F7"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 xml:space="preserve">Монгол Улсын Мянганы хөгжлийн зорилтод суурилсан Үндэсний хөгжлийн цогц бодлогын хүрээнд Засгийн газрын урт, дунд хугацааны гадаад зээлийн хэрэгцээг эдийн засаг, нийгмийн салбар бүрийн онцлог, хэрэгцээ шаардлагад тулгуурлан тодорхойлж байна. </w:t>
            </w:r>
          </w:p>
          <w:p w14:paraId="70C24C70" w14:textId="77777777" w:rsidR="008C2B15" w:rsidRPr="007534C1" w:rsidRDefault="008C2B15" w:rsidP="00C40A58">
            <w:pPr>
              <w:jc w:val="both"/>
              <w:rPr>
                <w:rFonts w:ascii="Times New Roman" w:hAnsi="Times New Roman"/>
                <w:noProof/>
                <w:sz w:val="20"/>
                <w:szCs w:val="20"/>
                <w:lang w:val="mn-MN"/>
              </w:rPr>
            </w:pPr>
          </w:p>
          <w:p w14:paraId="68FB542E"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Түүнчлэн Төсвийн тогтвортой байдлын тухай хуулийн 4.1.8-д заасан “улсын өр”, түүнд тавигдах хязгаарын түвшинд санал боловсруулан, Засгийн газрын өр гэсэн ойлголтыг шинээр тодорхойлоод байна. Уг ажлын хүрээнд Засгийн газрын удирдах, хяналт тавих боломжтой өрийн бүтцийг шинээр тодорхойлж, Өрийн удирдлагын тухай хуулийн төсөлд тусгаснаар Засгийн газрын өрийг 2018 он хүртэл үе шаттайгаар бууруулж, түүний нэрлэсэн үлдэгдлийн ДНБ-д эзлэх зохистой түвшнийг 40.0 хувь байхаар тусгаж, Засгийн газрын хуралдаанаар хэлэлцүүлж, УИХ-ын 2015 оны 2 дугаар сарын 18-ний өдрийн хуралдаанаар батлуулсан. </w:t>
            </w:r>
          </w:p>
          <w:p w14:paraId="0CD94D58" w14:textId="77777777" w:rsidR="008C2B15" w:rsidRPr="007534C1" w:rsidRDefault="008C2B15" w:rsidP="00C40A58">
            <w:pPr>
              <w:jc w:val="both"/>
              <w:rPr>
                <w:rFonts w:ascii="Times New Roman" w:hAnsi="Times New Roman"/>
                <w:noProof/>
                <w:sz w:val="20"/>
                <w:szCs w:val="20"/>
                <w:lang w:val="mn-MN"/>
              </w:rPr>
            </w:pPr>
          </w:p>
          <w:p w14:paraId="0778DA46" w14:textId="77777777" w:rsidR="008C2B15" w:rsidRPr="007534C1" w:rsidRDefault="008C2B15" w:rsidP="00C40A58">
            <w:pPr>
              <w:tabs>
                <w:tab w:val="left" w:pos="720"/>
              </w:tabs>
              <w:jc w:val="both"/>
              <w:rPr>
                <w:rFonts w:ascii="Times New Roman" w:hAnsi="Times New Roman"/>
                <w:noProof/>
                <w:sz w:val="20"/>
                <w:szCs w:val="20"/>
                <w:lang w:val="mn-MN"/>
              </w:rPr>
            </w:pPr>
            <w:r w:rsidRPr="007534C1">
              <w:rPr>
                <w:rFonts w:ascii="Times New Roman" w:hAnsi="Times New Roman"/>
                <w:noProof/>
                <w:sz w:val="20"/>
                <w:szCs w:val="20"/>
                <w:lang w:val="mn-MN"/>
              </w:rPr>
              <w:t xml:space="preserve">Өрийн удирдлагын тухай хууль нь өрийн удирдлагын бодлого, зохицуулалтын хүрээнд өрийн зохистой түвшинг хангах, дунд хугацааны стратегийг хэрэгжүүлэх, Засгийн газар, орон нутаг зээллэг хийх замаар өр үүсгэх, дамжуулан зээлдүүлэх, Засгийн газрын өрийн баталгаа гаргах, тэдгээрийг бүртгэх, тайлагнах, хяналт тавихтай холбоотой харилцааг зохицуулах юм.  </w:t>
            </w:r>
          </w:p>
        </w:tc>
        <w:tc>
          <w:tcPr>
            <w:tcW w:w="944" w:type="dxa"/>
            <w:gridSpan w:val="5"/>
          </w:tcPr>
          <w:p w14:paraId="425A76D6" w14:textId="77777777" w:rsidR="008C2B15" w:rsidRDefault="008C2B15" w:rsidP="00C40A58">
            <w:pPr>
              <w:jc w:val="center"/>
              <w:rPr>
                <w:rFonts w:ascii="Times New Roman" w:eastAsia="Times New Roman" w:hAnsi="Times New Roman"/>
                <w:b/>
                <w:noProof/>
                <w:sz w:val="20"/>
                <w:szCs w:val="20"/>
                <w:lang w:val="mn-MN"/>
              </w:rPr>
            </w:pPr>
            <w:r w:rsidRPr="00972208">
              <w:rPr>
                <w:rFonts w:ascii="Times New Roman" w:eastAsia="Times New Roman" w:hAnsi="Times New Roman"/>
                <w:b/>
                <w:noProof/>
                <w:sz w:val="20"/>
                <w:szCs w:val="20"/>
                <w:lang w:val="mn-MN"/>
              </w:rPr>
              <w:t>90</w:t>
            </w:r>
          </w:p>
          <w:p w14:paraId="238DCD8E" w14:textId="77777777" w:rsidR="008C2B15" w:rsidRDefault="008C2B15" w:rsidP="00C40A58">
            <w:pPr>
              <w:jc w:val="center"/>
              <w:rPr>
                <w:rFonts w:ascii="Times New Roman" w:eastAsia="Times New Roman" w:hAnsi="Times New Roman"/>
                <w:b/>
                <w:noProof/>
                <w:sz w:val="20"/>
                <w:szCs w:val="20"/>
                <w:lang w:val="mn-MN"/>
              </w:rPr>
            </w:pPr>
          </w:p>
          <w:p w14:paraId="121383F3" w14:textId="77777777" w:rsidR="008C2B15" w:rsidRDefault="008C2B15" w:rsidP="00C40A58">
            <w:pPr>
              <w:jc w:val="center"/>
              <w:rPr>
                <w:rFonts w:ascii="Times New Roman" w:eastAsia="Times New Roman" w:hAnsi="Times New Roman"/>
                <w:b/>
                <w:noProof/>
                <w:sz w:val="20"/>
                <w:szCs w:val="20"/>
                <w:lang w:val="mn-MN"/>
              </w:rPr>
            </w:pPr>
          </w:p>
          <w:p w14:paraId="11B9C012" w14:textId="77777777" w:rsidR="008C2B15" w:rsidRDefault="008C2B15" w:rsidP="00C40A58">
            <w:pPr>
              <w:jc w:val="center"/>
              <w:rPr>
                <w:rFonts w:ascii="Times New Roman" w:eastAsia="Times New Roman" w:hAnsi="Times New Roman"/>
                <w:b/>
                <w:noProof/>
                <w:sz w:val="20"/>
                <w:szCs w:val="20"/>
                <w:lang w:val="mn-MN"/>
              </w:rPr>
            </w:pPr>
          </w:p>
          <w:p w14:paraId="1E0A2E42" w14:textId="77777777" w:rsidR="008C2B15" w:rsidRDefault="008C2B15" w:rsidP="00C40A58">
            <w:pPr>
              <w:jc w:val="center"/>
              <w:rPr>
                <w:rFonts w:ascii="Times New Roman" w:eastAsia="Times New Roman" w:hAnsi="Times New Roman"/>
                <w:b/>
                <w:noProof/>
                <w:sz w:val="20"/>
                <w:szCs w:val="20"/>
                <w:lang w:val="mn-MN"/>
              </w:rPr>
            </w:pPr>
          </w:p>
          <w:p w14:paraId="079D6AE7" w14:textId="77777777" w:rsidR="008C2B15" w:rsidRDefault="008C2B15" w:rsidP="00C40A58">
            <w:pPr>
              <w:jc w:val="center"/>
              <w:rPr>
                <w:rFonts w:ascii="Times New Roman" w:eastAsia="Times New Roman" w:hAnsi="Times New Roman"/>
                <w:b/>
                <w:noProof/>
                <w:sz w:val="20"/>
                <w:szCs w:val="20"/>
                <w:lang w:val="mn-MN"/>
              </w:rPr>
            </w:pPr>
          </w:p>
          <w:p w14:paraId="3D1AD9FD" w14:textId="77777777" w:rsidR="008C2B15" w:rsidRDefault="008C2B15" w:rsidP="00C40A58">
            <w:pPr>
              <w:jc w:val="center"/>
              <w:rPr>
                <w:rFonts w:ascii="Times New Roman" w:eastAsia="Times New Roman" w:hAnsi="Times New Roman"/>
                <w:b/>
                <w:noProof/>
                <w:sz w:val="20"/>
                <w:szCs w:val="20"/>
                <w:lang w:val="mn-MN"/>
              </w:rPr>
            </w:pPr>
          </w:p>
          <w:p w14:paraId="4A298FFB" w14:textId="77777777" w:rsidR="008C2B15" w:rsidRDefault="008C2B15" w:rsidP="00C40A58">
            <w:pPr>
              <w:jc w:val="center"/>
              <w:rPr>
                <w:rFonts w:ascii="Times New Roman" w:eastAsia="Times New Roman" w:hAnsi="Times New Roman"/>
                <w:b/>
                <w:noProof/>
                <w:sz w:val="20"/>
                <w:szCs w:val="20"/>
                <w:lang w:val="mn-MN"/>
              </w:rPr>
            </w:pPr>
          </w:p>
          <w:p w14:paraId="37857E8E" w14:textId="77777777" w:rsidR="008C2B15" w:rsidRPr="00972208" w:rsidRDefault="008C2B15" w:rsidP="00C40A58">
            <w:pPr>
              <w:jc w:val="center"/>
              <w:rPr>
                <w:rFonts w:ascii="Times New Roman" w:eastAsia="Times New Roman" w:hAnsi="Times New Roman"/>
                <w:noProof/>
                <w:sz w:val="20"/>
                <w:szCs w:val="20"/>
                <w:lang w:val="mn-MN"/>
              </w:rPr>
            </w:pPr>
            <w:r w:rsidRPr="00972208">
              <w:rPr>
                <w:rFonts w:ascii="Times New Roman" w:eastAsia="Times New Roman" w:hAnsi="Times New Roman"/>
                <w:noProof/>
                <w:sz w:val="20"/>
                <w:szCs w:val="20"/>
                <w:lang w:val="mn-MN"/>
              </w:rPr>
              <w:t>90</w:t>
            </w:r>
          </w:p>
        </w:tc>
        <w:tc>
          <w:tcPr>
            <w:tcW w:w="676" w:type="dxa"/>
            <w:gridSpan w:val="2"/>
          </w:tcPr>
          <w:p w14:paraId="1754D66B" w14:textId="77777777" w:rsidR="008C2B15" w:rsidRDefault="008C2B15" w:rsidP="00C40A58">
            <w:pPr>
              <w:jc w:val="center"/>
              <w:rPr>
                <w:rFonts w:ascii="Times New Roman" w:eastAsia="Times New Roman" w:hAnsi="Times New Roman"/>
                <w:b/>
                <w:noProof/>
                <w:sz w:val="20"/>
                <w:szCs w:val="20"/>
                <w:lang w:val="mn-MN"/>
              </w:rPr>
            </w:pPr>
            <w:r w:rsidRPr="00972208">
              <w:rPr>
                <w:rFonts w:ascii="Times New Roman" w:eastAsia="Times New Roman" w:hAnsi="Times New Roman"/>
                <w:b/>
                <w:noProof/>
                <w:sz w:val="20"/>
                <w:szCs w:val="20"/>
                <w:lang w:val="mn-MN"/>
              </w:rPr>
              <w:t>90</w:t>
            </w:r>
          </w:p>
          <w:p w14:paraId="2CB28FA1" w14:textId="77777777" w:rsidR="008C2B15" w:rsidRDefault="008C2B15" w:rsidP="00C40A58">
            <w:pPr>
              <w:jc w:val="center"/>
              <w:rPr>
                <w:rFonts w:ascii="Times New Roman" w:eastAsia="Times New Roman" w:hAnsi="Times New Roman"/>
                <w:b/>
                <w:noProof/>
                <w:sz w:val="20"/>
                <w:szCs w:val="20"/>
                <w:lang w:val="mn-MN"/>
              </w:rPr>
            </w:pPr>
          </w:p>
          <w:p w14:paraId="593CD546" w14:textId="77777777" w:rsidR="008C2B15" w:rsidRDefault="008C2B15" w:rsidP="00C40A58">
            <w:pPr>
              <w:jc w:val="center"/>
              <w:rPr>
                <w:rFonts w:ascii="Times New Roman" w:eastAsia="Times New Roman" w:hAnsi="Times New Roman"/>
                <w:b/>
                <w:noProof/>
                <w:sz w:val="20"/>
                <w:szCs w:val="20"/>
                <w:lang w:val="mn-MN"/>
              </w:rPr>
            </w:pPr>
          </w:p>
          <w:p w14:paraId="0DCECAB4" w14:textId="77777777" w:rsidR="008C2B15" w:rsidRDefault="008C2B15" w:rsidP="00C40A58">
            <w:pPr>
              <w:jc w:val="center"/>
              <w:rPr>
                <w:rFonts w:ascii="Times New Roman" w:eastAsia="Times New Roman" w:hAnsi="Times New Roman"/>
                <w:b/>
                <w:noProof/>
                <w:sz w:val="20"/>
                <w:szCs w:val="20"/>
                <w:lang w:val="mn-MN"/>
              </w:rPr>
            </w:pPr>
          </w:p>
          <w:p w14:paraId="514320EC" w14:textId="77777777" w:rsidR="008C2B15" w:rsidRDefault="008C2B15" w:rsidP="00C40A58">
            <w:pPr>
              <w:jc w:val="center"/>
              <w:rPr>
                <w:rFonts w:ascii="Times New Roman" w:eastAsia="Times New Roman" w:hAnsi="Times New Roman"/>
                <w:b/>
                <w:noProof/>
                <w:sz w:val="20"/>
                <w:szCs w:val="20"/>
                <w:lang w:val="mn-MN"/>
              </w:rPr>
            </w:pPr>
          </w:p>
          <w:p w14:paraId="1752ED28" w14:textId="77777777" w:rsidR="008C2B15" w:rsidRDefault="008C2B15" w:rsidP="00C40A58">
            <w:pPr>
              <w:jc w:val="center"/>
              <w:rPr>
                <w:rFonts w:ascii="Times New Roman" w:eastAsia="Times New Roman" w:hAnsi="Times New Roman"/>
                <w:b/>
                <w:noProof/>
                <w:sz w:val="20"/>
                <w:szCs w:val="20"/>
                <w:lang w:val="mn-MN"/>
              </w:rPr>
            </w:pPr>
          </w:p>
          <w:p w14:paraId="6360CED4" w14:textId="77777777" w:rsidR="008C2B15" w:rsidRDefault="008C2B15" w:rsidP="00C40A58">
            <w:pPr>
              <w:jc w:val="center"/>
              <w:rPr>
                <w:rFonts w:ascii="Times New Roman" w:eastAsia="Times New Roman" w:hAnsi="Times New Roman"/>
                <w:b/>
                <w:noProof/>
                <w:sz w:val="20"/>
                <w:szCs w:val="20"/>
                <w:lang w:val="mn-MN"/>
              </w:rPr>
            </w:pPr>
          </w:p>
          <w:p w14:paraId="13EB76CE" w14:textId="77777777" w:rsidR="008C2B15" w:rsidRDefault="008C2B15" w:rsidP="00C40A58">
            <w:pPr>
              <w:jc w:val="center"/>
              <w:rPr>
                <w:rFonts w:ascii="Times New Roman" w:eastAsia="Times New Roman" w:hAnsi="Times New Roman"/>
                <w:b/>
                <w:noProof/>
                <w:sz w:val="20"/>
                <w:szCs w:val="20"/>
                <w:lang w:val="mn-MN"/>
              </w:rPr>
            </w:pPr>
          </w:p>
          <w:p w14:paraId="4B3983DE" w14:textId="77777777" w:rsidR="008C2B15" w:rsidRPr="00972208" w:rsidRDefault="008C2B15" w:rsidP="00C40A58">
            <w:pPr>
              <w:jc w:val="center"/>
              <w:rPr>
                <w:rFonts w:ascii="Times New Roman" w:eastAsia="Times New Roman" w:hAnsi="Times New Roman"/>
                <w:noProof/>
                <w:sz w:val="20"/>
                <w:szCs w:val="20"/>
                <w:lang w:val="mn-MN"/>
              </w:rPr>
            </w:pPr>
            <w:r w:rsidRPr="00972208">
              <w:rPr>
                <w:rFonts w:ascii="Times New Roman" w:eastAsia="Times New Roman" w:hAnsi="Times New Roman"/>
                <w:noProof/>
                <w:sz w:val="20"/>
                <w:szCs w:val="20"/>
                <w:lang w:val="mn-MN"/>
              </w:rPr>
              <w:t>90</w:t>
            </w:r>
          </w:p>
        </w:tc>
        <w:tc>
          <w:tcPr>
            <w:tcW w:w="731" w:type="dxa"/>
          </w:tcPr>
          <w:p w14:paraId="7884BCFA" w14:textId="77777777" w:rsidR="008C2B15" w:rsidRPr="007534C1" w:rsidRDefault="008C2B15" w:rsidP="00C40A58">
            <w:pPr>
              <w:rPr>
                <w:rFonts w:ascii="Times New Roman" w:hAnsi="Times New Roman"/>
                <w:sz w:val="20"/>
                <w:szCs w:val="20"/>
              </w:rPr>
            </w:pPr>
          </w:p>
        </w:tc>
      </w:tr>
      <w:tr w:rsidR="008C2B15" w:rsidRPr="007534C1" w14:paraId="52923C77" w14:textId="77777777" w:rsidTr="00843019">
        <w:trPr>
          <w:trHeight w:val="332"/>
        </w:trPr>
        <w:tc>
          <w:tcPr>
            <w:tcW w:w="529" w:type="dxa"/>
          </w:tcPr>
          <w:p w14:paraId="5CC8B23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140</w:t>
            </w:r>
          </w:p>
        </w:tc>
        <w:tc>
          <w:tcPr>
            <w:tcW w:w="788" w:type="dxa"/>
          </w:tcPr>
          <w:p w14:paraId="1A6A831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0332B96F"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Арга хэмжээ 5.1.4.1.2 </w:t>
            </w:r>
            <w:r w:rsidRPr="007534C1">
              <w:rPr>
                <w:rFonts w:ascii="Times New Roman" w:eastAsia="Times New Roman" w:hAnsi="Times New Roman"/>
                <w:noProof/>
                <w:sz w:val="20"/>
                <w:szCs w:val="20"/>
                <w:lang w:val="mn-MN"/>
              </w:rPr>
              <w:t>Дотоодын нийт бүтээгдэхүүнд эзлэх гадаад зээлийн хэмжээг зохистой түвшинд байлгах</w:t>
            </w:r>
          </w:p>
        </w:tc>
        <w:tc>
          <w:tcPr>
            <w:tcW w:w="750" w:type="dxa"/>
          </w:tcPr>
          <w:p w14:paraId="4C0088C7"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4B8C0FA3"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740CCC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6BFD1C6D" w14:textId="77777777" w:rsidR="008C2B15" w:rsidRPr="007534C1" w:rsidRDefault="008C2B15" w:rsidP="00C40A58">
            <w:pPr>
              <w:pStyle w:val="NormalWeb"/>
              <w:spacing w:before="0" w:beforeAutospacing="0" w:after="0" w:afterAutospacing="0"/>
              <w:ind w:firstLine="0"/>
              <w:rPr>
                <w:rFonts w:ascii="Times New Roman" w:hAnsi="Times New Roman" w:cs="Times New Roman"/>
                <w:noProof/>
                <w:sz w:val="20"/>
                <w:szCs w:val="20"/>
              </w:rPr>
            </w:pPr>
            <w:r w:rsidRPr="007534C1">
              <w:rPr>
                <w:rFonts w:ascii="Times New Roman" w:hAnsi="Times New Roman" w:cs="Times New Roman"/>
                <w:noProof/>
                <w:sz w:val="20"/>
                <w:szCs w:val="20"/>
              </w:rPr>
              <w:t>Монгол Улсын Засгийн газрын гадаад өрийн хэмжээг өрийн дарамтын сэрэмжлэх түвшингээс доогуур байлгаж, өрийн удирдлагыг хэрэгжүүлж байна. Засгийн газрын гадаад ба дотоод өр төлбөрийг цаг хугацаанд нь барагдуулахад анхаарч ажилласны дүнд шинээр хугацаа хэтэрсэн өр үүсгэлгүй ажиллаж ирсэн. Монгол Улсын Засгийн газрын гадаад өрийн хэмжээг өрийн дарамтын сэрэмжлэх түвшингээс доогуур байлгаж, өрийн удирдлагыг хэрэгжүүлж байна. Өнөөгийн үнэ цэнээр илэрхийлэгдсэн гадаад өрийн ДНБ-д харьцуулсан харьцаа өнөөгийн үнэ цэнээр 2012 онд 32.0 хувь, 2013 онд 43.0 хувьтай гарсан бол 2014 оны урьдчилсан гүйцэтгэлээр 35.0 хувьтай гарахаар тооцоологдож байгаа нь ОУВС, Дэлхийн банкнаас тогтоосон гадаад өрийн тогтвортой байдлын  шалгуур үзүүлэлтийг 2014 онд хангахаар байгаа юм.</w:t>
            </w:r>
          </w:p>
        </w:tc>
        <w:tc>
          <w:tcPr>
            <w:tcW w:w="944" w:type="dxa"/>
            <w:gridSpan w:val="5"/>
          </w:tcPr>
          <w:p w14:paraId="68386088"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55DC20A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78DD083E" w14:textId="77777777" w:rsidR="008C2B15" w:rsidRPr="007534C1" w:rsidRDefault="008C2B15" w:rsidP="00C40A58">
            <w:pPr>
              <w:rPr>
                <w:rFonts w:ascii="Times New Roman" w:hAnsi="Times New Roman"/>
                <w:sz w:val="20"/>
                <w:szCs w:val="20"/>
              </w:rPr>
            </w:pPr>
          </w:p>
        </w:tc>
      </w:tr>
      <w:tr w:rsidR="008C2B15" w:rsidRPr="007534C1" w14:paraId="1387C225" w14:textId="77777777" w:rsidTr="00843019">
        <w:trPr>
          <w:trHeight w:val="332"/>
        </w:trPr>
        <w:tc>
          <w:tcPr>
            <w:tcW w:w="529" w:type="dxa"/>
          </w:tcPr>
          <w:p w14:paraId="4F268A8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141</w:t>
            </w:r>
          </w:p>
        </w:tc>
        <w:tc>
          <w:tcPr>
            <w:tcW w:w="788" w:type="dxa"/>
          </w:tcPr>
          <w:p w14:paraId="149C589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4CFEAD7C"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5.1.4.1.3</w:t>
            </w:r>
            <w:r w:rsidRPr="007534C1">
              <w:rPr>
                <w:rFonts w:ascii="Times New Roman" w:eastAsia="Times New Roman" w:hAnsi="Times New Roman"/>
                <w:noProof/>
                <w:sz w:val="20"/>
                <w:szCs w:val="20"/>
                <w:lang w:val="mn-MN"/>
              </w:rPr>
              <w:t xml:space="preserve"> Олон улсын санхүүгийн байгууллагууд, дэмжигч орнуудаас эдийн засаг, санхүүгийн хувьд үр ашигтай, Мянганы хөгжлийн зорилтуудыг хэрэгжүүлэхэд шаардлагатай зээл, ялангуяа буцалтгүй тусламж авах чиглэл баримтлах</w:t>
            </w:r>
          </w:p>
        </w:tc>
        <w:tc>
          <w:tcPr>
            <w:tcW w:w="750" w:type="dxa"/>
          </w:tcPr>
          <w:p w14:paraId="61523CB8"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AF05468"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60E2F36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DA04CD1"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Олон улсын санхүүгийн байгууллагууд, дэмжигч орнуудаас зээл, тусламж авахдаа эдийн засаг, санхүүгийн хувьд үр ашигтай, эдийн засгийн өсөлтийг хангах, үйлдвэрлэлийг хөгжүүлэх, бизнес эрхлэх таатай орчин бүрдүүлэх, ажлын байр шинээр бий болгох, хүн амын сурч боловсрох, эрүүл аж төрөх, амьдрах нөхцөлийг сайжруулах зэрэг Мянганы хөгжлийн зорилт, Засгийн газрын үйл ажиллагааны хөтөлбөр болон Үндсэн чиглэлд тусгагдсан бодлогын арга хэмжээнүүдийг хэрэгжүүлэхэд шаардлагатай санхүүжилтийг шийдвэрлэх чиглэлээр ажиллаж байна. Тухайлбал, тайлант хугацаанд олон улсын байгууллагууд болон бусад улс орны Засгийн газрын буцалтгүй тусламжийн хөрөнгөөр дараах төслүүдийг хэрэгжүүлэхээр гарын үсэг зурсан. Үүнд: </w:t>
            </w:r>
          </w:p>
          <w:p w14:paraId="09AFFA0C" w14:textId="77777777" w:rsidR="008C2B15" w:rsidRPr="007534C1" w:rsidRDefault="008C2B15" w:rsidP="00C40A58">
            <w:pPr>
              <w:jc w:val="both"/>
              <w:rPr>
                <w:rFonts w:ascii="Times New Roman" w:hAnsi="Times New Roman"/>
                <w:noProof/>
                <w:sz w:val="20"/>
                <w:szCs w:val="20"/>
                <w:lang w:val="mn-MN"/>
              </w:rPr>
            </w:pPr>
          </w:p>
          <w:p w14:paraId="3F18453F"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 xml:space="preserve">Азийн хөгжлийн банкны хөнгөлөлттэй зээлийн хөрөнгөөр “Хүнс тэжээл, нийгмийн халамжийн төсөл”-ийг санхүүгийн хямралын үед ядуу болон эмзэг бүлгийн иргэдийг хүнс тэжээлийн дутагдлаас хамгаалах зорилготойгоор 2008-2014 онуудад амжилттай хэрэгжүүлсэн бөгөөд төслийн дараагийн шатыг 2014-2017 онуудад хэрэгжүүлэхээр ажиллаж байна. Төслийн 2 дахь үе шатын зорилго нь нийгмийн даатгал болон нийгмийн халамжийн бодлого, тогтолцоо болон мэдээллийн технологийг бэхжүүлэх замаар нийгмийн хамгааллын үйлчилгээг үр ашигтай, ил тод байдлаар хүргэхэд оршино. Түүнчлэн, төслийн хүрээнд нийгмийн даатгал болон нийгмийн халамжийн тогтолцоонд мэдээллийн технологийн дэвшилтэт арга технологийг нэвтрүүлэх зорилгоор 0.5 сая ам.долларын буцалтгүй тусламжийг авахаар болсон. </w:t>
            </w:r>
          </w:p>
          <w:p w14:paraId="21256625"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 xml:space="preserve">Азийн хөгжлийн банкны хөнгөлөлттэй зээлийн хөрөнгөөр "Улаанбаатар хотын гэр хорооллыг хөгжүүлэх, хөрөнгө оруулалтыг дэмжих хөтөлбөр"-ийг 2014-2023 онуудад хэрэгжүүлэхээр ажиллаж байна. Төслийн зорилго нь Улаанбаатар хотын гэр хорооллыг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төслийг хэрэгжүүлэх байгууллагын чадавхижуулахад оршино.    </w:t>
            </w:r>
          </w:p>
          <w:p w14:paraId="32CC4E44"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Япон Улсын Засгийн газрын хөнгөлөлттэй зээлийн хөрөнгөөр “Дулааны IV цахилгаан станцын үйлдвэрлэлийн үр ашгийг нэмэгдүүлэх төсөл”-ийг 2014-2017 онуудад хэрэгжүүлэхээр ажиллаж байна. Төслийн зорилго нь Монгол Улсын эрчим хүчний системийн үр ашгийг дээшлүүлэх, байгаль орчинд үзүүлэх хор нөлөөг багасгах юм.</w:t>
            </w:r>
          </w:p>
          <w:p w14:paraId="62E362B7"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Япон Улсын Засгийн газрын хөнгөлөлттэй зээлийн хөрөнгөөр “</w:t>
            </w:r>
            <w:r w:rsidRPr="007534C1">
              <w:rPr>
                <w:rFonts w:eastAsiaTheme="minorEastAsia"/>
                <w:noProof/>
                <w:sz w:val="20"/>
                <w:szCs w:val="20"/>
                <w:lang w:val="mn-MN" w:eastAsia="ja-JP"/>
              </w:rPr>
              <w:t>Инженер, технологийн дээд боловсрол төсөл</w:t>
            </w:r>
            <w:r w:rsidRPr="007534C1">
              <w:rPr>
                <w:noProof/>
                <w:sz w:val="20"/>
                <w:szCs w:val="20"/>
                <w:lang w:val="mn-MN"/>
              </w:rPr>
              <w:t>”-ийг 2013-2023 онуудад хэрэгжүүлэхээр ажиллаж эхлээд байна. Төслийн зорилго нь шинжлэх ухаан технологийн их сургууль, Монгол Улсын их сургуулийн инженер бэлтгэх болон байгалийн ухааны хөтөлбөрүүдийг олон улсын түвшинд хүргэх, багш, эрдэмтэн судлаачдын сургалт, судалгааны ажлын чанарыг дэмжих, болон инженер техникийн чадварлаг мэргэжилтэнг богино хугацаанд бэлтгэх зорилготой юм.</w:t>
            </w:r>
          </w:p>
          <w:p w14:paraId="484EE26B"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Биологийн олон янз байдлыг хамгаалах, уур амьсгалын өөрчлөлтөд дасан зохицох төсөл – 11.5 сая евро (2014-2019)</w:t>
            </w:r>
          </w:p>
          <w:p w14:paraId="1550F7D8"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Ус дулаан дамжуулах төвүүдийг шинэчлэх 3-р шатны төсөл – 5 сая ам.доллар (2014-2016)</w:t>
            </w:r>
          </w:p>
          <w:p w14:paraId="5E40CC32"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МУ-ын дунд, урт хугацааны хөрөнгө оруулалтын төлөвлөгөө, хэрэгжилтийг цахимжуулах төсөл – 4 сая ам.доллар (2014-2016)</w:t>
            </w:r>
          </w:p>
          <w:p w14:paraId="76E672E0"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Байгаль орчинд ээлтэй нөхөн сэргээлтийн чадавхийг бий болгох, уул уурхайн ашиглалтаас нөхөн сэргээгдэлгүй орхигдсон газарт нөхөн сэргээлт хийх төсөл – 7.8 сая ам.доллар (2014-2016)</w:t>
            </w:r>
          </w:p>
          <w:p w14:paraId="01D1FDFB"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Мэргэн Тоньюкукын авто зам барих төсөл – 5.1 сая ам.доллар (2014-2016)</w:t>
            </w:r>
          </w:p>
          <w:p w14:paraId="70092A5F"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Мэргэжлийн боловсрол сургалтын байгууллагуудын чадавхийг бэхжүүлэх, чанарын баталгааны тогтолцоо, чанарын үнэлгээг бий болгох төсөл – 800 мянган сингапур доллар (2014-2016)</w:t>
            </w:r>
          </w:p>
          <w:p w14:paraId="2AAB7474"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rPr>
              <w:t xml:space="preserve">Улаанбаатар хотын нийт 4 төрөх эмнэлэгт шаардлагатай тоног төхөөрөмж олгох төслийн бус буцалтгүй тусламж – 7.5 сая ам.доллар </w:t>
            </w:r>
          </w:p>
          <w:p w14:paraId="0E9F4CF4"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eastAsia="mn-MN"/>
              </w:rPr>
              <w:t xml:space="preserve">Монгол Улсын стандартчиллын тогтолцоог боловсронгуй болгоход дэмжлэг үзүүлэх төсөл – 3.9 сая евро </w:t>
            </w:r>
            <w:r w:rsidRPr="007534C1">
              <w:rPr>
                <w:noProof/>
                <w:sz w:val="20"/>
                <w:szCs w:val="20"/>
                <w:lang w:val="mn-MN"/>
              </w:rPr>
              <w:t>(2014-2016)</w:t>
            </w:r>
          </w:p>
          <w:p w14:paraId="1057D2B5" w14:textId="77777777" w:rsidR="008C2B15" w:rsidRPr="007534C1" w:rsidRDefault="008C2B15" w:rsidP="00C40A58">
            <w:pPr>
              <w:pStyle w:val="ListParagraph"/>
              <w:numPr>
                <w:ilvl w:val="0"/>
                <w:numId w:val="13"/>
              </w:numPr>
              <w:ind w:left="350" w:hanging="283"/>
              <w:contextualSpacing/>
              <w:jc w:val="both"/>
              <w:rPr>
                <w:noProof/>
                <w:sz w:val="20"/>
                <w:szCs w:val="20"/>
                <w:lang w:val="mn-MN"/>
              </w:rPr>
            </w:pPr>
            <w:r w:rsidRPr="007534C1">
              <w:rPr>
                <w:noProof/>
                <w:sz w:val="20"/>
                <w:szCs w:val="20"/>
                <w:lang w:val="mn-MN" w:eastAsia="mn-MN"/>
              </w:rPr>
              <w:t>Техник, мэргэжлийн боловсрол, сургалтын төсөл – 7 сая евро (</w:t>
            </w:r>
            <w:r w:rsidRPr="007534C1">
              <w:rPr>
                <w:noProof/>
                <w:sz w:val="20"/>
                <w:szCs w:val="20"/>
                <w:lang w:val="mn-MN"/>
              </w:rPr>
              <w:t>2014-2017)</w:t>
            </w:r>
          </w:p>
        </w:tc>
        <w:tc>
          <w:tcPr>
            <w:tcW w:w="944" w:type="dxa"/>
            <w:gridSpan w:val="5"/>
          </w:tcPr>
          <w:p w14:paraId="143B27B9"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3C6FA00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159F7E5" w14:textId="77777777" w:rsidR="008C2B15" w:rsidRPr="007534C1" w:rsidRDefault="008C2B15" w:rsidP="00C40A58">
            <w:pPr>
              <w:rPr>
                <w:rFonts w:ascii="Times New Roman" w:hAnsi="Times New Roman"/>
                <w:sz w:val="20"/>
                <w:szCs w:val="20"/>
              </w:rPr>
            </w:pPr>
          </w:p>
        </w:tc>
      </w:tr>
      <w:tr w:rsidR="008C2B15" w:rsidRPr="007534C1" w14:paraId="13DDF076" w14:textId="77777777" w:rsidTr="00843019">
        <w:trPr>
          <w:trHeight w:val="332"/>
        </w:trPr>
        <w:tc>
          <w:tcPr>
            <w:tcW w:w="529" w:type="dxa"/>
          </w:tcPr>
          <w:p w14:paraId="5A2FB08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142</w:t>
            </w:r>
          </w:p>
        </w:tc>
        <w:tc>
          <w:tcPr>
            <w:tcW w:w="788" w:type="dxa"/>
          </w:tcPr>
          <w:p w14:paraId="7293EF86"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058E8A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хэмжээ- 5.1.4.1.4</w:t>
            </w:r>
            <w:r w:rsidRPr="007534C1">
              <w:rPr>
                <w:rFonts w:ascii="Times New Roman" w:eastAsia="Times New Roman" w:hAnsi="Times New Roman"/>
                <w:noProof/>
                <w:sz w:val="20"/>
                <w:szCs w:val="20"/>
                <w:lang w:val="mn-MN"/>
              </w:rPr>
              <w:t xml:space="preserve"> Дотоод санхүүгийн зах зээлийг хөгжүүлж, нөөц бололцоог бүрэн дайчлан ашиглах, дотоод хуримтлалыг нэмэгдүүлэн гадаадын зээл, тусламжаас хамаарах хамаарлыг багасгах</w:t>
            </w:r>
          </w:p>
        </w:tc>
        <w:tc>
          <w:tcPr>
            <w:tcW w:w="750" w:type="dxa"/>
          </w:tcPr>
          <w:p w14:paraId="5DE1598E"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9357A19"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0399DEF0"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СБӨУГ</w:t>
            </w:r>
          </w:p>
        </w:tc>
        <w:tc>
          <w:tcPr>
            <w:tcW w:w="7290" w:type="dxa"/>
            <w:gridSpan w:val="5"/>
          </w:tcPr>
          <w:p w14:paraId="410A4619"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Гадаадын зээлийн хувьд хөнгөлөлттэй нөхцөлтэй эх үүсвэрээс арилжааны нөхцөлтэй эх үүсвэрт шилжиж буй манай улс орны хувьд дотоодын өрийн зах зээлийг хөгжүүлэх явдал нь нэг талаас санхүүгийн зах зээлийг эрчимжүүлэх, хөгжүүлэх, Засгийн газрын үнэт цаасны тогтсон өгөөжийн муруйг бий болгох, нөгөө талаас богино хугацаанд санхүүжилтийн эх үүсвэрийг дотоодын зах зээлээс татан төвлөрүүлж, валютын ханшны эрсдэлээс зайлсхийхэд чухал ач холбогдолтой байдаг. Уг ажлын хүрээнд хийгдсэн томоохон ажлын нэг нь Засгийн газрын үнэт цаасны хоёрдогч зах зээлийн арилжааг Монголбанктай хамтран хэрэгжүүлж эхэлсэн явдал юм. Түүнчлэн хоёрдогч зах зээлийн арилжааг зохицуулах систем, хууль эрх зүйн орчныг бий болгох ажлын хүрээнд Тогтвортой байдлын зөвлөлийн хуралдаанд “Засгийн газрын үнэт цаасыг хоёрдогч зах зээлд арилжих” журамыг хэлэлцүүлэн, Сангийн сайд, Монголбанкны ерөнхийлөгч, Санхүүгийн зохицуулах хорооны даргын 2013 оны 5 дугаар сарын 21-ний өдрийн 111/А-105/131 дугаар тушаалаар батлуулсан. Тус журам батлагдсанаар Засгийн газрын үнэт цаасыг хоёрдогч зах зээлд арилжих боломжтой болсон. Засгийн газрын үнэт цаасыг хоёрдогч зах зээлд арилжих боломжтой болсноор хөрвөх чадварыг нэмэгдүүлэхийн зэрэгцээ өгөөжийн муруйг байгуулах замаар хөрөнгийн зах зээлийн хөгжилд чухал түлхэц болох юм. Хөгжиж буй улс орнуудын хувьд Засгийн газрын дотоод үнэт цаасны зах зээлийн хөгжлийг дэмжих нь өрийн валютын ханшийн болон дахин санхүүжилтийн эрсдэлээс сэргийлэх, Засгийн газрын санхүүжилтийн хэрэгцээг богино хугацаанд дотоод эх үүсвэрээс татан төвлөрүүлэх, санхүүгийн зах зээл дэх эрсдэлгүй үнэт цаасны өгөөжийн муруйг тогтооох давуу талуудтай байдаг. Засгийн газрын үнэт цаасны зах зээлийг хөгжүүлэх хүрээнд 2014 оны 11 дүгээр сараас эхлэн хувь хүн, аж ахуй нэгжид зориулсан хөрөнгө оруулалтын хэрэгсэл болох 100,000.0 төгрөгийн нэгжийн нэрлэсэн үнэ бүхий Засгийн газрын жижиглэнгийн үнэт цаасыг Монгол Улсын Хөрөнгийн биржээр дамжуулан арилжаалж эхэллээ.  Ингэснээр Засгийн газрын үнэт цаасны арилжаанд хувь хүн болон бусад салбарын хөрөнгө оруулагчдын оролцоог нэмэгдүүлэхэд чухал ач холбогдолтой  ажил болсон бөгөөд 2015 оны 1 дүгээр сарын 19-ний өдөр Хөрөнгийн биржээр арилжаалсан жижиглэнгийн үнэт цаасны хоёрдогч зах зээлийн арилжааг эхлүүллээ.</w:t>
            </w:r>
          </w:p>
        </w:tc>
        <w:tc>
          <w:tcPr>
            <w:tcW w:w="944" w:type="dxa"/>
            <w:gridSpan w:val="5"/>
          </w:tcPr>
          <w:p w14:paraId="42300DA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488911C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4D7B7254" w14:textId="77777777" w:rsidR="008C2B15" w:rsidRPr="007534C1" w:rsidRDefault="008C2B15" w:rsidP="00C40A58">
            <w:pPr>
              <w:rPr>
                <w:rFonts w:ascii="Times New Roman" w:hAnsi="Times New Roman"/>
                <w:sz w:val="20"/>
                <w:szCs w:val="20"/>
              </w:rPr>
            </w:pPr>
          </w:p>
        </w:tc>
      </w:tr>
      <w:tr w:rsidR="008C2B15" w:rsidRPr="007534C1" w14:paraId="5BC29505" w14:textId="77777777" w:rsidTr="00843019">
        <w:trPr>
          <w:trHeight w:val="332"/>
        </w:trPr>
        <w:tc>
          <w:tcPr>
            <w:tcW w:w="529" w:type="dxa"/>
          </w:tcPr>
          <w:p w14:paraId="445EA09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143</w:t>
            </w:r>
          </w:p>
        </w:tc>
        <w:tc>
          <w:tcPr>
            <w:tcW w:w="788" w:type="dxa"/>
          </w:tcPr>
          <w:p w14:paraId="7D433311"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160B0332"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5.1.4.1.5</w:t>
            </w:r>
            <w:r w:rsidRPr="007534C1">
              <w:rPr>
                <w:rFonts w:ascii="Times New Roman" w:eastAsia="Times New Roman" w:hAnsi="Times New Roman"/>
                <w:noProof/>
                <w:sz w:val="20"/>
                <w:szCs w:val="20"/>
                <w:lang w:val="mn-MN"/>
              </w:rPr>
              <w:t xml:space="preserve"> Өрийн үйлчилгээг төсөвт дарамтгүйгээр хийх боломжтой зээл авах чиглэл баримтлах</w:t>
            </w:r>
          </w:p>
        </w:tc>
        <w:tc>
          <w:tcPr>
            <w:tcW w:w="750" w:type="dxa"/>
          </w:tcPr>
          <w:p w14:paraId="3F865DEB"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0CDE886"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65E2297"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461C064"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Сүүлийн жилд төгрөгийн бусад валюттай харьцах ханшид гарсан огцом өсөлттэй холбоотойгоор гадаад валютаар илэрхийлэгдсэн өрийн үлдэгдэл, өрийн үйлчилгээний төлбөр эрс нэмэгдэж байгаа бөгөөд гадаад зээлийн хэмжээг зохистой түвшинд байлгаж, өрийн эрсдэлийг бууруулах зорилт нь валютын ханшийн бодлого, валютын албан нөөц, цаашлаад уул уурхайн салбар дахь тогтвортой хөрөнгө оруулалтын орчноос нэн хамааралтай болоод байна. Энэ ч үүднээс Төрөөс мөнгөний бодлогын талаар 2015 онд баримтлах үндсэн чиглэл батлах тухай” Улсын Их Хурлын 2014 оны 69 дүгээр тогтоолоор улсын гадаад өр, түүний эргэн төлөлтийн гадаад валютын ханшийн эрсдэлийг бууруулж, эрсдэлээс хамгаалах механизм бий болгох чиглэлээр ажиллахыг Засгийн газарт үүрэг болгосон. Энэ ч үүндээс Засгийн газрын өрийн үйлчилгээний цогц төлөвлөгөөг 2015 оны 1 дүгээр улиралд багтаан боловсруулахаар Засгийн газарт даалгасны хүрээнд нэгдсэн байдлаар Засгийн газрын өрийн удирдлагын дунд хугацаа /2015-2017/-ны стратегийн баримт бичгийг бэлтгэн, батлуулж ажиллахаар ажлын төлөвлөгөөний саналыг Засгийн газарт оруулаад байна. Ийнхүү бондуудын үлдэгдэл төгрөгийн менежментийг зөв хийх схемийг өрийн удирдлагын стратегийн баримт бичгийн хамт боловсруулах, холбогдох судалгаа, шинжилгээний ажил гүйцэтгэх, Монголбанктай зөвшилцөн хамтран ажиллах шаардлагатай байна. УИХ-ын 2014 оны 69 дүгээр тогтоолын дагуу тус төлөвлөгөөт ажлыг 1 дүгээр улирлын дотор батлуулахаар байгаа юм.</w:t>
            </w:r>
          </w:p>
        </w:tc>
        <w:tc>
          <w:tcPr>
            <w:tcW w:w="944" w:type="dxa"/>
            <w:gridSpan w:val="5"/>
          </w:tcPr>
          <w:p w14:paraId="251E8563"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1EEFDE4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732E8C20" w14:textId="77777777" w:rsidR="008C2B15" w:rsidRPr="007534C1" w:rsidRDefault="008C2B15" w:rsidP="00C40A58">
            <w:pPr>
              <w:rPr>
                <w:rFonts w:ascii="Times New Roman" w:hAnsi="Times New Roman"/>
                <w:sz w:val="20"/>
                <w:szCs w:val="20"/>
              </w:rPr>
            </w:pPr>
          </w:p>
        </w:tc>
      </w:tr>
      <w:tr w:rsidR="008C2B15" w:rsidRPr="007534C1" w14:paraId="50C75C81" w14:textId="77777777" w:rsidTr="00843019">
        <w:trPr>
          <w:trHeight w:val="332"/>
        </w:trPr>
        <w:tc>
          <w:tcPr>
            <w:tcW w:w="529" w:type="dxa"/>
          </w:tcPr>
          <w:p w14:paraId="52DBC22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144</w:t>
            </w:r>
          </w:p>
        </w:tc>
        <w:tc>
          <w:tcPr>
            <w:tcW w:w="788" w:type="dxa"/>
          </w:tcPr>
          <w:p w14:paraId="53B403C5"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3C017FD9"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5.1.4.1.6</w:t>
            </w:r>
            <w:r w:rsidRPr="007534C1">
              <w:rPr>
                <w:rFonts w:ascii="Times New Roman" w:eastAsia="Times New Roman" w:hAnsi="Times New Roman"/>
                <w:noProof/>
                <w:sz w:val="20"/>
                <w:szCs w:val="20"/>
                <w:lang w:val="mn-MN"/>
              </w:rPr>
              <w:t xml:space="preserve"> Гадаадын буцалтгүй тусламжийг нийгмийн салбарт түлхүү чиглүүлэх</w:t>
            </w:r>
          </w:p>
        </w:tc>
        <w:tc>
          <w:tcPr>
            <w:tcW w:w="750" w:type="dxa"/>
          </w:tcPr>
          <w:p w14:paraId="20927529"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2DA56AC1"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3DFD452E"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3853D219" w14:textId="77777777" w:rsidR="008C2B15" w:rsidRPr="007534C1" w:rsidRDefault="008C2B15" w:rsidP="00C40A58">
            <w:pPr>
              <w:jc w:val="both"/>
              <w:rPr>
                <w:rFonts w:ascii="Times New Roman" w:hAnsi="Times New Roman"/>
                <w:noProof/>
                <w:sz w:val="20"/>
                <w:szCs w:val="20"/>
                <w:lang w:val="mn-MN"/>
              </w:rPr>
            </w:pPr>
            <w:r w:rsidRPr="007534C1">
              <w:rPr>
                <w:rFonts w:ascii="Times New Roman" w:eastAsia="Times New Roman" w:hAnsi="Times New Roman"/>
                <w:noProof/>
                <w:sz w:val="20"/>
                <w:szCs w:val="20"/>
                <w:lang w:val="mn-MN"/>
              </w:rPr>
              <w:t xml:space="preserve">Гадаадын буцалтгүй тусламжийг нийгмийн салбарт түлхүү чиглүүлэх ажлын хүрээнд буцалтгүй </w:t>
            </w:r>
            <w:r w:rsidRPr="007534C1">
              <w:rPr>
                <w:rFonts w:ascii="Times New Roman" w:hAnsi="Times New Roman"/>
                <w:noProof/>
                <w:sz w:val="20"/>
                <w:szCs w:val="20"/>
                <w:lang w:val="mn-MN"/>
              </w:rPr>
              <w:t>тусламжийн хөрөнгөөр дараах төслүүдийг хэрэгжүүлэхээр гарын үсэг зурсан. Үүнд:</w:t>
            </w:r>
          </w:p>
          <w:p w14:paraId="02AFE180"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Биологийн олон янз байдлыг хамгаалах, уур амьсгалын өөрчлөлтөд дасан зохицох төсөл – 11.5 сая евро (2014-2019)</w:t>
            </w:r>
          </w:p>
          <w:p w14:paraId="306AABDD"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Ус дулаан дамжуулах төвүүдийг шинэчлэх 3-р шатны төсөл – 5 сая ам.доллар (2014-2016)</w:t>
            </w:r>
          </w:p>
          <w:p w14:paraId="07501841"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МУ-ын дунд, урт хугацааны хөрөнгө оруулалтын төлөвлөгөө, хэрэгжилтийг цахимжуулах төсөл – 4 сая ам.доллар (2014-2016)</w:t>
            </w:r>
          </w:p>
          <w:p w14:paraId="26BF2D5D"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Байгаль орчинд ээлтэй нөхөн сэргээлтийн чадавхийг бий болгох, уул уурхайн ашиглалтаас нөхөн сэргээгдэлгүй орхигдсон газарт нөхөн сэргээлт хийх төсөл – 7.8 сая ам.доллар (2014-2016)</w:t>
            </w:r>
          </w:p>
          <w:p w14:paraId="0F3C01A9"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Мэргэн Тоньюкукын авто зам барих төсөл – 5.1 сая ам.доллар (2014-2016)</w:t>
            </w:r>
          </w:p>
          <w:p w14:paraId="0C185EB4"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Мэргэжлийн боловсрол сургалтын байгууллагуудын чадавхийг бэхжүүлэх, чанарын баталгааны тогтолцоо, чанарын үнэлгээг бий болгох төсөл – 800 мянган сингапур доллар (2014-2016)</w:t>
            </w:r>
          </w:p>
          <w:p w14:paraId="1DF5DC9C"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rPr>
              <w:t xml:space="preserve">Улаанбаатар хотын нийт 4 төрөх эмнэлэгт шаардлагатай тоног төхөөрөмж олгох төслийн бус буцалтгүй тусламж – 7.5 сая ам.доллар </w:t>
            </w:r>
          </w:p>
          <w:p w14:paraId="7C1D0F81"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eastAsia="mn-MN"/>
              </w:rPr>
              <w:t xml:space="preserve">Монгол Улсын стандартчиллын тогтолцоог боловсронгуй болгоход дэмжлэг үзүүлэх төсөл – 3.9 сая евро </w:t>
            </w:r>
            <w:r w:rsidRPr="007534C1">
              <w:rPr>
                <w:noProof/>
                <w:sz w:val="20"/>
                <w:szCs w:val="20"/>
                <w:lang w:val="mn-MN"/>
              </w:rPr>
              <w:t>(2014-2016)</w:t>
            </w:r>
          </w:p>
          <w:p w14:paraId="01E8C8F8" w14:textId="77777777" w:rsidR="008C2B15" w:rsidRPr="007534C1" w:rsidRDefault="008C2B15" w:rsidP="00C40A58">
            <w:pPr>
              <w:pStyle w:val="ListParagraph"/>
              <w:numPr>
                <w:ilvl w:val="0"/>
                <w:numId w:val="14"/>
              </w:numPr>
              <w:ind w:left="426" w:hanging="426"/>
              <w:contextualSpacing/>
              <w:jc w:val="both"/>
              <w:rPr>
                <w:noProof/>
                <w:sz w:val="20"/>
                <w:szCs w:val="20"/>
                <w:lang w:val="mn-MN"/>
              </w:rPr>
            </w:pPr>
            <w:r w:rsidRPr="007534C1">
              <w:rPr>
                <w:noProof/>
                <w:sz w:val="20"/>
                <w:szCs w:val="20"/>
                <w:lang w:val="mn-MN" w:eastAsia="mn-MN"/>
              </w:rPr>
              <w:t>Техник, мэргэжлийн боловсрол, сургалтын төсөл – 7 сая евро (</w:t>
            </w:r>
            <w:r w:rsidRPr="007534C1">
              <w:rPr>
                <w:noProof/>
                <w:sz w:val="20"/>
                <w:szCs w:val="20"/>
                <w:lang w:val="mn-MN"/>
              </w:rPr>
              <w:t>2014-2017)</w:t>
            </w:r>
          </w:p>
        </w:tc>
        <w:tc>
          <w:tcPr>
            <w:tcW w:w="944" w:type="dxa"/>
            <w:gridSpan w:val="5"/>
          </w:tcPr>
          <w:p w14:paraId="5A72845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764D05C8"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03E3AF43" w14:textId="77777777" w:rsidR="008C2B15" w:rsidRPr="007534C1" w:rsidRDefault="008C2B15" w:rsidP="00C40A58">
            <w:pPr>
              <w:rPr>
                <w:rFonts w:ascii="Times New Roman" w:hAnsi="Times New Roman"/>
                <w:sz w:val="20"/>
                <w:szCs w:val="20"/>
              </w:rPr>
            </w:pPr>
          </w:p>
        </w:tc>
      </w:tr>
      <w:tr w:rsidR="008C2B15" w:rsidRPr="007534C1" w14:paraId="517ACE06" w14:textId="77777777" w:rsidTr="00843019">
        <w:trPr>
          <w:trHeight w:val="332"/>
        </w:trPr>
        <w:tc>
          <w:tcPr>
            <w:tcW w:w="529" w:type="dxa"/>
          </w:tcPr>
          <w:p w14:paraId="0B349F6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145</w:t>
            </w:r>
          </w:p>
        </w:tc>
        <w:tc>
          <w:tcPr>
            <w:tcW w:w="788" w:type="dxa"/>
          </w:tcPr>
          <w:p w14:paraId="7CD4D4E9"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0BF8F751"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 xml:space="preserve">Стратегийн зорилт 5.1.4.2 </w:t>
            </w:r>
            <w:r w:rsidRPr="007534C1">
              <w:rPr>
                <w:rFonts w:ascii="Times New Roman" w:eastAsia="Times New Roman" w:hAnsi="Times New Roman"/>
                <w:noProof/>
                <w:sz w:val="20"/>
                <w:szCs w:val="20"/>
                <w:lang w:val="mn-MN"/>
              </w:rPr>
              <w:t xml:space="preserve">Өрийн удирдлагыг сайжруулан боловсронгуй болгоно. </w:t>
            </w:r>
          </w:p>
          <w:p w14:paraId="69349DE3" w14:textId="77777777" w:rsidR="008C2B15" w:rsidRPr="007534C1" w:rsidRDefault="008C2B15" w:rsidP="00C40A58">
            <w:pPr>
              <w:jc w:val="both"/>
              <w:rPr>
                <w:rFonts w:ascii="Times New Roman" w:eastAsia="Times New Roman" w:hAnsi="Times New Roman"/>
                <w:b/>
                <w:noProof/>
                <w:sz w:val="20"/>
                <w:szCs w:val="20"/>
                <w:lang w:val="mn-MN"/>
              </w:rPr>
            </w:pPr>
          </w:p>
          <w:p w14:paraId="229A07E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5.1.4.2.1.</w:t>
            </w:r>
            <w:r w:rsidRPr="007534C1">
              <w:rPr>
                <w:rFonts w:ascii="Times New Roman" w:eastAsia="Times New Roman" w:hAnsi="Times New Roman"/>
                <w:noProof/>
                <w:sz w:val="20"/>
                <w:szCs w:val="20"/>
                <w:lang w:val="mn-MN"/>
              </w:rPr>
              <w:t xml:space="preserve"> Өрийн удирдлагын тогтолцоог оновчтой болгох</w:t>
            </w:r>
          </w:p>
        </w:tc>
        <w:tc>
          <w:tcPr>
            <w:tcW w:w="750" w:type="dxa"/>
          </w:tcPr>
          <w:p w14:paraId="0A2DD4C1"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1B47AD8F"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27D9F85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0187CE3"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Төсвийн тухай хуульд заасны дагуу Өрийн удирдлагын тухай хуулийн төслийг боловсруулж, УИХ-ын 2015 оны 2 дугаар сарын 18-ны өдрийн хуралдаанаар батлуулсан. Уг хуулиар төсвийн мөнгөн хөрөнгийг удирдах, дотоод, гадаад эх үүсвэрээс зээл авах, дамжуулан зээлдүүлэх, авлага барагдуулах, Засгийн газрын баталгаа гаргах, Засгийн газрын үнэт цаас гаргах, арилжих, өр, болзошгүй өр төлбөрийг бүртгэх, тайлагнах, хяналт тавих, олон нийтэд мэдээлэх харилцаануудыг цогц байдлаар удирдан зохицуулах юм.</w:t>
            </w:r>
          </w:p>
          <w:p w14:paraId="767C1084" w14:textId="77777777" w:rsidR="008C2B15" w:rsidRPr="007534C1" w:rsidRDefault="008C2B15" w:rsidP="00C40A58">
            <w:pPr>
              <w:jc w:val="both"/>
              <w:rPr>
                <w:rFonts w:ascii="Times New Roman" w:hAnsi="Times New Roman"/>
                <w:noProof/>
                <w:sz w:val="20"/>
                <w:szCs w:val="20"/>
                <w:lang w:val="mn-MN"/>
              </w:rPr>
            </w:pPr>
          </w:p>
          <w:p w14:paraId="10928221"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Өрийн удирдлагын тухай  хуулийн төсөл, түүнийг дагалдан гарч буй бусад хуулиудад нэмэлт өөрчлөлт оруулах тухай хуулийн төсөлд дараах шинэлэг зохицуулалтыг тусгаж өгсөн. Үүнд:</w:t>
            </w:r>
          </w:p>
          <w:p w14:paraId="5F96EE4C" w14:textId="77777777" w:rsidR="008C2B15" w:rsidRPr="007534C1" w:rsidRDefault="008C2B15" w:rsidP="00C40A58">
            <w:pPr>
              <w:jc w:val="both"/>
              <w:rPr>
                <w:rFonts w:ascii="Times New Roman" w:hAnsi="Times New Roman"/>
                <w:noProof/>
                <w:sz w:val="20"/>
                <w:szCs w:val="20"/>
                <w:lang w:val="mn-MN"/>
              </w:rPr>
            </w:pPr>
          </w:p>
          <w:p w14:paraId="3C40D04C" w14:textId="77777777" w:rsidR="008C2B15" w:rsidRPr="007534C1" w:rsidRDefault="008C2B15" w:rsidP="00C40A58">
            <w:pPr>
              <w:ind w:left="542" w:hanging="360"/>
              <w:jc w:val="both"/>
              <w:rPr>
                <w:rFonts w:ascii="Times New Roman" w:hAnsi="Times New Roman"/>
                <w:noProof/>
                <w:sz w:val="20"/>
                <w:szCs w:val="20"/>
                <w:lang w:val="mn-MN"/>
              </w:rPr>
            </w:pPr>
            <w:r w:rsidRPr="007534C1">
              <w:rPr>
                <w:rFonts w:ascii="Times New Roman" w:hAnsi="Times New Roman"/>
                <w:noProof/>
                <w:sz w:val="20"/>
                <w:szCs w:val="20"/>
                <w:lang w:val="mn-MN"/>
              </w:rPr>
              <w:t>•</w:t>
            </w:r>
            <w:r w:rsidRPr="007534C1">
              <w:rPr>
                <w:rFonts w:ascii="Times New Roman" w:hAnsi="Times New Roman"/>
                <w:noProof/>
                <w:sz w:val="20"/>
                <w:szCs w:val="20"/>
                <w:lang w:val="mn-MN"/>
              </w:rPr>
              <w:tab/>
              <w:t>Засгийн газрын өрийн удирдлагын нэгдсэн тогтолцоог бий болгох үүднээс өр үүсгэхээс эргэн төлөгдөх хүртэлх бүх харилцааг нарийвчлан зохицуулах.</w:t>
            </w:r>
          </w:p>
          <w:p w14:paraId="1D83C2A9" w14:textId="77777777" w:rsidR="008C2B15" w:rsidRPr="007534C1" w:rsidRDefault="008C2B15" w:rsidP="00C40A58">
            <w:pPr>
              <w:ind w:left="542" w:hanging="360"/>
              <w:jc w:val="both"/>
              <w:rPr>
                <w:rFonts w:ascii="Times New Roman" w:hAnsi="Times New Roman"/>
                <w:noProof/>
                <w:sz w:val="20"/>
                <w:szCs w:val="20"/>
                <w:lang w:val="mn-MN"/>
              </w:rPr>
            </w:pPr>
            <w:r w:rsidRPr="007534C1">
              <w:rPr>
                <w:rFonts w:ascii="Times New Roman" w:hAnsi="Times New Roman"/>
                <w:noProof/>
                <w:sz w:val="20"/>
                <w:szCs w:val="20"/>
                <w:lang w:val="mn-MN"/>
              </w:rPr>
              <w:t>•</w:t>
            </w:r>
            <w:r w:rsidRPr="007534C1">
              <w:rPr>
                <w:rFonts w:ascii="Times New Roman" w:hAnsi="Times New Roman"/>
                <w:noProof/>
                <w:sz w:val="20"/>
                <w:szCs w:val="20"/>
                <w:lang w:val="mn-MN"/>
              </w:rPr>
              <w:tab/>
              <w:t>Зээллэгийг өр үүсгэх зориулалттай нь уялдуулсан зохицуулалт буюу Засгийн газар, орон нутгийн гадаад, дотоод зээл, үнэт цаасны талаарх зохицуулалт, тавигдах шаардлагуудыг тодорхой болгох.</w:t>
            </w:r>
          </w:p>
          <w:p w14:paraId="62CF9912" w14:textId="77777777" w:rsidR="008C2B15" w:rsidRPr="007534C1" w:rsidRDefault="008C2B15" w:rsidP="00C40A58">
            <w:pPr>
              <w:ind w:left="542" w:hanging="360"/>
              <w:jc w:val="both"/>
              <w:rPr>
                <w:rFonts w:ascii="Times New Roman" w:hAnsi="Times New Roman"/>
                <w:noProof/>
                <w:sz w:val="20"/>
                <w:szCs w:val="20"/>
                <w:lang w:val="mn-MN"/>
              </w:rPr>
            </w:pPr>
            <w:r w:rsidRPr="007534C1">
              <w:rPr>
                <w:rFonts w:ascii="Times New Roman" w:hAnsi="Times New Roman"/>
                <w:noProof/>
                <w:sz w:val="20"/>
                <w:szCs w:val="20"/>
                <w:lang w:val="mn-MN"/>
              </w:rPr>
              <w:t>•</w:t>
            </w:r>
            <w:r w:rsidRPr="007534C1">
              <w:rPr>
                <w:rFonts w:ascii="Times New Roman" w:hAnsi="Times New Roman"/>
                <w:noProof/>
                <w:sz w:val="20"/>
                <w:szCs w:val="20"/>
                <w:lang w:val="mn-MN"/>
              </w:rPr>
              <w:tab/>
              <w:t>Засгийн газрын арилжааны нөхцөлтэй гадаад зээлийн хөрөнгийг аль болох эдийн засаг, нийгмийн үр өгөөжтэй эргэн төлөх чадвартай төсөл, арга хэмжээнд дамжуулан зээлдүүлэх.</w:t>
            </w:r>
          </w:p>
          <w:p w14:paraId="513032E9" w14:textId="77777777" w:rsidR="008C2B15" w:rsidRPr="007534C1" w:rsidRDefault="008C2B15" w:rsidP="00C40A58">
            <w:pPr>
              <w:ind w:left="542" w:hanging="360"/>
              <w:jc w:val="both"/>
              <w:rPr>
                <w:rFonts w:ascii="Times New Roman" w:hAnsi="Times New Roman"/>
                <w:noProof/>
                <w:sz w:val="20"/>
                <w:szCs w:val="20"/>
                <w:lang w:val="mn-MN"/>
              </w:rPr>
            </w:pPr>
            <w:r w:rsidRPr="007534C1">
              <w:rPr>
                <w:rFonts w:ascii="Times New Roman" w:hAnsi="Times New Roman"/>
                <w:noProof/>
                <w:sz w:val="20"/>
                <w:szCs w:val="20"/>
                <w:lang w:val="mn-MN"/>
              </w:rPr>
              <w:t>•</w:t>
            </w:r>
            <w:r w:rsidRPr="007534C1">
              <w:rPr>
                <w:rFonts w:ascii="Times New Roman" w:hAnsi="Times New Roman"/>
                <w:noProof/>
                <w:sz w:val="20"/>
                <w:szCs w:val="20"/>
                <w:lang w:val="mn-MN"/>
              </w:rPr>
              <w:tab/>
              <w:t>Өр үүсгэж бий болгосон хөрөнгийг дамжуулан зээлдүүлэх, түүнд тавигдах шаардлага, шалгуур үзүүлэлт, зээлийн төлбөрийг эргэн төлөхтэй холбоотой үүрэг, хариуцлагыг тодорхой болгох.</w:t>
            </w:r>
          </w:p>
          <w:p w14:paraId="411DF9A6" w14:textId="77777777" w:rsidR="008C2B15" w:rsidRPr="007534C1" w:rsidRDefault="008C2B15" w:rsidP="00C40A58">
            <w:pPr>
              <w:ind w:left="542" w:hanging="360"/>
              <w:jc w:val="both"/>
              <w:rPr>
                <w:rFonts w:ascii="Times New Roman" w:hAnsi="Times New Roman"/>
                <w:noProof/>
                <w:sz w:val="20"/>
                <w:szCs w:val="20"/>
                <w:lang w:val="mn-MN"/>
              </w:rPr>
            </w:pPr>
            <w:r w:rsidRPr="007534C1">
              <w:rPr>
                <w:rFonts w:ascii="Times New Roman" w:hAnsi="Times New Roman"/>
                <w:noProof/>
                <w:sz w:val="20"/>
                <w:szCs w:val="20"/>
                <w:lang w:val="mn-MN"/>
              </w:rPr>
              <w:t>•</w:t>
            </w:r>
            <w:r w:rsidRPr="007534C1">
              <w:rPr>
                <w:rFonts w:ascii="Times New Roman" w:hAnsi="Times New Roman"/>
                <w:noProof/>
                <w:sz w:val="20"/>
                <w:szCs w:val="20"/>
                <w:lang w:val="mn-MN"/>
              </w:rPr>
              <w:tab/>
              <w:t>Өрийн удирдлагын ил тод байдлыг хангах, өрийн мэдээллийн нэгдсэн санг бий болгож, олон нийтэд тогтмол мэдээллэх болон өрийн удирдлагын хэрэгжилтэд тавих хяналт мөн хууль, тогтоомж зөрчигчид хүлээлгэх хариуцлагын тогтолцоог бий болгох.</w:t>
            </w:r>
          </w:p>
          <w:p w14:paraId="35FF2973" w14:textId="77777777" w:rsidR="008C2B15" w:rsidRPr="007534C1" w:rsidRDefault="008C2B15" w:rsidP="00C40A58">
            <w:pPr>
              <w:ind w:left="542" w:hanging="360"/>
              <w:jc w:val="both"/>
              <w:rPr>
                <w:rFonts w:ascii="Times New Roman" w:hAnsi="Times New Roman"/>
                <w:noProof/>
                <w:sz w:val="20"/>
                <w:szCs w:val="20"/>
                <w:lang w:val="mn-MN"/>
              </w:rPr>
            </w:pPr>
          </w:p>
          <w:p w14:paraId="18E5F9F2"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Мөн өрийн удирдлагын ил тод байдлыг хангах чиглэлээр ОУВС-гийн Мэдээлэл тархаалтын тусгай стандарт (МТТС)-д нэгдэн орохоор бэлтгэл ажлыг ханган ажиллаж байна. МТТС нь олон улсын хөрөнгийн зах зээлд нэвтрэх хүсэлтэй гишүүн орнуудыг өөрийн орны эдийн засаг, санхүүгийн тоо, мэдээллийг олон нийтэд хүргэхэд зориулагдсан.</w:t>
            </w:r>
          </w:p>
          <w:p w14:paraId="49B2723C" w14:textId="77777777" w:rsidR="008C2B15" w:rsidRPr="007534C1" w:rsidRDefault="008C2B15" w:rsidP="00C40A58">
            <w:pPr>
              <w:jc w:val="both"/>
              <w:rPr>
                <w:rFonts w:ascii="Times New Roman" w:hAnsi="Times New Roman"/>
                <w:noProof/>
                <w:sz w:val="20"/>
                <w:szCs w:val="20"/>
                <w:lang w:val="mn-MN"/>
              </w:rPr>
            </w:pPr>
          </w:p>
          <w:p w14:paraId="5DD53FE9"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Уг стандартад нэгдэн орсон улс орнуудын хувьд холбогдох тоон үзүүлэлт, мета мэдээлэл (буюу нэгдсэн төсвийн үзүүлэлт, улсын төсвийн үзүүлэлт, төв Засгийн газрын өр)-ийг гаргаж өгөх үүрэг хүлээдэг бөгөөд эдгээр мэдээллийг ОУВС-гийн мэдээлэл тархаалтын стандартын цахим бюллетеньд байрлуулдаг.</w:t>
            </w:r>
          </w:p>
          <w:p w14:paraId="5901BEDC" w14:textId="77777777" w:rsidR="008C2B15" w:rsidRPr="007534C1" w:rsidRDefault="008C2B15" w:rsidP="00C40A58">
            <w:pPr>
              <w:jc w:val="both"/>
              <w:rPr>
                <w:rFonts w:ascii="Times New Roman" w:hAnsi="Times New Roman"/>
                <w:noProof/>
                <w:sz w:val="20"/>
                <w:szCs w:val="20"/>
                <w:lang w:val="mn-MN"/>
              </w:rPr>
            </w:pPr>
          </w:p>
          <w:p w14:paraId="3303E95F"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Энэхүү стандартыг манай улсад хэрхэн нэвтрүүлэх талаар ОУВС-гийн холбогдох экспертүүд 2014 оны 10 дугаар сарын 20-24-ний өдрүүдэд Сангийн яам, Монголбанк болон ҮСХ дээр ажилласан бөгөөд холбогдох байгууллагууд өөрийн эрхлэх үйл ажиллагааны хүрээнд бэлтгэдэг тоон мэдээллээр уг стандарт нэвтрэх эсэх талаарх албан ёсны хариуг ОУВС-д хүргүүлснээр уг стандартад орох юм.</w:t>
            </w:r>
          </w:p>
        </w:tc>
        <w:tc>
          <w:tcPr>
            <w:tcW w:w="944" w:type="dxa"/>
            <w:gridSpan w:val="5"/>
          </w:tcPr>
          <w:p w14:paraId="381CA71F" w14:textId="77777777" w:rsidR="008C2B15" w:rsidRPr="00972208" w:rsidRDefault="008C2B15" w:rsidP="00C40A58">
            <w:pPr>
              <w:jc w:val="center"/>
              <w:rPr>
                <w:rFonts w:ascii="Times New Roman" w:eastAsia="Times New Roman" w:hAnsi="Times New Roman"/>
                <w:b/>
                <w:noProof/>
                <w:sz w:val="20"/>
                <w:szCs w:val="20"/>
                <w:lang w:val="mn-MN"/>
              </w:rPr>
            </w:pPr>
            <w:r w:rsidRPr="00972208">
              <w:rPr>
                <w:rFonts w:ascii="Times New Roman" w:eastAsia="Times New Roman" w:hAnsi="Times New Roman"/>
                <w:b/>
                <w:noProof/>
                <w:sz w:val="20"/>
                <w:szCs w:val="20"/>
                <w:lang w:val="mn-MN"/>
              </w:rPr>
              <w:t>90</w:t>
            </w:r>
          </w:p>
          <w:p w14:paraId="3E442049" w14:textId="77777777" w:rsidR="008C2B15" w:rsidRDefault="008C2B15" w:rsidP="00C40A58">
            <w:pPr>
              <w:jc w:val="center"/>
              <w:rPr>
                <w:rFonts w:ascii="Times New Roman" w:eastAsia="Times New Roman" w:hAnsi="Times New Roman"/>
                <w:noProof/>
                <w:sz w:val="20"/>
                <w:szCs w:val="20"/>
                <w:lang w:val="mn-MN"/>
              </w:rPr>
            </w:pPr>
          </w:p>
          <w:p w14:paraId="56976A0F" w14:textId="77777777" w:rsidR="008C2B15" w:rsidRDefault="008C2B15" w:rsidP="00C40A58">
            <w:pPr>
              <w:jc w:val="center"/>
              <w:rPr>
                <w:rFonts w:ascii="Times New Roman" w:eastAsia="Times New Roman" w:hAnsi="Times New Roman"/>
                <w:noProof/>
                <w:sz w:val="20"/>
                <w:szCs w:val="20"/>
                <w:lang w:val="mn-MN"/>
              </w:rPr>
            </w:pPr>
          </w:p>
          <w:p w14:paraId="09CC9D9D" w14:textId="77777777" w:rsidR="008C2B15" w:rsidRDefault="008C2B15" w:rsidP="00C40A58">
            <w:pPr>
              <w:jc w:val="center"/>
              <w:rPr>
                <w:rFonts w:ascii="Times New Roman" w:eastAsia="Times New Roman" w:hAnsi="Times New Roman"/>
                <w:noProof/>
                <w:sz w:val="20"/>
                <w:szCs w:val="20"/>
                <w:lang w:val="mn-MN"/>
              </w:rPr>
            </w:pPr>
          </w:p>
          <w:p w14:paraId="09C7538D" w14:textId="77777777" w:rsidR="008C2B15" w:rsidRDefault="008C2B15" w:rsidP="00C40A58">
            <w:pPr>
              <w:jc w:val="center"/>
              <w:rPr>
                <w:rFonts w:ascii="Times New Roman" w:eastAsia="Times New Roman" w:hAnsi="Times New Roman"/>
                <w:noProof/>
                <w:sz w:val="20"/>
                <w:szCs w:val="20"/>
                <w:lang w:val="mn-MN"/>
              </w:rPr>
            </w:pPr>
          </w:p>
          <w:p w14:paraId="3EDCEE96" w14:textId="77777777" w:rsidR="008C2B15" w:rsidRDefault="008C2B15" w:rsidP="00C40A58">
            <w:pPr>
              <w:jc w:val="center"/>
              <w:rPr>
                <w:rFonts w:ascii="Times New Roman" w:eastAsia="Times New Roman" w:hAnsi="Times New Roman"/>
                <w:noProof/>
                <w:sz w:val="20"/>
                <w:szCs w:val="20"/>
                <w:lang w:val="mn-MN"/>
              </w:rPr>
            </w:pPr>
          </w:p>
          <w:p w14:paraId="3CB9CA55" w14:textId="77777777" w:rsidR="008C2B15" w:rsidRDefault="008C2B15" w:rsidP="00C40A58">
            <w:pPr>
              <w:jc w:val="center"/>
              <w:rPr>
                <w:rFonts w:ascii="Times New Roman" w:eastAsia="Times New Roman" w:hAnsi="Times New Roman"/>
                <w:noProof/>
                <w:sz w:val="20"/>
                <w:szCs w:val="20"/>
                <w:lang w:val="mn-MN"/>
              </w:rPr>
            </w:pPr>
          </w:p>
          <w:p w14:paraId="3E93F08D" w14:textId="77777777" w:rsidR="008C2B15" w:rsidRDefault="008C2B15" w:rsidP="00C40A58">
            <w:pPr>
              <w:jc w:val="center"/>
              <w:rPr>
                <w:rFonts w:ascii="Times New Roman" w:eastAsia="Times New Roman" w:hAnsi="Times New Roman"/>
                <w:noProof/>
                <w:sz w:val="20"/>
                <w:szCs w:val="20"/>
                <w:lang w:val="mn-MN"/>
              </w:rPr>
            </w:pPr>
          </w:p>
          <w:p w14:paraId="4C802A9D" w14:textId="77777777" w:rsidR="008C2B15" w:rsidRPr="007534C1"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tc>
        <w:tc>
          <w:tcPr>
            <w:tcW w:w="676" w:type="dxa"/>
            <w:gridSpan w:val="2"/>
          </w:tcPr>
          <w:p w14:paraId="6BEF9742" w14:textId="77777777" w:rsidR="008C2B15" w:rsidRPr="00972208" w:rsidRDefault="008C2B15" w:rsidP="00C40A58">
            <w:pPr>
              <w:jc w:val="center"/>
              <w:rPr>
                <w:rFonts w:ascii="Times New Roman" w:eastAsia="Times New Roman" w:hAnsi="Times New Roman"/>
                <w:b/>
                <w:noProof/>
                <w:sz w:val="20"/>
                <w:szCs w:val="20"/>
                <w:lang w:val="mn-MN"/>
              </w:rPr>
            </w:pPr>
            <w:r w:rsidRPr="00972208">
              <w:rPr>
                <w:rFonts w:ascii="Times New Roman" w:eastAsia="Times New Roman" w:hAnsi="Times New Roman"/>
                <w:b/>
                <w:noProof/>
                <w:sz w:val="20"/>
                <w:szCs w:val="20"/>
                <w:lang w:val="mn-MN"/>
              </w:rPr>
              <w:t>90</w:t>
            </w:r>
          </w:p>
          <w:p w14:paraId="618AB117" w14:textId="77777777" w:rsidR="008C2B15" w:rsidRDefault="008C2B15" w:rsidP="00C40A58">
            <w:pPr>
              <w:jc w:val="center"/>
              <w:rPr>
                <w:rFonts w:ascii="Times New Roman" w:eastAsia="Times New Roman" w:hAnsi="Times New Roman"/>
                <w:noProof/>
                <w:sz w:val="20"/>
                <w:szCs w:val="20"/>
                <w:lang w:val="mn-MN"/>
              </w:rPr>
            </w:pPr>
          </w:p>
          <w:p w14:paraId="20B8B1C6" w14:textId="77777777" w:rsidR="008C2B15" w:rsidRDefault="008C2B15" w:rsidP="00C40A58">
            <w:pPr>
              <w:jc w:val="center"/>
              <w:rPr>
                <w:rFonts w:ascii="Times New Roman" w:eastAsia="Times New Roman" w:hAnsi="Times New Roman"/>
                <w:noProof/>
                <w:sz w:val="20"/>
                <w:szCs w:val="20"/>
                <w:lang w:val="mn-MN"/>
              </w:rPr>
            </w:pPr>
          </w:p>
          <w:p w14:paraId="6888BA6A" w14:textId="77777777" w:rsidR="008C2B15" w:rsidRDefault="008C2B15" w:rsidP="00C40A58">
            <w:pPr>
              <w:jc w:val="center"/>
              <w:rPr>
                <w:rFonts w:ascii="Times New Roman" w:eastAsia="Times New Roman" w:hAnsi="Times New Roman"/>
                <w:noProof/>
                <w:sz w:val="20"/>
                <w:szCs w:val="20"/>
                <w:lang w:val="mn-MN"/>
              </w:rPr>
            </w:pPr>
          </w:p>
          <w:p w14:paraId="60646B44" w14:textId="77777777" w:rsidR="008C2B15" w:rsidRDefault="008C2B15" w:rsidP="00C40A58">
            <w:pPr>
              <w:jc w:val="center"/>
              <w:rPr>
                <w:rFonts w:ascii="Times New Roman" w:eastAsia="Times New Roman" w:hAnsi="Times New Roman"/>
                <w:noProof/>
                <w:sz w:val="20"/>
                <w:szCs w:val="20"/>
                <w:lang w:val="mn-MN"/>
              </w:rPr>
            </w:pPr>
          </w:p>
          <w:p w14:paraId="07740C16" w14:textId="77777777" w:rsidR="008C2B15" w:rsidRDefault="008C2B15" w:rsidP="00C40A58">
            <w:pPr>
              <w:jc w:val="center"/>
              <w:rPr>
                <w:rFonts w:ascii="Times New Roman" w:eastAsia="Times New Roman" w:hAnsi="Times New Roman"/>
                <w:noProof/>
                <w:sz w:val="20"/>
                <w:szCs w:val="20"/>
                <w:lang w:val="mn-MN"/>
              </w:rPr>
            </w:pPr>
          </w:p>
          <w:p w14:paraId="0A006F8D" w14:textId="77777777" w:rsidR="008C2B15" w:rsidRDefault="008C2B15" w:rsidP="00C40A58">
            <w:pPr>
              <w:jc w:val="center"/>
              <w:rPr>
                <w:rFonts w:ascii="Times New Roman" w:eastAsia="Times New Roman" w:hAnsi="Times New Roman"/>
                <w:noProof/>
                <w:sz w:val="20"/>
                <w:szCs w:val="20"/>
                <w:lang w:val="mn-MN"/>
              </w:rPr>
            </w:pPr>
          </w:p>
          <w:p w14:paraId="4DC4399B" w14:textId="77777777" w:rsidR="008C2B15" w:rsidRDefault="008C2B15" w:rsidP="00C40A58">
            <w:pPr>
              <w:jc w:val="center"/>
              <w:rPr>
                <w:rFonts w:ascii="Times New Roman" w:eastAsia="Times New Roman" w:hAnsi="Times New Roman"/>
                <w:noProof/>
                <w:sz w:val="20"/>
                <w:szCs w:val="20"/>
                <w:lang w:val="mn-MN"/>
              </w:rPr>
            </w:pPr>
          </w:p>
          <w:p w14:paraId="7BE2D0C9" w14:textId="77777777" w:rsidR="008C2B15" w:rsidRDefault="008C2B15" w:rsidP="00C40A58">
            <w:pPr>
              <w:jc w:val="center"/>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90</w:t>
            </w:r>
          </w:p>
          <w:p w14:paraId="4770BB49" w14:textId="77777777" w:rsidR="008C2B15" w:rsidRPr="007534C1" w:rsidRDefault="008C2B15" w:rsidP="00C40A58">
            <w:pPr>
              <w:jc w:val="center"/>
              <w:rPr>
                <w:rFonts w:ascii="Times New Roman" w:eastAsia="Times New Roman" w:hAnsi="Times New Roman"/>
                <w:noProof/>
                <w:sz w:val="20"/>
                <w:szCs w:val="20"/>
                <w:lang w:val="mn-MN"/>
              </w:rPr>
            </w:pPr>
          </w:p>
        </w:tc>
        <w:tc>
          <w:tcPr>
            <w:tcW w:w="731" w:type="dxa"/>
          </w:tcPr>
          <w:p w14:paraId="4ACDBA8F" w14:textId="77777777" w:rsidR="008C2B15" w:rsidRPr="007534C1" w:rsidRDefault="008C2B15" w:rsidP="00C40A58">
            <w:pPr>
              <w:rPr>
                <w:rFonts w:ascii="Times New Roman" w:hAnsi="Times New Roman"/>
                <w:sz w:val="20"/>
                <w:szCs w:val="20"/>
              </w:rPr>
            </w:pPr>
          </w:p>
        </w:tc>
      </w:tr>
      <w:tr w:rsidR="008C2B15" w:rsidRPr="007534C1" w14:paraId="37CF423D" w14:textId="77777777" w:rsidTr="00843019">
        <w:trPr>
          <w:trHeight w:val="332"/>
        </w:trPr>
        <w:tc>
          <w:tcPr>
            <w:tcW w:w="529" w:type="dxa"/>
          </w:tcPr>
          <w:p w14:paraId="6F3EA05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146</w:t>
            </w:r>
          </w:p>
        </w:tc>
        <w:tc>
          <w:tcPr>
            <w:tcW w:w="788" w:type="dxa"/>
          </w:tcPr>
          <w:p w14:paraId="509ABDA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5B6A1CB6"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хэмжээ- 5.1.4.2.2</w:t>
            </w:r>
            <w:r w:rsidRPr="007534C1">
              <w:rPr>
                <w:rFonts w:ascii="Times New Roman" w:eastAsia="Times New Roman" w:hAnsi="Times New Roman"/>
                <w:noProof/>
                <w:sz w:val="20"/>
                <w:szCs w:val="20"/>
                <w:lang w:val="mn-MN"/>
              </w:rPr>
              <w:t xml:space="preserve"> Тухайн жилд авч болох зээлийн дээд хязгаарыг Засгийн газар тооцож, Улсын Их Хурал баталдаг байх эрх зүйн зохицуулалтыг бий болгон хэрэгжүүлэх</w:t>
            </w:r>
          </w:p>
        </w:tc>
        <w:tc>
          <w:tcPr>
            <w:tcW w:w="750" w:type="dxa"/>
          </w:tcPr>
          <w:p w14:paraId="10DC4DAF"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6E9CE4B3"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13FE94B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289C540D"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Төсвийн тухай 53 дугаар зүйлд Засгийн газрын өрийн удирдлагын хүрээнд Сангийн яам нь шинээр үүсгэх өр, баталгааны дээд хязгаарын батлуулж, мөрдүүлэхээр заасан байдаг. Үүний хүрээнд улсын өрийг Төсвийн тогтвортой байдлын тухай хуульд заасан улсын өрийн тухай төсвийн тусгай шаардлага болон гадаад өрийн тогтвортой байдлын шалгуур үзүүлэлтүүдэд багтаах зорилгоор 2014-2016 оны төсвийн хүрээний мэдэгдэлд олон улсын зах зээлд гаргах Засгийн газрын үнэт цаасны дээд хэмжээг тогтоож өгсөн. Үүнд 2013 онд 800.0 сая ам.доллар, 2015 онд 1,450.0 сая ам.доллар, 2016 онд 1,250.0 сая ам.доллар хүртэлх гадаад үнэт цаасыг Засгийн газрын зүгээс олон улсын зах зээлд гаргасан тохиолдолд улсын өрийн хязгаар болон гадаад өрийн тогтвортой байдлын үзүүлэлтүүдийг хангахаар байсан болно. Харин 2015-2017 оны төсвийн хүрээний мэдэгдэлд Төсвийн тогтвортой байдлын тухай хуульд заасан улсын өрийн тухай төсвийн тусгай шаардлага хэтрэх эрсдэл байсан тул олон улсын зах зээлд Засгийн газрын үнэт цаас нэмж гаргахгүй байхаар тооцсон.</w:t>
            </w:r>
          </w:p>
          <w:p w14:paraId="10513E35" w14:textId="77777777" w:rsidR="008C2B15" w:rsidRPr="007534C1" w:rsidRDefault="008C2B15" w:rsidP="00C40A58">
            <w:pPr>
              <w:jc w:val="both"/>
              <w:rPr>
                <w:rFonts w:ascii="Times New Roman" w:hAnsi="Times New Roman"/>
                <w:noProof/>
                <w:sz w:val="20"/>
                <w:szCs w:val="20"/>
                <w:lang w:val="mn-MN"/>
              </w:rPr>
            </w:pPr>
          </w:p>
          <w:p w14:paraId="17CC35AC"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Монгол Улсын 2015 оны Төсвийн тухай хуульд Засгийн газрын шинээр авах гадаад зээлийн дээд хэмжээ 293.0 тэрбум төгрөг, Засгийн газрын дотоод үнэт цаасны дээд хэмжээг 1.8 их наяд төгрөг хүртэл байхаар Улсын Их Хуралд хязгаарын түвшинг баталсан байна. </w:t>
            </w:r>
          </w:p>
        </w:tc>
        <w:tc>
          <w:tcPr>
            <w:tcW w:w="944" w:type="dxa"/>
            <w:gridSpan w:val="5"/>
          </w:tcPr>
          <w:p w14:paraId="1033C6BA"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676" w:type="dxa"/>
            <w:gridSpan w:val="2"/>
          </w:tcPr>
          <w:p w14:paraId="2D5B8CB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90</w:t>
            </w:r>
          </w:p>
        </w:tc>
        <w:tc>
          <w:tcPr>
            <w:tcW w:w="731" w:type="dxa"/>
          </w:tcPr>
          <w:p w14:paraId="2C32E6DC" w14:textId="77777777" w:rsidR="008C2B15" w:rsidRPr="007534C1" w:rsidRDefault="008C2B15" w:rsidP="00C40A58">
            <w:pPr>
              <w:rPr>
                <w:rFonts w:ascii="Times New Roman" w:hAnsi="Times New Roman"/>
                <w:sz w:val="20"/>
                <w:szCs w:val="20"/>
              </w:rPr>
            </w:pPr>
          </w:p>
        </w:tc>
      </w:tr>
      <w:tr w:rsidR="008C2B15" w:rsidRPr="007534C1" w14:paraId="657050FD" w14:textId="77777777" w:rsidTr="00843019">
        <w:trPr>
          <w:trHeight w:val="332"/>
        </w:trPr>
        <w:tc>
          <w:tcPr>
            <w:tcW w:w="529" w:type="dxa"/>
          </w:tcPr>
          <w:p w14:paraId="252D007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147</w:t>
            </w:r>
          </w:p>
        </w:tc>
        <w:tc>
          <w:tcPr>
            <w:tcW w:w="788" w:type="dxa"/>
          </w:tcPr>
          <w:p w14:paraId="4A77BB0F"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2007-2021</w:t>
            </w:r>
          </w:p>
        </w:tc>
        <w:tc>
          <w:tcPr>
            <w:tcW w:w="1900" w:type="dxa"/>
          </w:tcPr>
          <w:p w14:paraId="6E500284" w14:textId="77777777" w:rsidR="008C2B15" w:rsidRPr="007534C1" w:rsidRDefault="008C2B15" w:rsidP="00C40A58">
            <w:pPr>
              <w:jc w:val="both"/>
              <w:rPr>
                <w:rFonts w:ascii="Times New Roman" w:eastAsia="Times New Roman" w:hAnsi="Times New Roman"/>
                <w:noProof/>
                <w:sz w:val="20"/>
                <w:szCs w:val="20"/>
                <w:lang w:val="mn-MN"/>
              </w:rPr>
            </w:pPr>
            <w:r w:rsidRPr="007534C1">
              <w:rPr>
                <w:rFonts w:ascii="Times New Roman" w:eastAsia="Times New Roman" w:hAnsi="Times New Roman"/>
                <w:b/>
                <w:noProof/>
                <w:sz w:val="20"/>
                <w:szCs w:val="20"/>
                <w:lang w:val="mn-MN"/>
              </w:rPr>
              <w:t>Арга хэмжээ 5.1.4.2.3</w:t>
            </w:r>
            <w:r w:rsidRPr="007534C1">
              <w:rPr>
                <w:rFonts w:ascii="Times New Roman" w:eastAsia="Times New Roman" w:hAnsi="Times New Roman"/>
                <w:noProof/>
                <w:sz w:val="20"/>
                <w:szCs w:val="20"/>
                <w:lang w:val="mn-MN"/>
              </w:rPr>
              <w:t xml:space="preserve"> Гадаад зээлийг зориулалтын дагуу үр ашигтай ашиглах, үр дүнг нь тооцох бүртгэл, хяналтын механизмыг бий болгон мөрдөх, хувийн хэвшлийн гадаад зээлийн бүртгэл, хяналтыг сайжруулж, өрийн эрсдэлийг бууруулах</w:t>
            </w:r>
          </w:p>
        </w:tc>
        <w:tc>
          <w:tcPr>
            <w:tcW w:w="750" w:type="dxa"/>
          </w:tcPr>
          <w:p w14:paraId="0E7D7A84" w14:textId="77777777" w:rsidR="008C2B15" w:rsidRPr="007534C1" w:rsidRDefault="008C2B15" w:rsidP="00C40A58">
            <w:pPr>
              <w:jc w:val="center"/>
              <w:rPr>
                <w:rFonts w:ascii="Times New Roman" w:eastAsia="Times New Roman" w:hAnsi="Times New Roman"/>
                <w:noProof/>
                <w:sz w:val="20"/>
                <w:szCs w:val="20"/>
                <w:lang w:val="mn-MN"/>
              </w:rPr>
            </w:pPr>
          </w:p>
        </w:tc>
        <w:tc>
          <w:tcPr>
            <w:tcW w:w="766" w:type="dxa"/>
            <w:gridSpan w:val="2"/>
          </w:tcPr>
          <w:p w14:paraId="7ED1D777" w14:textId="77777777" w:rsidR="008C2B15" w:rsidRPr="007534C1" w:rsidRDefault="008C2B15" w:rsidP="00C40A58">
            <w:pPr>
              <w:jc w:val="center"/>
              <w:rPr>
                <w:rFonts w:ascii="Times New Roman" w:eastAsia="Times New Roman" w:hAnsi="Times New Roman"/>
                <w:noProof/>
                <w:sz w:val="20"/>
                <w:szCs w:val="20"/>
                <w:lang w:val="mn-MN"/>
              </w:rPr>
            </w:pPr>
          </w:p>
        </w:tc>
        <w:tc>
          <w:tcPr>
            <w:tcW w:w="1664" w:type="dxa"/>
            <w:gridSpan w:val="5"/>
          </w:tcPr>
          <w:p w14:paraId="5343F54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СЯ</w:t>
            </w:r>
          </w:p>
        </w:tc>
        <w:tc>
          <w:tcPr>
            <w:tcW w:w="7290" w:type="dxa"/>
            <w:gridSpan w:val="5"/>
          </w:tcPr>
          <w:p w14:paraId="71267B96"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Гадаад зээлийг зориулалтын дагуу үр ашигтай ашиглах, үр дүнг нь тооцох бүртгэл, хяналтын механизмыг бий болгон мөрдөх ажлын хүрээнд Засгийн газрын гадаад зээл, тусламжийн төсөл, хөтөлбөрийн хэрэгжилтэд үр дүнд суурилсан төлөвлөлт, хяналт-шинжилгээ, үнэлгээ /ХШҮ/-ний тогтолцоог нэвтрүүлэх чиглэлээр дараах ажлуудыг жил хийж гүйцэтгэсэн. Үүнд:</w:t>
            </w:r>
          </w:p>
          <w:p w14:paraId="6C6029EB" w14:textId="77777777" w:rsidR="008C2B15" w:rsidRPr="007534C1" w:rsidRDefault="008C2B15" w:rsidP="00C40A58">
            <w:pPr>
              <w:jc w:val="both"/>
              <w:rPr>
                <w:rFonts w:ascii="Times New Roman" w:hAnsi="Times New Roman"/>
                <w:b/>
                <w:noProof/>
                <w:sz w:val="20"/>
                <w:szCs w:val="20"/>
                <w:lang w:val="mn-MN"/>
              </w:rPr>
            </w:pPr>
          </w:p>
          <w:p w14:paraId="40350319"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1. ХШҮ-ний нэгдсэн тогтолцооны ерөнхий төлөвлөлтийн төслийг 2014 оны 4 дүгээр сард дараах хүрээнд эцэслэн боловсруулсан. Үүнд: 1) төсөл хэрэгжүүлэгч байгууллага нь төслийн санал боловсруулахдаа тулгамдаж буй асуудал болон тухайн асуудлыг үүсгэж буй шалтгаан, тэдгээрийг шийдвэрлэх хэрэгцээ шаардлагыг тодорхойлсноор төслийн хүрээнд хийх ажлыг төлөвлөх, 2) төлөвлөсөн ажлаа хэрэгжүүлэхтэй холбоотой хяналт-шинжилгээ, үнэлгээний төлөвлөгөөг төслийн бичиг баримтад тусгах, 3) төслийн санхүүжилтийн хүсэлтийг ЭЗХЯ-нд /хуучнаар/ хүргүүлэх, 4) ЭЗХЯ гадаад талтай санхүүжилтийн хүсэлтийг шийдвэрлэх, 5) төслийн хэрэгжилтийг СЯ-нд шилжүүлэх, 6) ХШҮ-ний багийг томилох, 7) ХШҮ-ний баг төсөл хэрэгжиж эхлэх үеийн суурь судалгааг хийж удирдлагын мэдээллийн санд оруулах, 8) төслийн үйл ажиллагаа эхлэх 9) Төслийн хэрэгжилтийн явцын хяналт-шинжилгээг ХШҮ-ний баг хийх, тайланг удирдлагын мэдээллийн санд оруулах, 10)  Тайланд үндэслэн холбогдох яамдууд тулгамдаад буй асуудлыг хамтран шийдвэрлэх, цаашдын үйл ажиллагаанд чиглэл өгөх, 11) төслийн явцын ХШҮ-ний тайланг салбарын хэмжээнд холбогдох яамны ХШҮ-ний газар гарган ЗГХЭГ-ын ХШҮ-ний газарт хүргүүлэх, 12) ЗГХЭГ явцын тайланг улсын хэмжээнд нэгтгэн ЗГ, цаашлаад УИХ-д тайлагнах, 13) УИХ-ЗГХЭГ-т, ЗГХЭГ- яамдад, яам-төсөлд холбогдох чиглэлийг өгч ажиллах, 14) төсөл хэрэгжиж дууссаны дараа төслийн үр дүнгийн талаарх үнэлгээг ХШҮ-ний баг суурь судалгаатай харьцуулан хийх, энэхүү үнэлгээний ажилтай холбоотой мэдээллийн урсгал нь явцын хяналт-шинжилгээний адил зарчмаар явна. 15) Төслийн үр дүнгийн талаарх мэдээлэл, тайланг удирдлагын мэдээллийн системд оруулах, 16) ЭЗХЯ болон салбарын яамд дараагийн төслийн санал боловсруулахдаа аль салбарт ямар ажлыг ямар түвшинд хийсэн талаарх мэдээллийг авч уялдуулах, давхардуулахгүй байх арга хэмжээг авах. 17) ХШҮ-ний процесс дахин эхлэх гэсэн зарчмаар явна.</w:t>
            </w:r>
          </w:p>
          <w:p w14:paraId="4CC4B11F" w14:textId="77777777" w:rsidR="008C2B15" w:rsidRPr="007534C1" w:rsidRDefault="008C2B15" w:rsidP="00C40A58">
            <w:pPr>
              <w:jc w:val="both"/>
              <w:rPr>
                <w:rFonts w:ascii="Times New Roman" w:hAnsi="Times New Roman"/>
                <w:noProof/>
                <w:sz w:val="20"/>
                <w:szCs w:val="20"/>
                <w:lang w:val="mn-MN"/>
              </w:rPr>
            </w:pPr>
          </w:p>
          <w:p w14:paraId="30CBC057"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noProof/>
                <w:sz w:val="20"/>
                <w:szCs w:val="20"/>
                <w:lang w:val="mn-MN"/>
              </w:rPr>
              <w:t xml:space="preserve">2. Үр дүнд суурилсан хяналт-шинжилгээ, үнэлгээний Удирдлагын мэдээллийн систем боловсруулах ажлыг зохион байгуулж бөгөөд системийн програм хангамжийг бичих компаниар ITZone компанийг сонгон шалгаруулж, ажиллуулж байна. Уг систем ашиглалтад орсоны дагуу системийг ашиглах гарын авлага боловсруулах, системийг ашиглах талаар холбогдох сургалтуудыг ХШҮ-ний мэргэжилтэн нарыг хамруулан зохион байгуулах юм. </w:t>
            </w:r>
          </w:p>
        </w:tc>
        <w:tc>
          <w:tcPr>
            <w:tcW w:w="944" w:type="dxa"/>
            <w:gridSpan w:val="5"/>
          </w:tcPr>
          <w:p w14:paraId="139E876D"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676" w:type="dxa"/>
            <w:gridSpan w:val="2"/>
          </w:tcPr>
          <w:p w14:paraId="43BE0E74" w14:textId="77777777" w:rsidR="008C2B15" w:rsidRPr="007534C1" w:rsidRDefault="008C2B15" w:rsidP="00C40A58">
            <w:pPr>
              <w:jc w:val="center"/>
              <w:rPr>
                <w:rFonts w:ascii="Times New Roman" w:eastAsia="Times New Roman" w:hAnsi="Times New Roman"/>
                <w:noProof/>
                <w:sz w:val="20"/>
                <w:szCs w:val="20"/>
                <w:lang w:val="mn-MN"/>
              </w:rPr>
            </w:pPr>
            <w:r w:rsidRPr="007534C1">
              <w:rPr>
                <w:rFonts w:ascii="Times New Roman" w:eastAsia="Times New Roman" w:hAnsi="Times New Roman"/>
                <w:noProof/>
                <w:sz w:val="20"/>
                <w:szCs w:val="20"/>
                <w:lang w:val="mn-MN"/>
              </w:rPr>
              <w:t>70</w:t>
            </w:r>
          </w:p>
        </w:tc>
        <w:tc>
          <w:tcPr>
            <w:tcW w:w="731" w:type="dxa"/>
          </w:tcPr>
          <w:p w14:paraId="6D3D5845" w14:textId="77777777" w:rsidR="008C2B15" w:rsidRPr="007534C1" w:rsidRDefault="008C2B15" w:rsidP="00C40A58">
            <w:pPr>
              <w:rPr>
                <w:rFonts w:ascii="Times New Roman" w:hAnsi="Times New Roman"/>
                <w:sz w:val="20"/>
                <w:szCs w:val="20"/>
              </w:rPr>
            </w:pPr>
          </w:p>
        </w:tc>
      </w:tr>
      <w:tr w:rsidR="008C2B15" w:rsidRPr="007534C1" w14:paraId="4993B864" w14:textId="77777777" w:rsidTr="00843019">
        <w:trPr>
          <w:trHeight w:val="332"/>
        </w:trPr>
        <w:tc>
          <w:tcPr>
            <w:tcW w:w="16038" w:type="dxa"/>
            <w:gridSpan w:val="24"/>
          </w:tcPr>
          <w:p w14:paraId="20DFF8EA" w14:textId="77777777" w:rsidR="008C2B15" w:rsidRPr="00CE5E3D" w:rsidRDefault="008C2B15" w:rsidP="00C40A58">
            <w:pPr>
              <w:jc w:val="center"/>
              <w:rPr>
                <w:rFonts w:ascii="Times New Roman" w:hAnsi="Times New Roman"/>
                <w:b/>
                <w:sz w:val="20"/>
                <w:szCs w:val="20"/>
                <w:u w:val="single"/>
                <w:lang w:val="mn-MN"/>
              </w:rPr>
            </w:pPr>
            <w:r w:rsidRPr="00CE5E3D">
              <w:rPr>
                <w:rFonts w:ascii="Times New Roman" w:hAnsi="Times New Roman"/>
                <w:b/>
                <w:sz w:val="20"/>
                <w:szCs w:val="20"/>
                <w:u w:val="single"/>
                <w:lang w:val="mn-MN"/>
              </w:rPr>
              <w:t>5.1.5 Өрсөлдөх чадвар</w:t>
            </w:r>
          </w:p>
          <w:p w14:paraId="4B5CFE47" w14:textId="77777777" w:rsidR="008C2B15" w:rsidRPr="007534C1" w:rsidRDefault="008C2B15" w:rsidP="00C40A58">
            <w:pPr>
              <w:jc w:val="center"/>
              <w:rPr>
                <w:rFonts w:ascii="Times New Roman" w:hAnsi="Times New Roman"/>
                <w:sz w:val="20"/>
                <w:szCs w:val="20"/>
              </w:rPr>
            </w:pPr>
            <w:r w:rsidRPr="00CE5E3D">
              <w:rPr>
                <w:rFonts w:ascii="Times New Roman" w:hAnsi="Times New Roman"/>
                <w:sz w:val="20"/>
                <w:szCs w:val="20"/>
                <w:lang w:val="mn-MN"/>
              </w:rPr>
              <w:t>Макро эдийн засгийн хөшүүргүүдийг хэрэглэн Монгол Улсын өрсөлдөх чадварыг дээшлүүлнэ</w:t>
            </w:r>
          </w:p>
        </w:tc>
      </w:tr>
      <w:tr w:rsidR="008C2B15" w:rsidRPr="007534C1" w14:paraId="4B5792D6" w14:textId="77777777" w:rsidTr="00843019">
        <w:trPr>
          <w:trHeight w:val="332"/>
        </w:trPr>
        <w:tc>
          <w:tcPr>
            <w:tcW w:w="529" w:type="dxa"/>
          </w:tcPr>
          <w:p w14:paraId="4315C2EC" w14:textId="77777777" w:rsidR="008C2B15" w:rsidRPr="007534C1" w:rsidRDefault="008C2B15" w:rsidP="00C40A58">
            <w:pPr>
              <w:rPr>
                <w:rFonts w:ascii="Times New Roman" w:hAnsi="Times New Roman"/>
                <w:sz w:val="20"/>
                <w:szCs w:val="20"/>
                <w:lang w:val="mn-MN"/>
              </w:rPr>
            </w:pPr>
            <w:r>
              <w:rPr>
                <w:rFonts w:ascii="Times New Roman" w:hAnsi="Times New Roman"/>
                <w:sz w:val="20"/>
                <w:szCs w:val="20"/>
                <w:lang w:val="mn-MN"/>
              </w:rPr>
              <w:t>148</w:t>
            </w:r>
          </w:p>
        </w:tc>
        <w:tc>
          <w:tcPr>
            <w:tcW w:w="788" w:type="dxa"/>
          </w:tcPr>
          <w:p w14:paraId="34E3B578" w14:textId="77777777" w:rsidR="008C2B15" w:rsidRPr="007534C1" w:rsidRDefault="008C2B15" w:rsidP="00C40A58">
            <w:pPr>
              <w:pStyle w:val="NoSpacing"/>
              <w:jc w:val="both"/>
              <w:rPr>
                <w:sz w:val="20"/>
                <w:szCs w:val="20"/>
              </w:rPr>
            </w:pPr>
            <w:r w:rsidRPr="007534C1">
              <w:rPr>
                <w:sz w:val="20"/>
                <w:szCs w:val="20"/>
                <w:lang w:val="mn-MN"/>
              </w:rPr>
              <w:t>2007-2021</w:t>
            </w:r>
          </w:p>
        </w:tc>
        <w:tc>
          <w:tcPr>
            <w:tcW w:w="1900" w:type="dxa"/>
          </w:tcPr>
          <w:p w14:paraId="1EB59F5A"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 xml:space="preserve">Стратегийн зорилт-5.1.5. </w:t>
            </w:r>
            <w:r w:rsidRPr="007534C1">
              <w:rPr>
                <w:rFonts w:ascii="Times New Roman" w:hAnsi="Times New Roman"/>
                <w:noProof/>
                <w:sz w:val="20"/>
                <w:szCs w:val="20"/>
                <w:lang w:val="mn-MN"/>
              </w:rPr>
              <w:t>Монгол хүнийг хөгжүүлж, өрсөлдөх чадварыг нь дээшлүүлнэ.</w:t>
            </w:r>
          </w:p>
          <w:p w14:paraId="38AF029B" w14:textId="77777777" w:rsidR="008C2B15" w:rsidRPr="007534C1" w:rsidRDefault="008C2B15" w:rsidP="00C40A58">
            <w:pPr>
              <w:pStyle w:val="NoSpacing"/>
              <w:jc w:val="both"/>
              <w:rPr>
                <w:sz w:val="20"/>
                <w:szCs w:val="20"/>
                <w:lang w:val="mn-MN"/>
              </w:rPr>
            </w:pPr>
          </w:p>
          <w:p w14:paraId="2D03D604" w14:textId="77777777" w:rsidR="008C2B15" w:rsidRPr="007534C1" w:rsidRDefault="008C2B15" w:rsidP="00C40A58">
            <w:pPr>
              <w:pStyle w:val="NoSpacing"/>
              <w:jc w:val="both"/>
              <w:rPr>
                <w:sz w:val="20"/>
                <w:szCs w:val="20"/>
                <w:lang w:val="mn-MN"/>
              </w:rPr>
            </w:pPr>
            <w:r w:rsidRPr="007534C1">
              <w:rPr>
                <w:b/>
                <w:sz w:val="20"/>
                <w:szCs w:val="20"/>
                <w:lang w:val="mn-MN"/>
              </w:rPr>
              <w:t>Арга хэмжээ- 5.1.5.1</w:t>
            </w:r>
            <w:r w:rsidRPr="007534C1">
              <w:rPr>
                <w:sz w:val="20"/>
                <w:szCs w:val="20"/>
                <w:lang w:val="mn-MN"/>
              </w:rPr>
              <w:t xml:space="preserve"> </w:t>
            </w:r>
            <w:r w:rsidRPr="007534C1">
              <w:rPr>
                <w:sz w:val="20"/>
                <w:szCs w:val="20"/>
              </w:rPr>
              <w:t>Монгол хүний техникийн болон удирдахуйн ур чадварыг тогтмол дээшлүүлэх, инженерийн болон мэргэжлийн сургалтыг сайжруулахуйц гадаад орны сургалтын тогтолцоог багшийнх нь хамт нутагшуулахыг дэмжих</w:t>
            </w:r>
          </w:p>
        </w:tc>
        <w:tc>
          <w:tcPr>
            <w:tcW w:w="750" w:type="dxa"/>
          </w:tcPr>
          <w:p w14:paraId="07362BE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201.1</w:t>
            </w:r>
          </w:p>
          <w:p w14:paraId="443EE53B"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201.2</w:t>
            </w:r>
          </w:p>
          <w:p w14:paraId="3BECD7A2"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201.3</w:t>
            </w:r>
          </w:p>
        </w:tc>
        <w:tc>
          <w:tcPr>
            <w:tcW w:w="766" w:type="dxa"/>
            <w:gridSpan w:val="2"/>
          </w:tcPr>
          <w:p w14:paraId="08193B78"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16.7</w:t>
            </w:r>
          </w:p>
        </w:tc>
        <w:tc>
          <w:tcPr>
            <w:tcW w:w="1664" w:type="dxa"/>
            <w:gridSpan w:val="5"/>
          </w:tcPr>
          <w:p w14:paraId="4B0B275C" w14:textId="77777777" w:rsidR="008C2B15" w:rsidRPr="007534C1" w:rsidRDefault="008C2B15" w:rsidP="00C40A58">
            <w:pPr>
              <w:rPr>
                <w:rFonts w:ascii="Times New Roman" w:hAnsi="Times New Roman"/>
                <w:sz w:val="20"/>
                <w:szCs w:val="20"/>
                <w:lang w:val="mn-MN"/>
              </w:rPr>
            </w:pPr>
          </w:p>
        </w:tc>
        <w:tc>
          <w:tcPr>
            <w:tcW w:w="7290" w:type="dxa"/>
            <w:gridSpan w:val="5"/>
          </w:tcPr>
          <w:p w14:paraId="05F1DA2E" w14:textId="77777777" w:rsidR="008C2B15" w:rsidRPr="007534C1" w:rsidRDefault="008C2B15" w:rsidP="00C40A58">
            <w:pPr>
              <w:ind w:right="130"/>
              <w:jc w:val="both"/>
              <w:rPr>
                <w:rFonts w:ascii="Times New Roman" w:eastAsia="Times New Roman" w:hAnsi="Times New Roman"/>
                <w:sz w:val="20"/>
                <w:szCs w:val="20"/>
                <w:lang w:eastAsia="ja-JP"/>
              </w:rPr>
            </w:pPr>
            <w:r w:rsidRPr="007534C1">
              <w:rPr>
                <w:rFonts w:ascii="Times New Roman" w:eastAsiaTheme="minorEastAsia" w:hAnsi="Times New Roman"/>
                <w:sz w:val="20"/>
                <w:szCs w:val="20"/>
                <w:lang w:eastAsia="ja-JP"/>
              </w:rPr>
              <w:t>Засгийн газрын 2013 оны 3 дугаар сарын 16-ны өдрийн 95 дугаар тогтоолоор “Монгол-Германы хамтарсан технологийн дээд сургууль байгуулах шийдвэр батлагд</w:t>
            </w:r>
            <w:r w:rsidRPr="007534C1">
              <w:rPr>
                <w:rFonts w:ascii="Times New Roman" w:eastAsiaTheme="minorEastAsia" w:hAnsi="Times New Roman"/>
                <w:sz w:val="20"/>
                <w:szCs w:val="20"/>
                <w:lang w:val="mn-MN" w:eastAsia="ja-JP"/>
              </w:rPr>
              <w:t xml:space="preserve">сан. </w:t>
            </w:r>
            <w:r w:rsidRPr="007534C1">
              <w:rPr>
                <w:rFonts w:ascii="Times New Roman" w:eastAsiaTheme="minorEastAsia" w:hAnsi="Times New Roman"/>
                <w:sz w:val="20"/>
                <w:szCs w:val="20"/>
                <w:lang w:eastAsia="ja-JP"/>
              </w:rPr>
              <w:t xml:space="preserve"> Боловсрол, шинжлэх ухааны сайдын 2013 оны А/172 дугаар тушаалаар тус сургуулийн үйл ажиллагааг удирдлага, зохион байгуулалтаар хангах Монгол-Германы хамтарсан хороог  байгуулж,</w:t>
            </w:r>
            <w:r w:rsidRPr="007534C1">
              <w:rPr>
                <w:rFonts w:ascii="Times New Roman" w:eastAsiaTheme="minorEastAsia" w:hAnsi="Times New Roman"/>
                <w:sz w:val="20"/>
                <w:szCs w:val="20"/>
                <w:lang w:val="mn-MN" w:eastAsia="ja-JP"/>
              </w:rPr>
              <w:t xml:space="preserve"> мөн</w:t>
            </w:r>
            <w:r w:rsidRPr="007534C1">
              <w:rPr>
                <w:rFonts w:ascii="Times New Roman" w:eastAsiaTheme="minorEastAsia" w:hAnsi="Times New Roman"/>
                <w:sz w:val="20"/>
                <w:szCs w:val="20"/>
                <w:lang w:eastAsia="ja-JP"/>
              </w:rPr>
              <w:t xml:space="preserve"> </w:t>
            </w:r>
            <w:r w:rsidRPr="007534C1">
              <w:rPr>
                <w:rFonts w:ascii="Times New Roman" w:eastAsiaTheme="minorEastAsia" w:hAnsi="Times New Roman"/>
                <w:sz w:val="20"/>
                <w:szCs w:val="20"/>
                <w:lang w:val="mn-MN" w:eastAsia="ja-JP"/>
              </w:rPr>
              <w:t>с</w:t>
            </w:r>
            <w:r w:rsidRPr="007534C1">
              <w:rPr>
                <w:rFonts w:ascii="Times New Roman" w:eastAsiaTheme="minorEastAsia" w:hAnsi="Times New Roman"/>
                <w:sz w:val="20"/>
                <w:szCs w:val="20"/>
                <w:lang w:eastAsia="ja-JP"/>
              </w:rPr>
              <w:t>айдын  А/223 дугаар тушаалаар тус сургуульд сургалтын ажил эрхлэх тусгай зөвшөөрлийг олго</w:t>
            </w:r>
            <w:r w:rsidRPr="007534C1">
              <w:rPr>
                <w:rFonts w:ascii="Times New Roman" w:eastAsiaTheme="minorEastAsia" w:hAnsi="Times New Roman"/>
                <w:sz w:val="20"/>
                <w:szCs w:val="20"/>
                <w:lang w:val="mn-MN" w:eastAsia="ja-JP"/>
              </w:rPr>
              <w:t>сон байна.</w:t>
            </w:r>
            <w:r w:rsidRPr="007534C1">
              <w:rPr>
                <w:rFonts w:ascii="Times New Roman" w:eastAsiaTheme="minorEastAsia" w:hAnsi="Times New Roman"/>
                <w:sz w:val="20"/>
                <w:szCs w:val="20"/>
                <w:lang w:eastAsia="ja-JP"/>
              </w:rPr>
              <w:t xml:space="preserve"> 2013-2014 оны хичээлийн жилд тус сургуулийн </w:t>
            </w:r>
            <w:r w:rsidRPr="007534C1">
              <w:rPr>
                <w:rFonts w:ascii="Times New Roman" w:eastAsiaTheme="minorEastAsia" w:hAnsi="Times New Roman"/>
                <w:sz w:val="20"/>
                <w:szCs w:val="20"/>
                <w:lang w:val="mn-MN" w:eastAsia="ja-JP"/>
              </w:rPr>
              <w:t>инженерийн</w:t>
            </w:r>
            <w:r w:rsidRPr="007534C1">
              <w:rPr>
                <w:rFonts w:ascii="Times New Roman" w:eastAsiaTheme="minorEastAsia" w:hAnsi="Times New Roman"/>
                <w:sz w:val="20"/>
                <w:szCs w:val="20"/>
                <w:lang w:eastAsia="ja-JP"/>
              </w:rPr>
              <w:t xml:space="preserve"> бэлтгэл курсэд 39 оюутан суралц</w:t>
            </w:r>
            <w:r w:rsidRPr="007534C1">
              <w:rPr>
                <w:rFonts w:ascii="Times New Roman" w:eastAsiaTheme="minorEastAsia" w:hAnsi="Times New Roman"/>
                <w:sz w:val="20"/>
                <w:szCs w:val="20"/>
                <w:lang w:val="mn-MN" w:eastAsia="ja-JP"/>
              </w:rPr>
              <w:t xml:space="preserve">сан бөгөөд </w:t>
            </w:r>
            <w:r w:rsidRPr="007534C1">
              <w:rPr>
                <w:rFonts w:ascii="Times New Roman" w:eastAsiaTheme="minorEastAsia" w:hAnsi="Times New Roman"/>
                <w:sz w:val="20"/>
                <w:szCs w:val="20"/>
                <w:lang w:eastAsia="ja-JP"/>
              </w:rPr>
              <w:t>сургуулийн элсэлтийн журамд даасны дагуу 3 оюутны сургалтын төлбөрийг 100</w:t>
            </w:r>
            <w:r w:rsidRPr="007534C1">
              <w:rPr>
                <w:rFonts w:ascii="Times New Roman" w:eastAsiaTheme="minorEastAsia" w:hAnsi="Times New Roman"/>
                <w:sz w:val="20"/>
                <w:szCs w:val="20"/>
                <w:lang w:val="mn-MN" w:eastAsia="ja-JP"/>
              </w:rPr>
              <w:t xml:space="preserve"> хувь</w:t>
            </w:r>
            <w:r w:rsidRPr="007534C1">
              <w:rPr>
                <w:rFonts w:ascii="Times New Roman" w:eastAsiaTheme="minorEastAsia" w:hAnsi="Times New Roman"/>
                <w:sz w:val="20"/>
                <w:szCs w:val="20"/>
                <w:lang w:eastAsia="ja-JP"/>
              </w:rPr>
              <w:t>, 3 оюутны сургалтын төлбөрийг 50</w:t>
            </w:r>
            <w:r w:rsidRPr="007534C1">
              <w:rPr>
                <w:rFonts w:ascii="Times New Roman" w:eastAsiaTheme="minorEastAsia" w:hAnsi="Times New Roman"/>
                <w:sz w:val="20"/>
                <w:szCs w:val="20"/>
                <w:lang w:val="mn-MN" w:eastAsia="ja-JP"/>
              </w:rPr>
              <w:t xml:space="preserve"> хувь</w:t>
            </w:r>
            <w:r w:rsidRPr="007534C1">
              <w:rPr>
                <w:rFonts w:ascii="Times New Roman" w:eastAsiaTheme="minorEastAsia" w:hAnsi="Times New Roman"/>
                <w:sz w:val="20"/>
                <w:szCs w:val="20"/>
                <w:lang w:eastAsia="ja-JP"/>
              </w:rPr>
              <w:t xml:space="preserve"> тус тус хөнгөлөн суралцуул</w:t>
            </w:r>
            <w:r w:rsidRPr="007534C1">
              <w:rPr>
                <w:rFonts w:ascii="Times New Roman" w:eastAsiaTheme="minorEastAsia" w:hAnsi="Times New Roman"/>
                <w:sz w:val="20"/>
                <w:szCs w:val="20"/>
                <w:lang w:val="mn-MN" w:eastAsia="ja-JP"/>
              </w:rPr>
              <w:t xml:space="preserve">сан байна. </w:t>
            </w:r>
            <w:r w:rsidRPr="007534C1">
              <w:rPr>
                <w:rFonts w:ascii="Times New Roman" w:eastAsia="Times New Roman" w:hAnsi="Times New Roman"/>
                <w:sz w:val="20"/>
                <w:szCs w:val="20"/>
                <w:lang w:eastAsia="ja-JP"/>
              </w:rPr>
              <w:t>Энэхүү хөтөлбөр нь оюутнуудыг </w:t>
            </w:r>
            <w:hyperlink r:id="rId12" w:history="1">
              <w:r w:rsidRPr="007534C1">
                <w:rPr>
                  <w:rFonts w:ascii="Times New Roman" w:eastAsia="Times New Roman" w:hAnsi="Times New Roman"/>
                  <w:sz w:val="20"/>
                  <w:szCs w:val="20"/>
                  <w:lang w:val="mn-MN" w:eastAsia="ja-JP"/>
                </w:rPr>
                <w:t>б</w:t>
              </w:r>
              <w:r w:rsidRPr="007534C1">
                <w:rPr>
                  <w:rFonts w:ascii="Times New Roman" w:eastAsia="Times New Roman" w:hAnsi="Times New Roman"/>
                  <w:sz w:val="20"/>
                  <w:szCs w:val="20"/>
                  <w:lang w:eastAsia="ja-JP"/>
                </w:rPr>
                <w:t>акалаврын зэргийн сургалтанд</w:t>
              </w:r>
            </w:hyperlink>
            <w:r w:rsidRPr="007534C1">
              <w:rPr>
                <w:rFonts w:ascii="Times New Roman" w:eastAsia="Times New Roman" w:hAnsi="Times New Roman"/>
                <w:sz w:val="20"/>
                <w:szCs w:val="20"/>
                <w:lang w:eastAsia="ja-JP"/>
              </w:rPr>
              <w:t> бэлтгэх зорилготой бөгөөд хөтөлбөрийг амжилттай төгсөгчид 2014</w:t>
            </w:r>
            <w:r w:rsidRPr="007534C1">
              <w:rPr>
                <w:rFonts w:ascii="Times New Roman" w:eastAsia="Times New Roman" w:hAnsi="Times New Roman"/>
                <w:sz w:val="20"/>
                <w:szCs w:val="20"/>
                <w:lang w:val="mn-MN" w:eastAsia="ja-JP"/>
              </w:rPr>
              <w:t>-2015 оны хичээлийн жилд б</w:t>
            </w:r>
            <w:r w:rsidRPr="007534C1">
              <w:rPr>
                <w:rFonts w:ascii="Times New Roman" w:eastAsia="Times New Roman" w:hAnsi="Times New Roman"/>
                <w:sz w:val="20"/>
                <w:szCs w:val="20"/>
                <w:lang w:eastAsia="ja-JP"/>
              </w:rPr>
              <w:t>акалаврын хөтөлбөрт дэвшин суралц</w:t>
            </w:r>
            <w:r w:rsidRPr="007534C1">
              <w:rPr>
                <w:rFonts w:ascii="Times New Roman" w:eastAsia="Times New Roman" w:hAnsi="Times New Roman"/>
                <w:sz w:val="20"/>
                <w:szCs w:val="20"/>
                <w:lang w:val="mn-MN" w:eastAsia="ja-JP"/>
              </w:rPr>
              <w:t xml:space="preserve">аж байна. </w:t>
            </w:r>
            <w:r w:rsidRPr="007534C1">
              <w:rPr>
                <w:rFonts w:ascii="Times New Roman" w:eastAsia="Times New Roman" w:hAnsi="Times New Roman"/>
                <w:sz w:val="20"/>
                <w:szCs w:val="20"/>
                <w:lang w:eastAsia="ja-JP"/>
              </w:rPr>
              <w:t>2014</w:t>
            </w:r>
            <w:r w:rsidRPr="007534C1">
              <w:rPr>
                <w:rFonts w:ascii="Times New Roman" w:eastAsia="Times New Roman" w:hAnsi="Times New Roman"/>
                <w:sz w:val="20"/>
                <w:szCs w:val="20"/>
                <w:lang w:val="mn-MN" w:eastAsia="ja-JP"/>
              </w:rPr>
              <w:t xml:space="preserve">-2015 оны хичээлийн жилд </w:t>
            </w:r>
            <w:r w:rsidRPr="007534C1">
              <w:rPr>
                <w:rFonts w:ascii="Times New Roman" w:eastAsia="Times New Roman" w:hAnsi="Times New Roman"/>
                <w:sz w:val="20"/>
                <w:szCs w:val="20"/>
                <w:lang w:eastAsia="ja-JP"/>
              </w:rPr>
              <w:t xml:space="preserve">  </w:t>
            </w:r>
            <w:hyperlink r:id="rId13" w:history="1">
              <w:r w:rsidRPr="007534C1">
                <w:rPr>
                  <w:rFonts w:ascii="Times New Roman" w:eastAsia="Times New Roman" w:hAnsi="Times New Roman"/>
                  <w:sz w:val="20"/>
                  <w:szCs w:val="20"/>
                  <w:lang w:val="mn-MN" w:eastAsia="ja-JP"/>
                </w:rPr>
                <w:t>уул</w:t>
              </w:r>
            </w:hyperlink>
            <w:r w:rsidRPr="007534C1">
              <w:rPr>
                <w:rFonts w:ascii="Times New Roman" w:eastAsia="Times New Roman" w:hAnsi="Times New Roman"/>
                <w:sz w:val="20"/>
                <w:szCs w:val="20"/>
                <w:lang w:val="mn-MN" w:eastAsia="ja-JP"/>
              </w:rPr>
              <w:t xml:space="preserve"> уурхайн болон  </w:t>
            </w:r>
            <w:r w:rsidRPr="007534C1">
              <w:rPr>
                <w:rFonts w:ascii="Times New Roman" w:eastAsia="Times New Roman" w:hAnsi="Times New Roman"/>
                <w:sz w:val="20"/>
                <w:szCs w:val="20"/>
                <w:lang w:eastAsia="ja-JP"/>
              </w:rPr>
              <w:t> </w:t>
            </w:r>
            <w:hyperlink r:id="rId14" w:history="1">
              <w:r w:rsidRPr="007534C1">
                <w:rPr>
                  <w:rFonts w:ascii="Times New Roman" w:eastAsia="Times New Roman" w:hAnsi="Times New Roman"/>
                  <w:sz w:val="20"/>
                  <w:szCs w:val="20"/>
                  <w:lang w:val="mn-MN" w:eastAsia="ja-JP"/>
                </w:rPr>
                <w:t>м</w:t>
              </w:r>
              <w:r w:rsidRPr="007534C1">
                <w:rPr>
                  <w:rFonts w:ascii="Times New Roman" w:eastAsia="Times New Roman" w:hAnsi="Times New Roman"/>
                  <w:sz w:val="20"/>
                  <w:szCs w:val="20"/>
                  <w:lang w:eastAsia="ja-JP"/>
                </w:rPr>
                <w:t>еханик инженер</w:t>
              </w:r>
            </w:hyperlink>
            <w:r w:rsidRPr="007534C1">
              <w:rPr>
                <w:rFonts w:ascii="Times New Roman" w:eastAsia="Times New Roman" w:hAnsi="Times New Roman"/>
                <w:sz w:val="20"/>
                <w:szCs w:val="20"/>
                <w:lang w:val="mn-MN" w:eastAsia="ja-JP"/>
              </w:rPr>
              <w:t>, байгаль орчны инженерийн баклаврын хөтөлбөрт 65 оюутан  суралцаж байна.  Герман Улсаас  3, АНУ-аас 1  багш ажиллаж байна. 2014 онд улсын төсвийн хөрөнгөөр 2.2 тэрбум төгрөгийн хөрөнгө оруулалт хийгдэж 1.2 төгрөгийн өртөг бүхий физик, химийн лаборатори нийлүүлж, үлдсэн хөрөнгөөр хичээлийн байрны болон оюутны байрны тохижилт хийгджээ.</w:t>
            </w:r>
          </w:p>
          <w:p w14:paraId="2A4BBD73" w14:textId="77777777" w:rsidR="008C2B15" w:rsidRPr="007534C1" w:rsidRDefault="008C2B15" w:rsidP="00C40A58">
            <w:pPr>
              <w:ind w:right="130"/>
              <w:jc w:val="both"/>
              <w:rPr>
                <w:rFonts w:ascii="Times New Roman" w:eastAsia="Times New Roman" w:hAnsi="Times New Roman"/>
                <w:sz w:val="20"/>
                <w:szCs w:val="20"/>
                <w:lang w:eastAsia="ja-JP"/>
              </w:rPr>
            </w:pPr>
          </w:p>
          <w:p w14:paraId="36AFBB18" w14:textId="77777777" w:rsidR="008C2B15" w:rsidRPr="007534C1" w:rsidRDefault="008C2B15" w:rsidP="00C40A58">
            <w:pPr>
              <w:jc w:val="both"/>
              <w:rPr>
                <w:rFonts w:ascii="Times New Roman" w:hAnsi="Times New Roman"/>
                <w:sz w:val="20"/>
                <w:szCs w:val="20"/>
                <w:lang w:val="mn-MN" w:eastAsia="ja-JP"/>
              </w:rPr>
            </w:pPr>
            <w:r w:rsidRPr="007534C1">
              <w:rPr>
                <w:rFonts w:ascii="Times New Roman" w:hAnsi="Times New Roman"/>
                <w:iCs/>
                <w:sz w:val="20"/>
                <w:szCs w:val="20"/>
                <w:lang w:val="mn-MN"/>
              </w:rPr>
              <w:t>”Зээлийн хэлэлцээр соёрхон батлах тухай” Монгол Улсын хууль Улсын Их хурлын 2014 оны 05 дугаар сарын 23-ны өдрийн хуралдаанаар батлагдсаны дагуу "</w:t>
            </w:r>
            <w:r w:rsidRPr="007534C1">
              <w:rPr>
                <w:rFonts w:ascii="Times New Roman" w:hAnsi="Times New Roman"/>
                <w:sz w:val="20"/>
                <w:szCs w:val="20"/>
                <w:lang w:val="mn-MN"/>
              </w:rPr>
              <w:t>Инженер, технологийн дээд боловсролын төсөл"-ийг хэрэгжүүлж эхлээд байгаа бөгөөд төслийн хүрээнд а</w:t>
            </w:r>
            <w:r w:rsidRPr="007534C1">
              <w:rPr>
                <w:rFonts w:ascii="Times New Roman" w:hAnsi="Times New Roman"/>
                <w:sz w:val="20"/>
                <w:szCs w:val="20"/>
              </w:rPr>
              <w:t xml:space="preserve">ж үйлдвэрийн салбарын эрэлтэд нийцсэн практик чадвар бүхий 1000 инженер, техникийн </w:t>
            </w:r>
            <w:r w:rsidRPr="007534C1">
              <w:rPr>
                <w:rFonts w:ascii="Times New Roman" w:hAnsi="Times New Roman"/>
                <w:sz w:val="20"/>
                <w:szCs w:val="20"/>
                <w:lang w:val="mn-MN"/>
              </w:rPr>
              <w:t>мэргэжилтэн</w:t>
            </w:r>
            <w:r w:rsidRPr="007534C1">
              <w:rPr>
                <w:rFonts w:ascii="Times New Roman" w:hAnsi="Times New Roman"/>
                <w:sz w:val="20"/>
                <w:szCs w:val="20"/>
              </w:rPr>
              <w:t xml:space="preserve"> бэлтгэгдэнэ</w:t>
            </w:r>
            <w:r w:rsidRPr="007534C1">
              <w:rPr>
                <w:rFonts w:ascii="Times New Roman" w:hAnsi="Times New Roman"/>
                <w:sz w:val="20"/>
                <w:szCs w:val="20"/>
                <w:lang w:val="mn-MN"/>
              </w:rPr>
              <w:t xml:space="preserve">. 2014-2015 оны хичээлийн жилд </w:t>
            </w:r>
            <w:r w:rsidRPr="007534C1">
              <w:rPr>
                <w:rFonts w:ascii="Times New Roman" w:hAnsi="Times New Roman"/>
                <w:sz w:val="20"/>
                <w:szCs w:val="20"/>
                <w:lang w:val="mn-MN" w:eastAsia="ja-JP"/>
              </w:rPr>
              <w:t xml:space="preserve">төслийн эхний шалгаруулалтыг явуулж, </w:t>
            </w:r>
            <w:r w:rsidRPr="007534C1">
              <w:rPr>
                <w:rFonts w:ascii="Times New Roman" w:hAnsi="Times New Roman"/>
                <w:sz w:val="20"/>
                <w:szCs w:val="20"/>
                <w:lang w:eastAsia="ja-JP"/>
              </w:rPr>
              <w:t xml:space="preserve">Коосэн бэлтгэл хөтөлбөрт эхний 50 оюутан </w:t>
            </w:r>
            <w:r w:rsidRPr="007534C1">
              <w:rPr>
                <w:rFonts w:ascii="Times New Roman" w:hAnsi="Times New Roman"/>
                <w:sz w:val="20"/>
                <w:szCs w:val="20"/>
                <w:lang w:val="mn-MN" w:eastAsia="ja-JP"/>
              </w:rPr>
              <w:t xml:space="preserve">суралцахаар </w:t>
            </w:r>
            <w:r w:rsidRPr="007534C1">
              <w:rPr>
                <w:rFonts w:ascii="Times New Roman" w:hAnsi="Times New Roman"/>
                <w:sz w:val="20"/>
                <w:szCs w:val="20"/>
                <w:lang w:eastAsia="ja-JP"/>
              </w:rPr>
              <w:t>сонгон шалгаруулалтанд тэнцсэн</w:t>
            </w:r>
            <w:r w:rsidRPr="007534C1">
              <w:rPr>
                <w:rFonts w:ascii="Times New Roman" w:hAnsi="Times New Roman"/>
                <w:sz w:val="20"/>
                <w:szCs w:val="20"/>
                <w:lang w:val="mn-MN" w:eastAsia="ja-JP"/>
              </w:rPr>
              <w:t xml:space="preserve"> байна. </w:t>
            </w:r>
          </w:p>
        </w:tc>
        <w:tc>
          <w:tcPr>
            <w:tcW w:w="944" w:type="dxa"/>
            <w:gridSpan w:val="5"/>
          </w:tcPr>
          <w:p w14:paraId="0EA96B2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14806C12" w14:textId="77777777" w:rsidR="008C2B15" w:rsidRPr="007534C1" w:rsidRDefault="008C2B15" w:rsidP="00C40A58">
            <w:pPr>
              <w:jc w:val="center"/>
              <w:rPr>
                <w:rFonts w:ascii="Times New Roman" w:hAnsi="Times New Roman"/>
                <w:sz w:val="20"/>
                <w:szCs w:val="20"/>
                <w:lang w:val="mn-MN"/>
              </w:rPr>
            </w:pPr>
          </w:p>
          <w:p w14:paraId="1DBEAB29" w14:textId="77777777" w:rsidR="008C2B15" w:rsidRPr="007534C1" w:rsidRDefault="008C2B15" w:rsidP="00C40A58">
            <w:pPr>
              <w:jc w:val="center"/>
              <w:rPr>
                <w:rFonts w:ascii="Times New Roman" w:hAnsi="Times New Roman"/>
                <w:sz w:val="20"/>
                <w:szCs w:val="20"/>
                <w:lang w:val="mn-MN"/>
              </w:rPr>
            </w:pPr>
          </w:p>
          <w:p w14:paraId="36B8F559" w14:textId="77777777" w:rsidR="008C2B15" w:rsidRPr="007534C1" w:rsidRDefault="008C2B15" w:rsidP="00C40A58">
            <w:pPr>
              <w:jc w:val="center"/>
              <w:rPr>
                <w:rFonts w:ascii="Times New Roman" w:hAnsi="Times New Roman"/>
                <w:sz w:val="20"/>
                <w:szCs w:val="20"/>
                <w:lang w:val="mn-MN"/>
              </w:rPr>
            </w:pPr>
          </w:p>
          <w:p w14:paraId="70A92CAC" w14:textId="77777777" w:rsidR="008C2B15" w:rsidRPr="007534C1" w:rsidRDefault="008C2B15" w:rsidP="00C40A58">
            <w:pPr>
              <w:jc w:val="center"/>
              <w:rPr>
                <w:rFonts w:ascii="Times New Roman" w:hAnsi="Times New Roman"/>
                <w:sz w:val="20"/>
                <w:szCs w:val="20"/>
                <w:lang w:val="mn-MN"/>
              </w:rPr>
            </w:pPr>
          </w:p>
          <w:p w14:paraId="2523BE6B" w14:textId="77777777" w:rsidR="008C2B15" w:rsidRPr="007534C1" w:rsidRDefault="008C2B15" w:rsidP="00C40A58">
            <w:pPr>
              <w:jc w:val="center"/>
              <w:rPr>
                <w:rFonts w:ascii="Times New Roman" w:hAnsi="Times New Roman"/>
                <w:sz w:val="20"/>
                <w:szCs w:val="20"/>
                <w:lang w:val="mn-MN"/>
              </w:rPr>
            </w:pPr>
          </w:p>
          <w:p w14:paraId="674CD321" w14:textId="77777777" w:rsidR="008C2B15" w:rsidRPr="007534C1" w:rsidRDefault="008C2B15" w:rsidP="00C40A58">
            <w:pPr>
              <w:jc w:val="center"/>
              <w:rPr>
                <w:rFonts w:ascii="Times New Roman" w:hAnsi="Times New Roman"/>
                <w:sz w:val="20"/>
                <w:szCs w:val="20"/>
                <w:lang w:val="mn-MN"/>
              </w:rPr>
            </w:pPr>
          </w:p>
          <w:p w14:paraId="094C850A" w14:textId="77777777" w:rsidR="008C2B15" w:rsidRPr="007534C1" w:rsidRDefault="008C2B15" w:rsidP="00C40A58">
            <w:pPr>
              <w:rPr>
                <w:rFonts w:ascii="Times New Roman" w:hAnsi="Times New Roman"/>
                <w:sz w:val="20"/>
                <w:szCs w:val="20"/>
                <w:lang w:val="mn-MN"/>
              </w:rPr>
            </w:pPr>
          </w:p>
          <w:p w14:paraId="57988143" w14:textId="77777777" w:rsidR="008C2B15" w:rsidRPr="007534C1" w:rsidRDefault="008C2B15" w:rsidP="00C40A58">
            <w:pPr>
              <w:jc w:val="center"/>
              <w:rPr>
                <w:rFonts w:ascii="Times New Roman" w:hAnsi="Times New Roman"/>
                <w:sz w:val="20"/>
                <w:szCs w:val="20"/>
                <w:lang w:val="mn-MN"/>
              </w:rPr>
            </w:pPr>
          </w:p>
          <w:p w14:paraId="10A3BCC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748D3B03"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691DC871" w14:textId="77777777" w:rsidR="008C2B15" w:rsidRPr="007534C1" w:rsidRDefault="008C2B15" w:rsidP="00C40A58">
            <w:pPr>
              <w:jc w:val="center"/>
              <w:rPr>
                <w:rFonts w:ascii="Times New Roman" w:hAnsi="Times New Roman"/>
                <w:sz w:val="20"/>
                <w:szCs w:val="20"/>
                <w:lang w:val="mn-MN"/>
              </w:rPr>
            </w:pPr>
          </w:p>
          <w:p w14:paraId="369F75B0" w14:textId="77777777" w:rsidR="008C2B15" w:rsidRPr="007534C1" w:rsidRDefault="008C2B15" w:rsidP="00C40A58">
            <w:pPr>
              <w:jc w:val="center"/>
              <w:rPr>
                <w:rFonts w:ascii="Times New Roman" w:hAnsi="Times New Roman"/>
                <w:sz w:val="20"/>
                <w:szCs w:val="20"/>
                <w:lang w:val="mn-MN"/>
              </w:rPr>
            </w:pPr>
          </w:p>
          <w:p w14:paraId="1E72A43A" w14:textId="77777777" w:rsidR="008C2B15" w:rsidRPr="007534C1" w:rsidRDefault="008C2B15" w:rsidP="00C40A58">
            <w:pPr>
              <w:jc w:val="center"/>
              <w:rPr>
                <w:rFonts w:ascii="Times New Roman" w:hAnsi="Times New Roman"/>
                <w:sz w:val="20"/>
                <w:szCs w:val="20"/>
                <w:lang w:val="mn-MN"/>
              </w:rPr>
            </w:pPr>
          </w:p>
          <w:p w14:paraId="2F12FCE5" w14:textId="77777777" w:rsidR="008C2B15" w:rsidRPr="007534C1" w:rsidRDefault="008C2B15" w:rsidP="00C40A58">
            <w:pPr>
              <w:jc w:val="center"/>
              <w:rPr>
                <w:rFonts w:ascii="Times New Roman" w:hAnsi="Times New Roman"/>
                <w:sz w:val="20"/>
                <w:szCs w:val="20"/>
                <w:lang w:val="mn-MN"/>
              </w:rPr>
            </w:pPr>
          </w:p>
          <w:p w14:paraId="067C9D09" w14:textId="77777777" w:rsidR="008C2B15" w:rsidRPr="007534C1" w:rsidRDefault="008C2B15" w:rsidP="00C40A58">
            <w:pPr>
              <w:jc w:val="center"/>
              <w:rPr>
                <w:rFonts w:ascii="Times New Roman" w:hAnsi="Times New Roman"/>
                <w:sz w:val="20"/>
                <w:szCs w:val="20"/>
                <w:lang w:val="mn-MN"/>
              </w:rPr>
            </w:pPr>
          </w:p>
          <w:p w14:paraId="75A10C74" w14:textId="77777777" w:rsidR="008C2B15" w:rsidRPr="007534C1" w:rsidRDefault="008C2B15" w:rsidP="00C40A58">
            <w:pPr>
              <w:jc w:val="center"/>
              <w:rPr>
                <w:rFonts w:ascii="Times New Roman" w:hAnsi="Times New Roman"/>
                <w:sz w:val="20"/>
                <w:szCs w:val="20"/>
                <w:lang w:val="mn-MN"/>
              </w:rPr>
            </w:pPr>
          </w:p>
          <w:p w14:paraId="3E67A218" w14:textId="77777777" w:rsidR="008C2B15" w:rsidRPr="007534C1" w:rsidRDefault="008C2B15" w:rsidP="00C40A58">
            <w:pPr>
              <w:rPr>
                <w:rFonts w:ascii="Times New Roman" w:hAnsi="Times New Roman"/>
                <w:sz w:val="20"/>
                <w:szCs w:val="20"/>
                <w:lang w:val="mn-MN"/>
              </w:rPr>
            </w:pPr>
          </w:p>
          <w:p w14:paraId="28C2588C" w14:textId="77777777" w:rsidR="008C2B15" w:rsidRPr="007534C1" w:rsidRDefault="008C2B15" w:rsidP="00C40A58">
            <w:pPr>
              <w:jc w:val="center"/>
              <w:rPr>
                <w:rFonts w:ascii="Times New Roman" w:hAnsi="Times New Roman"/>
                <w:sz w:val="20"/>
                <w:szCs w:val="20"/>
                <w:lang w:val="mn-MN"/>
              </w:rPr>
            </w:pPr>
          </w:p>
          <w:p w14:paraId="42CBC6E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1E9B6AA9" w14:textId="77777777" w:rsidR="008C2B15" w:rsidRPr="007534C1" w:rsidRDefault="008C2B15" w:rsidP="00C40A58">
            <w:pPr>
              <w:rPr>
                <w:rFonts w:ascii="Times New Roman" w:hAnsi="Times New Roman"/>
                <w:sz w:val="20"/>
                <w:szCs w:val="20"/>
              </w:rPr>
            </w:pPr>
          </w:p>
        </w:tc>
      </w:tr>
      <w:tr w:rsidR="008C2B15" w:rsidRPr="007534C1" w14:paraId="1C428163" w14:textId="77777777" w:rsidTr="00843019">
        <w:trPr>
          <w:trHeight w:val="6290"/>
        </w:trPr>
        <w:tc>
          <w:tcPr>
            <w:tcW w:w="529" w:type="dxa"/>
          </w:tcPr>
          <w:p w14:paraId="79A8F37B" w14:textId="77777777" w:rsidR="008C2B15" w:rsidRPr="007534C1" w:rsidRDefault="008C2B15" w:rsidP="00C40A58">
            <w:pPr>
              <w:rPr>
                <w:rFonts w:ascii="Times New Roman" w:hAnsi="Times New Roman"/>
                <w:sz w:val="20"/>
                <w:szCs w:val="20"/>
                <w:lang w:val="mn-MN"/>
              </w:rPr>
            </w:pPr>
            <w:r>
              <w:rPr>
                <w:rFonts w:ascii="Times New Roman" w:hAnsi="Times New Roman"/>
                <w:sz w:val="20"/>
                <w:szCs w:val="20"/>
                <w:lang w:val="mn-MN"/>
              </w:rPr>
              <w:t>149</w:t>
            </w:r>
          </w:p>
        </w:tc>
        <w:tc>
          <w:tcPr>
            <w:tcW w:w="788" w:type="dxa"/>
          </w:tcPr>
          <w:p w14:paraId="6191AA6C" w14:textId="77777777" w:rsidR="008C2B15" w:rsidRPr="007534C1" w:rsidRDefault="008C2B15" w:rsidP="00C40A58">
            <w:pPr>
              <w:pStyle w:val="NoSpacing"/>
              <w:jc w:val="both"/>
              <w:rPr>
                <w:sz w:val="20"/>
                <w:szCs w:val="20"/>
              </w:rPr>
            </w:pPr>
            <w:r w:rsidRPr="007534C1">
              <w:rPr>
                <w:sz w:val="20"/>
                <w:szCs w:val="20"/>
                <w:lang w:val="mn-MN"/>
              </w:rPr>
              <w:t>2007-2021</w:t>
            </w:r>
          </w:p>
        </w:tc>
        <w:tc>
          <w:tcPr>
            <w:tcW w:w="1900" w:type="dxa"/>
          </w:tcPr>
          <w:p w14:paraId="2C43CB13" w14:textId="77777777" w:rsidR="008C2B15" w:rsidRPr="007534C1" w:rsidRDefault="008C2B15" w:rsidP="00C40A58">
            <w:pPr>
              <w:jc w:val="both"/>
              <w:rPr>
                <w:rFonts w:ascii="Times New Roman" w:hAnsi="Times New Roman"/>
                <w:noProof/>
                <w:sz w:val="20"/>
                <w:szCs w:val="20"/>
                <w:lang w:val="mn-MN"/>
              </w:rPr>
            </w:pPr>
            <w:r w:rsidRPr="007534C1">
              <w:rPr>
                <w:rFonts w:ascii="Times New Roman" w:hAnsi="Times New Roman"/>
                <w:b/>
                <w:bCs/>
                <w:noProof/>
                <w:sz w:val="20"/>
                <w:szCs w:val="20"/>
                <w:lang w:val="mn-MN"/>
              </w:rPr>
              <w:t xml:space="preserve">Стратегийн зорилт-5.1.5. </w:t>
            </w:r>
            <w:r w:rsidRPr="007534C1">
              <w:rPr>
                <w:rFonts w:ascii="Times New Roman" w:hAnsi="Times New Roman"/>
                <w:noProof/>
                <w:sz w:val="20"/>
                <w:szCs w:val="20"/>
                <w:lang w:val="mn-MN"/>
              </w:rPr>
              <w:t>Монгол хүнийг хөгжүүлж, өрсөлдөх чадварыг нь дээшлүүлнэ.</w:t>
            </w:r>
          </w:p>
          <w:p w14:paraId="3FD26993" w14:textId="77777777" w:rsidR="008C2B15" w:rsidRPr="007534C1" w:rsidRDefault="008C2B15" w:rsidP="00C40A58">
            <w:pPr>
              <w:pStyle w:val="NoSpacing"/>
              <w:jc w:val="both"/>
              <w:rPr>
                <w:sz w:val="20"/>
                <w:szCs w:val="20"/>
                <w:lang w:val="mn-MN"/>
              </w:rPr>
            </w:pPr>
          </w:p>
          <w:p w14:paraId="062905CC" w14:textId="77777777" w:rsidR="008C2B15" w:rsidRPr="007534C1" w:rsidRDefault="008C2B15" w:rsidP="00C40A58">
            <w:pPr>
              <w:pStyle w:val="NoSpacing"/>
              <w:jc w:val="both"/>
              <w:rPr>
                <w:sz w:val="20"/>
                <w:szCs w:val="20"/>
                <w:lang w:val="mn-MN"/>
              </w:rPr>
            </w:pPr>
            <w:r w:rsidRPr="007534C1">
              <w:rPr>
                <w:b/>
                <w:sz w:val="20"/>
                <w:szCs w:val="20"/>
                <w:lang w:val="mn-MN"/>
              </w:rPr>
              <w:t>Арга хэмжээ- 5.1.5.1</w:t>
            </w:r>
            <w:r w:rsidRPr="007534C1">
              <w:rPr>
                <w:sz w:val="20"/>
                <w:szCs w:val="20"/>
                <w:lang w:val="mn-MN"/>
              </w:rPr>
              <w:t xml:space="preserve"> </w:t>
            </w:r>
            <w:r w:rsidRPr="007534C1">
              <w:rPr>
                <w:sz w:val="20"/>
                <w:szCs w:val="20"/>
              </w:rPr>
              <w:t>Монгол хүний техникийн болон удирдахуйн ур чадварыг тогтмол дээшлүүлэх, инженерийн болон мэргэжлийн сургалтыг сайжруулахуйц гадаад орны сургалтын тогтолцоог багшийнх нь хамт нутагшуулахыг дэмжих</w:t>
            </w:r>
          </w:p>
        </w:tc>
        <w:tc>
          <w:tcPr>
            <w:tcW w:w="750" w:type="dxa"/>
          </w:tcPr>
          <w:p w14:paraId="6ED00AF8"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201.1</w:t>
            </w:r>
          </w:p>
          <w:p w14:paraId="3E41BE36"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201.2</w:t>
            </w:r>
          </w:p>
          <w:p w14:paraId="7B2AE9AB"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201.3</w:t>
            </w:r>
          </w:p>
        </w:tc>
        <w:tc>
          <w:tcPr>
            <w:tcW w:w="766" w:type="dxa"/>
            <w:gridSpan w:val="2"/>
          </w:tcPr>
          <w:p w14:paraId="38532CF9"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16.7</w:t>
            </w:r>
          </w:p>
        </w:tc>
        <w:tc>
          <w:tcPr>
            <w:tcW w:w="1664" w:type="dxa"/>
            <w:gridSpan w:val="5"/>
          </w:tcPr>
          <w:p w14:paraId="69F11D01" w14:textId="77777777" w:rsidR="008C2B15" w:rsidRPr="007534C1" w:rsidRDefault="008C2B15" w:rsidP="00C40A58">
            <w:pPr>
              <w:rPr>
                <w:rFonts w:ascii="Times New Roman" w:hAnsi="Times New Roman"/>
                <w:sz w:val="20"/>
                <w:szCs w:val="20"/>
                <w:lang w:val="mn-MN"/>
              </w:rPr>
            </w:pPr>
          </w:p>
        </w:tc>
        <w:tc>
          <w:tcPr>
            <w:tcW w:w="7290" w:type="dxa"/>
            <w:gridSpan w:val="5"/>
          </w:tcPr>
          <w:p w14:paraId="61F29351" w14:textId="77777777" w:rsidR="008C2B15" w:rsidRPr="007534C1" w:rsidRDefault="008C2B15" w:rsidP="00C40A58">
            <w:pPr>
              <w:ind w:right="130"/>
              <w:jc w:val="both"/>
              <w:rPr>
                <w:rFonts w:ascii="Times New Roman" w:eastAsia="Times New Roman" w:hAnsi="Times New Roman"/>
                <w:sz w:val="20"/>
                <w:szCs w:val="20"/>
                <w:lang w:eastAsia="ja-JP"/>
              </w:rPr>
            </w:pPr>
            <w:r w:rsidRPr="007534C1">
              <w:rPr>
                <w:rFonts w:ascii="Times New Roman" w:eastAsiaTheme="minorEastAsia" w:hAnsi="Times New Roman"/>
                <w:sz w:val="20"/>
                <w:szCs w:val="20"/>
                <w:lang w:eastAsia="ja-JP"/>
              </w:rPr>
              <w:t>Засгийн газрын 2013 оны 3 дугаар сарын 16-ны өдрийн 95 дугаар тогтоолоор “Монгол-Германы хамтарсан технологийн дээд сургууль байгуулах шийдвэр батлагд</w:t>
            </w:r>
            <w:r w:rsidRPr="007534C1">
              <w:rPr>
                <w:rFonts w:ascii="Times New Roman" w:eastAsiaTheme="minorEastAsia" w:hAnsi="Times New Roman"/>
                <w:sz w:val="20"/>
                <w:szCs w:val="20"/>
                <w:lang w:val="mn-MN" w:eastAsia="ja-JP"/>
              </w:rPr>
              <w:t xml:space="preserve">сан. </w:t>
            </w:r>
            <w:r w:rsidRPr="007534C1">
              <w:rPr>
                <w:rFonts w:ascii="Times New Roman" w:eastAsiaTheme="minorEastAsia" w:hAnsi="Times New Roman"/>
                <w:sz w:val="20"/>
                <w:szCs w:val="20"/>
                <w:lang w:eastAsia="ja-JP"/>
              </w:rPr>
              <w:t xml:space="preserve"> Боловсрол, шинжлэх ухааны сайдын 2013 оны А/172 дугаар тушаалаар тус сургуулийн үйл ажиллагааг удирдлага, зохион байгуулалтаар хангах Монгол-Германы хамтарсан хороог  байгуулж,</w:t>
            </w:r>
            <w:r w:rsidRPr="007534C1">
              <w:rPr>
                <w:rFonts w:ascii="Times New Roman" w:eastAsiaTheme="minorEastAsia" w:hAnsi="Times New Roman"/>
                <w:sz w:val="20"/>
                <w:szCs w:val="20"/>
                <w:lang w:val="mn-MN" w:eastAsia="ja-JP"/>
              </w:rPr>
              <w:t xml:space="preserve"> мөн</w:t>
            </w:r>
            <w:r w:rsidRPr="007534C1">
              <w:rPr>
                <w:rFonts w:ascii="Times New Roman" w:eastAsiaTheme="minorEastAsia" w:hAnsi="Times New Roman"/>
                <w:sz w:val="20"/>
                <w:szCs w:val="20"/>
                <w:lang w:eastAsia="ja-JP"/>
              </w:rPr>
              <w:t xml:space="preserve"> </w:t>
            </w:r>
            <w:r w:rsidRPr="007534C1">
              <w:rPr>
                <w:rFonts w:ascii="Times New Roman" w:eastAsiaTheme="minorEastAsia" w:hAnsi="Times New Roman"/>
                <w:sz w:val="20"/>
                <w:szCs w:val="20"/>
                <w:lang w:val="mn-MN" w:eastAsia="ja-JP"/>
              </w:rPr>
              <w:t>с</w:t>
            </w:r>
            <w:r w:rsidRPr="007534C1">
              <w:rPr>
                <w:rFonts w:ascii="Times New Roman" w:eastAsiaTheme="minorEastAsia" w:hAnsi="Times New Roman"/>
                <w:sz w:val="20"/>
                <w:szCs w:val="20"/>
                <w:lang w:eastAsia="ja-JP"/>
              </w:rPr>
              <w:t>айдын  А/223 дугаар тушаалаар тус сургуульд сургалтын ажил эрхлэх тусгай зөвшөөрлийг олго</w:t>
            </w:r>
            <w:r w:rsidRPr="007534C1">
              <w:rPr>
                <w:rFonts w:ascii="Times New Roman" w:eastAsiaTheme="minorEastAsia" w:hAnsi="Times New Roman"/>
                <w:sz w:val="20"/>
                <w:szCs w:val="20"/>
                <w:lang w:val="mn-MN" w:eastAsia="ja-JP"/>
              </w:rPr>
              <w:t>сон байна.</w:t>
            </w:r>
            <w:r w:rsidRPr="007534C1">
              <w:rPr>
                <w:rFonts w:ascii="Times New Roman" w:eastAsiaTheme="minorEastAsia" w:hAnsi="Times New Roman"/>
                <w:sz w:val="20"/>
                <w:szCs w:val="20"/>
                <w:lang w:eastAsia="ja-JP"/>
              </w:rPr>
              <w:t xml:space="preserve"> 2013-2014 оны хичээлийн жилд тус сургуулийн </w:t>
            </w:r>
            <w:r w:rsidRPr="007534C1">
              <w:rPr>
                <w:rFonts w:ascii="Times New Roman" w:eastAsiaTheme="minorEastAsia" w:hAnsi="Times New Roman"/>
                <w:sz w:val="20"/>
                <w:szCs w:val="20"/>
                <w:lang w:val="mn-MN" w:eastAsia="ja-JP"/>
              </w:rPr>
              <w:t>инженерийн</w:t>
            </w:r>
            <w:r w:rsidRPr="007534C1">
              <w:rPr>
                <w:rFonts w:ascii="Times New Roman" w:eastAsiaTheme="minorEastAsia" w:hAnsi="Times New Roman"/>
                <w:sz w:val="20"/>
                <w:szCs w:val="20"/>
                <w:lang w:eastAsia="ja-JP"/>
              </w:rPr>
              <w:t xml:space="preserve"> бэлтгэл курсэд 39 оюутан суралц</w:t>
            </w:r>
            <w:r w:rsidRPr="007534C1">
              <w:rPr>
                <w:rFonts w:ascii="Times New Roman" w:eastAsiaTheme="minorEastAsia" w:hAnsi="Times New Roman"/>
                <w:sz w:val="20"/>
                <w:szCs w:val="20"/>
                <w:lang w:val="mn-MN" w:eastAsia="ja-JP"/>
              </w:rPr>
              <w:t xml:space="preserve">сан бөгөөд </w:t>
            </w:r>
            <w:r w:rsidRPr="007534C1">
              <w:rPr>
                <w:rFonts w:ascii="Times New Roman" w:eastAsiaTheme="minorEastAsia" w:hAnsi="Times New Roman"/>
                <w:sz w:val="20"/>
                <w:szCs w:val="20"/>
                <w:lang w:eastAsia="ja-JP"/>
              </w:rPr>
              <w:t>сургуулийн элсэлтийн журамд даасны дагуу 3 оюутны сургалтын төлбөрийг 100</w:t>
            </w:r>
            <w:r w:rsidRPr="007534C1">
              <w:rPr>
                <w:rFonts w:ascii="Times New Roman" w:eastAsiaTheme="minorEastAsia" w:hAnsi="Times New Roman"/>
                <w:sz w:val="20"/>
                <w:szCs w:val="20"/>
                <w:lang w:val="mn-MN" w:eastAsia="ja-JP"/>
              </w:rPr>
              <w:t xml:space="preserve"> хувь</w:t>
            </w:r>
            <w:r w:rsidRPr="007534C1">
              <w:rPr>
                <w:rFonts w:ascii="Times New Roman" w:eastAsiaTheme="minorEastAsia" w:hAnsi="Times New Roman"/>
                <w:sz w:val="20"/>
                <w:szCs w:val="20"/>
                <w:lang w:eastAsia="ja-JP"/>
              </w:rPr>
              <w:t>, 3 оюутны сургалтын төлбөрийг 50</w:t>
            </w:r>
            <w:r w:rsidRPr="007534C1">
              <w:rPr>
                <w:rFonts w:ascii="Times New Roman" w:eastAsiaTheme="minorEastAsia" w:hAnsi="Times New Roman"/>
                <w:sz w:val="20"/>
                <w:szCs w:val="20"/>
                <w:lang w:val="mn-MN" w:eastAsia="ja-JP"/>
              </w:rPr>
              <w:t xml:space="preserve"> хувь</w:t>
            </w:r>
            <w:r w:rsidRPr="007534C1">
              <w:rPr>
                <w:rFonts w:ascii="Times New Roman" w:eastAsiaTheme="minorEastAsia" w:hAnsi="Times New Roman"/>
                <w:sz w:val="20"/>
                <w:szCs w:val="20"/>
                <w:lang w:eastAsia="ja-JP"/>
              </w:rPr>
              <w:t xml:space="preserve"> тус тус хөнгөлөн суралцуул</w:t>
            </w:r>
            <w:r w:rsidRPr="007534C1">
              <w:rPr>
                <w:rFonts w:ascii="Times New Roman" w:eastAsiaTheme="minorEastAsia" w:hAnsi="Times New Roman"/>
                <w:sz w:val="20"/>
                <w:szCs w:val="20"/>
                <w:lang w:val="mn-MN" w:eastAsia="ja-JP"/>
              </w:rPr>
              <w:t xml:space="preserve">сан байна. </w:t>
            </w:r>
            <w:r w:rsidRPr="007534C1">
              <w:rPr>
                <w:rFonts w:ascii="Times New Roman" w:eastAsia="Times New Roman" w:hAnsi="Times New Roman"/>
                <w:sz w:val="20"/>
                <w:szCs w:val="20"/>
                <w:lang w:eastAsia="ja-JP"/>
              </w:rPr>
              <w:t>Энэхүү хөтөлбөр нь оюутнуудыг </w:t>
            </w:r>
            <w:hyperlink r:id="rId15" w:history="1">
              <w:r w:rsidRPr="007534C1">
                <w:rPr>
                  <w:rFonts w:ascii="Times New Roman" w:eastAsia="Times New Roman" w:hAnsi="Times New Roman"/>
                  <w:sz w:val="20"/>
                  <w:szCs w:val="20"/>
                  <w:lang w:val="mn-MN" w:eastAsia="ja-JP"/>
                </w:rPr>
                <w:t>б</w:t>
              </w:r>
              <w:r w:rsidRPr="007534C1">
                <w:rPr>
                  <w:rFonts w:ascii="Times New Roman" w:eastAsia="Times New Roman" w:hAnsi="Times New Roman"/>
                  <w:sz w:val="20"/>
                  <w:szCs w:val="20"/>
                  <w:lang w:eastAsia="ja-JP"/>
                </w:rPr>
                <w:t>акалаврын зэргийн сургалтанд</w:t>
              </w:r>
            </w:hyperlink>
            <w:r w:rsidRPr="007534C1">
              <w:rPr>
                <w:rFonts w:ascii="Times New Roman" w:eastAsia="Times New Roman" w:hAnsi="Times New Roman"/>
                <w:sz w:val="20"/>
                <w:szCs w:val="20"/>
                <w:lang w:eastAsia="ja-JP"/>
              </w:rPr>
              <w:t> бэлтгэх зорилготой бөгөөд хөтөлбөрийг амжилттай төгсөгчид 2014</w:t>
            </w:r>
            <w:r w:rsidRPr="007534C1">
              <w:rPr>
                <w:rFonts w:ascii="Times New Roman" w:eastAsia="Times New Roman" w:hAnsi="Times New Roman"/>
                <w:sz w:val="20"/>
                <w:szCs w:val="20"/>
                <w:lang w:val="mn-MN" w:eastAsia="ja-JP"/>
              </w:rPr>
              <w:t>-2015 оны хичээлийн жилд б</w:t>
            </w:r>
            <w:r w:rsidRPr="007534C1">
              <w:rPr>
                <w:rFonts w:ascii="Times New Roman" w:eastAsia="Times New Roman" w:hAnsi="Times New Roman"/>
                <w:sz w:val="20"/>
                <w:szCs w:val="20"/>
                <w:lang w:eastAsia="ja-JP"/>
              </w:rPr>
              <w:t>акалаврын хөтөлбөрт дэвшин суралц</w:t>
            </w:r>
            <w:r w:rsidRPr="007534C1">
              <w:rPr>
                <w:rFonts w:ascii="Times New Roman" w:eastAsia="Times New Roman" w:hAnsi="Times New Roman"/>
                <w:sz w:val="20"/>
                <w:szCs w:val="20"/>
                <w:lang w:val="mn-MN" w:eastAsia="ja-JP"/>
              </w:rPr>
              <w:t xml:space="preserve">аж байна. </w:t>
            </w:r>
            <w:r w:rsidRPr="007534C1">
              <w:rPr>
                <w:rFonts w:ascii="Times New Roman" w:eastAsia="Times New Roman" w:hAnsi="Times New Roman"/>
                <w:sz w:val="20"/>
                <w:szCs w:val="20"/>
                <w:lang w:eastAsia="ja-JP"/>
              </w:rPr>
              <w:t>2014</w:t>
            </w:r>
            <w:r w:rsidRPr="007534C1">
              <w:rPr>
                <w:rFonts w:ascii="Times New Roman" w:eastAsia="Times New Roman" w:hAnsi="Times New Roman"/>
                <w:sz w:val="20"/>
                <w:szCs w:val="20"/>
                <w:lang w:val="mn-MN" w:eastAsia="ja-JP"/>
              </w:rPr>
              <w:t xml:space="preserve">-2015 оны хичээлийн жилд </w:t>
            </w:r>
            <w:r w:rsidRPr="007534C1">
              <w:rPr>
                <w:rFonts w:ascii="Times New Roman" w:eastAsia="Times New Roman" w:hAnsi="Times New Roman"/>
                <w:sz w:val="20"/>
                <w:szCs w:val="20"/>
                <w:lang w:eastAsia="ja-JP"/>
              </w:rPr>
              <w:t xml:space="preserve">  </w:t>
            </w:r>
            <w:hyperlink r:id="rId16" w:history="1">
              <w:r w:rsidRPr="007534C1">
                <w:rPr>
                  <w:rFonts w:ascii="Times New Roman" w:eastAsia="Times New Roman" w:hAnsi="Times New Roman"/>
                  <w:sz w:val="20"/>
                  <w:szCs w:val="20"/>
                  <w:lang w:val="mn-MN" w:eastAsia="ja-JP"/>
                </w:rPr>
                <w:t>уул</w:t>
              </w:r>
            </w:hyperlink>
            <w:r w:rsidRPr="007534C1">
              <w:rPr>
                <w:rFonts w:ascii="Times New Roman" w:eastAsia="Times New Roman" w:hAnsi="Times New Roman"/>
                <w:sz w:val="20"/>
                <w:szCs w:val="20"/>
                <w:lang w:val="mn-MN" w:eastAsia="ja-JP"/>
              </w:rPr>
              <w:t xml:space="preserve"> уурхайн болон  </w:t>
            </w:r>
            <w:r w:rsidRPr="007534C1">
              <w:rPr>
                <w:rFonts w:ascii="Times New Roman" w:eastAsia="Times New Roman" w:hAnsi="Times New Roman"/>
                <w:sz w:val="20"/>
                <w:szCs w:val="20"/>
                <w:lang w:eastAsia="ja-JP"/>
              </w:rPr>
              <w:t> </w:t>
            </w:r>
            <w:hyperlink r:id="rId17" w:history="1">
              <w:r w:rsidRPr="007534C1">
                <w:rPr>
                  <w:rFonts w:ascii="Times New Roman" w:eastAsia="Times New Roman" w:hAnsi="Times New Roman"/>
                  <w:sz w:val="20"/>
                  <w:szCs w:val="20"/>
                  <w:lang w:val="mn-MN" w:eastAsia="ja-JP"/>
                </w:rPr>
                <w:t>м</w:t>
              </w:r>
              <w:r w:rsidRPr="007534C1">
                <w:rPr>
                  <w:rFonts w:ascii="Times New Roman" w:eastAsia="Times New Roman" w:hAnsi="Times New Roman"/>
                  <w:sz w:val="20"/>
                  <w:szCs w:val="20"/>
                  <w:lang w:eastAsia="ja-JP"/>
                </w:rPr>
                <w:t>еханик инженер</w:t>
              </w:r>
            </w:hyperlink>
            <w:r w:rsidRPr="007534C1">
              <w:rPr>
                <w:rFonts w:ascii="Times New Roman" w:eastAsia="Times New Roman" w:hAnsi="Times New Roman"/>
                <w:sz w:val="20"/>
                <w:szCs w:val="20"/>
                <w:lang w:val="mn-MN" w:eastAsia="ja-JP"/>
              </w:rPr>
              <w:t>, байгаль орчны инженерийн баклаврын хөтөлбөрт 65 оюутан  суралцаж байна.  Герман Улсаас  3, АНУ-аас 1  багш ажиллаж байна. 2014 онд улсын төсвийн хөрөнгөөр 2.2 тэрбум төгрөгийн хөрөнгө оруулалт хийгдэж 1.2 төгрөгийн өртөг бүхий физик, химийн лаборатори нийлүүлж, үлдсэн хөрөнгөөр хичээлийн байрны болон оюутны байрны тохижилт хийгджээ.</w:t>
            </w:r>
          </w:p>
          <w:p w14:paraId="320A701B" w14:textId="77777777" w:rsidR="008C2B15" w:rsidRPr="007534C1" w:rsidRDefault="008C2B15" w:rsidP="00C40A58">
            <w:pPr>
              <w:ind w:right="130"/>
              <w:jc w:val="both"/>
              <w:rPr>
                <w:rFonts w:ascii="Times New Roman" w:eastAsia="Times New Roman" w:hAnsi="Times New Roman"/>
                <w:sz w:val="20"/>
                <w:szCs w:val="20"/>
                <w:lang w:eastAsia="ja-JP"/>
              </w:rPr>
            </w:pPr>
          </w:p>
          <w:p w14:paraId="557B81F1" w14:textId="77777777" w:rsidR="008C2B15" w:rsidRPr="007534C1" w:rsidRDefault="008C2B15" w:rsidP="00C40A58">
            <w:pPr>
              <w:jc w:val="both"/>
              <w:rPr>
                <w:rFonts w:ascii="Times New Roman" w:hAnsi="Times New Roman"/>
                <w:sz w:val="20"/>
                <w:szCs w:val="20"/>
                <w:lang w:val="mn-MN" w:eastAsia="ja-JP"/>
              </w:rPr>
            </w:pPr>
            <w:r w:rsidRPr="007534C1">
              <w:rPr>
                <w:rFonts w:ascii="Times New Roman" w:hAnsi="Times New Roman"/>
                <w:iCs/>
                <w:sz w:val="20"/>
                <w:szCs w:val="20"/>
                <w:lang w:val="mn-MN"/>
              </w:rPr>
              <w:t>”Зээлийн хэлэлцээр соёрхон батлах тухай” Монгол Улсын хууль Улсын Их хурлын 2014 оны 05 дугаар сарын 23-ны өдрийн хуралдаанаар батлагдсаны дагуу "</w:t>
            </w:r>
            <w:r w:rsidRPr="007534C1">
              <w:rPr>
                <w:rFonts w:ascii="Times New Roman" w:hAnsi="Times New Roman"/>
                <w:sz w:val="20"/>
                <w:szCs w:val="20"/>
                <w:lang w:val="mn-MN"/>
              </w:rPr>
              <w:t>Инженер, технологийн дээд боловсролын төсөл"-ийг хэрэгжүүлж эхлээд байгаа бөгөөд төслийн хүрээнд а</w:t>
            </w:r>
            <w:r w:rsidRPr="007534C1">
              <w:rPr>
                <w:rFonts w:ascii="Times New Roman" w:hAnsi="Times New Roman"/>
                <w:sz w:val="20"/>
                <w:szCs w:val="20"/>
              </w:rPr>
              <w:t xml:space="preserve">ж үйлдвэрийн салбарын эрэлтэд нийцсэн практик чадвар бүхий 1000 инженер, техникийн </w:t>
            </w:r>
            <w:r w:rsidRPr="007534C1">
              <w:rPr>
                <w:rFonts w:ascii="Times New Roman" w:hAnsi="Times New Roman"/>
                <w:sz w:val="20"/>
                <w:szCs w:val="20"/>
                <w:lang w:val="mn-MN"/>
              </w:rPr>
              <w:t>мэргэжилтэн</w:t>
            </w:r>
            <w:r w:rsidRPr="007534C1">
              <w:rPr>
                <w:rFonts w:ascii="Times New Roman" w:hAnsi="Times New Roman"/>
                <w:sz w:val="20"/>
                <w:szCs w:val="20"/>
              </w:rPr>
              <w:t xml:space="preserve"> бэлтгэгдэнэ</w:t>
            </w:r>
            <w:r w:rsidRPr="007534C1">
              <w:rPr>
                <w:rFonts w:ascii="Times New Roman" w:hAnsi="Times New Roman"/>
                <w:sz w:val="20"/>
                <w:szCs w:val="20"/>
                <w:lang w:val="mn-MN"/>
              </w:rPr>
              <w:t xml:space="preserve">. 2014-2015 оны хичээлийн жилд </w:t>
            </w:r>
            <w:r w:rsidRPr="007534C1">
              <w:rPr>
                <w:rFonts w:ascii="Times New Roman" w:hAnsi="Times New Roman"/>
                <w:sz w:val="20"/>
                <w:szCs w:val="20"/>
                <w:lang w:val="mn-MN" w:eastAsia="ja-JP"/>
              </w:rPr>
              <w:t xml:space="preserve">төслийн эхний шалгаруулалтыг явуулж, </w:t>
            </w:r>
            <w:r w:rsidRPr="007534C1">
              <w:rPr>
                <w:rFonts w:ascii="Times New Roman" w:hAnsi="Times New Roman"/>
                <w:sz w:val="20"/>
                <w:szCs w:val="20"/>
                <w:lang w:eastAsia="ja-JP"/>
              </w:rPr>
              <w:t xml:space="preserve">Коосэн бэлтгэл хөтөлбөрт эхний 50 оюутан </w:t>
            </w:r>
            <w:r w:rsidRPr="007534C1">
              <w:rPr>
                <w:rFonts w:ascii="Times New Roman" w:hAnsi="Times New Roman"/>
                <w:sz w:val="20"/>
                <w:szCs w:val="20"/>
                <w:lang w:val="mn-MN" w:eastAsia="ja-JP"/>
              </w:rPr>
              <w:t xml:space="preserve">суралцахаар </w:t>
            </w:r>
            <w:r w:rsidRPr="007534C1">
              <w:rPr>
                <w:rFonts w:ascii="Times New Roman" w:hAnsi="Times New Roman"/>
                <w:sz w:val="20"/>
                <w:szCs w:val="20"/>
                <w:lang w:eastAsia="ja-JP"/>
              </w:rPr>
              <w:t>сонгон шалгаруулалтанд тэнцсэн</w:t>
            </w:r>
            <w:r w:rsidRPr="007534C1">
              <w:rPr>
                <w:rFonts w:ascii="Times New Roman" w:hAnsi="Times New Roman"/>
                <w:sz w:val="20"/>
                <w:szCs w:val="20"/>
                <w:lang w:val="mn-MN" w:eastAsia="ja-JP"/>
              </w:rPr>
              <w:t xml:space="preserve"> байна. </w:t>
            </w:r>
          </w:p>
        </w:tc>
        <w:tc>
          <w:tcPr>
            <w:tcW w:w="944" w:type="dxa"/>
            <w:gridSpan w:val="5"/>
          </w:tcPr>
          <w:p w14:paraId="7E34D4FC"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4BDBD0F7" w14:textId="77777777" w:rsidR="008C2B15" w:rsidRPr="007534C1" w:rsidRDefault="008C2B15" w:rsidP="00C40A58">
            <w:pPr>
              <w:jc w:val="center"/>
              <w:rPr>
                <w:rFonts w:ascii="Times New Roman" w:hAnsi="Times New Roman"/>
                <w:sz w:val="20"/>
                <w:szCs w:val="20"/>
                <w:lang w:val="mn-MN"/>
              </w:rPr>
            </w:pPr>
          </w:p>
          <w:p w14:paraId="4AEC72AA" w14:textId="77777777" w:rsidR="008C2B15" w:rsidRPr="007534C1" w:rsidRDefault="008C2B15" w:rsidP="00C40A58">
            <w:pPr>
              <w:jc w:val="center"/>
              <w:rPr>
                <w:rFonts w:ascii="Times New Roman" w:hAnsi="Times New Roman"/>
                <w:sz w:val="20"/>
                <w:szCs w:val="20"/>
                <w:lang w:val="mn-MN"/>
              </w:rPr>
            </w:pPr>
          </w:p>
          <w:p w14:paraId="6BF7C2EA" w14:textId="77777777" w:rsidR="008C2B15" w:rsidRPr="007534C1" w:rsidRDefault="008C2B15" w:rsidP="00C40A58">
            <w:pPr>
              <w:jc w:val="center"/>
              <w:rPr>
                <w:rFonts w:ascii="Times New Roman" w:hAnsi="Times New Roman"/>
                <w:sz w:val="20"/>
                <w:szCs w:val="20"/>
                <w:lang w:val="mn-MN"/>
              </w:rPr>
            </w:pPr>
          </w:p>
          <w:p w14:paraId="1AFD7F13" w14:textId="77777777" w:rsidR="008C2B15" w:rsidRPr="007534C1" w:rsidRDefault="008C2B15" w:rsidP="00C40A58">
            <w:pPr>
              <w:jc w:val="center"/>
              <w:rPr>
                <w:rFonts w:ascii="Times New Roman" w:hAnsi="Times New Roman"/>
                <w:sz w:val="20"/>
                <w:szCs w:val="20"/>
                <w:lang w:val="mn-MN"/>
              </w:rPr>
            </w:pPr>
          </w:p>
          <w:p w14:paraId="0A00BD52" w14:textId="77777777" w:rsidR="008C2B15" w:rsidRPr="007534C1" w:rsidRDefault="008C2B15" w:rsidP="00C40A58">
            <w:pPr>
              <w:jc w:val="center"/>
              <w:rPr>
                <w:rFonts w:ascii="Times New Roman" w:hAnsi="Times New Roman"/>
                <w:sz w:val="20"/>
                <w:szCs w:val="20"/>
                <w:lang w:val="mn-MN"/>
              </w:rPr>
            </w:pPr>
          </w:p>
          <w:p w14:paraId="596B95DB" w14:textId="77777777" w:rsidR="008C2B15" w:rsidRPr="007534C1" w:rsidRDefault="008C2B15" w:rsidP="00C40A58">
            <w:pPr>
              <w:jc w:val="center"/>
              <w:rPr>
                <w:rFonts w:ascii="Times New Roman" w:hAnsi="Times New Roman"/>
                <w:sz w:val="20"/>
                <w:szCs w:val="20"/>
                <w:lang w:val="mn-MN"/>
              </w:rPr>
            </w:pPr>
          </w:p>
          <w:p w14:paraId="0F60CCB3" w14:textId="77777777" w:rsidR="008C2B15" w:rsidRPr="007534C1" w:rsidRDefault="008C2B15" w:rsidP="00C40A58">
            <w:pPr>
              <w:jc w:val="center"/>
              <w:rPr>
                <w:rFonts w:ascii="Times New Roman" w:hAnsi="Times New Roman"/>
                <w:sz w:val="20"/>
                <w:szCs w:val="20"/>
                <w:lang w:val="mn-MN"/>
              </w:rPr>
            </w:pPr>
          </w:p>
          <w:p w14:paraId="0F99B636" w14:textId="77777777" w:rsidR="008C2B15" w:rsidRPr="007534C1" w:rsidRDefault="008C2B15" w:rsidP="00C40A58">
            <w:pPr>
              <w:jc w:val="center"/>
              <w:rPr>
                <w:rFonts w:ascii="Times New Roman" w:hAnsi="Times New Roman"/>
                <w:sz w:val="20"/>
                <w:szCs w:val="20"/>
                <w:lang w:val="mn-MN"/>
              </w:rPr>
            </w:pPr>
          </w:p>
          <w:p w14:paraId="16EFFE86" w14:textId="77777777" w:rsidR="008C2B15" w:rsidRPr="007534C1" w:rsidRDefault="008C2B15" w:rsidP="00C40A58">
            <w:pPr>
              <w:jc w:val="center"/>
              <w:rPr>
                <w:rFonts w:ascii="Times New Roman" w:hAnsi="Times New Roman"/>
                <w:sz w:val="20"/>
                <w:szCs w:val="20"/>
                <w:lang w:val="mn-MN"/>
              </w:rPr>
            </w:pPr>
          </w:p>
          <w:p w14:paraId="10042A6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0ADB9573"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100</w:t>
            </w:r>
          </w:p>
          <w:p w14:paraId="25012310" w14:textId="77777777" w:rsidR="008C2B15" w:rsidRPr="007534C1" w:rsidRDefault="008C2B15" w:rsidP="00C40A58">
            <w:pPr>
              <w:jc w:val="center"/>
              <w:rPr>
                <w:rFonts w:ascii="Times New Roman" w:hAnsi="Times New Roman"/>
                <w:sz w:val="20"/>
                <w:szCs w:val="20"/>
                <w:lang w:val="mn-MN"/>
              </w:rPr>
            </w:pPr>
          </w:p>
          <w:p w14:paraId="37AADED3" w14:textId="77777777" w:rsidR="008C2B15" w:rsidRPr="007534C1" w:rsidRDefault="008C2B15" w:rsidP="00C40A58">
            <w:pPr>
              <w:jc w:val="center"/>
              <w:rPr>
                <w:rFonts w:ascii="Times New Roman" w:hAnsi="Times New Roman"/>
                <w:sz w:val="20"/>
                <w:szCs w:val="20"/>
                <w:lang w:val="mn-MN"/>
              </w:rPr>
            </w:pPr>
          </w:p>
          <w:p w14:paraId="31331F77" w14:textId="77777777" w:rsidR="008C2B15" w:rsidRPr="007534C1" w:rsidRDefault="008C2B15" w:rsidP="00C40A58">
            <w:pPr>
              <w:jc w:val="center"/>
              <w:rPr>
                <w:rFonts w:ascii="Times New Roman" w:hAnsi="Times New Roman"/>
                <w:sz w:val="20"/>
                <w:szCs w:val="20"/>
                <w:lang w:val="mn-MN"/>
              </w:rPr>
            </w:pPr>
          </w:p>
          <w:p w14:paraId="114AF7C4" w14:textId="77777777" w:rsidR="008C2B15" w:rsidRPr="007534C1" w:rsidRDefault="008C2B15" w:rsidP="00C40A58">
            <w:pPr>
              <w:jc w:val="center"/>
              <w:rPr>
                <w:rFonts w:ascii="Times New Roman" w:hAnsi="Times New Roman"/>
                <w:sz w:val="20"/>
                <w:szCs w:val="20"/>
                <w:lang w:val="mn-MN"/>
              </w:rPr>
            </w:pPr>
          </w:p>
          <w:p w14:paraId="040FE463" w14:textId="77777777" w:rsidR="008C2B15" w:rsidRPr="007534C1" w:rsidRDefault="008C2B15" w:rsidP="00C40A58">
            <w:pPr>
              <w:jc w:val="center"/>
              <w:rPr>
                <w:rFonts w:ascii="Times New Roman" w:hAnsi="Times New Roman"/>
                <w:sz w:val="20"/>
                <w:szCs w:val="20"/>
                <w:lang w:val="mn-MN"/>
              </w:rPr>
            </w:pPr>
          </w:p>
          <w:p w14:paraId="70B956B2" w14:textId="77777777" w:rsidR="008C2B15" w:rsidRPr="007534C1" w:rsidRDefault="008C2B15" w:rsidP="00C40A58">
            <w:pPr>
              <w:jc w:val="center"/>
              <w:rPr>
                <w:rFonts w:ascii="Times New Roman" w:hAnsi="Times New Roman"/>
                <w:sz w:val="20"/>
                <w:szCs w:val="20"/>
                <w:lang w:val="mn-MN"/>
              </w:rPr>
            </w:pPr>
          </w:p>
          <w:p w14:paraId="113FD55D" w14:textId="77777777" w:rsidR="008C2B15" w:rsidRPr="007534C1" w:rsidRDefault="008C2B15" w:rsidP="00C40A58">
            <w:pPr>
              <w:jc w:val="center"/>
              <w:rPr>
                <w:rFonts w:ascii="Times New Roman" w:hAnsi="Times New Roman"/>
                <w:sz w:val="20"/>
                <w:szCs w:val="20"/>
                <w:lang w:val="mn-MN"/>
              </w:rPr>
            </w:pPr>
          </w:p>
          <w:p w14:paraId="58E91D70" w14:textId="77777777" w:rsidR="008C2B15" w:rsidRPr="007534C1" w:rsidRDefault="008C2B15" w:rsidP="00C40A58">
            <w:pPr>
              <w:jc w:val="center"/>
              <w:rPr>
                <w:rFonts w:ascii="Times New Roman" w:hAnsi="Times New Roman"/>
                <w:sz w:val="20"/>
                <w:szCs w:val="20"/>
                <w:lang w:val="mn-MN"/>
              </w:rPr>
            </w:pPr>
          </w:p>
          <w:p w14:paraId="021B2490" w14:textId="77777777" w:rsidR="008C2B15" w:rsidRPr="007534C1" w:rsidRDefault="008C2B15" w:rsidP="00C40A58">
            <w:pPr>
              <w:jc w:val="center"/>
              <w:rPr>
                <w:rFonts w:ascii="Times New Roman" w:hAnsi="Times New Roman"/>
                <w:sz w:val="20"/>
                <w:szCs w:val="20"/>
                <w:lang w:val="mn-MN"/>
              </w:rPr>
            </w:pPr>
          </w:p>
          <w:p w14:paraId="665657B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1970ED0B" w14:textId="77777777" w:rsidR="008C2B15" w:rsidRPr="007534C1" w:rsidRDefault="008C2B15" w:rsidP="00C40A58">
            <w:pPr>
              <w:rPr>
                <w:rFonts w:ascii="Times New Roman" w:hAnsi="Times New Roman"/>
                <w:sz w:val="20"/>
                <w:szCs w:val="20"/>
              </w:rPr>
            </w:pPr>
          </w:p>
        </w:tc>
      </w:tr>
      <w:tr w:rsidR="008C2B15" w:rsidRPr="007534C1" w14:paraId="2740572E" w14:textId="77777777" w:rsidTr="00843019">
        <w:trPr>
          <w:trHeight w:val="332"/>
        </w:trPr>
        <w:tc>
          <w:tcPr>
            <w:tcW w:w="529" w:type="dxa"/>
          </w:tcPr>
          <w:p w14:paraId="3E6A63E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150</w:t>
            </w:r>
          </w:p>
        </w:tc>
        <w:tc>
          <w:tcPr>
            <w:tcW w:w="788" w:type="dxa"/>
          </w:tcPr>
          <w:p w14:paraId="1287131F"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2007-</w:t>
            </w:r>
          </w:p>
          <w:p w14:paraId="62F5585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2021</w:t>
            </w:r>
          </w:p>
          <w:p w14:paraId="7949DCE9" w14:textId="77777777" w:rsidR="008C2B15" w:rsidRPr="007534C1" w:rsidRDefault="008C2B15" w:rsidP="00C40A58">
            <w:pPr>
              <w:jc w:val="center"/>
              <w:rPr>
                <w:rFonts w:ascii="Times New Roman" w:hAnsi="Times New Roman"/>
                <w:sz w:val="20"/>
                <w:szCs w:val="20"/>
              </w:rPr>
            </w:pPr>
          </w:p>
        </w:tc>
        <w:tc>
          <w:tcPr>
            <w:tcW w:w="1900" w:type="dxa"/>
          </w:tcPr>
          <w:p w14:paraId="21ACCD68"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 xml:space="preserve">Стратегийн зорилт 5.1.5.2 </w:t>
            </w:r>
            <w:r w:rsidRPr="007534C1">
              <w:rPr>
                <w:rFonts w:ascii="Times New Roman" w:hAnsi="Times New Roman"/>
                <w:sz w:val="20"/>
                <w:szCs w:val="20"/>
                <w:lang w:val="mn-MN"/>
              </w:rPr>
              <w:t>Үйлдвэрлэл, үйлчилгээнд  өндөр технологийг нэвтрүүлж, өрсөлдөх чадварыг дээшлүүлнэ.</w:t>
            </w:r>
          </w:p>
        </w:tc>
        <w:tc>
          <w:tcPr>
            <w:tcW w:w="750" w:type="dxa"/>
          </w:tcPr>
          <w:p w14:paraId="7D50E4DF"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89</w:t>
            </w:r>
          </w:p>
          <w:p w14:paraId="236933E7"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198</w:t>
            </w:r>
          </w:p>
        </w:tc>
        <w:tc>
          <w:tcPr>
            <w:tcW w:w="766" w:type="dxa"/>
            <w:gridSpan w:val="2"/>
          </w:tcPr>
          <w:p w14:paraId="15F8E62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08A3549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АҮЯ</w:t>
            </w:r>
          </w:p>
        </w:tc>
        <w:tc>
          <w:tcPr>
            <w:tcW w:w="7290" w:type="dxa"/>
            <w:gridSpan w:val="5"/>
          </w:tcPr>
          <w:p w14:paraId="7CF0210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Үйлдвэрлэлд нэвтрүүлсэн дараах шинэ технологиуд байна. Үүнд:</w:t>
            </w:r>
          </w:p>
          <w:p w14:paraId="233102E2"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1.</w:t>
            </w:r>
            <w:r w:rsidRPr="007534C1">
              <w:rPr>
                <w:rFonts w:ascii="Times New Roman" w:hAnsi="Times New Roman"/>
                <w:sz w:val="20"/>
                <w:szCs w:val="20"/>
                <w:lang w:val="mn-MN"/>
              </w:rPr>
              <w:tab/>
              <w:t>Ноосон даавуу үйлдвэрлэх нано технологи</w:t>
            </w:r>
          </w:p>
          <w:p w14:paraId="2A48680D"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2.</w:t>
            </w:r>
            <w:r w:rsidRPr="007534C1">
              <w:rPr>
                <w:rFonts w:ascii="Times New Roman" w:hAnsi="Times New Roman"/>
                <w:sz w:val="20"/>
                <w:szCs w:val="20"/>
                <w:lang w:val="mn-MN"/>
              </w:rPr>
              <w:tab/>
              <w:t>Эсгий бүтээгдэхүүний ус нэвтэрдэггүй бүрхэвч хийх технологи</w:t>
            </w:r>
          </w:p>
          <w:p w14:paraId="36CC8D4B"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3.</w:t>
            </w:r>
            <w:r w:rsidRPr="007534C1">
              <w:rPr>
                <w:rFonts w:ascii="Times New Roman" w:hAnsi="Times New Roman"/>
                <w:sz w:val="20"/>
                <w:szCs w:val="20"/>
                <w:lang w:val="mn-MN"/>
              </w:rPr>
              <w:tab/>
              <w:t>Монгол хонины ноосоор барилгын дулаалгын тусгаарлагч материал үйлдвэрлэх инновацийн төсөл</w:t>
            </w:r>
          </w:p>
          <w:p w14:paraId="60555687"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4.</w:t>
            </w:r>
            <w:r w:rsidRPr="007534C1">
              <w:rPr>
                <w:rFonts w:ascii="Times New Roman" w:hAnsi="Times New Roman"/>
                <w:sz w:val="20"/>
                <w:szCs w:val="20"/>
                <w:lang w:val="mn-MN"/>
              </w:rPr>
              <w:tab/>
              <w:t>Монгол хонь, тэмээний ноосны хаягдлыг ашиглан дулаалгын “WINTEX” материал гарган авах технологи</w:t>
            </w:r>
          </w:p>
          <w:p w14:paraId="44E5628B"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5.</w:t>
            </w:r>
            <w:r w:rsidRPr="007534C1">
              <w:rPr>
                <w:rFonts w:ascii="Times New Roman" w:hAnsi="Times New Roman"/>
                <w:sz w:val="20"/>
                <w:szCs w:val="20"/>
                <w:lang w:val="mn-MN"/>
              </w:rPr>
              <w:tab/>
              <w:t>Хонины ноосоор барилгын дулаалгын тусгаарлагч материал үйлдвэрлэх технологи</w:t>
            </w:r>
          </w:p>
          <w:p w14:paraId="2F023EBF"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6.</w:t>
            </w:r>
            <w:r w:rsidRPr="007534C1">
              <w:rPr>
                <w:rFonts w:ascii="Times New Roman" w:hAnsi="Times New Roman"/>
                <w:sz w:val="20"/>
                <w:szCs w:val="20"/>
                <w:lang w:val="mn-MN"/>
              </w:rPr>
              <w:tab/>
              <w:t>Монгол хонины нэхийг биотехнологийн аргаар зөөлрүүлэх технологи</w:t>
            </w:r>
          </w:p>
          <w:p w14:paraId="042DED79" w14:textId="77777777" w:rsidR="008C2B15" w:rsidRPr="007534C1" w:rsidRDefault="008C2B15" w:rsidP="00C40A58">
            <w:pPr>
              <w:ind w:firstLine="567"/>
              <w:jc w:val="both"/>
              <w:rPr>
                <w:rFonts w:ascii="Times New Roman" w:hAnsi="Times New Roman"/>
                <w:sz w:val="20"/>
                <w:szCs w:val="20"/>
                <w:lang w:val="mn-MN"/>
              </w:rPr>
            </w:pPr>
            <w:r w:rsidRPr="007534C1">
              <w:rPr>
                <w:rFonts w:ascii="Times New Roman" w:hAnsi="Times New Roman"/>
                <w:sz w:val="20"/>
                <w:szCs w:val="20"/>
                <w:lang w:val="mn-MN"/>
              </w:rPr>
              <w:t>7.</w:t>
            </w:r>
            <w:r w:rsidRPr="007534C1">
              <w:rPr>
                <w:rFonts w:ascii="Times New Roman" w:hAnsi="Times New Roman"/>
                <w:sz w:val="20"/>
                <w:szCs w:val="20"/>
                <w:lang w:val="mn-MN"/>
              </w:rPr>
              <w:tab/>
              <w:t>Арьс ширэн түүний эдийн чанарыг хамгаалахад силикатын давс ашиглаж арьсны ширхэглэлийг нано түвшинд хамгаалах технологи</w:t>
            </w:r>
          </w:p>
          <w:p w14:paraId="70FBE464" w14:textId="77777777" w:rsidR="008C2B15"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8.</w:t>
            </w:r>
            <w:r w:rsidRPr="007534C1">
              <w:rPr>
                <w:rFonts w:ascii="Times New Roman" w:hAnsi="Times New Roman"/>
                <w:sz w:val="20"/>
                <w:szCs w:val="20"/>
                <w:lang w:val="mn-MN"/>
              </w:rPr>
              <w:tab/>
              <w:t>Монгол хонины ноосноос хялгасыг нь ялгаж ноолуураар нь бүтээгдэ</w:t>
            </w:r>
            <w:r>
              <w:rPr>
                <w:rFonts w:ascii="Times New Roman" w:hAnsi="Times New Roman"/>
                <w:sz w:val="20"/>
                <w:szCs w:val="20"/>
                <w:lang w:val="mn-MN"/>
              </w:rPr>
              <w:t xml:space="preserve">хүүн үйлдвэрлэх технологи. </w:t>
            </w:r>
          </w:p>
          <w:p w14:paraId="0A75BB54" w14:textId="77777777" w:rsidR="008C2B15" w:rsidRPr="007534C1" w:rsidRDefault="008C2B15" w:rsidP="00C40A58">
            <w:pPr>
              <w:jc w:val="both"/>
              <w:rPr>
                <w:rFonts w:ascii="Times New Roman" w:hAnsi="Times New Roman"/>
                <w:sz w:val="20"/>
                <w:szCs w:val="20"/>
                <w:lang w:val="mn-MN"/>
              </w:rPr>
            </w:pPr>
          </w:p>
          <w:p w14:paraId="61A047A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2014 онд Ноосон даавуу үйлдвэрлэх нано технологиор “Эрдэнэт хивс” ХХК-д ШУТИС-ын санхүүжилтээр эрдэмтэн Р.Мядагмаагийн нанотехнологийн аргаар ус, хог болон шингэн гаралтай бохирдлыг шингээдэггүй өвөрмөц  шинж чанартай даавуу “Smart textile” гарган авах технологийг МУ-д нутагшуулан “Нанотехнологийн туршилт судалгааны төв”-ийг  байгуулж, ХБНГУ-ын Котема фирмд зохион</w:t>
            </w:r>
            <w:r w:rsidRPr="007534C1">
              <w:rPr>
                <w:rFonts w:ascii="Times New Roman" w:hAnsi="Times New Roman"/>
                <w:sz w:val="20"/>
                <w:szCs w:val="20"/>
              </w:rPr>
              <w:t xml:space="preserve"> </w:t>
            </w:r>
            <w:r w:rsidRPr="007534C1">
              <w:rPr>
                <w:rFonts w:ascii="Times New Roman" w:hAnsi="Times New Roman"/>
                <w:sz w:val="20"/>
                <w:szCs w:val="20"/>
                <w:lang w:val="mn-MN"/>
              </w:rPr>
              <w:t>бүтээсэн 1 цагт 300 м даавууг нано боловсруулалт хийх шугамыг амжилттай суурилуулж, ашиглалтанд оруулсан. Анхны нано аргаар боловсруулсан даавууг “Модерн гэр” ХХК авч  Франц, Англи, БНСУ-д экспортонд гаргаад байна.</w:t>
            </w:r>
          </w:p>
          <w:p w14:paraId="5CEAA099" w14:textId="77777777" w:rsidR="008C2B15" w:rsidRPr="007534C1" w:rsidRDefault="008C2B15" w:rsidP="00C40A58">
            <w:pPr>
              <w:jc w:val="both"/>
              <w:rPr>
                <w:rFonts w:ascii="Times New Roman" w:hAnsi="Times New Roman"/>
                <w:sz w:val="20"/>
                <w:szCs w:val="20"/>
              </w:rPr>
            </w:pPr>
          </w:p>
          <w:p w14:paraId="301FE4E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Монгол хонь, тэмээний ноосны хаягдлыг ашиглан дулаалгын “WINTEX” материал гарган авах технологиор Хөнгөн үйлдвэрийн судалгаа хөгжлийн хүрээлэнгийн  үйлдвэрт  хонины ноосыг ашиглан  хувцасны  дулаалгын зориулалттай  материал үйлдвэрлэн, “Хонины ноосон дүүргэвч материалын техникийн шаардлага”  MNS2014:6459 стандарт батлуулан үйлдвэрлэлд нэвтрүүлээд байна.</w:t>
            </w:r>
          </w:p>
          <w:p w14:paraId="529C304D" w14:textId="77777777" w:rsidR="008C2B15" w:rsidRPr="007534C1" w:rsidRDefault="008C2B15" w:rsidP="00C40A58">
            <w:pPr>
              <w:jc w:val="both"/>
              <w:rPr>
                <w:rFonts w:ascii="Times New Roman" w:hAnsi="Times New Roman"/>
                <w:sz w:val="20"/>
                <w:szCs w:val="20"/>
              </w:rPr>
            </w:pPr>
          </w:p>
          <w:p w14:paraId="4CF5EC6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Хонины ноосоор барилгын дулаалгын тусгаарлагч материал үйлдвэрлэх технологиор Дархан-Уул аймагт “Эко ноос” ХХК нь Чингис бондоос 6,4 тэрбум төгрөгийг зээл авч жилд 2000 тонн хонины ноос боловсруулж, 80.0 мянган ам.метр барилгын тусгаарлагч дулаалгын материалын үйлдвэр байгуулагдаж, Япон улсын судалгаа шинжилгээний “Sky” групптэй хамтран шинэ нэрийн бүтээгдэхүүн гаргахаар ажиллаж байна. </w:t>
            </w:r>
          </w:p>
          <w:p w14:paraId="117A79D2" w14:textId="77777777" w:rsidR="008C2B15" w:rsidRPr="007534C1" w:rsidRDefault="008C2B15" w:rsidP="00C40A58">
            <w:pPr>
              <w:jc w:val="both"/>
              <w:rPr>
                <w:rFonts w:ascii="Times New Roman" w:hAnsi="Times New Roman"/>
                <w:sz w:val="20"/>
                <w:szCs w:val="20"/>
              </w:rPr>
            </w:pPr>
          </w:p>
          <w:p w14:paraId="22A0175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Хонины ноосоор барилгын дулаалгын тусгаарлагч материал үйлдвэрлэх шинэ дэвшилтэд технологийг Монгол улсад нэвтрүүлэхээр Япон улсын “Cosmo project” компанитай Монголын ноосон бүтээгдэхүүн үйлдвэрлэгчдийн холбоо “Санамж бичиг”байгуулж, үйл ажиллагаагаа эхлүүлж, энэ технологийн тоног төхөөрөмжийг  “Нэхээсгүй эдлэл” ХК нь Чингис бондоос 8,4 тэрбум төгрөгийг зээл авч, тоног төхөөрөмжийг суурилуулж, эхний  бүтээгдэхүүнийг туршилтаар гаргаад байна. </w:t>
            </w:r>
          </w:p>
          <w:p w14:paraId="72ABA12B" w14:textId="77777777" w:rsidR="008C2B15" w:rsidRPr="007534C1" w:rsidRDefault="008C2B15" w:rsidP="00C40A58">
            <w:pPr>
              <w:jc w:val="both"/>
              <w:rPr>
                <w:rFonts w:ascii="Times New Roman" w:hAnsi="Times New Roman"/>
                <w:sz w:val="20"/>
                <w:szCs w:val="20"/>
              </w:rPr>
            </w:pPr>
          </w:p>
          <w:p w14:paraId="3D52DC8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2012 оны 05 дугаар сард АНУ-ын Нью-Йорк хотноо болсон олон улсын ноосон нэхмэлийн байгууллагын 81 дүгээр конгресст “Mongolian noble fibre” буюу Монголын тансаг ширхэгт брэнд нэрийн танилцуулгыг хийж, бүтээгдэхүүний үзэсгэлэн зохион байгуулав. Үндэсний ноос, ноолуур боловсруулах 60 гаруй үйлдвэр уг брэнд тэмдгийг бүтээгдэхүүндээ хэрэглэхээр ажиллаж байна. </w:t>
            </w:r>
          </w:p>
          <w:p w14:paraId="2EE385F5" w14:textId="77777777" w:rsidR="008C2B15" w:rsidRPr="007534C1" w:rsidRDefault="008C2B15" w:rsidP="00C40A58">
            <w:pPr>
              <w:ind w:firstLine="567"/>
              <w:jc w:val="both"/>
              <w:rPr>
                <w:rFonts w:ascii="Times New Roman" w:hAnsi="Times New Roman"/>
                <w:sz w:val="20"/>
                <w:szCs w:val="20"/>
                <w:lang w:val="mn-MN"/>
              </w:rPr>
            </w:pPr>
          </w:p>
          <w:p w14:paraId="6996CA1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2013 онд Монголын Улсын Патентын газарт “Mongolian cashmere” хамтын худалдааны чанарын брэнд тэмдгийг ҮХААЯ-ны нэр дээр бүртгүүлж, олон улсын байгууллагуудад бүртгүүлэхээр хүсэлтийг явуулаад байна. Олон улсын ISO стандартыг үйлдвэрлэлд нэвтрүүлэх ажлыг зохион байгуулж, “Гоёо” ХХК “ISO 9001:2000/MNS” стандарт, “Говь” ХК, “Эрдэнэт хивс” ХК олон улсын чанарын “ISO 9001:2000/MNS”, “ISO 9001:2001” стандарт, цэвэр ноосон бүтээгдэхүүнд олгодог “Woolmark” барааны тэмдэг эзэмшигч “Woolmark blend” тэмдэг, “Oeko-Tex Standard 100” тэмдгийг эзэмших эрхтэй болсон.</w:t>
            </w:r>
          </w:p>
          <w:p w14:paraId="58D3B623" w14:textId="77777777" w:rsidR="008C2B15" w:rsidRPr="007534C1" w:rsidRDefault="008C2B15" w:rsidP="00C40A58">
            <w:pPr>
              <w:jc w:val="both"/>
              <w:rPr>
                <w:rFonts w:ascii="Times New Roman" w:hAnsi="Times New Roman"/>
                <w:sz w:val="20"/>
                <w:szCs w:val="20"/>
                <w:lang w:val="mn-MN"/>
              </w:rPr>
            </w:pPr>
          </w:p>
          <w:p w14:paraId="4CFF382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Эрдэнэтийн исэлдсэн, балансын бус хүдрийг уусган, катодын зэс гарган авах гидрометаллургийн технологийн хүрээнд хийгдэх Катодын зэсийн үйлдвэрийн технологиор Катодын зэсийн үйлдвэрийн технологийн туршилтын ажил дуусан тоног төхөөрөмжийн угсралтын ажил тус тус дуусч 2014 онд ашиглалтад оруулж үйлдвэрлэлээ эхлүүлсэн.</w:t>
            </w:r>
          </w:p>
          <w:p w14:paraId="7619148A" w14:textId="77777777" w:rsidR="008C2B15" w:rsidRPr="007534C1" w:rsidRDefault="008C2B15" w:rsidP="00C40A58">
            <w:pPr>
              <w:jc w:val="both"/>
              <w:rPr>
                <w:rFonts w:ascii="Times New Roman" w:hAnsi="Times New Roman"/>
                <w:sz w:val="20"/>
                <w:szCs w:val="20"/>
                <w:lang w:val="mn-MN"/>
              </w:rPr>
            </w:pPr>
          </w:p>
          <w:p w14:paraId="3B35E81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2014 оноос хэрэгжүүлж эхэлсэн Шинжлэх ухаан, технологийн төслүүдийн хүрээнд Шууд ангижруулсан төмөр (DRI) үйлдвэрлэх “Enegiron” технологийн судалгаа, “Lurgi Air Liquide” компанийн нүүрс хийжүүлэх технологийн судалгааг 2015 онд 300.0 сая төгрөгөөр зөвлөх үйлчилгээгээр хийлгэхээр гурван талт гэрээ байгуулан ажиллаж байна.</w:t>
            </w:r>
          </w:p>
        </w:tc>
        <w:tc>
          <w:tcPr>
            <w:tcW w:w="944" w:type="dxa"/>
            <w:gridSpan w:val="5"/>
          </w:tcPr>
          <w:p w14:paraId="1E14D0C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1F9A651F" w14:textId="77777777" w:rsidR="008C2B15" w:rsidRPr="007534C1" w:rsidRDefault="008C2B15" w:rsidP="00C40A58">
            <w:pPr>
              <w:jc w:val="center"/>
              <w:rPr>
                <w:rFonts w:ascii="Times New Roman" w:hAnsi="Times New Roman"/>
                <w:b/>
                <w:sz w:val="20"/>
                <w:szCs w:val="20"/>
              </w:rPr>
            </w:pPr>
          </w:p>
        </w:tc>
        <w:tc>
          <w:tcPr>
            <w:tcW w:w="676" w:type="dxa"/>
            <w:gridSpan w:val="2"/>
          </w:tcPr>
          <w:p w14:paraId="01260F49"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2C251FC3"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 xml:space="preserve">Үйлдвэрлэл, үйлчилгээнд  өндөр технологийг нэвтрүүл ажил эхлэлийн шатанд байгаа бөгөөд 2 дугаар үе шат буюу 2016-2021 онд үргэлжлэн хэрэгжих боломжтой. </w:t>
            </w:r>
          </w:p>
        </w:tc>
      </w:tr>
      <w:tr w:rsidR="008C2B15" w:rsidRPr="007534C1" w14:paraId="2A620E3A" w14:textId="77777777" w:rsidTr="00843019">
        <w:trPr>
          <w:trHeight w:val="332"/>
        </w:trPr>
        <w:tc>
          <w:tcPr>
            <w:tcW w:w="529" w:type="dxa"/>
          </w:tcPr>
          <w:p w14:paraId="6A5D4EC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151</w:t>
            </w:r>
          </w:p>
        </w:tc>
        <w:tc>
          <w:tcPr>
            <w:tcW w:w="788" w:type="dxa"/>
          </w:tcPr>
          <w:p w14:paraId="18A4CA75" w14:textId="77777777" w:rsidR="008C2B15" w:rsidRPr="00C51C4A" w:rsidRDefault="008C2B15" w:rsidP="00C40A58">
            <w:pPr>
              <w:pStyle w:val="NoSpacing"/>
              <w:jc w:val="both"/>
              <w:rPr>
                <w:sz w:val="20"/>
                <w:szCs w:val="20"/>
                <w:lang w:val="mn-MN"/>
              </w:rPr>
            </w:pPr>
            <w:r w:rsidRPr="00C51C4A">
              <w:rPr>
                <w:sz w:val="20"/>
                <w:szCs w:val="20"/>
                <w:lang w:val="mn-MN"/>
              </w:rPr>
              <w:t>2007-2021</w:t>
            </w:r>
          </w:p>
        </w:tc>
        <w:tc>
          <w:tcPr>
            <w:tcW w:w="1900" w:type="dxa"/>
          </w:tcPr>
          <w:p w14:paraId="04F79A50" w14:textId="77777777" w:rsidR="008C2B15" w:rsidRPr="007534C1" w:rsidRDefault="008C2B15" w:rsidP="00C40A58">
            <w:pPr>
              <w:pStyle w:val="NoSpacing"/>
              <w:jc w:val="both"/>
              <w:rPr>
                <w:sz w:val="20"/>
                <w:szCs w:val="20"/>
                <w:lang w:val="mn-MN"/>
              </w:rPr>
            </w:pPr>
            <w:r w:rsidRPr="007534C1">
              <w:rPr>
                <w:b/>
                <w:sz w:val="20"/>
                <w:szCs w:val="20"/>
                <w:lang w:val="mn-MN"/>
              </w:rPr>
              <w:t>Арга хэмжээ 5.1.5.2.3</w:t>
            </w:r>
            <w:r w:rsidRPr="007534C1">
              <w:rPr>
                <w:sz w:val="20"/>
                <w:szCs w:val="20"/>
                <w:lang w:val="mn-MN"/>
              </w:rPr>
              <w:t xml:space="preserve"> </w:t>
            </w:r>
            <w:r w:rsidRPr="007534C1">
              <w:rPr>
                <w:sz w:val="20"/>
                <w:szCs w:val="20"/>
              </w:rPr>
              <w:t>Судалгаа шинжилгээний ажил, зохиогчийн эрхийн ашиглалтад хөрөнгө зарцуулж байгаа аж ахуй нэгж, байгууллагыг урамшуулж, өндөр технологи нутагшуулахыг дэмжих</w:t>
            </w:r>
          </w:p>
        </w:tc>
        <w:tc>
          <w:tcPr>
            <w:tcW w:w="750" w:type="dxa"/>
          </w:tcPr>
          <w:p w14:paraId="29E79E3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304.4</w:t>
            </w:r>
          </w:p>
          <w:p w14:paraId="35ACA14E" w14:textId="77777777" w:rsidR="008C2B15" w:rsidRPr="007534C1" w:rsidRDefault="008C2B15" w:rsidP="00C40A58">
            <w:pPr>
              <w:rPr>
                <w:rFonts w:ascii="Times New Roman" w:hAnsi="Times New Roman"/>
                <w:sz w:val="20"/>
                <w:szCs w:val="20"/>
                <w:lang w:val="mn-MN"/>
              </w:rPr>
            </w:pPr>
          </w:p>
        </w:tc>
        <w:tc>
          <w:tcPr>
            <w:tcW w:w="766" w:type="dxa"/>
            <w:gridSpan w:val="2"/>
          </w:tcPr>
          <w:p w14:paraId="3AB50F9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16.5</w:t>
            </w:r>
          </w:p>
        </w:tc>
        <w:tc>
          <w:tcPr>
            <w:tcW w:w="1664" w:type="dxa"/>
            <w:gridSpan w:val="5"/>
          </w:tcPr>
          <w:p w14:paraId="4F230C8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БСШУЯ</w:t>
            </w:r>
          </w:p>
        </w:tc>
        <w:tc>
          <w:tcPr>
            <w:tcW w:w="7290" w:type="dxa"/>
            <w:gridSpan w:val="5"/>
          </w:tcPr>
          <w:p w14:paraId="0EA4BBF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Инновацийн</w:t>
            </w:r>
            <w:r w:rsidRPr="007534C1">
              <w:rPr>
                <w:rFonts w:ascii="Times New Roman" w:hAnsi="Times New Roman"/>
                <w:sz w:val="20"/>
                <w:szCs w:val="20"/>
                <w:lang w:val="mn-MN"/>
              </w:rPr>
              <w:t xml:space="preserve"> </w:t>
            </w:r>
            <w:r w:rsidRPr="007534C1">
              <w:rPr>
                <w:rFonts w:ascii="Times New Roman" w:hAnsi="Times New Roman"/>
                <w:sz w:val="20"/>
                <w:szCs w:val="20"/>
              </w:rPr>
              <w:t>төслүүд</w:t>
            </w:r>
            <w:r w:rsidRPr="007534C1">
              <w:rPr>
                <w:rFonts w:ascii="Times New Roman" w:hAnsi="Times New Roman"/>
                <w:sz w:val="20"/>
                <w:szCs w:val="20"/>
                <w:lang w:val="mn-MN"/>
              </w:rPr>
              <w:t xml:space="preserve"> </w:t>
            </w:r>
            <w:r w:rsidRPr="007534C1">
              <w:rPr>
                <w:rFonts w:ascii="Times New Roman" w:hAnsi="Times New Roman"/>
                <w:sz w:val="20"/>
                <w:szCs w:val="20"/>
              </w:rPr>
              <w:t>нь</w:t>
            </w:r>
            <w:r w:rsidRPr="007534C1">
              <w:rPr>
                <w:rFonts w:ascii="Times New Roman" w:hAnsi="Times New Roman"/>
                <w:sz w:val="20"/>
                <w:szCs w:val="20"/>
                <w:lang w:val="mn-MN"/>
              </w:rPr>
              <w:t xml:space="preserve"> </w:t>
            </w:r>
            <w:r w:rsidRPr="007534C1">
              <w:rPr>
                <w:rFonts w:ascii="Times New Roman" w:hAnsi="Times New Roman"/>
                <w:sz w:val="20"/>
                <w:szCs w:val="20"/>
              </w:rPr>
              <w:t>экспортыг</w:t>
            </w:r>
            <w:r w:rsidRPr="007534C1">
              <w:rPr>
                <w:rFonts w:ascii="Times New Roman" w:hAnsi="Times New Roman"/>
                <w:sz w:val="20"/>
                <w:szCs w:val="20"/>
                <w:lang w:val="mn-MN"/>
              </w:rPr>
              <w:t xml:space="preserve"> </w:t>
            </w:r>
            <w:r w:rsidRPr="007534C1">
              <w:rPr>
                <w:rFonts w:ascii="Times New Roman" w:hAnsi="Times New Roman"/>
                <w:sz w:val="20"/>
                <w:szCs w:val="20"/>
              </w:rPr>
              <w:t>нэмэгдүүлэх</w:t>
            </w:r>
            <w:r w:rsidRPr="007534C1">
              <w:rPr>
                <w:rFonts w:ascii="Times New Roman" w:hAnsi="Times New Roman"/>
                <w:sz w:val="20"/>
                <w:szCs w:val="20"/>
                <w:lang w:val="mn-MN"/>
              </w:rPr>
              <w:t xml:space="preserve"> </w:t>
            </w:r>
            <w:r w:rsidRPr="007534C1">
              <w:rPr>
                <w:rFonts w:ascii="Times New Roman" w:hAnsi="Times New Roman"/>
                <w:sz w:val="20"/>
                <w:szCs w:val="20"/>
              </w:rPr>
              <w:t>болон</w:t>
            </w:r>
            <w:r w:rsidRPr="007534C1">
              <w:rPr>
                <w:rFonts w:ascii="Times New Roman" w:hAnsi="Times New Roman"/>
                <w:sz w:val="20"/>
                <w:szCs w:val="20"/>
                <w:lang w:val="mn-MN"/>
              </w:rPr>
              <w:t xml:space="preserve"> </w:t>
            </w:r>
            <w:r w:rsidRPr="007534C1">
              <w:rPr>
                <w:rFonts w:ascii="Times New Roman" w:hAnsi="Times New Roman"/>
                <w:sz w:val="20"/>
                <w:szCs w:val="20"/>
              </w:rPr>
              <w:t>импортыг</w:t>
            </w:r>
            <w:r w:rsidRPr="007534C1">
              <w:rPr>
                <w:rFonts w:ascii="Times New Roman" w:hAnsi="Times New Roman"/>
                <w:sz w:val="20"/>
                <w:szCs w:val="20"/>
                <w:lang w:val="mn-MN"/>
              </w:rPr>
              <w:t xml:space="preserve"> </w:t>
            </w:r>
            <w:r w:rsidRPr="007534C1">
              <w:rPr>
                <w:rFonts w:ascii="Times New Roman" w:hAnsi="Times New Roman"/>
                <w:sz w:val="20"/>
                <w:szCs w:val="20"/>
              </w:rPr>
              <w:t>орлуулахуйц, эрдэм</w:t>
            </w:r>
            <w:r w:rsidRPr="007534C1">
              <w:rPr>
                <w:rFonts w:ascii="Times New Roman" w:hAnsi="Times New Roman"/>
                <w:sz w:val="20"/>
                <w:szCs w:val="20"/>
                <w:lang w:val="mn-MN"/>
              </w:rPr>
              <w:t xml:space="preserve"> </w:t>
            </w:r>
            <w:r w:rsidRPr="007534C1">
              <w:rPr>
                <w:rFonts w:ascii="Times New Roman" w:hAnsi="Times New Roman"/>
                <w:sz w:val="20"/>
                <w:szCs w:val="20"/>
              </w:rPr>
              <w:t>шинжилгээ, туршилт, сорилт, зохион</w:t>
            </w:r>
            <w:r w:rsidRPr="007534C1">
              <w:rPr>
                <w:rFonts w:ascii="Times New Roman" w:hAnsi="Times New Roman"/>
                <w:sz w:val="20"/>
                <w:szCs w:val="20"/>
                <w:lang w:val="mn-MN"/>
              </w:rPr>
              <w:t xml:space="preserve"> </w:t>
            </w:r>
            <w:r w:rsidRPr="007534C1">
              <w:rPr>
                <w:rFonts w:ascii="Times New Roman" w:hAnsi="Times New Roman"/>
                <w:sz w:val="20"/>
                <w:szCs w:val="20"/>
              </w:rPr>
              <w:t>бүтээх</w:t>
            </w:r>
            <w:r w:rsidRPr="007534C1">
              <w:rPr>
                <w:rFonts w:ascii="Times New Roman" w:hAnsi="Times New Roman"/>
                <w:sz w:val="20"/>
                <w:szCs w:val="20"/>
                <w:lang w:val="mn-MN"/>
              </w:rPr>
              <w:t xml:space="preserve"> </w:t>
            </w:r>
            <w:r w:rsidRPr="007534C1">
              <w:rPr>
                <w:rFonts w:ascii="Times New Roman" w:hAnsi="Times New Roman"/>
                <w:sz w:val="20"/>
                <w:szCs w:val="20"/>
              </w:rPr>
              <w:t>ажлын</w:t>
            </w:r>
            <w:r w:rsidRPr="007534C1">
              <w:rPr>
                <w:rFonts w:ascii="Times New Roman" w:hAnsi="Times New Roman"/>
                <w:sz w:val="20"/>
                <w:szCs w:val="20"/>
                <w:lang w:val="mn-MN"/>
              </w:rPr>
              <w:t xml:space="preserve"> </w:t>
            </w:r>
            <w:r w:rsidRPr="007534C1">
              <w:rPr>
                <w:rFonts w:ascii="Times New Roman" w:hAnsi="Times New Roman"/>
                <w:sz w:val="20"/>
                <w:szCs w:val="20"/>
              </w:rPr>
              <w:t>үр</w:t>
            </w:r>
            <w:r w:rsidRPr="007534C1">
              <w:rPr>
                <w:rFonts w:ascii="Times New Roman" w:hAnsi="Times New Roman"/>
                <w:sz w:val="20"/>
                <w:szCs w:val="20"/>
                <w:lang w:val="mn-MN"/>
              </w:rPr>
              <w:t xml:space="preserve"> </w:t>
            </w:r>
            <w:r w:rsidRPr="007534C1">
              <w:rPr>
                <w:rFonts w:ascii="Times New Roman" w:hAnsi="Times New Roman"/>
                <w:sz w:val="20"/>
                <w:szCs w:val="20"/>
              </w:rPr>
              <w:t>дүнд</w:t>
            </w:r>
            <w:r w:rsidRPr="007534C1">
              <w:rPr>
                <w:rFonts w:ascii="Times New Roman" w:hAnsi="Times New Roman"/>
                <w:sz w:val="20"/>
                <w:szCs w:val="20"/>
                <w:lang w:val="mn-MN"/>
              </w:rPr>
              <w:t xml:space="preserve"> </w:t>
            </w:r>
            <w:r w:rsidRPr="007534C1">
              <w:rPr>
                <w:rFonts w:ascii="Times New Roman" w:hAnsi="Times New Roman"/>
                <w:sz w:val="20"/>
                <w:szCs w:val="20"/>
              </w:rPr>
              <w:t>бий</w:t>
            </w:r>
            <w:r w:rsidRPr="007534C1">
              <w:rPr>
                <w:rFonts w:ascii="Times New Roman" w:hAnsi="Times New Roman"/>
                <w:sz w:val="20"/>
                <w:szCs w:val="20"/>
                <w:lang w:val="mn-MN"/>
              </w:rPr>
              <w:t xml:space="preserve"> </w:t>
            </w:r>
            <w:r w:rsidRPr="007534C1">
              <w:rPr>
                <w:rFonts w:ascii="Times New Roman" w:hAnsi="Times New Roman"/>
                <w:sz w:val="20"/>
                <w:szCs w:val="20"/>
              </w:rPr>
              <w:t>болсон</w:t>
            </w:r>
            <w:r w:rsidRPr="007534C1">
              <w:rPr>
                <w:rFonts w:ascii="Times New Roman" w:hAnsi="Times New Roman"/>
                <w:sz w:val="20"/>
                <w:szCs w:val="20"/>
                <w:lang w:val="mn-MN"/>
              </w:rPr>
              <w:t xml:space="preserve"> </w:t>
            </w:r>
            <w:r w:rsidRPr="007534C1">
              <w:rPr>
                <w:rFonts w:ascii="Times New Roman" w:hAnsi="Times New Roman"/>
                <w:sz w:val="20"/>
                <w:szCs w:val="20"/>
              </w:rPr>
              <w:t>шинэ</w:t>
            </w:r>
            <w:r w:rsidRPr="007534C1">
              <w:rPr>
                <w:rFonts w:ascii="Times New Roman" w:hAnsi="Times New Roman"/>
                <w:sz w:val="20"/>
                <w:szCs w:val="20"/>
                <w:lang w:val="mn-MN"/>
              </w:rPr>
              <w:t xml:space="preserve"> </w:t>
            </w:r>
            <w:r w:rsidRPr="007534C1">
              <w:rPr>
                <w:rFonts w:ascii="Times New Roman" w:hAnsi="Times New Roman"/>
                <w:sz w:val="20"/>
                <w:szCs w:val="20"/>
              </w:rPr>
              <w:t>дэвшилтэт</w:t>
            </w:r>
            <w:r w:rsidRPr="007534C1">
              <w:rPr>
                <w:rFonts w:ascii="Times New Roman" w:hAnsi="Times New Roman"/>
                <w:sz w:val="20"/>
                <w:szCs w:val="20"/>
                <w:lang w:val="mn-MN"/>
              </w:rPr>
              <w:t xml:space="preserve"> </w:t>
            </w:r>
            <w:r w:rsidRPr="007534C1">
              <w:rPr>
                <w:rFonts w:ascii="Times New Roman" w:hAnsi="Times New Roman"/>
                <w:sz w:val="20"/>
                <w:szCs w:val="20"/>
              </w:rPr>
              <w:t>технологи, бүтээгдэхүүнийг</w:t>
            </w:r>
            <w:r w:rsidRPr="007534C1">
              <w:rPr>
                <w:rFonts w:ascii="Times New Roman" w:hAnsi="Times New Roman"/>
                <w:sz w:val="20"/>
                <w:szCs w:val="20"/>
                <w:lang w:val="mn-MN"/>
              </w:rPr>
              <w:t xml:space="preserve"> </w:t>
            </w:r>
            <w:r w:rsidRPr="007534C1">
              <w:rPr>
                <w:rFonts w:ascii="Times New Roman" w:hAnsi="Times New Roman"/>
                <w:sz w:val="20"/>
                <w:szCs w:val="20"/>
              </w:rPr>
              <w:t>зах</w:t>
            </w:r>
            <w:r w:rsidRPr="007534C1">
              <w:rPr>
                <w:rFonts w:ascii="Times New Roman" w:hAnsi="Times New Roman"/>
                <w:sz w:val="20"/>
                <w:szCs w:val="20"/>
                <w:lang w:val="mn-MN"/>
              </w:rPr>
              <w:t xml:space="preserve"> </w:t>
            </w:r>
            <w:r w:rsidRPr="007534C1">
              <w:rPr>
                <w:rFonts w:ascii="Times New Roman" w:hAnsi="Times New Roman"/>
                <w:sz w:val="20"/>
                <w:szCs w:val="20"/>
              </w:rPr>
              <w:t>зээлд</w:t>
            </w:r>
            <w:r w:rsidRPr="007534C1">
              <w:rPr>
                <w:rFonts w:ascii="Times New Roman" w:hAnsi="Times New Roman"/>
                <w:sz w:val="20"/>
                <w:szCs w:val="20"/>
                <w:lang w:val="mn-MN"/>
              </w:rPr>
              <w:t xml:space="preserve"> </w:t>
            </w:r>
            <w:r w:rsidRPr="007534C1">
              <w:rPr>
                <w:rFonts w:ascii="Times New Roman" w:hAnsi="Times New Roman"/>
                <w:sz w:val="20"/>
                <w:szCs w:val="20"/>
              </w:rPr>
              <w:t>туршин</w:t>
            </w:r>
            <w:r w:rsidRPr="007534C1">
              <w:rPr>
                <w:rFonts w:ascii="Times New Roman" w:hAnsi="Times New Roman"/>
                <w:sz w:val="20"/>
                <w:szCs w:val="20"/>
                <w:lang w:val="mn-MN"/>
              </w:rPr>
              <w:t xml:space="preserve"> </w:t>
            </w:r>
            <w:r w:rsidRPr="007534C1">
              <w:rPr>
                <w:rFonts w:ascii="Times New Roman" w:hAnsi="Times New Roman"/>
                <w:sz w:val="20"/>
                <w:szCs w:val="20"/>
              </w:rPr>
              <w:t>нэвтрүүлэхэд</w:t>
            </w:r>
            <w:r w:rsidRPr="007534C1">
              <w:rPr>
                <w:rFonts w:ascii="Times New Roman" w:hAnsi="Times New Roman"/>
                <w:sz w:val="20"/>
                <w:szCs w:val="20"/>
                <w:lang w:val="mn-MN"/>
              </w:rPr>
              <w:t xml:space="preserve"> </w:t>
            </w:r>
            <w:r w:rsidRPr="007534C1">
              <w:rPr>
                <w:rFonts w:ascii="Times New Roman" w:hAnsi="Times New Roman"/>
                <w:sz w:val="20"/>
                <w:szCs w:val="20"/>
              </w:rPr>
              <w:t>чиглэгдэж</w:t>
            </w:r>
            <w:r w:rsidRPr="007534C1">
              <w:rPr>
                <w:rFonts w:ascii="Times New Roman" w:hAnsi="Times New Roman"/>
                <w:sz w:val="20"/>
                <w:szCs w:val="20"/>
                <w:lang w:val="mn-MN"/>
              </w:rPr>
              <w:t xml:space="preserve"> </w:t>
            </w:r>
            <w:r w:rsidRPr="007534C1">
              <w:rPr>
                <w:rFonts w:ascii="Times New Roman" w:hAnsi="Times New Roman"/>
                <w:sz w:val="20"/>
                <w:szCs w:val="20"/>
              </w:rPr>
              <w:t>байна. 2014 онд 22 шинэ</w:t>
            </w:r>
            <w:r w:rsidRPr="007534C1">
              <w:rPr>
                <w:rFonts w:ascii="Times New Roman" w:hAnsi="Times New Roman"/>
                <w:sz w:val="20"/>
                <w:szCs w:val="20"/>
                <w:lang w:val="mn-MN"/>
              </w:rPr>
              <w:t xml:space="preserve"> </w:t>
            </w:r>
            <w:r w:rsidRPr="007534C1">
              <w:rPr>
                <w:rFonts w:ascii="Times New Roman" w:hAnsi="Times New Roman"/>
                <w:sz w:val="20"/>
                <w:szCs w:val="20"/>
              </w:rPr>
              <w:t>бүтээгдэхүүн, 10 технологи, 4 тоног</w:t>
            </w:r>
            <w:r w:rsidRPr="007534C1">
              <w:rPr>
                <w:rFonts w:ascii="Times New Roman" w:hAnsi="Times New Roman"/>
                <w:sz w:val="20"/>
                <w:szCs w:val="20"/>
                <w:lang w:val="mn-MN"/>
              </w:rPr>
              <w:t xml:space="preserve"> </w:t>
            </w:r>
            <w:r w:rsidRPr="007534C1">
              <w:rPr>
                <w:rFonts w:ascii="Times New Roman" w:hAnsi="Times New Roman"/>
                <w:sz w:val="20"/>
                <w:szCs w:val="20"/>
              </w:rPr>
              <w:t>төхөөрөмжийн</w:t>
            </w:r>
            <w:r w:rsidRPr="007534C1">
              <w:rPr>
                <w:rFonts w:ascii="Times New Roman" w:hAnsi="Times New Roman"/>
                <w:sz w:val="20"/>
                <w:szCs w:val="20"/>
                <w:lang w:val="mn-MN"/>
              </w:rPr>
              <w:t xml:space="preserve"> </w:t>
            </w:r>
            <w:r w:rsidRPr="007534C1">
              <w:rPr>
                <w:rFonts w:ascii="Times New Roman" w:hAnsi="Times New Roman"/>
                <w:sz w:val="20"/>
                <w:szCs w:val="20"/>
              </w:rPr>
              <w:t>туршилтийн</w:t>
            </w:r>
            <w:r w:rsidRPr="007534C1">
              <w:rPr>
                <w:rFonts w:ascii="Times New Roman" w:hAnsi="Times New Roman"/>
                <w:sz w:val="20"/>
                <w:szCs w:val="20"/>
                <w:lang w:val="mn-MN"/>
              </w:rPr>
              <w:t xml:space="preserve"> </w:t>
            </w:r>
            <w:r w:rsidRPr="007534C1">
              <w:rPr>
                <w:rFonts w:ascii="Times New Roman" w:hAnsi="Times New Roman"/>
                <w:sz w:val="20"/>
                <w:szCs w:val="20"/>
              </w:rPr>
              <w:t>загвар, 5 лаборатори</w:t>
            </w:r>
            <w:r w:rsidRPr="007534C1">
              <w:rPr>
                <w:rFonts w:ascii="Times New Roman" w:hAnsi="Times New Roman"/>
                <w:sz w:val="20"/>
                <w:szCs w:val="20"/>
                <w:lang w:val="mn-MN"/>
              </w:rPr>
              <w:t xml:space="preserve"> </w:t>
            </w:r>
            <w:r w:rsidRPr="007534C1">
              <w:rPr>
                <w:rFonts w:ascii="Times New Roman" w:hAnsi="Times New Roman"/>
                <w:sz w:val="20"/>
                <w:szCs w:val="20"/>
              </w:rPr>
              <w:t>цех</w:t>
            </w:r>
            <w:r w:rsidRPr="007534C1">
              <w:rPr>
                <w:rFonts w:ascii="Times New Roman" w:hAnsi="Times New Roman"/>
                <w:sz w:val="20"/>
                <w:szCs w:val="20"/>
                <w:lang w:val="mn-MN"/>
              </w:rPr>
              <w:t xml:space="preserve"> </w:t>
            </w:r>
            <w:r w:rsidRPr="007534C1">
              <w:rPr>
                <w:rFonts w:ascii="Times New Roman" w:hAnsi="Times New Roman"/>
                <w:sz w:val="20"/>
                <w:szCs w:val="20"/>
              </w:rPr>
              <w:t xml:space="preserve">үйлдвэр, 7 стандарт, 2 патент, 4 </w:t>
            </w:r>
            <w:r w:rsidRPr="007534C1">
              <w:rPr>
                <w:rFonts w:ascii="Times New Roman" w:hAnsi="Times New Roman"/>
                <w:sz w:val="20"/>
                <w:szCs w:val="20"/>
                <w:lang w:val="mn-MN"/>
              </w:rPr>
              <w:t>т</w:t>
            </w:r>
            <w:r w:rsidRPr="007534C1">
              <w:rPr>
                <w:rFonts w:ascii="Times New Roman" w:hAnsi="Times New Roman"/>
                <w:sz w:val="20"/>
                <w:szCs w:val="20"/>
              </w:rPr>
              <w:t>ехник</w:t>
            </w:r>
            <w:r w:rsidRPr="007534C1">
              <w:rPr>
                <w:rFonts w:ascii="Times New Roman" w:hAnsi="Times New Roman"/>
                <w:sz w:val="20"/>
                <w:szCs w:val="20"/>
                <w:lang w:val="mn-MN"/>
              </w:rPr>
              <w:t xml:space="preserve"> </w:t>
            </w:r>
            <w:r w:rsidRPr="007534C1">
              <w:rPr>
                <w:rFonts w:ascii="Times New Roman" w:hAnsi="Times New Roman"/>
                <w:sz w:val="20"/>
                <w:szCs w:val="20"/>
              </w:rPr>
              <w:t>эдийн</w:t>
            </w:r>
            <w:r w:rsidRPr="007534C1">
              <w:rPr>
                <w:rFonts w:ascii="Times New Roman" w:hAnsi="Times New Roman"/>
                <w:sz w:val="20"/>
                <w:szCs w:val="20"/>
                <w:lang w:val="mn-MN"/>
              </w:rPr>
              <w:t xml:space="preserve"> </w:t>
            </w:r>
            <w:r w:rsidRPr="007534C1">
              <w:rPr>
                <w:rFonts w:ascii="Times New Roman" w:hAnsi="Times New Roman"/>
                <w:sz w:val="20"/>
                <w:szCs w:val="20"/>
              </w:rPr>
              <w:t>засгийн</w:t>
            </w:r>
            <w:r w:rsidRPr="007534C1">
              <w:rPr>
                <w:rFonts w:ascii="Times New Roman" w:hAnsi="Times New Roman"/>
                <w:sz w:val="20"/>
                <w:szCs w:val="20"/>
                <w:lang w:val="mn-MN"/>
              </w:rPr>
              <w:t xml:space="preserve"> </w:t>
            </w:r>
            <w:r w:rsidRPr="007534C1">
              <w:rPr>
                <w:rFonts w:ascii="Times New Roman" w:hAnsi="Times New Roman"/>
                <w:sz w:val="20"/>
                <w:szCs w:val="20"/>
              </w:rPr>
              <w:t>үндэслэл, 3 ашигтай</w:t>
            </w:r>
            <w:r w:rsidRPr="007534C1">
              <w:rPr>
                <w:rFonts w:ascii="Times New Roman" w:hAnsi="Times New Roman"/>
                <w:sz w:val="20"/>
                <w:szCs w:val="20"/>
                <w:lang w:val="mn-MN"/>
              </w:rPr>
              <w:t xml:space="preserve"> </w:t>
            </w:r>
            <w:r w:rsidRPr="007534C1">
              <w:rPr>
                <w:rFonts w:ascii="Times New Roman" w:hAnsi="Times New Roman"/>
                <w:sz w:val="20"/>
                <w:szCs w:val="20"/>
              </w:rPr>
              <w:t>загвар, 2 зохиогчийн</w:t>
            </w:r>
            <w:r w:rsidRPr="007534C1">
              <w:rPr>
                <w:rFonts w:ascii="Times New Roman" w:hAnsi="Times New Roman"/>
                <w:sz w:val="20"/>
                <w:szCs w:val="20"/>
                <w:lang w:val="mn-MN"/>
              </w:rPr>
              <w:t xml:space="preserve"> </w:t>
            </w:r>
            <w:r w:rsidRPr="007534C1">
              <w:rPr>
                <w:rFonts w:ascii="Times New Roman" w:hAnsi="Times New Roman"/>
                <w:sz w:val="20"/>
                <w:szCs w:val="20"/>
              </w:rPr>
              <w:t>эрх, 3 заавар</w:t>
            </w:r>
            <w:r w:rsidRPr="007534C1">
              <w:rPr>
                <w:rFonts w:ascii="Times New Roman" w:hAnsi="Times New Roman"/>
                <w:sz w:val="20"/>
                <w:szCs w:val="20"/>
                <w:lang w:val="mn-MN"/>
              </w:rPr>
              <w:t xml:space="preserve"> </w:t>
            </w:r>
            <w:r w:rsidRPr="007534C1">
              <w:rPr>
                <w:rFonts w:ascii="Times New Roman" w:hAnsi="Times New Roman"/>
                <w:sz w:val="20"/>
                <w:szCs w:val="20"/>
              </w:rPr>
              <w:t>зөвлөмж</w:t>
            </w:r>
            <w:r w:rsidRPr="007534C1">
              <w:rPr>
                <w:rFonts w:ascii="Times New Roman" w:hAnsi="Times New Roman"/>
                <w:sz w:val="20"/>
                <w:szCs w:val="20"/>
                <w:lang w:val="mn-MN"/>
              </w:rPr>
              <w:t xml:space="preserve"> </w:t>
            </w:r>
            <w:r w:rsidRPr="007534C1">
              <w:rPr>
                <w:rFonts w:ascii="Times New Roman" w:hAnsi="Times New Roman"/>
                <w:sz w:val="20"/>
                <w:szCs w:val="20"/>
              </w:rPr>
              <w:t>бий</w:t>
            </w:r>
            <w:r w:rsidRPr="007534C1">
              <w:rPr>
                <w:rFonts w:ascii="Times New Roman" w:hAnsi="Times New Roman"/>
                <w:sz w:val="20"/>
                <w:szCs w:val="20"/>
                <w:lang w:val="mn-MN"/>
              </w:rPr>
              <w:t xml:space="preserve"> </w:t>
            </w:r>
            <w:r w:rsidRPr="007534C1">
              <w:rPr>
                <w:rFonts w:ascii="Times New Roman" w:hAnsi="Times New Roman"/>
                <w:sz w:val="20"/>
                <w:szCs w:val="20"/>
              </w:rPr>
              <w:t>болсон</w:t>
            </w:r>
            <w:r w:rsidRPr="007534C1">
              <w:rPr>
                <w:rFonts w:ascii="Times New Roman" w:hAnsi="Times New Roman"/>
                <w:sz w:val="20"/>
                <w:szCs w:val="20"/>
                <w:lang w:val="mn-MN"/>
              </w:rPr>
              <w:t xml:space="preserve"> </w:t>
            </w:r>
            <w:r w:rsidRPr="007534C1">
              <w:rPr>
                <w:rFonts w:ascii="Times New Roman" w:hAnsi="Times New Roman"/>
                <w:sz w:val="20"/>
                <w:szCs w:val="20"/>
              </w:rPr>
              <w:t xml:space="preserve">байна.                </w:t>
            </w:r>
          </w:p>
          <w:p w14:paraId="60CB9E30" w14:textId="77777777" w:rsidR="008C2B15" w:rsidRPr="007534C1" w:rsidRDefault="008C2B15" w:rsidP="00C40A58">
            <w:pPr>
              <w:jc w:val="right"/>
              <w:rPr>
                <w:rFonts w:ascii="Times New Roman" w:hAnsi="Times New Roman"/>
                <w:b/>
                <w:iCs/>
                <w:sz w:val="20"/>
                <w:szCs w:val="20"/>
                <w:lang w:val="mn-MN"/>
              </w:rPr>
            </w:pPr>
          </w:p>
        </w:tc>
        <w:tc>
          <w:tcPr>
            <w:tcW w:w="944" w:type="dxa"/>
            <w:gridSpan w:val="5"/>
          </w:tcPr>
          <w:p w14:paraId="7E807EC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676" w:type="dxa"/>
            <w:gridSpan w:val="2"/>
          </w:tcPr>
          <w:p w14:paraId="228BEB3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731" w:type="dxa"/>
          </w:tcPr>
          <w:p w14:paraId="6CCA5D16" w14:textId="77777777" w:rsidR="008C2B15" w:rsidRPr="007534C1" w:rsidRDefault="008C2B15" w:rsidP="00C40A58">
            <w:pPr>
              <w:rPr>
                <w:rFonts w:ascii="Times New Roman" w:hAnsi="Times New Roman"/>
                <w:sz w:val="20"/>
                <w:szCs w:val="20"/>
              </w:rPr>
            </w:pPr>
          </w:p>
        </w:tc>
      </w:tr>
      <w:tr w:rsidR="008C2B15" w:rsidRPr="007534C1" w14:paraId="78965359" w14:textId="77777777" w:rsidTr="00843019">
        <w:trPr>
          <w:trHeight w:val="332"/>
        </w:trPr>
        <w:tc>
          <w:tcPr>
            <w:tcW w:w="529" w:type="dxa"/>
          </w:tcPr>
          <w:p w14:paraId="0EC89D0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152</w:t>
            </w:r>
          </w:p>
        </w:tc>
        <w:tc>
          <w:tcPr>
            <w:tcW w:w="788" w:type="dxa"/>
          </w:tcPr>
          <w:p w14:paraId="413C630B" w14:textId="77777777" w:rsidR="008C2B15" w:rsidRPr="00C51C4A" w:rsidRDefault="008C2B15" w:rsidP="00C40A58">
            <w:pPr>
              <w:jc w:val="center"/>
              <w:rPr>
                <w:rFonts w:ascii="Times New Roman" w:hAnsi="Times New Roman"/>
                <w:sz w:val="20"/>
                <w:szCs w:val="20"/>
              </w:rPr>
            </w:pPr>
            <w:r w:rsidRPr="00C51C4A">
              <w:rPr>
                <w:rFonts w:ascii="Times New Roman" w:hAnsi="Times New Roman"/>
                <w:sz w:val="20"/>
                <w:szCs w:val="20"/>
                <w:lang w:val="mn-MN"/>
              </w:rPr>
              <w:t>2007-2021</w:t>
            </w:r>
          </w:p>
        </w:tc>
        <w:tc>
          <w:tcPr>
            <w:tcW w:w="1900" w:type="dxa"/>
          </w:tcPr>
          <w:p w14:paraId="44B06680" w14:textId="77777777" w:rsidR="008C2B15" w:rsidRPr="00C51C4A" w:rsidRDefault="008C2B15" w:rsidP="00C40A58">
            <w:pPr>
              <w:rPr>
                <w:rFonts w:ascii="Times New Roman" w:hAnsi="Times New Roman"/>
                <w:b/>
                <w:bCs/>
                <w:sz w:val="20"/>
                <w:szCs w:val="20"/>
                <w:lang w:val="mn-MN"/>
              </w:rPr>
            </w:pPr>
            <w:r w:rsidRPr="00C51C4A">
              <w:rPr>
                <w:rFonts w:ascii="Times New Roman" w:hAnsi="Times New Roman"/>
                <w:b/>
                <w:bCs/>
                <w:sz w:val="20"/>
                <w:szCs w:val="20"/>
                <w:lang w:val="mn-MN"/>
              </w:rPr>
              <w:t xml:space="preserve">Стратегийн зорилт 5.1.5.3. </w:t>
            </w:r>
            <w:r w:rsidRPr="00C51C4A">
              <w:rPr>
                <w:rFonts w:ascii="Times New Roman" w:hAnsi="Times New Roman"/>
                <w:bCs/>
                <w:sz w:val="20"/>
                <w:szCs w:val="20"/>
                <w:lang w:val="mn-MN"/>
              </w:rPr>
              <w:t>Бизнесийн орчинг сайжруул</w:t>
            </w:r>
            <w:r>
              <w:rPr>
                <w:rFonts w:ascii="Times New Roman" w:hAnsi="Times New Roman"/>
                <w:bCs/>
                <w:sz w:val="20"/>
                <w:szCs w:val="20"/>
                <w:lang w:val="mn-MN"/>
              </w:rPr>
              <w:t>ж, өрсөлдөх чадварыг дээшлүүлнэ.</w:t>
            </w:r>
          </w:p>
        </w:tc>
        <w:tc>
          <w:tcPr>
            <w:tcW w:w="750" w:type="dxa"/>
          </w:tcPr>
          <w:p w14:paraId="3E591D9C"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274.7</w:t>
            </w:r>
          </w:p>
          <w:p w14:paraId="7BD1ACBB" w14:textId="77777777" w:rsidR="008C2B15" w:rsidRPr="002D6168" w:rsidRDefault="008C2B15" w:rsidP="00C40A58">
            <w:pPr>
              <w:jc w:val="center"/>
              <w:rPr>
                <w:rFonts w:ascii="Times New Roman" w:hAnsi="Times New Roman"/>
                <w:sz w:val="18"/>
                <w:szCs w:val="18"/>
                <w:lang w:val="mn-MN"/>
              </w:rPr>
            </w:pPr>
            <w:r w:rsidRPr="002D6168">
              <w:rPr>
                <w:rFonts w:ascii="Times New Roman" w:hAnsi="Times New Roman"/>
                <w:sz w:val="18"/>
                <w:szCs w:val="18"/>
                <w:lang w:val="mn-MN"/>
              </w:rPr>
              <w:t>274.12</w:t>
            </w:r>
          </w:p>
        </w:tc>
        <w:tc>
          <w:tcPr>
            <w:tcW w:w="766" w:type="dxa"/>
            <w:gridSpan w:val="2"/>
          </w:tcPr>
          <w:p w14:paraId="35DC7194"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w:t>
            </w:r>
          </w:p>
        </w:tc>
        <w:tc>
          <w:tcPr>
            <w:tcW w:w="1664" w:type="dxa"/>
            <w:gridSpan w:val="5"/>
          </w:tcPr>
          <w:p w14:paraId="64FE071E"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БСШУЯ</w:t>
            </w:r>
          </w:p>
        </w:tc>
        <w:tc>
          <w:tcPr>
            <w:tcW w:w="7290" w:type="dxa"/>
            <w:gridSpan w:val="5"/>
          </w:tcPr>
          <w:p w14:paraId="0063E743" w14:textId="77777777" w:rsidR="008C2B15" w:rsidRPr="00C51C4A" w:rsidRDefault="008C2B15" w:rsidP="00C40A58">
            <w:pPr>
              <w:jc w:val="both"/>
              <w:rPr>
                <w:rFonts w:ascii="Times New Roman" w:hAnsi="Times New Roman"/>
                <w:sz w:val="20"/>
                <w:szCs w:val="20"/>
                <w:lang w:val="mn-MN"/>
              </w:rPr>
            </w:pPr>
            <w:r w:rsidRPr="00C51C4A">
              <w:rPr>
                <w:rFonts w:ascii="Times New Roman" w:hAnsi="Times New Roman"/>
                <w:sz w:val="20"/>
                <w:szCs w:val="20"/>
              </w:rPr>
              <w:t>Иргэдэд</w:t>
            </w:r>
            <w:r w:rsidRPr="00C51C4A">
              <w:rPr>
                <w:rFonts w:ascii="Times New Roman" w:hAnsi="Times New Roman"/>
                <w:sz w:val="20"/>
                <w:szCs w:val="20"/>
                <w:lang w:val="mn-MN"/>
              </w:rPr>
              <w:t>,</w:t>
            </w:r>
            <w:r w:rsidRPr="00C51C4A">
              <w:rPr>
                <w:rFonts w:ascii="Times New Roman" w:hAnsi="Times New Roman"/>
                <w:sz w:val="20"/>
                <w:szCs w:val="20"/>
              </w:rPr>
              <w:t xml:space="preserve"> </w:t>
            </w:r>
            <w:r w:rsidRPr="00C51C4A">
              <w:rPr>
                <w:rFonts w:ascii="Times New Roman" w:hAnsi="Times New Roman"/>
                <w:sz w:val="20"/>
                <w:szCs w:val="20"/>
                <w:lang w:val="mn-MN"/>
              </w:rPr>
              <w:t xml:space="preserve">бизнес эрхлэгчдэд </w:t>
            </w:r>
            <w:r w:rsidRPr="00C51C4A">
              <w:rPr>
                <w:rFonts w:ascii="Times New Roman" w:hAnsi="Times New Roman"/>
                <w:sz w:val="20"/>
                <w:szCs w:val="20"/>
              </w:rPr>
              <w:t>хүнд сурталгүй, хурдан шуурхай, хүртээмжтэй төрийн үйлчилгээ хүргэх ажлын хүрээнд 2013</w:t>
            </w:r>
            <w:r w:rsidRPr="00C51C4A">
              <w:rPr>
                <w:rFonts w:ascii="Times New Roman" w:hAnsi="Times New Roman"/>
                <w:sz w:val="20"/>
                <w:szCs w:val="20"/>
                <w:lang w:val="mn-MN"/>
              </w:rPr>
              <w:t>-2014</w:t>
            </w:r>
            <w:r w:rsidRPr="00C51C4A">
              <w:rPr>
                <w:rFonts w:ascii="Times New Roman" w:hAnsi="Times New Roman"/>
                <w:sz w:val="20"/>
                <w:szCs w:val="20"/>
              </w:rPr>
              <w:t xml:space="preserve"> онд МТШХХГ-аас “Төрийн түгжрэлгүй үйлчилгээ” зорилгын дор “Төрийн үйлчилгээний цахим машин” буюу “ТҮЦ машин”-ныг ашиглалтанд орууллаа. Улаанбаатар хотын 6 дүүрэгт </w:t>
            </w:r>
            <w:r w:rsidRPr="00C51C4A">
              <w:rPr>
                <w:rFonts w:ascii="Times New Roman" w:hAnsi="Times New Roman"/>
                <w:sz w:val="20"/>
                <w:szCs w:val="20"/>
                <w:lang w:val="mn-MN"/>
              </w:rPr>
              <w:t>80</w:t>
            </w:r>
            <w:r w:rsidRPr="00C51C4A">
              <w:rPr>
                <w:rFonts w:ascii="Times New Roman" w:hAnsi="Times New Roman"/>
                <w:sz w:val="20"/>
                <w:szCs w:val="20"/>
              </w:rPr>
              <w:t xml:space="preserve"> ширхэг, орон нутагт 28 ширхэг </w:t>
            </w:r>
            <w:r w:rsidRPr="00C51C4A">
              <w:rPr>
                <w:rFonts w:ascii="Times New Roman" w:hAnsi="Times New Roman"/>
                <w:sz w:val="20"/>
                <w:szCs w:val="20"/>
                <w:lang w:val="mn-MN"/>
              </w:rPr>
              <w:t xml:space="preserve">нийт 108 ширхэг </w:t>
            </w:r>
            <w:r w:rsidRPr="00C51C4A">
              <w:rPr>
                <w:rFonts w:ascii="Times New Roman" w:hAnsi="Times New Roman"/>
                <w:sz w:val="20"/>
                <w:szCs w:val="20"/>
              </w:rPr>
              <w:t xml:space="preserve">”ТҮЦ машин” ажиллан иргэний бүртгэлийн </w:t>
            </w:r>
            <w:r w:rsidRPr="00C51C4A">
              <w:rPr>
                <w:rFonts w:ascii="Times New Roman" w:hAnsi="Times New Roman"/>
                <w:sz w:val="20"/>
                <w:szCs w:val="20"/>
                <w:lang w:val="mn-MN"/>
              </w:rPr>
              <w:t>18</w:t>
            </w:r>
            <w:r w:rsidRPr="00C51C4A">
              <w:rPr>
                <w:rFonts w:ascii="Times New Roman" w:hAnsi="Times New Roman"/>
                <w:sz w:val="20"/>
                <w:szCs w:val="20"/>
              </w:rPr>
              <w:t xml:space="preserve"> төрлийн лавлагаа, татварын ерөнхий газрын 4 төрлийн лавлагаа болон ААН-үүдийн үйлчилгээг хүргэж байна. Сүүлийн нэг жилд нийт 485</w:t>
            </w:r>
            <w:r w:rsidRPr="00C51C4A">
              <w:rPr>
                <w:rFonts w:ascii="Times New Roman" w:hAnsi="Times New Roman"/>
                <w:sz w:val="20"/>
                <w:szCs w:val="20"/>
                <w:lang w:val="mn-MN"/>
              </w:rPr>
              <w:t>.</w:t>
            </w:r>
            <w:r w:rsidRPr="00C51C4A">
              <w:rPr>
                <w:rFonts w:ascii="Times New Roman" w:hAnsi="Times New Roman"/>
                <w:sz w:val="20"/>
                <w:szCs w:val="20"/>
              </w:rPr>
              <w:t xml:space="preserve">8 мянган иргэн </w:t>
            </w:r>
            <w:r w:rsidRPr="00C51C4A">
              <w:rPr>
                <w:rFonts w:ascii="Times New Roman" w:hAnsi="Times New Roman"/>
                <w:sz w:val="20"/>
                <w:szCs w:val="20"/>
                <w:lang w:val="mn-MN"/>
              </w:rPr>
              <w:t xml:space="preserve">ААН </w:t>
            </w:r>
            <w:r w:rsidRPr="00C51C4A">
              <w:rPr>
                <w:rFonts w:ascii="Times New Roman" w:hAnsi="Times New Roman"/>
                <w:sz w:val="20"/>
                <w:szCs w:val="20"/>
              </w:rPr>
              <w:t>ТҮЦ машинаар үйлчлүүлээд байгаагаас нийт хэмнэлт 4</w:t>
            </w:r>
            <w:r w:rsidRPr="00C51C4A">
              <w:rPr>
                <w:rFonts w:ascii="Times New Roman" w:hAnsi="Times New Roman"/>
                <w:sz w:val="20"/>
                <w:szCs w:val="20"/>
                <w:lang w:val="mn-MN"/>
              </w:rPr>
              <w:t>.</w:t>
            </w:r>
            <w:r w:rsidRPr="00C51C4A">
              <w:rPr>
                <w:rFonts w:ascii="Times New Roman" w:hAnsi="Times New Roman"/>
                <w:sz w:val="20"/>
                <w:szCs w:val="20"/>
              </w:rPr>
              <w:t>8 тэрбум төгрө</w:t>
            </w:r>
            <w:r w:rsidRPr="00C51C4A">
              <w:rPr>
                <w:rFonts w:ascii="Times New Roman" w:hAnsi="Times New Roman"/>
                <w:sz w:val="20"/>
                <w:szCs w:val="20"/>
                <w:lang w:val="mn-MN"/>
              </w:rPr>
              <w:t>г хэмнээд байна.</w:t>
            </w:r>
          </w:p>
          <w:p w14:paraId="13ABB542" w14:textId="77777777" w:rsidR="008C2B15" w:rsidRPr="00C51C4A" w:rsidRDefault="008C2B15" w:rsidP="00C40A58">
            <w:pPr>
              <w:jc w:val="both"/>
              <w:rPr>
                <w:rFonts w:ascii="Times New Roman" w:hAnsi="Times New Roman"/>
                <w:sz w:val="20"/>
                <w:szCs w:val="20"/>
                <w:lang w:val="mn-MN"/>
              </w:rPr>
            </w:pPr>
          </w:p>
          <w:p w14:paraId="3D555622" w14:textId="77777777" w:rsidR="008C2B15" w:rsidRPr="00C51C4A" w:rsidRDefault="008C2B15" w:rsidP="00C40A58">
            <w:pPr>
              <w:jc w:val="both"/>
              <w:rPr>
                <w:rFonts w:ascii="Times New Roman" w:hAnsi="Times New Roman"/>
                <w:sz w:val="20"/>
                <w:szCs w:val="20"/>
                <w:lang w:val="mn-MN"/>
              </w:rPr>
            </w:pPr>
            <w:r w:rsidRPr="00C51C4A">
              <w:rPr>
                <w:rFonts w:ascii="Times New Roman" w:hAnsi="Times New Roman"/>
                <w:sz w:val="20"/>
                <w:szCs w:val="20"/>
                <w:lang w:val="mn-MN"/>
              </w:rPr>
              <w:t>Төрийн үйлчилгээний нэгдсэн вэб порталын модиулууд хөгжүүлэлт” төслийн хүрээнд програм хангамжийн нэгдсэн архитектурын зөвлөх үйлчилгээ хийгдсэн. Т</w:t>
            </w:r>
            <w:r w:rsidRPr="00C51C4A">
              <w:rPr>
                <w:rFonts w:ascii="Times New Roman" w:hAnsi="Times New Roman"/>
                <w:sz w:val="20"/>
                <w:szCs w:val="20"/>
              </w:rPr>
              <w:t>өрөөс иргэдэд үзүүлдэг үйлчилгээг багц багцаар нь цахим хэлбэрт шилжүүлэх буюу эхний багц болох ЦЕГ-</w:t>
            </w:r>
            <w:r w:rsidRPr="00C51C4A">
              <w:rPr>
                <w:rFonts w:ascii="Times New Roman" w:hAnsi="Times New Roman"/>
                <w:sz w:val="20"/>
                <w:szCs w:val="20"/>
                <w:lang w:val="mn-MN"/>
              </w:rPr>
              <w:t>ы</w:t>
            </w:r>
            <w:r w:rsidRPr="00C51C4A">
              <w:rPr>
                <w:rFonts w:ascii="Times New Roman" w:hAnsi="Times New Roman"/>
                <w:sz w:val="20"/>
                <w:szCs w:val="20"/>
              </w:rPr>
              <w:t xml:space="preserve">н Лицензийн төвөөс иргэдэд хүргэдэг </w:t>
            </w:r>
            <w:r w:rsidRPr="00C51C4A">
              <w:rPr>
                <w:rFonts w:ascii="Times New Roman" w:hAnsi="Times New Roman"/>
                <w:sz w:val="20"/>
                <w:szCs w:val="20"/>
                <w:lang w:val="mn-MN"/>
              </w:rPr>
              <w:t xml:space="preserve">төрийн </w:t>
            </w:r>
            <w:r w:rsidRPr="00C51C4A">
              <w:rPr>
                <w:rFonts w:ascii="Times New Roman" w:hAnsi="Times New Roman"/>
                <w:sz w:val="20"/>
                <w:szCs w:val="20"/>
              </w:rPr>
              <w:t xml:space="preserve">6 үйлчилгээг нэвтрүүлэн туршилтын ажлыг эхлээд байна.  </w:t>
            </w:r>
            <w:r w:rsidRPr="00C51C4A">
              <w:rPr>
                <w:rFonts w:ascii="Times New Roman" w:hAnsi="Times New Roman"/>
                <w:sz w:val="20"/>
                <w:szCs w:val="20"/>
                <w:lang w:val="mn-MN"/>
              </w:rPr>
              <w:t>Энэ хүрээнд ЦЕГ болон Монгол банкны Үндэсний цахим гүйлгээний төвтэй хамтран ажиллаж байна. Мөн шилэн дансны цахим хуудасны системд ашиглагдах мэдээллийн санг үүсгэн, техник технологийн шийдлийг боловсруулан хэрэгжүүлж хэвийн, аюулгүй ажиллагааг ханган ажиллаж байна.</w:t>
            </w:r>
          </w:p>
          <w:p w14:paraId="0DD61E31" w14:textId="77777777" w:rsidR="008C2B15" w:rsidRPr="00C51C4A" w:rsidRDefault="008C2B15" w:rsidP="00C40A58">
            <w:pPr>
              <w:ind w:firstLine="567"/>
              <w:jc w:val="both"/>
              <w:rPr>
                <w:rFonts w:ascii="Times New Roman" w:hAnsi="Times New Roman"/>
                <w:sz w:val="20"/>
                <w:szCs w:val="20"/>
              </w:rPr>
            </w:pPr>
          </w:p>
        </w:tc>
        <w:tc>
          <w:tcPr>
            <w:tcW w:w="944" w:type="dxa"/>
            <w:gridSpan w:val="5"/>
          </w:tcPr>
          <w:p w14:paraId="6A51008F"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70</w:t>
            </w:r>
          </w:p>
        </w:tc>
        <w:tc>
          <w:tcPr>
            <w:tcW w:w="676" w:type="dxa"/>
            <w:gridSpan w:val="2"/>
          </w:tcPr>
          <w:p w14:paraId="408F6815"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70</w:t>
            </w:r>
          </w:p>
        </w:tc>
        <w:tc>
          <w:tcPr>
            <w:tcW w:w="731" w:type="dxa"/>
          </w:tcPr>
          <w:p w14:paraId="5898CA50" w14:textId="77777777" w:rsidR="008C2B15" w:rsidRPr="007534C1" w:rsidRDefault="008C2B15" w:rsidP="00C40A58">
            <w:pPr>
              <w:rPr>
                <w:rFonts w:ascii="Times New Roman" w:hAnsi="Times New Roman"/>
                <w:sz w:val="20"/>
                <w:szCs w:val="20"/>
              </w:rPr>
            </w:pPr>
          </w:p>
        </w:tc>
      </w:tr>
      <w:tr w:rsidR="008C2B15" w:rsidRPr="007534C1" w14:paraId="723AC8B9" w14:textId="77777777" w:rsidTr="00843019">
        <w:trPr>
          <w:trHeight w:val="332"/>
        </w:trPr>
        <w:tc>
          <w:tcPr>
            <w:tcW w:w="16038" w:type="dxa"/>
            <w:gridSpan w:val="24"/>
          </w:tcPr>
          <w:p w14:paraId="3A0879F0" w14:textId="77777777" w:rsidR="008C2B15" w:rsidRPr="007534C1" w:rsidRDefault="008C2B15" w:rsidP="00C40A58">
            <w:pPr>
              <w:jc w:val="center"/>
              <w:rPr>
                <w:rFonts w:ascii="Times New Roman" w:hAnsi="Times New Roman"/>
                <w:b/>
                <w:bCs/>
                <w:sz w:val="20"/>
                <w:szCs w:val="20"/>
                <w:u w:val="single"/>
                <w:lang w:val="mn-MN"/>
              </w:rPr>
            </w:pPr>
            <w:r w:rsidRPr="007534C1">
              <w:rPr>
                <w:rFonts w:ascii="Times New Roman" w:hAnsi="Times New Roman"/>
                <w:b/>
                <w:bCs/>
                <w:sz w:val="20"/>
                <w:szCs w:val="20"/>
                <w:u w:val="single"/>
                <w:lang w:val="mn-MN"/>
              </w:rPr>
              <w:t>5.1.6. Гадаад худалдааны бодлогын стратегийн зорилтууд</w:t>
            </w:r>
          </w:p>
        </w:tc>
      </w:tr>
      <w:tr w:rsidR="008C2B15" w:rsidRPr="007534C1" w14:paraId="4E4D1795" w14:textId="77777777" w:rsidTr="00843019">
        <w:trPr>
          <w:trHeight w:val="332"/>
        </w:trPr>
        <w:tc>
          <w:tcPr>
            <w:tcW w:w="16038" w:type="dxa"/>
            <w:gridSpan w:val="24"/>
          </w:tcPr>
          <w:p w14:paraId="5433478F" w14:textId="77777777" w:rsidR="008C2B15" w:rsidRPr="007534C1" w:rsidRDefault="008C2B15" w:rsidP="00C40A58">
            <w:pPr>
              <w:jc w:val="both"/>
              <w:rPr>
                <w:rFonts w:ascii="Times New Roman" w:hAnsi="Times New Roman"/>
                <w:b/>
                <w:bCs/>
                <w:sz w:val="20"/>
                <w:szCs w:val="20"/>
                <w:lang w:val="mn-MN"/>
              </w:rPr>
            </w:pPr>
            <w:r w:rsidRPr="007534C1">
              <w:rPr>
                <w:rFonts w:ascii="Times New Roman" w:hAnsi="Times New Roman"/>
                <w:sz w:val="20"/>
                <w:szCs w:val="20"/>
                <w:lang w:val="mn-MN"/>
              </w:rPr>
              <w:t>Экспортын чиглэлтэй үйлдвэрлэл, үйлчилгээ давамгайлсан эдийн засгийн хөгжлийн стратегийг хэрэгжүүлэх гадаад худалдааны таатай орчинг бүрдүүлнэ.</w:t>
            </w:r>
          </w:p>
        </w:tc>
      </w:tr>
      <w:tr w:rsidR="008C2B15" w:rsidRPr="007534C1" w14:paraId="07EA4AF5" w14:textId="77777777" w:rsidTr="00843019">
        <w:trPr>
          <w:trHeight w:val="332"/>
        </w:trPr>
        <w:tc>
          <w:tcPr>
            <w:tcW w:w="529" w:type="dxa"/>
          </w:tcPr>
          <w:p w14:paraId="7E8E98C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153</w:t>
            </w:r>
          </w:p>
        </w:tc>
        <w:tc>
          <w:tcPr>
            <w:tcW w:w="788" w:type="dxa"/>
          </w:tcPr>
          <w:p w14:paraId="3F87E87A"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sz w:val="20"/>
                <w:szCs w:val="20"/>
                <w:lang w:val="mn-MN"/>
              </w:rPr>
              <w:t>2007</w:t>
            </w:r>
            <w:r w:rsidRPr="007534C1">
              <w:rPr>
                <w:rFonts w:ascii="Times New Roman" w:hAnsi="Times New Roman"/>
                <w:b/>
                <w:sz w:val="20"/>
                <w:szCs w:val="20"/>
                <w:lang w:val="mn-MN"/>
              </w:rPr>
              <w:t>-</w:t>
            </w:r>
          </w:p>
          <w:p w14:paraId="5BEE769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w:t>
            </w:r>
          </w:p>
          <w:p w14:paraId="6648A319" w14:textId="77777777" w:rsidR="008C2B15" w:rsidRPr="007534C1" w:rsidRDefault="008C2B15" w:rsidP="00C40A58">
            <w:pPr>
              <w:jc w:val="center"/>
              <w:rPr>
                <w:rFonts w:ascii="Times New Roman" w:hAnsi="Times New Roman"/>
                <w:sz w:val="20"/>
                <w:szCs w:val="20"/>
              </w:rPr>
            </w:pPr>
          </w:p>
        </w:tc>
        <w:tc>
          <w:tcPr>
            <w:tcW w:w="1900" w:type="dxa"/>
          </w:tcPr>
          <w:p w14:paraId="0BA5D5EB" w14:textId="77777777" w:rsidR="008C2B15" w:rsidRPr="007534C1" w:rsidRDefault="008C2B15" w:rsidP="00C40A58">
            <w:pPr>
              <w:rPr>
                <w:rFonts w:ascii="Times New Roman" w:hAnsi="Times New Roman"/>
                <w:sz w:val="20"/>
                <w:szCs w:val="20"/>
              </w:rPr>
            </w:pPr>
            <w:r w:rsidRPr="007534C1">
              <w:rPr>
                <w:rFonts w:ascii="Times New Roman" w:hAnsi="Times New Roman"/>
                <w:b/>
                <w:bCs/>
                <w:sz w:val="20"/>
                <w:szCs w:val="20"/>
                <w:lang w:val="mn-MN"/>
              </w:rPr>
              <w:t>Стратегийн зорилт -5.1.6.1</w:t>
            </w:r>
            <w:r w:rsidRPr="007534C1">
              <w:rPr>
                <w:rFonts w:ascii="Times New Roman" w:hAnsi="Times New Roman"/>
                <w:sz w:val="20"/>
                <w:szCs w:val="20"/>
                <w:lang w:val="mn-MN"/>
              </w:rPr>
              <w:t xml:space="preserve"> Экспортын бүтээгдэхүүний нэр төрөл, хэмжээг зохистой өсгөнө.</w:t>
            </w:r>
          </w:p>
        </w:tc>
        <w:tc>
          <w:tcPr>
            <w:tcW w:w="750" w:type="dxa"/>
          </w:tcPr>
          <w:p w14:paraId="740C580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7.1</w:t>
            </w:r>
          </w:p>
        </w:tc>
        <w:tc>
          <w:tcPr>
            <w:tcW w:w="766" w:type="dxa"/>
            <w:gridSpan w:val="2"/>
          </w:tcPr>
          <w:p w14:paraId="189B206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1237BB8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АҮЯ</w:t>
            </w:r>
          </w:p>
        </w:tc>
        <w:tc>
          <w:tcPr>
            <w:tcW w:w="7290" w:type="dxa"/>
            <w:gridSpan w:val="5"/>
          </w:tcPr>
          <w:p w14:paraId="7F212FC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2013 онд экспорт 4.2 тэрбум ам.доллар байсан бол 2014 онд 5.7 тэрбум ам.доллар болж 35.3 хувиар нэмэгдсэн байна. Нийт экспортын 83 хувийг эрдэс бүтээгдэхүүний экспорт эзэлж байна. Экспортын өсөлтөд Оюу-Толгойн зэсийн баяжмал, боловсруулаагүй газрын тос болон боловсруулаагүй алтны экспортын өсөлт голлон нөлөөллөө. Харин экспортын голлох бүтээгдэхүүний нэг болох чулуун нүүрсний экспортын биет хэмжээ нэмэгдсэн боловч дэлхийн зах зээл дээрх үнэ буурсантай холбоотойгоор нийт орлого нь багассан байна. </w:t>
            </w:r>
          </w:p>
          <w:p w14:paraId="373214E5" w14:textId="77777777" w:rsidR="008C2B15" w:rsidRPr="007534C1" w:rsidRDefault="008C2B15" w:rsidP="00C40A58">
            <w:pPr>
              <w:jc w:val="both"/>
              <w:rPr>
                <w:rFonts w:ascii="Times New Roman" w:hAnsi="Times New Roman"/>
                <w:sz w:val="20"/>
                <w:szCs w:val="20"/>
              </w:rPr>
            </w:pPr>
          </w:p>
          <w:p w14:paraId="175872E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Экспортын бүтээгдэхүүний нэр төрөл, хэмжээг зохистой өсгөх үүднээс Монгол-Япон Улсын хооронд байгуулах Эдийн засгийн түншлэлийн хэлэлцээрт 2014 оны 07 дугаар сард талууд зарчмын тохиролцоонд хүрсэн бөгөөд хэлэлцээрийг 2015 оны 02 дугаар сард байгуулахаар болов. Түүнчлэн, БНХАУ болон ОХУ-тай чөлөөт худалдааны хэлэлцээр байгуулах асуудлыг судлан ажиллаж байна. </w:t>
            </w:r>
          </w:p>
        </w:tc>
        <w:tc>
          <w:tcPr>
            <w:tcW w:w="944" w:type="dxa"/>
            <w:gridSpan w:val="5"/>
          </w:tcPr>
          <w:p w14:paraId="373DD0DB" w14:textId="77777777" w:rsidR="008C2B15" w:rsidRPr="007534C1" w:rsidRDefault="008C2B15" w:rsidP="00C40A58">
            <w:pPr>
              <w:rPr>
                <w:rFonts w:ascii="Times New Roman" w:hAnsi="Times New Roman"/>
                <w:b/>
                <w:sz w:val="20"/>
                <w:szCs w:val="20"/>
                <w:lang w:val="mn-MN"/>
              </w:rPr>
            </w:pPr>
          </w:p>
          <w:p w14:paraId="59822478"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70BDF14C" w14:textId="77777777" w:rsidR="008C2B15" w:rsidRPr="007534C1" w:rsidRDefault="008C2B15" w:rsidP="00C40A58">
            <w:pPr>
              <w:jc w:val="center"/>
              <w:rPr>
                <w:rFonts w:ascii="Times New Roman" w:hAnsi="Times New Roman"/>
                <w:b/>
                <w:sz w:val="20"/>
                <w:szCs w:val="20"/>
                <w:highlight w:val="yellow"/>
              </w:rPr>
            </w:pPr>
          </w:p>
        </w:tc>
        <w:tc>
          <w:tcPr>
            <w:tcW w:w="676" w:type="dxa"/>
            <w:gridSpan w:val="2"/>
          </w:tcPr>
          <w:p w14:paraId="41DEEB6B" w14:textId="77777777" w:rsidR="008C2B15" w:rsidRPr="007534C1" w:rsidRDefault="008C2B15" w:rsidP="00C40A58">
            <w:pPr>
              <w:rPr>
                <w:rFonts w:ascii="Times New Roman" w:hAnsi="Times New Roman"/>
                <w:b/>
                <w:sz w:val="20"/>
                <w:szCs w:val="20"/>
                <w:highlight w:val="yellow"/>
                <w:lang w:val="mn-MN"/>
              </w:rPr>
            </w:pPr>
          </w:p>
          <w:p w14:paraId="1FFA369F" w14:textId="77777777" w:rsidR="008C2B15" w:rsidRPr="007534C1" w:rsidRDefault="008C2B15" w:rsidP="00C40A58">
            <w:pPr>
              <w:jc w:val="center"/>
              <w:rPr>
                <w:rFonts w:ascii="Times New Roman" w:hAnsi="Times New Roman"/>
                <w:b/>
                <w:sz w:val="20"/>
                <w:szCs w:val="20"/>
                <w:highlight w:val="yellow"/>
                <w:lang w:val="mn-MN"/>
              </w:rPr>
            </w:pPr>
            <w:r w:rsidRPr="007534C1">
              <w:rPr>
                <w:rFonts w:ascii="Times New Roman" w:hAnsi="Times New Roman"/>
                <w:b/>
                <w:sz w:val="20"/>
                <w:szCs w:val="20"/>
                <w:lang w:val="mn-MN"/>
              </w:rPr>
              <w:t>50</w:t>
            </w:r>
          </w:p>
        </w:tc>
        <w:tc>
          <w:tcPr>
            <w:tcW w:w="731" w:type="dxa"/>
          </w:tcPr>
          <w:p w14:paraId="5D0E47EE" w14:textId="77777777" w:rsidR="008C2B15" w:rsidRPr="007534C1" w:rsidRDefault="008C2B15" w:rsidP="00C40A58">
            <w:pPr>
              <w:rPr>
                <w:rFonts w:ascii="Times New Roman" w:hAnsi="Times New Roman"/>
                <w:sz w:val="20"/>
                <w:szCs w:val="20"/>
                <w:highlight w:val="yellow"/>
                <w:lang w:val="mn-MN"/>
              </w:rPr>
            </w:pPr>
            <w:r w:rsidRPr="007534C1">
              <w:rPr>
                <w:rFonts w:ascii="Times New Roman" w:hAnsi="Times New Roman"/>
                <w:sz w:val="20"/>
                <w:szCs w:val="20"/>
                <w:lang w:val="mn-MN"/>
              </w:rPr>
              <w:t>Нэмүү өртөг шингэсэн, эцсийн бүтээгдэхүүний экспорт төдийлөн нэмэгдэхгүй байна.</w:t>
            </w:r>
          </w:p>
        </w:tc>
      </w:tr>
      <w:tr w:rsidR="008C2B15" w:rsidRPr="007534C1" w14:paraId="4DE1C62C" w14:textId="77777777" w:rsidTr="00843019">
        <w:trPr>
          <w:trHeight w:val="332"/>
        </w:trPr>
        <w:tc>
          <w:tcPr>
            <w:tcW w:w="529" w:type="dxa"/>
          </w:tcPr>
          <w:p w14:paraId="424A562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154</w:t>
            </w:r>
          </w:p>
        </w:tc>
        <w:tc>
          <w:tcPr>
            <w:tcW w:w="788" w:type="dxa"/>
          </w:tcPr>
          <w:p w14:paraId="38D7ABA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44E1C45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w:t>
            </w:r>
          </w:p>
          <w:p w14:paraId="24363C29" w14:textId="77777777" w:rsidR="008C2B15" w:rsidRPr="007534C1" w:rsidRDefault="008C2B15" w:rsidP="00C40A58">
            <w:pPr>
              <w:jc w:val="center"/>
              <w:rPr>
                <w:rFonts w:ascii="Times New Roman" w:hAnsi="Times New Roman"/>
                <w:sz w:val="20"/>
                <w:szCs w:val="20"/>
              </w:rPr>
            </w:pPr>
          </w:p>
        </w:tc>
        <w:tc>
          <w:tcPr>
            <w:tcW w:w="1900" w:type="dxa"/>
          </w:tcPr>
          <w:p w14:paraId="4FAEC2B7" w14:textId="77777777" w:rsidR="008C2B15" w:rsidRPr="007534C1" w:rsidRDefault="008C2B15" w:rsidP="00C40A58">
            <w:pPr>
              <w:rPr>
                <w:rFonts w:ascii="Times New Roman" w:hAnsi="Times New Roman"/>
                <w:sz w:val="20"/>
                <w:szCs w:val="20"/>
              </w:rPr>
            </w:pPr>
            <w:r w:rsidRPr="007534C1">
              <w:rPr>
                <w:rFonts w:ascii="Times New Roman" w:hAnsi="Times New Roman"/>
                <w:b/>
                <w:bCs/>
                <w:sz w:val="20"/>
                <w:szCs w:val="20"/>
                <w:lang w:val="mn-MN"/>
              </w:rPr>
              <w:t>Стратегийн зорилт- 5.1.6.2</w:t>
            </w:r>
            <w:r w:rsidRPr="007534C1">
              <w:rPr>
                <w:rFonts w:ascii="Times New Roman" w:hAnsi="Times New Roman"/>
                <w:sz w:val="20"/>
                <w:szCs w:val="20"/>
                <w:lang w:val="mn-MN"/>
              </w:rPr>
              <w:t xml:space="preserve"> Импортын бүтээгдэхүүний нэр төрөл, хэмжээг эдийн засгийн хөгжлийн хэтийн чиг хандлагатай оновчтой уялдуулан сайжруулна.</w:t>
            </w:r>
          </w:p>
        </w:tc>
        <w:tc>
          <w:tcPr>
            <w:tcW w:w="750" w:type="dxa"/>
          </w:tcPr>
          <w:p w14:paraId="7E70CDCE"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93</w:t>
            </w:r>
          </w:p>
        </w:tc>
        <w:tc>
          <w:tcPr>
            <w:tcW w:w="766" w:type="dxa"/>
            <w:gridSpan w:val="2"/>
          </w:tcPr>
          <w:p w14:paraId="4894442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7B088BB9"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АҮЯ</w:t>
            </w:r>
          </w:p>
        </w:tc>
        <w:tc>
          <w:tcPr>
            <w:tcW w:w="7290" w:type="dxa"/>
            <w:gridSpan w:val="5"/>
          </w:tcPr>
          <w:p w14:paraId="11E5317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Импортын хэмжээ 2013 оны байдлаар 6.3 тэрбум ам доллар байсан бол 2014 онд  5.2 тэрбум ам доллар болж 17.6 хувиар буурсан байна. Импортын бууралтад эрдэс бүтээгдэхүүн, машин, механик тоног төхөөрөмж ба эд анги, цахилгаан хэрэгсэл, тэдгээрийн сэлбэг, авто, агаарын ба усан замын тээврийн хэрэгслийн эд ангид хамаарах барааны импортын бууралт голлон нөлөөлсөн байна</w:t>
            </w:r>
          </w:p>
          <w:p w14:paraId="20A691F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Импортын бүтээгдэхүүний нэр төрөл, хэмжээг эдийн засгийн хөгжлийн хэтийн чиг хандлагатай оновчтой уялдуулан сайжруулах, экспортын бүтээгдэхүүний нэр төрөл, хэмжээг зохистой өсгөх зорилгоор Худалдааны тухай хуулийн үзэл баримтлалыг Засгийн газрын хуралдаанаар хэлэлцүүлж Хууль зүйн сайдаар батлуулсан.</w:t>
            </w:r>
          </w:p>
        </w:tc>
        <w:tc>
          <w:tcPr>
            <w:tcW w:w="944" w:type="dxa"/>
            <w:gridSpan w:val="5"/>
          </w:tcPr>
          <w:p w14:paraId="313BA43A" w14:textId="77777777" w:rsidR="008C2B15" w:rsidRPr="007534C1" w:rsidRDefault="008C2B15" w:rsidP="00C40A58">
            <w:pPr>
              <w:jc w:val="center"/>
              <w:rPr>
                <w:rFonts w:ascii="Times New Roman" w:hAnsi="Times New Roman"/>
                <w:b/>
                <w:sz w:val="20"/>
                <w:szCs w:val="20"/>
                <w:highlight w:val="yellow"/>
                <w:lang w:val="mn-MN"/>
              </w:rPr>
            </w:pPr>
          </w:p>
          <w:p w14:paraId="58180E93" w14:textId="77777777" w:rsidR="008C2B15" w:rsidRPr="007534C1" w:rsidRDefault="008C2B15" w:rsidP="00C40A58">
            <w:pPr>
              <w:jc w:val="center"/>
              <w:rPr>
                <w:rFonts w:ascii="Times New Roman" w:hAnsi="Times New Roman"/>
                <w:b/>
                <w:sz w:val="20"/>
                <w:szCs w:val="20"/>
                <w:highlight w:val="yellow"/>
                <w:lang w:val="mn-MN"/>
              </w:rPr>
            </w:pPr>
          </w:p>
          <w:p w14:paraId="2DF3FE83"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50</w:t>
            </w:r>
          </w:p>
          <w:p w14:paraId="0477AAA8" w14:textId="77777777" w:rsidR="008C2B15" w:rsidRPr="007534C1" w:rsidRDefault="008C2B15" w:rsidP="00C40A58">
            <w:pPr>
              <w:jc w:val="center"/>
              <w:rPr>
                <w:rFonts w:ascii="Times New Roman" w:hAnsi="Times New Roman"/>
                <w:b/>
                <w:sz w:val="20"/>
                <w:szCs w:val="20"/>
                <w:highlight w:val="yellow"/>
                <w:lang w:val="mn-MN"/>
              </w:rPr>
            </w:pPr>
          </w:p>
        </w:tc>
        <w:tc>
          <w:tcPr>
            <w:tcW w:w="676" w:type="dxa"/>
            <w:gridSpan w:val="2"/>
          </w:tcPr>
          <w:p w14:paraId="7DDA91F2" w14:textId="77777777" w:rsidR="008C2B15" w:rsidRPr="007534C1" w:rsidRDefault="008C2B15" w:rsidP="00C40A58">
            <w:pPr>
              <w:jc w:val="center"/>
              <w:rPr>
                <w:rFonts w:ascii="Times New Roman" w:hAnsi="Times New Roman"/>
                <w:b/>
                <w:sz w:val="20"/>
                <w:szCs w:val="20"/>
                <w:highlight w:val="yellow"/>
                <w:lang w:val="mn-MN"/>
              </w:rPr>
            </w:pPr>
          </w:p>
          <w:p w14:paraId="451DE37B" w14:textId="77777777" w:rsidR="008C2B15" w:rsidRPr="007534C1" w:rsidRDefault="008C2B15" w:rsidP="00C40A58">
            <w:pPr>
              <w:jc w:val="center"/>
              <w:rPr>
                <w:rFonts w:ascii="Times New Roman" w:hAnsi="Times New Roman"/>
                <w:b/>
                <w:sz w:val="20"/>
                <w:szCs w:val="20"/>
                <w:highlight w:val="yellow"/>
                <w:lang w:val="mn-MN"/>
              </w:rPr>
            </w:pPr>
          </w:p>
          <w:p w14:paraId="26ACB52F" w14:textId="77777777" w:rsidR="008C2B15" w:rsidRPr="007534C1" w:rsidRDefault="008C2B15" w:rsidP="00C40A58">
            <w:pPr>
              <w:jc w:val="center"/>
              <w:rPr>
                <w:rFonts w:ascii="Times New Roman" w:hAnsi="Times New Roman"/>
                <w:b/>
                <w:sz w:val="20"/>
                <w:szCs w:val="20"/>
                <w:highlight w:val="yellow"/>
                <w:lang w:val="mn-MN"/>
              </w:rPr>
            </w:pPr>
            <w:r w:rsidRPr="007534C1">
              <w:rPr>
                <w:rFonts w:ascii="Times New Roman" w:hAnsi="Times New Roman"/>
                <w:b/>
                <w:sz w:val="20"/>
                <w:szCs w:val="20"/>
                <w:lang w:val="mn-MN"/>
              </w:rPr>
              <w:t>50</w:t>
            </w:r>
          </w:p>
        </w:tc>
        <w:tc>
          <w:tcPr>
            <w:tcW w:w="731" w:type="dxa"/>
          </w:tcPr>
          <w:p w14:paraId="4AAF9B33" w14:textId="77777777" w:rsidR="008C2B15" w:rsidRPr="007534C1" w:rsidRDefault="008C2B15" w:rsidP="00C40A58">
            <w:pPr>
              <w:rPr>
                <w:rFonts w:ascii="Times New Roman" w:hAnsi="Times New Roman"/>
                <w:sz w:val="20"/>
                <w:szCs w:val="20"/>
                <w:highlight w:val="yellow"/>
              </w:rPr>
            </w:pPr>
          </w:p>
        </w:tc>
      </w:tr>
      <w:tr w:rsidR="008C2B15" w:rsidRPr="007534C1" w14:paraId="33E39AF9" w14:textId="77777777" w:rsidTr="00843019">
        <w:trPr>
          <w:trHeight w:val="332"/>
        </w:trPr>
        <w:tc>
          <w:tcPr>
            <w:tcW w:w="16038" w:type="dxa"/>
            <w:gridSpan w:val="24"/>
          </w:tcPr>
          <w:p w14:paraId="697C6D3C" w14:textId="77777777" w:rsidR="008C2B15" w:rsidRPr="00C51C4A" w:rsidRDefault="008C2B15" w:rsidP="00C40A58">
            <w:pPr>
              <w:jc w:val="center"/>
              <w:rPr>
                <w:rFonts w:ascii="Times New Roman" w:hAnsi="Times New Roman"/>
                <w:b/>
                <w:bCs/>
                <w:sz w:val="20"/>
                <w:szCs w:val="20"/>
                <w:u w:val="single"/>
                <w:lang w:val="mn-MN"/>
              </w:rPr>
            </w:pPr>
            <w:r w:rsidRPr="00C51C4A">
              <w:rPr>
                <w:rFonts w:ascii="Times New Roman" w:hAnsi="Times New Roman"/>
                <w:b/>
                <w:bCs/>
                <w:sz w:val="20"/>
                <w:szCs w:val="20"/>
                <w:u w:val="single"/>
                <w:lang w:val="mn-MN"/>
              </w:rPr>
              <w:t>5.1.7. Хувийн хэвшлийн хөгжил</w:t>
            </w:r>
          </w:p>
          <w:p w14:paraId="65777C2C" w14:textId="77777777" w:rsidR="008C2B15" w:rsidRPr="00C51C4A" w:rsidRDefault="008C2B15" w:rsidP="00C40A58">
            <w:pPr>
              <w:rPr>
                <w:rFonts w:ascii="Times New Roman" w:hAnsi="Times New Roman"/>
                <w:sz w:val="20"/>
                <w:szCs w:val="20"/>
                <w:highlight w:val="yellow"/>
                <w:u w:val="single"/>
              </w:rPr>
            </w:pPr>
          </w:p>
        </w:tc>
      </w:tr>
      <w:tr w:rsidR="008C2B15" w:rsidRPr="007534C1" w14:paraId="17C30603" w14:textId="77777777" w:rsidTr="00843019">
        <w:trPr>
          <w:trHeight w:val="332"/>
        </w:trPr>
        <w:tc>
          <w:tcPr>
            <w:tcW w:w="16038" w:type="dxa"/>
            <w:gridSpan w:val="24"/>
          </w:tcPr>
          <w:p w14:paraId="3DBD0704" w14:textId="77777777" w:rsidR="008C2B15" w:rsidRPr="00EA2706" w:rsidRDefault="008C2B15" w:rsidP="00C40A58">
            <w:pPr>
              <w:jc w:val="both"/>
              <w:rPr>
                <w:rFonts w:ascii="Times New Roman" w:hAnsi="Times New Roman"/>
                <w:b/>
                <w:bCs/>
                <w:sz w:val="20"/>
                <w:szCs w:val="20"/>
                <w:u w:val="single"/>
                <w:lang w:val="mn-MN"/>
              </w:rPr>
            </w:pPr>
            <w:r w:rsidRPr="00EA2706">
              <w:rPr>
                <w:rFonts w:ascii="Times New Roman" w:hAnsi="Times New Roman"/>
                <w:sz w:val="20"/>
                <w:szCs w:val="20"/>
                <w:lang w:val="mn-MN"/>
              </w:rPr>
              <w:t>Зах зээлийн эдийн засгийн зарчим, шударга өрсөлдөөнд суурилсан хувийн хэвшил нь Монгол Улсын үндэсний хөгжилд, түүний дотор ажлын байр шинээр бий болгож, иргэдийг орлогын ядуурлаас гаргахад тэргүүлэх үүрэг гүйцэтгэнэ.</w:t>
            </w:r>
          </w:p>
        </w:tc>
      </w:tr>
      <w:tr w:rsidR="008C2B15" w:rsidRPr="007534C1" w14:paraId="012B4D4A" w14:textId="77777777" w:rsidTr="00843019">
        <w:trPr>
          <w:trHeight w:val="332"/>
        </w:trPr>
        <w:tc>
          <w:tcPr>
            <w:tcW w:w="529" w:type="dxa"/>
          </w:tcPr>
          <w:p w14:paraId="2FCA679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155</w:t>
            </w:r>
          </w:p>
        </w:tc>
        <w:tc>
          <w:tcPr>
            <w:tcW w:w="788" w:type="dxa"/>
          </w:tcPr>
          <w:p w14:paraId="02F52F81" w14:textId="77777777" w:rsidR="008C2B15" w:rsidRPr="00C51C4A" w:rsidRDefault="008C2B15" w:rsidP="00C40A58">
            <w:pPr>
              <w:jc w:val="center"/>
              <w:rPr>
                <w:rFonts w:ascii="Times New Roman" w:hAnsi="Times New Roman"/>
                <w:sz w:val="20"/>
                <w:szCs w:val="20"/>
              </w:rPr>
            </w:pPr>
            <w:r w:rsidRPr="00C51C4A">
              <w:rPr>
                <w:rFonts w:ascii="Times New Roman" w:hAnsi="Times New Roman"/>
                <w:sz w:val="20"/>
                <w:szCs w:val="20"/>
                <w:lang w:val="mn-MN"/>
              </w:rPr>
              <w:t>2007-2021</w:t>
            </w:r>
          </w:p>
        </w:tc>
        <w:tc>
          <w:tcPr>
            <w:tcW w:w="1900" w:type="dxa"/>
          </w:tcPr>
          <w:p w14:paraId="132C0FF4" w14:textId="77777777" w:rsidR="008C2B15" w:rsidRPr="00C51C4A" w:rsidRDefault="008C2B15" w:rsidP="00C40A58">
            <w:pPr>
              <w:rPr>
                <w:rFonts w:ascii="Times New Roman" w:hAnsi="Times New Roman"/>
                <w:b/>
                <w:bCs/>
                <w:sz w:val="20"/>
                <w:szCs w:val="20"/>
                <w:lang w:val="mn-MN"/>
              </w:rPr>
            </w:pPr>
            <w:r w:rsidRPr="00C51C4A">
              <w:rPr>
                <w:rFonts w:ascii="Times New Roman" w:hAnsi="Times New Roman"/>
                <w:b/>
                <w:bCs/>
                <w:sz w:val="20"/>
                <w:szCs w:val="20"/>
                <w:lang w:val="mn-MN"/>
              </w:rPr>
              <w:t xml:space="preserve">Стратегийн зорилт 5.1.7.1 </w:t>
            </w:r>
            <w:r w:rsidRPr="00C51C4A">
              <w:rPr>
                <w:rFonts w:ascii="Times New Roman" w:hAnsi="Times New Roman"/>
                <w:bCs/>
                <w:sz w:val="20"/>
                <w:szCs w:val="20"/>
                <w:lang w:val="mn-MN"/>
              </w:rPr>
              <w:t>Хувийн хэвшил, Засгийн газрын байгууллагуудын түншлэлийг дэмжин хөгжүүлж, бэхжүүлнэ:</w:t>
            </w:r>
          </w:p>
        </w:tc>
        <w:tc>
          <w:tcPr>
            <w:tcW w:w="750" w:type="dxa"/>
          </w:tcPr>
          <w:p w14:paraId="1C6CBDF1"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29</w:t>
            </w:r>
          </w:p>
        </w:tc>
        <w:tc>
          <w:tcPr>
            <w:tcW w:w="766" w:type="dxa"/>
            <w:gridSpan w:val="2"/>
          </w:tcPr>
          <w:p w14:paraId="12BF76CF"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w:t>
            </w:r>
          </w:p>
        </w:tc>
        <w:tc>
          <w:tcPr>
            <w:tcW w:w="1664" w:type="dxa"/>
            <w:gridSpan w:val="5"/>
          </w:tcPr>
          <w:p w14:paraId="563D95C6"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БСШУЯ</w:t>
            </w:r>
          </w:p>
        </w:tc>
        <w:tc>
          <w:tcPr>
            <w:tcW w:w="7290" w:type="dxa"/>
            <w:gridSpan w:val="5"/>
          </w:tcPr>
          <w:p w14:paraId="13A7BE13" w14:textId="77777777" w:rsidR="008C2B15" w:rsidRPr="00C51C4A" w:rsidRDefault="008C2B15" w:rsidP="00C40A58">
            <w:pPr>
              <w:jc w:val="both"/>
              <w:rPr>
                <w:rFonts w:ascii="Times New Roman" w:hAnsi="Times New Roman"/>
                <w:sz w:val="20"/>
                <w:szCs w:val="20"/>
                <w:lang w:val="mn-MN"/>
              </w:rPr>
            </w:pPr>
            <w:r w:rsidRPr="00C51C4A">
              <w:rPr>
                <w:rFonts w:ascii="Times New Roman" w:hAnsi="Times New Roman"/>
                <w:sz w:val="20"/>
                <w:szCs w:val="20"/>
                <w:lang w:val="mn-MN"/>
              </w:rPr>
              <w:t xml:space="preserve"> “Монголын Эдийн засгийн чуулган-2014”-ийг 3 дугаар сарын 24,25-ны өдрүүдэд Засгийн газрын ордонд “Монголын Эдийн засгийн форум” ТББ-тай хамтран зохион байгууллаа. Нийт 35 салбар хуралдааныг тухайн салбарын мэргэжилтнүүд хариуцан зохион байгуулав. Үүнд Монгол Улсын харьцангуй давуу талууд, Санхүүгийн зах зээлийн шинэчлэл, Монгол Улсын хүний нөөцийн бодлого, Эрүүл мэндийн салбарын засаглал, Импортыг орлох, экспортыг нэмэгдүүлэх бүтээгдэхүүний үйлдвэрлэл гэсэн сэдвүүдээс салбарлан хэлэлцүүлгүүд өрнөсөн. Мөн чуулганы нэгдсэн хуралдаанаар Дэлхийн Эдийн засгийн форумын төлөөлөгчид “Монголын хөгжлийн хувилбарууд” тайлангийн танилцуулгыг хийв.</w:t>
            </w:r>
          </w:p>
          <w:p w14:paraId="25339D05" w14:textId="77777777" w:rsidR="008C2B15" w:rsidRPr="00C51C4A" w:rsidRDefault="008C2B15" w:rsidP="00C40A58">
            <w:pPr>
              <w:ind w:firstLine="567"/>
              <w:jc w:val="both"/>
              <w:rPr>
                <w:rFonts w:ascii="Times New Roman" w:hAnsi="Times New Roman"/>
                <w:sz w:val="20"/>
                <w:szCs w:val="20"/>
              </w:rPr>
            </w:pPr>
          </w:p>
        </w:tc>
        <w:tc>
          <w:tcPr>
            <w:tcW w:w="944" w:type="dxa"/>
            <w:gridSpan w:val="5"/>
          </w:tcPr>
          <w:p w14:paraId="481B928C"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90</w:t>
            </w:r>
          </w:p>
        </w:tc>
        <w:tc>
          <w:tcPr>
            <w:tcW w:w="676" w:type="dxa"/>
            <w:gridSpan w:val="2"/>
          </w:tcPr>
          <w:p w14:paraId="64D1D482"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90</w:t>
            </w:r>
          </w:p>
        </w:tc>
        <w:tc>
          <w:tcPr>
            <w:tcW w:w="731" w:type="dxa"/>
          </w:tcPr>
          <w:p w14:paraId="60D25C49" w14:textId="77777777" w:rsidR="008C2B15" w:rsidRPr="007534C1" w:rsidRDefault="008C2B15" w:rsidP="00C40A58">
            <w:pPr>
              <w:rPr>
                <w:rFonts w:ascii="Times New Roman" w:hAnsi="Times New Roman"/>
                <w:sz w:val="20"/>
                <w:szCs w:val="20"/>
                <w:highlight w:val="yellow"/>
              </w:rPr>
            </w:pPr>
          </w:p>
        </w:tc>
      </w:tr>
      <w:tr w:rsidR="008C2B15" w:rsidRPr="007534C1" w14:paraId="2F020E5F" w14:textId="77777777" w:rsidTr="00843019">
        <w:trPr>
          <w:trHeight w:val="332"/>
        </w:trPr>
        <w:tc>
          <w:tcPr>
            <w:tcW w:w="529" w:type="dxa"/>
          </w:tcPr>
          <w:p w14:paraId="7540D18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156</w:t>
            </w:r>
          </w:p>
        </w:tc>
        <w:tc>
          <w:tcPr>
            <w:tcW w:w="788" w:type="dxa"/>
          </w:tcPr>
          <w:p w14:paraId="52B2B9A7"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2007-2021</w:t>
            </w:r>
          </w:p>
        </w:tc>
        <w:tc>
          <w:tcPr>
            <w:tcW w:w="1900" w:type="dxa"/>
          </w:tcPr>
          <w:p w14:paraId="2D89150F" w14:textId="77777777" w:rsidR="008C2B15" w:rsidRPr="00C51C4A" w:rsidRDefault="008C2B15" w:rsidP="00C40A58">
            <w:pPr>
              <w:rPr>
                <w:rFonts w:ascii="Times New Roman" w:hAnsi="Times New Roman"/>
                <w:b/>
                <w:bCs/>
                <w:sz w:val="20"/>
                <w:szCs w:val="20"/>
                <w:lang w:val="mn-MN"/>
              </w:rPr>
            </w:pPr>
            <w:r w:rsidRPr="00C51C4A">
              <w:rPr>
                <w:rFonts w:ascii="Times New Roman" w:hAnsi="Times New Roman"/>
                <w:b/>
                <w:bCs/>
                <w:sz w:val="20"/>
                <w:szCs w:val="20"/>
                <w:lang w:val="mn-MN"/>
              </w:rPr>
              <w:t>Стратегийн зорилт 5.1.7.2</w:t>
            </w:r>
          </w:p>
          <w:p w14:paraId="7EF9AEAC" w14:textId="77777777" w:rsidR="008C2B15" w:rsidRPr="00C51C4A" w:rsidRDefault="008C2B15" w:rsidP="00C40A58">
            <w:pPr>
              <w:rPr>
                <w:rFonts w:ascii="Times New Roman" w:hAnsi="Times New Roman"/>
                <w:bCs/>
                <w:sz w:val="20"/>
                <w:szCs w:val="20"/>
                <w:lang w:val="mn-MN"/>
              </w:rPr>
            </w:pPr>
            <w:r w:rsidRPr="00C51C4A">
              <w:rPr>
                <w:rFonts w:ascii="Times New Roman" w:hAnsi="Times New Roman"/>
                <w:bCs/>
                <w:sz w:val="20"/>
                <w:szCs w:val="20"/>
                <w:lang w:val="mn-MN"/>
              </w:rPr>
              <w:t>Бизнесийн үйл ажиллагааны эрх зүйн орчинг боловсронгуй болгож, хувийн хэвшлийн үйл ажиллагаанд оролцох Засгийн газрын оролцоог зохистой түвшинд хүртэл хязгаарлана:</w:t>
            </w:r>
          </w:p>
        </w:tc>
        <w:tc>
          <w:tcPr>
            <w:tcW w:w="750" w:type="dxa"/>
          </w:tcPr>
          <w:p w14:paraId="4BAEEE9A"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284.7</w:t>
            </w:r>
          </w:p>
        </w:tc>
        <w:tc>
          <w:tcPr>
            <w:tcW w:w="766" w:type="dxa"/>
            <w:gridSpan w:val="2"/>
          </w:tcPr>
          <w:p w14:paraId="11045600" w14:textId="77777777" w:rsidR="008C2B15" w:rsidRPr="00C51C4A" w:rsidRDefault="008C2B15" w:rsidP="00C40A58">
            <w:pPr>
              <w:jc w:val="center"/>
              <w:rPr>
                <w:rFonts w:ascii="Times New Roman" w:hAnsi="Times New Roman"/>
                <w:sz w:val="20"/>
                <w:szCs w:val="20"/>
                <w:lang w:val="mn-MN"/>
              </w:rPr>
            </w:pPr>
          </w:p>
        </w:tc>
        <w:tc>
          <w:tcPr>
            <w:tcW w:w="1664" w:type="dxa"/>
            <w:gridSpan w:val="5"/>
          </w:tcPr>
          <w:p w14:paraId="6E63FF7C" w14:textId="77777777" w:rsidR="008C2B15" w:rsidRPr="00C51C4A" w:rsidRDefault="008C2B15" w:rsidP="00C40A58">
            <w:pPr>
              <w:jc w:val="center"/>
              <w:rPr>
                <w:rFonts w:ascii="Times New Roman" w:hAnsi="Times New Roman"/>
                <w:sz w:val="20"/>
                <w:szCs w:val="20"/>
                <w:lang w:val="mn-MN"/>
              </w:rPr>
            </w:pPr>
            <w:r w:rsidRPr="00C51C4A">
              <w:rPr>
                <w:rFonts w:ascii="Times New Roman" w:hAnsi="Times New Roman"/>
                <w:sz w:val="20"/>
                <w:szCs w:val="20"/>
                <w:lang w:val="mn-MN"/>
              </w:rPr>
              <w:t>БСШУЯ</w:t>
            </w:r>
          </w:p>
        </w:tc>
        <w:tc>
          <w:tcPr>
            <w:tcW w:w="7290" w:type="dxa"/>
            <w:gridSpan w:val="5"/>
          </w:tcPr>
          <w:p w14:paraId="0D4D2ED0" w14:textId="77777777" w:rsidR="008C2B15" w:rsidRPr="00C51C4A" w:rsidRDefault="008C2B15" w:rsidP="00C40A58">
            <w:pPr>
              <w:jc w:val="both"/>
              <w:rPr>
                <w:rFonts w:ascii="Times New Roman" w:hAnsi="Times New Roman"/>
                <w:sz w:val="20"/>
                <w:szCs w:val="20"/>
                <w:lang w:val="mn-MN"/>
              </w:rPr>
            </w:pPr>
            <w:r w:rsidRPr="00C51C4A">
              <w:rPr>
                <w:rFonts w:ascii="Times New Roman" w:hAnsi="Times New Roman"/>
                <w:sz w:val="20"/>
                <w:szCs w:val="20"/>
                <w:lang w:val="mn-MN"/>
              </w:rPr>
              <w:t xml:space="preserve">Төр, хувийн хэвшлийн хэлцлийг хөгжүүлэх зорилгоор Засгийн газрын 2013 оны 98 дугаар тогтоолоор “Засгийн газар болон хувийн хэвшлийн хамтарсан зөвлөлдөх хороо”-г байгуулан даргаар Эдийн засгийн хөгжлийн сайдыг томилсон. Уг зөвлөлдөх хорооны дүрэм, бүрэлдэхүүн, сайдын тушаалын төслийг боловсруулан, яамны газар, хэлтсүүд, МҮХАҮТ, Монголын банкны холбоо зэрэг байгууллагуудаас саналыг авч тусган эцэслэн боловсруулаад байна. </w:t>
            </w:r>
          </w:p>
          <w:p w14:paraId="6509914A" w14:textId="77777777" w:rsidR="008C2B15" w:rsidRPr="00C51C4A" w:rsidRDefault="008C2B15" w:rsidP="00C40A58">
            <w:pPr>
              <w:ind w:firstLine="567"/>
              <w:jc w:val="both"/>
              <w:rPr>
                <w:rFonts w:ascii="Times New Roman" w:hAnsi="Times New Roman"/>
                <w:sz w:val="20"/>
                <w:szCs w:val="20"/>
                <w:lang w:val="mn-MN"/>
              </w:rPr>
            </w:pPr>
            <w:r w:rsidRPr="00C51C4A">
              <w:rPr>
                <w:rFonts w:ascii="Times New Roman" w:hAnsi="Times New Roman"/>
                <w:sz w:val="20"/>
                <w:szCs w:val="20"/>
              </w:rPr>
              <w:t xml:space="preserve">   </w:t>
            </w:r>
          </w:p>
          <w:p w14:paraId="3B17B8C6" w14:textId="77777777" w:rsidR="008C2B15" w:rsidRPr="00C51C4A" w:rsidRDefault="008C2B15" w:rsidP="00C40A58">
            <w:pPr>
              <w:jc w:val="both"/>
              <w:rPr>
                <w:rFonts w:ascii="Times New Roman" w:hAnsi="Times New Roman"/>
                <w:sz w:val="20"/>
                <w:szCs w:val="20"/>
                <w:lang w:val="mn-MN"/>
              </w:rPr>
            </w:pPr>
            <w:r w:rsidRPr="00C51C4A">
              <w:rPr>
                <w:rFonts w:ascii="Times New Roman" w:hAnsi="Times New Roman"/>
                <w:sz w:val="20"/>
                <w:szCs w:val="20"/>
              </w:rPr>
              <w:t xml:space="preserve"> “Ажлын хэсэг байгуулах тухай” Ерөнхий сайдын 2013 оны 196 дугаар захирамжаар Төрийн зарим чиг үүргийг хувийн хэвшлийн аж ахуйн нэгжээр гүйцэтгүүлэх, иргэний нийгмийн байгууллагад шилжүүлэх ажил, үйлчилгээний жагсаалт, хэрэгжүүлэх арга зам, хугацаа, төсвийг зохицуулах санал бүхий төлөвлөгөө болон холбогдох шийдвэрийн төсөл боловсруулах үүрэг бүхий ажлын хэсэг байгуулан ажиллаж байна.</w:t>
            </w:r>
          </w:p>
          <w:p w14:paraId="18184532" w14:textId="77777777" w:rsidR="008C2B15" w:rsidRPr="00C51C4A" w:rsidRDefault="008C2B15" w:rsidP="00C40A58">
            <w:pPr>
              <w:ind w:firstLine="567"/>
              <w:jc w:val="both"/>
              <w:rPr>
                <w:rFonts w:ascii="Times New Roman" w:hAnsi="Times New Roman"/>
                <w:sz w:val="20"/>
                <w:szCs w:val="20"/>
                <w:lang w:val="mn-MN"/>
              </w:rPr>
            </w:pPr>
          </w:p>
        </w:tc>
        <w:tc>
          <w:tcPr>
            <w:tcW w:w="944" w:type="dxa"/>
            <w:gridSpan w:val="5"/>
          </w:tcPr>
          <w:p w14:paraId="76234AA7"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30</w:t>
            </w:r>
          </w:p>
        </w:tc>
        <w:tc>
          <w:tcPr>
            <w:tcW w:w="676" w:type="dxa"/>
            <w:gridSpan w:val="2"/>
          </w:tcPr>
          <w:p w14:paraId="42F3F16A" w14:textId="77777777" w:rsidR="008C2B15" w:rsidRPr="00C51C4A" w:rsidRDefault="008C2B15" w:rsidP="00C40A58">
            <w:pPr>
              <w:jc w:val="center"/>
              <w:rPr>
                <w:rFonts w:ascii="Times New Roman" w:hAnsi="Times New Roman"/>
                <w:b/>
                <w:sz w:val="20"/>
                <w:szCs w:val="20"/>
                <w:lang w:val="mn-MN"/>
              </w:rPr>
            </w:pPr>
            <w:r w:rsidRPr="00C51C4A">
              <w:rPr>
                <w:rFonts w:ascii="Times New Roman" w:hAnsi="Times New Roman"/>
                <w:b/>
                <w:sz w:val="20"/>
                <w:szCs w:val="20"/>
                <w:lang w:val="mn-MN"/>
              </w:rPr>
              <w:t>30</w:t>
            </w:r>
          </w:p>
        </w:tc>
        <w:tc>
          <w:tcPr>
            <w:tcW w:w="731" w:type="dxa"/>
          </w:tcPr>
          <w:p w14:paraId="23813604" w14:textId="77777777" w:rsidR="008C2B15" w:rsidRPr="007534C1" w:rsidRDefault="008C2B15" w:rsidP="00C40A58">
            <w:pPr>
              <w:rPr>
                <w:rFonts w:ascii="Times New Roman" w:hAnsi="Times New Roman"/>
                <w:sz w:val="20"/>
                <w:szCs w:val="20"/>
                <w:highlight w:val="yellow"/>
              </w:rPr>
            </w:pPr>
          </w:p>
        </w:tc>
      </w:tr>
      <w:tr w:rsidR="008C2B15" w:rsidRPr="007534C1" w14:paraId="22EAF24F" w14:textId="77777777" w:rsidTr="00843019">
        <w:trPr>
          <w:trHeight w:val="332"/>
        </w:trPr>
        <w:tc>
          <w:tcPr>
            <w:tcW w:w="16038" w:type="dxa"/>
            <w:gridSpan w:val="24"/>
          </w:tcPr>
          <w:p w14:paraId="7CEE20F5" w14:textId="77777777" w:rsidR="008C2B15" w:rsidRPr="00D45DF9" w:rsidRDefault="008C2B15" w:rsidP="00C40A58">
            <w:pPr>
              <w:jc w:val="center"/>
              <w:rPr>
                <w:rFonts w:ascii="Times New Roman" w:hAnsi="Times New Roman"/>
                <w:b/>
                <w:bCs/>
                <w:sz w:val="20"/>
                <w:szCs w:val="20"/>
                <w:lang w:val="mn-MN"/>
              </w:rPr>
            </w:pPr>
            <w:r w:rsidRPr="00D45DF9">
              <w:rPr>
                <w:rFonts w:ascii="Times New Roman" w:hAnsi="Times New Roman"/>
                <w:b/>
                <w:bCs/>
                <w:sz w:val="20"/>
                <w:szCs w:val="20"/>
                <w:lang w:val="mn-MN"/>
              </w:rPr>
              <w:t>ЭДИЙН ЗАСГИЙН БОДИТ САЛБАРУУДЫН ХӨГЖЛИЙН БОДЛОГО</w:t>
            </w:r>
          </w:p>
          <w:p w14:paraId="56735E06" w14:textId="77777777" w:rsidR="008C2B15" w:rsidRPr="007534C1" w:rsidRDefault="008C2B15" w:rsidP="00C40A58">
            <w:pPr>
              <w:rPr>
                <w:rFonts w:ascii="Times New Roman" w:hAnsi="Times New Roman"/>
                <w:sz w:val="20"/>
                <w:szCs w:val="20"/>
              </w:rPr>
            </w:pPr>
          </w:p>
        </w:tc>
      </w:tr>
      <w:tr w:rsidR="008C2B15" w:rsidRPr="007534C1" w14:paraId="07EBADDF" w14:textId="77777777" w:rsidTr="00843019">
        <w:trPr>
          <w:trHeight w:val="332"/>
        </w:trPr>
        <w:tc>
          <w:tcPr>
            <w:tcW w:w="16038" w:type="dxa"/>
            <w:gridSpan w:val="24"/>
          </w:tcPr>
          <w:p w14:paraId="2A5E8A48" w14:textId="77777777" w:rsidR="008C2B15" w:rsidRPr="007534C1" w:rsidRDefault="008C2B15" w:rsidP="00C40A58">
            <w:pPr>
              <w:jc w:val="both"/>
              <w:rPr>
                <w:rFonts w:ascii="Times New Roman" w:hAnsi="Times New Roman"/>
                <w:b/>
                <w:bCs/>
                <w:sz w:val="20"/>
                <w:szCs w:val="20"/>
                <w:u w:val="single"/>
                <w:lang w:val="mn-MN"/>
              </w:rPr>
            </w:pPr>
            <w:r w:rsidRPr="007534C1">
              <w:rPr>
                <w:rFonts w:ascii="Times New Roman" w:hAnsi="Times New Roman"/>
                <w:bCs/>
                <w:sz w:val="20"/>
                <w:szCs w:val="20"/>
                <w:lang w:val="mn-MN"/>
              </w:rPr>
              <w:t>Эдийн засгийн бодит салбаруудын хөгжлийг Мянганы хөгжлийн зорилтуудыг хэрэгжүүлэх, эдийн засгийн өсөлтийг түргэтгэх, мэдлэгт суурилсан эдийн засгийг бий болгоход чиглүүлнэ. Дотоодын нийт бүтээгдэхүүнд үйлчилгээ, аж үйлдвэрийн салбарын хувийн жинг тууштай нэмэгдүүлж, 2015 онд 85 хувьд, 2021 онд 92 хувьд хүргэж, дундаж хөгжилтэй орнуудынхтай ижил эдийн засгийн бүтцийг бий болгоно.</w:t>
            </w:r>
          </w:p>
        </w:tc>
      </w:tr>
      <w:tr w:rsidR="008C2B15" w:rsidRPr="007534C1" w14:paraId="2FA7705E" w14:textId="77777777" w:rsidTr="00843019">
        <w:trPr>
          <w:trHeight w:val="332"/>
        </w:trPr>
        <w:tc>
          <w:tcPr>
            <w:tcW w:w="16038" w:type="dxa"/>
            <w:gridSpan w:val="24"/>
          </w:tcPr>
          <w:p w14:paraId="777A02F3" w14:textId="77777777" w:rsidR="008C2B15" w:rsidRPr="007534C1" w:rsidRDefault="008C2B15" w:rsidP="00C40A58">
            <w:pPr>
              <w:jc w:val="center"/>
              <w:rPr>
                <w:rFonts w:ascii="Times New Roman" w:hAnsi="Times New Roman"/>
                <w:b/>
                <w:bCs/>
                <w:sz w:val="20"/>
                <w:szCs w:val="20"/>
                <w:lang w:val="mn-MN"/>
              </w:rPr>
            </w:pPr>
            <w:r w:rsidRPr="007534C1">
              <w:rPr>
                <w:rFonts w:ascii="Times New Roman" w:hAnsi="Times New Roman"/>
                <w:b/>
                <w:bCs/>
                <w:sz w:val="20"/>
                <w:szCs w:val="20"/>
                <w:u w:val="single"/>
                <w:lang w:val="mn-MN"/>
              </w:rPr>
              <w:t>5.2.1. Аж үйлдвэрийн хөгжлийн бодлого</w:t>
            </w:r>
          </w:p>
          <w:p w14:paraId="1ED0144C" w14:textId="77777777" w:rsidR="008C2B15" w:rsidRPr="007534C1" w:rsidRDefault="008C2B15" w:rsidP="00C40A58">
            <w:pPr>
              <w:rPr>
                <w:rFonts w:ascii="Times New Roman" w:hAnsi="Times New Roman"/>
                <w:sz w:val="20"/>
                <w:szCs w:val="20"/>
              </w:rPr>
            </w:pPr>
          </w:p>
        </w:tc>
      </w:tr>
      <w:tr w:rsidR="008C2B15" w:rsidRPr="007534C1" w14:paraId="47662C9E" w14:textId="77777777" w:rsidTr="00843019">
        <w:trPr>
          <w:trHeight w:val="332"/>
        </w:trPr>
        <w:tc>
          <w:tcPr>
            <w:tcW w:w="16038" w:type="dxa"/>
            <w:gridSpan w:val="24"/>
          </w:tcPr>
          <w:p w14:paraId="458E87EF" w14:textId="77777777" w:rsidR="008C2B15" w:rsidRPr="007534C1" w:rsidRDefault="008C2B15" w:rsidP="00C40A58">
            <w:pPr>
              <w:jc w:val="center"/>
              <w:rPr>
                <w:rFonts w:ascii="Times New Roman" w:hAnsi="Times New Roman"/>
                <w:b/>
                <w:bCs/>
                <w:sz w:val="20"/>
                <w:szCs w:val="20"/>
                <w:u w:val="single"/>
                <w:lang w:val="mn-MN"/>
              </w:rPr>
            </w:pPr>
            <w:r w:rsidRPr="007534C1">
              <w:rPr>
                <w:rFonts w:ascii="Times New Roman" w:hAnsi="Times New Roman"/>
                <w:b/>
                <w:bCs/>
                <w:sz w:val="20"/>
                <w:szCs w:val="20"/>
                <w:u w:val="single"/>
                <w:lang w:val="mn-MN"/>
              </w:rPr>
              <w:t>5.2.1.1. Геологи, уул уурхай, эрдэс баялаг, хүнд үйлдвэрийн хөгжлийн бодлого</w:t>
            </w:r>
          </w:p>
          <w:p w14:paraId="0801C819" w14:textId="77777777" w:rsidR="008C2B15" w:rsidRPr="007534C1" w:rsidRDefault="008C2B15" w:rsidP="00C40A58">
            <w:pPr>
              <w:jc w:val="center"/>
              <w:rPr>
                <w:rFonts w:ascii="Times New Roman" w:hAnsi="Times New Roman"/>
                <w:b/>
                <w:bCs/>
                <w:sz w:val="20"/>
                <w:szCs w:val="20"/>
                <w:u w:val="single"/>
                <w:lang w:val="mn-MN"/>
              </w:rPr>
            </w:pPr>
          </w:p>
        </w:tc>
      </w:tr>
      <w:tr w:rsidR="008C2B15" w:rsidRPr="007534C1" w14:paraId="3295A9CD" w14:textId="77777777" w:rsidTr="00843019">
        <w:trPr>
          <w:trHeight w:val="332"/>
        </w:trPr>
        <w:tc>
          <w:tcPr>
            <w:tcW w:w="16038" w:type="dxa"/>
            <w:gridSpan w:val="24"/>
          </w:tcPr>
          <w:p w14:paraId="35CA7274" w14:textId="77777777" w:rsidR="008C2B15" w:rsidRPr="007534C1" w:rsidRDefault="008C2B15" w:rsidP="00C40A58">
            <w:pPr>
              <w:jc w:val="both"/>
              <w:rPr>
                <w:rFonts w:ascii="Times New Roman" w:hAnsi="Times New Roman"/>
                <w:b/>
                <w:bCs/>
                <w:sz w:val="20"/>
                <w:szCs w:val="20"/>
                <w:u w:val="single"/>
                <w:lang w:val="mn-MN"/>
              </w:rPr>
            </w:pPr>
            <w:r w:rsidRPr="007534C1">
              <w:rPr>
                <w:rFonts w:ascii="Times New Roman" w:hAnsi="Times New Roman"/>
                <w:sz w:val="20"/>
                <w:szCs w:val="20"/>
                <w:lang w:val="mn-MN"/>
              </w:rPr>
              <w:t>Өндөр технологт тулгуурлан стратегийн орд газруудыг ашиглаж, эдийн засгийн хөгжлийг эрчимжүүлж, эдийн засгийн салбарын бүтцийг сайжруулж, мэдлэгт суурилсан эдийн засгийг бий болгох санхүүгийн чадамж, хуримтлалыг бүрдүүлнэ.</w:t>
            </w:r>
          </w:p>
        </w:tc>
      </w:tr>
      <w:tr w:rsidR="008C2B15" w:rsidRPr="007534C1" w14:paraId="1604C07E" w14:textId="77777777" w:rsidTr="00843019">
        <w:trPr>
          <w:trHeight w:val="332"/>
        </w:trPr>
        <w:tc>
          <w:tcPr>
            <w:tcW w:w="529" w:type="dxa"/>
          </w:tcPr>
          <w:p w14:paraId="329FF94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157</w:t>
            </w:r>
          </w:p>
        </w:tc>
        <w:tc>
          <w:tcPr>
            <w:tcW w:w="788" w:type="dxa"/>
          </w:tcPr>
          <w:p w14:paraId="3E2A465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w:t>
            </w:r>
          </w:p>
          <w:p w14:paraId="76DA8BD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2015</w:t>
            </w:r>
          </w:p>
          <w:p w14:paraId="3933B56F" w14:textId="77777777" w:rsidR="008C2B15" w:rsidRPr="007534C1" w:rsidRDefault="008C2B15" w:rsidP="00C40A58">
            <w:pPr>
              <w:jc w:val="center"/>
              <w:rPr>
                <w:rFonts w:ascii="Times New Roman" w:hAnsi="Times New Roman"/>
                <w:sz w:val="20"/>
                <w:szCs w:val="20"/>
              </w:rPr>
            </w:pPr>
          </w:p>
        </w:tc>
        <w:tc>
          <w:tcPr>
            <w:tcW w:w="1900" w:type="dxa"/>
          </w:tcPr>
          <w:p w14:paraId="0FC446C2" w14:textId="77777777" w:rsidR="008C2B15" w:rsidRPr="007534C1" w:rsidRDefault="008C2B15" w:rsidP="00C40A58">
            <w:pPr>
              <w:rPr>
                <w:rFonts w:ascii="Times New Roman" w:hAnsi="Times New Roman"/>
                <w:sz w:val="20"/>
                <w:szCs w:val="20"/>
                <w:lang w:val="mn-MN"/>
              </w:rPr>
            </w:pPr>
          </w:p>
          <w:p w14:paraId="77DB355F"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Стратегийн зорилт-</w:t>
            </w:r>
            <w:r w:rsidRPr="007534C1">
              <w:rPr>
                <w:rFonts w:ascii="Times New Roman" w:hAnsi="Times New Roman"/>
                <w:sz w:val="20"/>
                <w:szCs w:val="20"/>
                <w:lang w:val="mn-MN"/>
              </w:rPr>
              <w:t xml:space="preserve"> </w:t>
            </w:r>
            <w:r w:rsidRPr="007534C1">
              <w:rPr>
                <w:rFonts w:ascii="Times New Roman" w:hAnsi="Times New Roman"/>
                <w:b/>
                <w:bCs/>
                <w:sz w:val="20"/>
                <w:szCs w:val="20"/>
                <w:lang w:val="mn-MN"/>
              </w:rPr>
              <w:t xml:space="preserve">5.2.1.1.1 </w:t>
            </w:r>
            <w:r w:rsidRPr="007534C1">
              <w:rPr>
                <w:rFonts w:ascii="Times New Roman" w:hAnsi="Times New Roman"/>
                <w:sz w:val="20"/>
                <w:szCs w:val="20"/>
                <w:lang w:val="mn-MN"/>
              </w:rPr>
              <w:t>Стратегийн орд газруудыг ашиглана. Улсын зардлаар геологийн хайгуул хийж, нөөцийг нь тогтоосон стратегийн орд газруудад төрийн мэдлийн хувийг 51-ээс  дээш байлгах бодлогыг баримтална.</w:t>
            </w:r>
          </w:p>
          <w:p w14:paraId="2F9B86DB" w14:textId="77777777" w:rsidR="008C2B15" w:rsidRPr="007534C1" w:rsidRDefault="008C2B15" w:rsidP="00C40A58">
            <w:pPr>
              <w:rPr>
                <w:rFonts w:ascii="Times New Roman" w:hAnsi="Times New Roman"/>
                <w:sz w:val="20"/>
                <w:szCs w:val="20"/>
                <w:lang w:val="mn-MN"/>
              </w:rPr>
            </w:pPr>
          </w:p>
          <w:p w14:paraId="7C915772" w14:textId="77777777" w:rsidR="008C2B15" w:rsidRPr="007534C1" w:rsidRDefault="008C2B15" w:rsidP="00C40A58">
            <w:pPr>
              <w:rPr>
                <w:rFonts w:ascii="Times New Roman" w:hAnsi="Times New Roman"/>
                <w:b/>
                <w:bCs/>
                <w:sz w:val="20"/>
                <w:szCs w:val="20"/>
                <w:lang w:val="mn-MN"/>
              </w:rPr>
            </w:pPr>
            <w:r w:rsidRPr="007534C1">
              <w:rPr>
                <w:rFonts w:ascii="Times New Roman" w:hAnsi="Times New Roman"/>
                <w:b/>
                <w:sz w:val="20"/>
                <w:szCs w:val="20"/>
                <w:lang w:val="mn-MN"/>
              </w:rPr>
              <w:t>Арга хэмжээ</w:t>
            </w:r>
            <w:r w:rsidRPr="007534C1">
              <w:rPr>
                <w:rFonts w:ascii="Times New Roman" w:hAnsi="Times New Roman"/>
                <w:sz w:val="20"/>
                <w:szCs w:val="20"/>
                <w:lang w:val="mn-MN"/>
              </w:rPr>
              <w:t xml:space="preserve"> </w:t>
            </w:r>
            <w:r w:rsidRPr="007534C1">
              <w:rPr>
                <w:rFonts w:ascii="Times New Roman" w:hAnsi="Times New Roman"/>
                <w:b/>
                <w:bCs/>
                <w:sz w:val="20"/>
                <w:szCs w:val="20"/>
                <w:lang w:val="mn-MN"/>
              </w:rPr>
              <w:t>5.2.1.1.1.1</w:t>
            </w:r>
          </w:p>
          <w:p w14:paraId="6ED4B316"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Оюу толгойн зэс, алтны, Цагаан суваргын зэсийн, Таван Толгойн нүүрсний, Асгатын мөнгөний, Цавын полиметаллын, Төмөртэйн төмрийн хүдрийн, Чойр-Нялгын нүүрс, битумын, Цайдамын хүрэн нүүрсний, Мардай, Гурванбулагийн ураны болон бусад томоохон стратегийн орд газруудыг ашиглаж эхлэх</w:t>
            </w:r>
          </w:p>
        </w:tc>
        <w:tc>
          <w:tcPr>
            <w:tcW w:w="750" w:type="dxa"/>
          </w:tcPr>
          <w:p w14:paraId="70E74AC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40.9</w:t>
            </w:r>
          </w:p>
          <w:p w14:paraId="742D8564" w14:textId="77777777" w:rsidR="008C2B15" w:rsidRPr="007534C1" w:rsidRDefault="008C2B15" w:rsidP="00C40A58">
            <w:pPr>
              <w:jc w:val="center"/>
              <w:rPr>
                <w:rFonts w:ascii="Times New Roman" w:hAnsi="Times New Roman"/>
                <w:sz w:val="20"/>
                <w:szCs w:val="20"/>
              </w:rPr>
            </w:pPr>
          </w:p>
          <w:p w14:paraId="11635553"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rPr>
              <w:t>43</w:t>
            </w:r>
          </w:p>
        </w:tc>
        <w:tc>
          <w:tcPr>
            <w:tcW w:w="766" w:type="dxa"/>
            <w:gridSpan w:val="2"/>
          </w:tcPr>
          <w:p w14:paraId="2ACD1EB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5.4</w:t>
            </w:r>
          </w:p>
        </w:tc>
        <w:tc>
          <w:tcPr>
            <w:tcW w:w="1664" w:type="dxa"/>
            <w:gridSpan w:val="5"/>
          </w:tcPr>
          <w:p w14:paraId="1A1FB928"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УУЯ</w:t>
            </w:r>
          </w:p>
        </w:tc>
        <w:tc>
          <w:tcPr>
            <w:tcW w:w="7290" w:type="dxa"/>
            <w:gridSpan w:val="5"/>
          </w:tcPr>
          <w:p w14:paraId="4E0EFE3C"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sz w:val="20"/>
                <w:szCs w:val="20"/>
                <w:lang w:val="mn-MN"/>
              </w:rPr>
              <w:t xml:space="preserve"> </w:t>
            </w:r>
            <w:r w:rsidRPr="007534C1">
              <w:rPr>
                <w:rFonts w:ascii="Times New Roman" w:hAnsi="Times New Roman"/>
                <w:b/>
                <w:sz w:val="20"/>
                <w:szCs w:val="20"/>
                <w:u w:val="single"/>
                <w:lang w:val="mn-MN"/>
              </w:rPr>
              <w:t>Оюутолгой ордын талаар</w:t>
            </w:r>
          </w:p>
          <w:p w14:paraId="303C214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“Ашигт малтмалын тухай” хуулийн 29 дүгээр зүйлийн 29.2 дахь хэсэг, “Оюутолгой ордыг ашиглах хөрөнгө оруулалтын гэрээний тухай” Улсын Их Хурлын 2009 оны 57 дугаар тогтоол, Засгийн газрын 2009 оны 10 дугаар сарын 6-ны өдрийн 308 дугаар тогтоолыг үндэслэн Монгол Улсын Засгийн газар хөрөнгө оруулагч “Айвенхоу Майнз Монголия Инк” ХХК, “Айвенхоу Майнз Лимитед”, “Рио Тинто Интернэшнл Холдингс Лимитед”-ийн хооронд Оюутолгойн ордыг ашиглах хөрөнгө оруулалтын гэрээг 2009 оны 10 дугаар сарын 06-ны өдөр байгуулж гарын үсэг зурсан. </w:t>
            </w:r>
            <w:r w:rsidRPr="007534C1">
              <w:rPr>
                <w:rFonts w:ascii="Times New Roman" w:hAnsi="Times New Roman"/>
                <w:iCs/>
                <w:sz w:val="20"/>
                <w:szCs w:val="20"/>
                <w:lang w:val="mn-MN"/>
              </w:rPr>
              <w:t xml:space="preserve">Оюутолгойн ордыг ашиглах техник, эдийн засгийн үндэслэлийг ЭБЭХЯ-ны Эрдэс баялгийн мэргэжлийн зөвлөл 2010 оны 03 дугаар сарын 25-ны өдрийн хуралдаанаар хэлэлцэн холбогдох шийдвэрийг гаргасан. Ийнхүү </w:t>
            </w:r>
            <w:r w:rsidRPr="007534C1">
              <w:rPr>
                <w:rFonts w:ascii="Times New Roman" w:hAnsi="Times New Roman"/>
                <w:sz w:val="20"/>
                <w:szCs w:val="20"/>
                <w:lang w:val="mn-MN"/>
              </w:rPr>
              <w:t>гэрээ хүчин төгөлдөр болох нөхцлүүд</w:t>
            </w:r>
            <w:r w:rsidRPr="007534C1">
              <w:rPr>
                <w:rFonts w:ascii="Times New Roman" w:hAnsi="Times New Roman"/>
                <w:iCs/>
                <w:sz w:val="20"/>
                <w:szCs w:val="20"/>
                <w:lang w:val="mn-MN"/>
              </w:rPr>
              <w:t xml:space="preserve"> хангагдсантай холбогдуулан</w:t>
            </w:r>
            <w:r w:rsidRPr="007534C1">
              <w:rPr>
                <w:rFonts w:ascii="Times New Roman" w:hAnsi="Times New Roman"/>
                <w:sz w:val="20"/>
                <w:szCs w:val="20"/>
                <w:lang w:val="mn-MN"/>
              </w:rPr>
              <w:t xml:space="preserve"> Оюутолгойн ордыг ашиглах Хөрөнгө оруулалтын гэрээ 2010 оны 3 дугаар сарын 31-ний өдөр хүчин төгөлдөр болсон.. 2012 оны 8 дугаар сард ил уурхай байгуулалтын ажлыг дуусгаж Улсын комисст хүлээлгэн өгсөн. Мөн оны 12 дугаар сарын 27-нд Баяжуулах үйлдвэр ашиглалтад орж 2013 оноос анхны баяжмал үйлдвэрлэж, экспортод гаргаж байна. </w:t>
            </w:r>
          </w:p>
          <w:p w14:paraId="0DD6A18E" w14:textId="77777777" w:rsidR="008C2B15" w:rsidRPr="007534C1" w:rsidRDefault="008C2B15" w:rsidP="00C40A58">
            <w:pPr>
              <w:jc w:val="both"/>
              <w:rPr>
                <w:rFonts w:ascii="Times New Roman" w:hAnsi="Times New Roman"/>
                <w:sz w:val="20"/>
                <w:szCs w:val="20"/>
                <w:lang w:val="mn-MN"/>
              </w:rPr>
            </w:pPr>
          </w:p>
          <w:p w14:paraId="7E006D7E"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b/>
                <w:sz w:val="20"/>
                <w:szCs w:val="20"/>
                <w:u w:val="single"/>
                <w:lang w:val="mn-MN"/>
              </w:rPr>
              <w:t>Цагаансуваргын ордын талаар</w:t>
            </w:r>
          </w:p>
          <w:p w14:paraId="717581B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Цагаансуваргын зэс, молибдений ордын ашиглалтын тусгай зөвшөөрлийг “Монголын алт” (МАК) ХХК эзэмшиж байна. “Цагаансуваргын ордыг ашиглах ТЭЗҮ боловсруулагдсан. Төрийн эзэмшлийн хувь тохирох асуудлаар Уул уурхайн яамны Ажлын хэсэг “Монголын алт МАК” ХХК-тай уулзалт зохион байгуулж санал солилцсон.</w:t>
            </w:r>
          </w:p>
          <w:p w14:paraId="43FE4EE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Төр 34 хувийг хөрөнгө оруулж байж эзэмшихээр тогтооолын төслийг Засгийн газраас боловсруулж, УИХ-д өргөн барьж, УИХ 2014.07.01-ний өдрийн 54 дүгээр тогтоолоо төр тус ордод хувь эзэмших шаардлагаагүй гэж шийдвэрлсэн.</w:t>
            </w:r>
          </w:p>
          <w:p w14:paraId="0E26C74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“Монголын алт МАК” ХХК Цагаан суваргын ордыг ашиглах, баяжуулах үйлдвэр байгуулах ажлыг зохион байгуулан ажиллаж байна.</w:t>
            </w:r>
          </w:p>
          <w:p w14:paraId="00B76E7F" w14:textId="77777777" w:rsidR="008C2B15" w:rsidRPr="007534C1" w:rsidRDefault="008C2B15" w:rsidP="00C40A58">
            <w:pPr>
              <w:jc w:val="both"/>
              <w:rPr>
                <w:rFonts w:ascii="Times New Roman" w:hAnsi="Times New Roman"/>
                <w:b/>
                <w:sz w:val="20"/>
                <w:szCs w:val="20"/>
                <w:u w:val="single"/>
                <w:lang w:val="mn-MN"/>
              </w:rPr>
            </w:pPr>
          </w:p>
          <w:p w14:paraId="1816BC1B"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b/>
                <w:sz w:val="20"/>
                <w:szCs w:val="20"/>
                <w:u w:val="single"/>
                <w:lang w:val="mn-MN"/>
              </w:rPr>
              <w:t>Тавантолгойн ордын талаар</w:t>
            </w:r>
          </w:p>
          <w:p w14:paraId="3B3B139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Тавантолгойн ордыг ашиглах үзэл баримтлалыг Улсын Их Хурал 2010 оны 7 дугаар сарын 07-ны өдрийн 39 дүгээр тогтоолоор баталсан. Тогтоолд “Тавантолгойн нүүрсний ордод төрийн өмчит компани ашиглалтын үйл ажиллагаа явуулах, “Эрдэнэс-Тавантолгой” компанийг “Эрдэнэс МГЛ” ХХК-ийн охин компанийн хэлбэрээр байгуулах, оператор аж ахуйн нэгжээр олборлолтын үйл ажиллагааг тодорхой хугацаанд гүйцэтгүүлэх болон “Эрдэнэс-Таван толгой” компанийн хувьцааны 10 хувийг Монгол Улсын нийт иргэнд эзэмшүүлэх, 10 хувийг үндэсний аж ахуйн нэгжүүдэд нэрлэсэн үнээр арилжаалах, 30 хүртэл хувийг дотоод, гадаадын хөрөнгийн биржээр арилжаалах, түүнчлэн дамжин өнгөрөх тээвэр, угтуулан тавих нөхцөл, боомт ашиглалт, урьдчилгаа төлбөр, бүтээгдэхүүний борлуулалт, хөрөнгө оруулалтын нөхцөлийн асуудлаар хэлэлцээ хийж, гадаад, дотоодын хөрөнгө оруулагчдын оролцоотой нэгдсэн компани /консорциум/-ийг нээлттэй хэлбэрээр сонгон шалгаруулах” тухай заасан.</w:t>
            </w:r>
          </w:p>
          <w:p w14:paraId="646BDE5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Тавантолгой төслийн үйл ажиллагааг эхлүүлж, төмөр замын суурь бүтцийг барих, угаах үйлдвэр, усан хангамжийн асуудлыг шийдвэрлэхээр ажиллаж байна. </w:t>
            </w:r>
          </w:p>
          <w:p w14:paraId="193D743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Тавантолгойн ордын Зүүн болон Баруун Цанхийн хэсэгт Эрдэнэс Тавантолгой ХК олборлолтын ажил явуулж 6 сая тонн нүүрс олборлож 5.1 сая тонн нүүрс экспортлосон. </w:t>
            </w:r>
          </w:p>
          <w:p w14:paraId="65A130A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Тавантолгойн ордыг ашиглах ажлын хүрээнд стратегийн хөрөнгө оруулагчийг сонгон шалгаруулах ажлыг зохион байгуулж Энержи Ресурс, Японы Сумитомо, БНХАУ-ын ШенхуаЭнержи компаний хамтарсан консерциумыг шалгаруулж хэлэлцээрийг эхлүүлээд байна.</w:t>
            </w:r>
          </w:p>
          <w:p w14:paraId="73D59252" w14:textId="77777777" w:rsidR="008C2B15" w:rsidRPr="007534C1" w:rsidRDefault="008C2B15" w:rsidP="00C40A58">
            <w:pPr>
              <w:jc w:val="both"/>
              <w:rPr>
                <w:rFonts w:ascii="Times New Roman" w:hAnsi="Times New Roman"/>
                <w:sz w:val="20"/>
                <w:szCs w:val="20"/>
                <w:lang w:val="mn-MN"/>
              </w:rPr>
            </w:pPr>
          </w:p>
          <w:p w14:paraId="635B5171"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b/>
                <w:sz w:val="20"/>
                <w:szCs w:val="20"/>
                <w:u w:val="single"/>
                <w:lang w:val="mn-MN"/>
              </w:rPr>
              <w:t>Асгатын мөнгөний ордын талаар</w:t>
            </w:r>
          </w:p>
          <w:p w14:paraId="41504D6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Асгатын мөнгөний ордын ашиглалтын тусгай зөвшөөрлийг Монгол-Оросын хамтарсан “Монголросцветмет” ХХК эзэмшиж байна. Уг ордын ашиглалтын тусгай зөвшөөрлийг Монголын талын 51%-ийн оролцоотой хамтарсан компани нэгэнт эзэмшиж байгаа тул тус ордыг компани өөрөө арилжааны зээл авч төслийн үйл ажиллагааг хэрэгжүүлэх боломж байгаа талаар ЭБЭХ-ний сайдын зүгээс тус компанийн удирдлагуудтай зөвшилцөж энэ талаар ажиллахыг зөвлөмж болгосон. Асгатын мөнгөний ордыг эдийн засгийн эргэлтэд оруулах чиглэлээр судалж танилцуулах ажлын хэсэг Уул уурхайн яаманд байгуулагдан ажиллаж байна. </w:t>
            </w:r>
          </w:p>
          <w:p w14:paraId="40B6D4E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Асгатын орд хүртэл хатуу хучилттай авто зам, төмөр бетон гүүрийг барьж 2014 онд ашиглалтад оруулсан. Асгатын ордыг ашиглалтад оруулах бэлтгэл ажлынг хангах үүрэг бүхий төслийн нэгжийг Засгийн газрын 2014 оны 4-р сарын 26-ны өдрийн 139 дүгээр тогтоолоор Уул уурхайн яамны дэргэд байгуулсан.</w:t>
            </w:r>
          </w:p>
          <w:p w14:paraId="4112128F" w14:textId="77777777" w:rsidR="008C2B15" w:rsidRPr="007534C1" w:rsidRDefault="008C2B15" w:rsidP="00C40A58">
            <w:pPr>
              <w:jc w:val="both"/>
              <w:rPr>
                <w:rFonts w:ascii="Times New Roman" w:hAnsi="Times New Roman"/>
                <w:sz w:val="20"/>
                <w:szCs w:val="20"/>
                <w:lang w:val="mn-MN"/>
              </w:rPr>
            </w:pPr>
          </w:p>
          <w:p w14:paraId="6D5EC8B8"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b/>
                <w:sz w:val="20"/>
                <w:szCs w:val="20"/>
                <w:u w:val="single"/>
                <w:lang w:val="mn-MN"/>
              </w:rPr>
              <w:t>Төмөртэйн төмрийн хүдрийн ордын талаар</w:t>
            </w:r>
          </w:p>
          <w:p w14:paraId="684733B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Дарханы төмөрлөгийн үйлдвэрийн </w:t>
            </w:r>
            <w:r w:rsidRPr="007534C1">
              <w:rPr>
                <w:rFonts w:ascii="Times New Roman" w:hAnsi="Times New Roman"/>
                <w:iCs/>
                <w:sz w:val="20"/>
                <w:szCs w:val="20"/>
                <w:lang w:val="mn-MN"/>
              </w:rPr>
              <w:t xml:space="preserve">Төмөртэйн төмрийн хүдрийн ордыг түшиглүүлэн баяжуулах үйлдвэр барих ажлыг </w:t>
            </w:r>
            <w:r w:rsidRPr="007534C1">
              <w:rPr>
                <w:rFonts w:ascii="Times New Roman" w:hAnsi="Times New Roman"/>
                <w:sz w:val="20"/>
                <w:szCs w:val="20"/>
                <w:lang w:val="mn-MN"/>
              </w:rPr>
              <w:t>концессын гэрээгээр хувийн хэвшилд шилжүүлэх Засгийн газрын 2014 оны 69 дүгээр тогтоолын дагуу “Кью Эс Си” компанид шилжүүлсэн. Уг компани концессын гэрээний дагуу Төмөртэйн төмрийн хүдрийн ордыг түшиглүүлэн баяжуулах үйлдвэр барих ажлыг зохион байгуулан ажиллаж байна.</w:t>
            </w:r>
          </w:p>
          <w:p w14:paraId="0E9759C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iCs/>
                <w:sz w:val="20"/>
                <w:szCs w:val="20"/>
                <w:lang w:val="mn-MN"/>
              </w:rPr>
              <w:t>Төмөртэйн төмрийн хүдрийн ил уурхай, ордыг түшиглүүлэн барьсан баяжуулах үйлдвэрийг Улсын комиссын шийдвэрээр байнгын ашиглалтад хүлээн авсан.</w:t>
            </w:r>
          </w:p>
          <w:p w14:paraId="5F5C1BE1" w14:textId="77777777" w:rsidR="008C2B15" w:rsidRPr="007534C1" w:rsidRDefault="008C2B15" w:rsidP="00C40A58">
            <w:pPr>
              <w:jc w:val="both"/>
              <w:rPr>
                <w:rFonts w:ascii="Times New Roman" w:hAnsi="Times New Roman"/>
                <w:sz w:val="20"/>
                <w:szCs w:val="20"/>
                <w:lang w:val="mn-MN"/>
              </w:rPr>
            </w:pPr>
          </w:p>
          <w:p w14:paraId="6BA678DA"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b/>
                <w:sz w:val="20"/>
                <w:szCs w:val="20"/>
                <w:u w:val="single"/>
                <w:lang w:val="mn-MN"/>
              </w:rPr>
              <w:t>Ураны ордуудын талаар</w:t>
            </w:r>
          </w:p>
          <w:p w14:paraId="6C77358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Стратегийн ач холбогдол бүхий ураны Дорнод, Гурванбулаг, Мардайн ордуудын асуудлыг УИХ-ын 2009 оны 07 дугаар сарын 16-ны өдрийн Улсын Их Хурлын нэгдсэн хуралдаанаар батлагдсан Цөмийн энергийн тухай, Цөмийн энергийн тухай хуулийг дагаж мөрдөх журмын тухай хуулийн дагуу</w:t>
            </w:r>
            <w:r w:rsidRPr="007534C1">
              <w:rPr>
                <w:rFonts w:ascii="Times New Roman" w:hAnsi="Times New Roman"/>
                <w:sz w:val="20"/>
                <w:szCs w:val="20"/>
              </w:rPr>
              <w:t xml:space="preserve"> </w:t>
            </w:r>
            <w:r w:rsidRPr="007534C1">
              <w:rPr>
                <w:rFonts w:ascii="Times New Roman" w:hAnsi="Times New Roman"/>
                <w:sz w:val="20"/>
                <w:szCs w:val="20"/>
                <w:lang w:val="mn-MN"/>
              </w:rPr>
              <w:t>Ураны ордуудыг ашиглах асуудлууд яриа, хэлэлцээрийн шатанд явагдаж байна.</w:t>
            </w:r>
          </w:p>
        </w:tc>
        <w:tc>
          <w:tcPr>
            <w:tcW w:w="944" w:type="dxa"/>
            <w:gridSpan w:val="5"/>
          </w:tcPr>
          <w:p w14:paraId="344DA9CD" w14:textId="77777777" w:rsidR="008C2B15" w:rsidRPr="007534C1" w:rsidRDefault="008C2B15" w:rsidP="00C40A58">
            <w:pPr>
              <w:jc w:val="center"/>
              <w:rPr>
                <w:rFonts w:ascii="Times New Roman" w:hAnsi="Times New Roman"/>
                <w:sz w:val="20"/>
                <w:szCs w:val="20"/>
                <w:lang w:val="mn-MN"/>
              </w:rPr>
            </w:pPr>
          </w:p>
          <w:p w14:paraId="22780001"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70A4FABB" w14:textId="77777777" w:rsidR="008C2B15" w:rsidRPr="007534C1" w:rsidRDefault="008C2B15" w:rsidP="00C40A58">
            <w:pPr>
              <w:jc w:val="center"/>
              <w:rPr>
                <w:rFonts w:ascii="Times New Roman" w:hAnsi="Times New Roman"/>
                <w:sz w:val="20"/>
                <w:szCs w:val="20"/>
                <w:lang w:val="mn-MN"/>
              </w:rPr>
            </w:pPr>
          </w:p>
          <w:p w14:paraId="0433C602" w14:textId="77777777" w:rsidR="008C2B15" w:rsidRPr="007534C1" w:rsidRDefault="008C2B15" w:rsidP="00C40A58">
            <w:pPr>
              <w:jc w:val="center"/>
              <w:rPr>
                <w:rFonts w:ascii="Times New Roman" w:hAnsi="Times New Roman"/>
                <w:sz w:val="20"/>
                <w:szCs w:val="20"/>
                <w:lang w:val="mn-MN"/>
              </w:rPr>
            </w:pPr>
          </w:p>
          <w:p w14:paraId="513FE7C2" w14:textId="77777777" w:rsidR="008C2B15" w:rsidRDefault="008C2B15" w:rsidP="00C40A58">
            <w:pPr>
              <w:jc w:val="center"/>
              <w:rPr>
                <w:rFonts w:ascii="Times New Roman" w:hAnsi="Times New Roman"/>
                <w:sz w:val="20"/>
                <w:szCs w:val="20"/>
                <w:lang w:val="mn-MN"/>
              </w:rPr>
            </w:pPr>
          </w:p>
          <w:p w14:paraId="1BAADDB0" w14:textId="77777777" w:rsidR="008C2B15" w:rsidRDefault="008C2B15" w:rsidP="00C40A58">
            <w:pPr>
              <w:jc w:val="center"/>
              <w:rPr>
                <w:rFonts w:ascii="Times New Roman" w:hAnsi="Times New Roman"/>
                <w:sz w:val="20"/>
                <w:szCs w:val="20"/>
                <w:lang w:val="mn-MN"/>
              </w:rPr>
            </w:pPr>
          </w:p>
          <w:p w14:paraId="0507651C" w14:textId="77777777" w:rsidR="008C2B15" w:rsidRDefault="008C2B15" w:rsidP="00C40A58">
            <w:pPr>
              <w:jc w:val="center"/>
              <w:rPr>
                <w:rFonts w:ascii="Times New Roman" w:hAnsi="Times New Roman"/>
                <w:sz w:val="20"/>
                <w:szCs w:val="20"/>
                <w:lang w:val="mn-MN"/>
              </w:rPr>
            </w:pPr>
          </w:p>
          <w:p w14:paraId="07BE912E" w14:textId="77777777" w:rsidR="008C2B15" w:rsidRDefault="008C2B15" w:rsidP="00C40A58">
            <w:pPr>
              <w:jc w:val="center"/>
              <w:rPr>
                <w:rFonts w:ascii="Times New Roman" w:hAnsi="Times New Roman"/>
                <w:sz w:val="20"/>
                <w:szCs w:val="20"/>
                <w:lang w:val="mn-MN"/>
              </w:rPr>
            </w:pPr>
          </w:p>
          <w:p w14:paraId="34D4596B" w14:textId="77777777" w:rsidR="008C2B15" w:rsidRDefault="008C2B15" w:rsidP="00C40A58">
            <w:pPr>
              <w:jc w:val="center"/>
              <w:rPr>
                <w:rFonts w:ascii="Times New Roman" w:hAnsi="Times New Roman"/>
                <w:sz w:val="20"/>
                <w:szCs w:val="20"/>
                <w:lang w:val="mn-MN"/>
              </w:rPr>
            </w:pPr>
          </w:p>
          <w:p w14:paraId="51773131" w14:textId="77777777" w:rsidR="008C2B15" w:rsidRDefault="008C2B15" w:rsidP="00C40A58">
            <w:pPr>
              <w:jc w:val="center"/>
              <w:rPr>
                <w:rFonts w:ascii="Times New Roman" w:hAnsi="Times New Roman"/>
                <w:sz w:val="20"/>
                <w:szCs w:val="20"/>
                <w:lang w:val="mn-MN"/>
              </w:rPr>
            </w:pPr>
          </w:p>
          <w:p w14:paraId="64A6FE0A" w14:textId="77777777" w:rsidR="008C2B15" w:rsidRDefault="008C2B15" w:rsidP="00C40A58">
            <w:pPr>
              <w:jc w:val="center"/>
              <w:rPr>
                <w:rFonts w:ascii="Times New Roman" w:hAnsi="Times New Roman"/>
                <w:sz w:val="20"/>
                <w:szCs w:val="20"/>
                <w:lang w:val="mn-MN"/>
              </w:rPr>
            </w:pPr>
          </w:p>
          <w:p w14:paraId="756CAC48" w14:textId="77777777" w:rsidR="008C2B15" w:rsidRDefault="008C2B15" w:rsidP="00C40A58">
            <w:pPr>
              <w:jc w:val="center"/>
              <w:rPr>
                <w:rFonts w:ascii="Times New Roman" w:hAnsi="Times New Roman"/>
                <w:sz w:val="20"/>
                <w:szCs w:val="20"/>
                <w:lang w:val="mn-MN"/>
              </w:rPr>
            </w:pPr>
          </w:p>
          <w:p w14:paraId="651A4083" w14:textId="77777777" w:rsidR="008C2B15" w:rsidRPr="007534C1" w:rsidRDefault="008C2B15" w:rsidP="00C40A58">
            <w:pPr>
              <w:rPr>
                <w:rFonts w:ascii="Times New Roman" w:hAnsi="Times New Roman"/>
                <w:sz w:val="20"/>
                <w:szCs w:val="20"/>
                <w:lang w:val="mn-MN"/>
              </w:rPr>
            </w:pPr>
          </w:p>
          <w:p w14:paraId="3B29D342" w14:textId="77777777" w:rsidR="008C2B15" w:rsidRPr="007534C1" w:rsidRDefault="008C2B15" w:rsidP="00C40A58">
            <w:pPr>
              <w:jc w:val="center"/>
              <w:rPr>
                <w:rFonts w:ascii="Times New Roman" w:hAnsi="Times New Roman"/>
                <w:sz w:val="20"/>
                <w:szCs w:val="20"/>
                <w:lang w:val="mn-MN"/>
              </w:rPr>
            </w:pPr>
          </w:p>
          <w:p w14:paraId="4E9A5382" w14:textId="77777777" w:rsidR="008C2B15" w:rsidRPr="007534C1" w:rsidRDefault="008C2B15" w:rsidP="00C40A58">
            <w:pPr>
              <w:jc w:val="center"/>
              <w:rPr>
                <w:rFonts w:ascii="Times New Roman" w:hAnsi="Times New Roman"/>
                <w:sz w:val="20"/>
                <w:szCs w:val="20"/>
                <w:lang w:val="mn-MN"/>
              </w:rPr>
            </w:pPr>
          </w:p>
          <w:p w14:paraId="1182757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p w14:paraId="54E1753A" w14:textId="77777777" w:rsidR="008C2B15" w:rsidRPr="007534C1" w:rsidRDefault="008C2B15" w:rsidP="00C40A58">
            <w:pPr>
              <w:jc w:val="center"/>
              <w:rPr>
                <w:rFonts w:ascii="Times New Roman" w:hAnsi="Times New Roman"/>
                <w:sz w:val="20"/>
                <w:szCs w:val="20"/>
              </w:rPr>
            </w:pPr>
          </w:p>
        </w:tc>
        <w:tc>
          <w:tcPr>
            <w:tcW w:w="676" w:type="dxa"/>
            <w:gridSpan w:val="2"/>
          </w:tcPr>
          <w:p w14:paraId="685B1CD7" w14:textId="77777777" w:rsidR="008C2B15" w:rsidRPr="007534C1" w:rsidRDefault="008C2B15" w:rsidP="00C40A58">
            <w:pPr>
              <w:jc w:val="center"/>
              <w:rPr>
                <w:rFonts w:ascii="Times New Roman" w:hAnsi="Times New Roman"/>
                <w:sz w:val="20"/>
                <w:szCs w:val="20"/>
                <w:lang w:val="mn-MN"/>
              </w:rPr>
            </w:pPr>
          </w:p>
          <w:p w14:paraId="0A6E5E18"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60</w:t>
            </w:r>
          </w:p>
          <w:p w14:paraId="471C671B" w14:textId="77777777" w:rsidR="008C2B15" w:rsidRPr="007534C1" w:rsidRDefault="008C2B15" w:rsidP="00C40A58">
            <w:pPr>
              <w:jc w:val="center"/>
              <w:rPr>
                <w:rFonts w:ascii="Times New Roman" w:hAnsi="Times New Roman"/>
                <w:sz w:val="20"/>
                <w:szCs w:val="20"/>
                <w:lang w:val="mn-MN"/>
              </w:rPr>
            </w:pPr>
          </w:p>
          <w:p w14:paraId="27AC4CFA" w14:textId="77777777" w:rsidR="008C2B15" w:rsidRPr="007534C1" w:rsidRDefault="008C2B15" w:rsidP="00C40A58">
            <w:pPr>
              <w:jc w:val="center"/>
              <w:rPr>
                <w:rFonts w:ascii="Times New Roman" w:hAnsi="Times New Roman"/>
                <w:sz w:val="20"/>
                <w:szCs w:val="20"/>
                <w:lang w:val="mn-MN"/>
              </w:rPr>
            </w:pPr>
          </w:p>
          <w:p w14:paraId="1811E851" w14:textId="77777777" w:rsidR="008C2B15" w:rsidRPr="007534C1" w:rsidRDefault="008C2B15" w:rsidP="00C40A58">
            <w:pPr>
              <w:jc w:val="center"/>
              <w:rPr>
                <w:rFonts w:ascii="Times New Roman" w:hAnsi="Times New Roman"/>
                <w:sz w:val="20"/>
                <w:szCs w:val="20"/>
                <w:lang w:val="mn-MN"/>
              </w:rPr>
            </w:pPr>
          </w:p>
          <w:p w14:paraId="020A2892" w14:textId="77777777" w:rsidR="008C2B15" w:rsidRPr="007534C1" w:rsidRDefault="008C2B15" w:rsidP="00C40A58">
            <w:pPr>
              <w:jc w:val="center"/>
              <w:rPr>
                <w:rFonts w:ascii="Times New Roman" w:hAnsi="Times New Roman"/>
                <w:sz w:val="20"/>
                <w:szCs w:val="20"/>
                <w:lang w:val="mn-MN"/>
              </w:rPr>
            </w:pPr>
          </w:p>
          <w:p w14:paraId="5AC324E8" w14:textId="77777777" w:rsidR="008C2B15" w:rsidRPr="007534C1" w:rsidRDefault="008C2B15" w:rsidP="00C40A58">
            <w:pPr>
              <w:jc w:val="center"/>
              <w:rPr>
                <w:rFonts w:ascii="Times New Roman" w:hAnsi="Times New Roman"/>
                <w:sz w:val="20"/>
                <w:szCs w:val="20"/>
                <w:lang w:val="mn-MN"/>
              </w:rPr>
            </w:pPr>
          </w:p>
          <w:p w14:paraId="0B6BB725" w14:textId="77777777" w:rsidR="008C2B15" w:rsidRPr="007534C1" w:rsidRDefault="008C2B15" w:rsidP="00C40A58">
            <w:pPr>
              <w:jc w:val="center"/>
              <w:rPr>
                <w:rFonts w:ascii="Times New Roman" w:hAnsi="Times New Roman"/>
                <w:sz w:val="20"/>
                <w:szCs w:val="20"/>
                <w:lang w:val="mn-MN"/>
              </w:rPr>
            </w:pPr>
          </w:p>
          <w:p w14:paraId="3E5DCF46" w14:textId="77777777" w:rsidR="008C2B15" w:rsidRPr="007534C1" w:rsidRDefault="008C2B15" w:rsidP="00C40A58">
            <w:pPr>
              <w:jc w:val="center"/>
              <w:rPr>
                <w:rFonts w:ascii="Times New Roman" w:hAnsi="Times New Roman"/>
                <w:sz w:val="20"/>
                <w:szCs w:val="20"/>
                <w:lang w:val="mn-MN"/>
              </w:rPr>
            </w:pPr>
          </w:p>
          <w:p w14:paraId="2FE57930" w14:textId="77777777" w:rsidR="008C2B15" w:rsidRPr="007534C1" w:rsidRDefault="008C2B15" w:rsidP="00C40A58">
            <w:pPr>
              <w:jc w:val="center"/>
              <w:rPr>
                <w:rFonts w:ascii="Times New Roman" w:hAnsi="Times New Roman"/>
                <w:sz w:val="20"/>
                <w:szCs w:val="20"/>
                <w:lang w:val="mn-MN"/>
              </w:rPr>
            </w:pPr>
          </w:p>
          <w:p w14:paraId="1166E83A" w14:textId="77777777" w:rsidR="008C2B15" w:rsidRPr="007534C1" w:rsidRDefault="008C2B15" w:rsidP="00C40A58">
            <w:pPr>
              <w:jc w:val="center"/>
              <w:rPr>
                <w:rFonts w:ascii="Times New Roman" w:hAnsi="Times New Roman"/>
                <w:sz w:val="20"/>
                <w:szCs w:val="20"/>
                <w:lang w:val="mn-MN"/>
              </w:rPr>
            </w:pPr>
          </w:p>
          <w:p w14:paraId="33E7BEFB" w14:textId="77777777" w:rsidR="008C2B15" w:rsidRPr="007534C1" w:rsidRDefault="008C2B15" w:rsidP="00C40A58">
            <w:pPr>
              <w:jc w:val="center"/>
              <w:rPr>
                <w:rFonts w:ascii="Times New Roman" w:hAnsi="Times New Roman"/>
                <w:sz w:val="20"/>
                <w:szCs w:val="20"/>
                <w:lang w:val="mn-MN"/>
              </w:rPr>
            </w:pPr>
          </w:p>
          <w:p w14:paraId="5C9668B7" w14:textId="77777777" w:rsidR="008C2B15" w:rsidRPr="007534C1" w:rsidRDefault="008C2B15" w:rsidP="00C40A58">
            <w:pPr>
              <w:jc w:val="center"/>
              <w:rPr>
                <w:rFonts w:ascii="Times New Roman" w:hAnsi="Times New Roman"/>
                <w:sz w:val="20"/>
                <w:szCs w:val="20"/>
                <w:lang w:val="mn-MN"/>
              </w:rPr>
            </w:pPr>
          </w:p>
          <w:p w14:paraId="113C23E7" w14:textId="77777777" w:rsidR="008C2B15" w:rsidRPr="007534C1" w:rsidRDefault="008C2B15" w:rsidP="00C40A58">
            <w:pPr>
              <w:jc w:val="center"/>
              <w:rPr>
                <w:rFonts w:ascii="Times New Roman" w:hAnsi="Times New Roman"/>
                <w:sz w:val="20"/>
                <w:szCs w:val="20"/>
                <w:lang w:val="mn-MN"/>
              </w:rPr>
            </w:pPr>
          </w:p>
          <w:p w14:paraId="4B3A0C37" w14:textId="77777777" w:rsidR="008C2B15" w:rsidRPr="007534C1" w:rsidRDefault="008C2B15" w:rsidP="00C40A58">
            <w:pPr>
              <w:jc w:val="center"/>
              <w:rPr>
                <w:rFonts w:ascii="Times New Roman" w:hAnsi="Times New Roman"/>
                <w:sz w:val="20"/>
                <w:szCs w:val="20"/>
              </w:rPr>
            </w:pPr>
          </w:p>
          <w:p w14:paraId="0CF375C5" w14:textId="77777777" w:rsidR="008C2B15" w:rsidRPr="007534C1" w:rsidRDefault="008C2B15" w:rsidP="00C40A58">
            <w:pPr>
              <w:jc w:val="center"/>
              <w:rPr>
                <w:rFonts w:ascii="Times New Roman" w:hAnsi="Times New Roman"/>
                <w:sz w:val="20"/>
                <w:szCs w:val="20"/>
                <w:lang w:val="mn-MN"/>
              </w:rPr>
            </w:pPr>
          </w:p>
          <w:p w14:paraId="72F9CD98" w14:textId="77777777" w:rsidR="008C2B15" w:rsidRPr="007534C1" w:rsidRDefault="008C2B15" w:rsidP="00C40A58">
            <w:pPr>
              <w:jc w:val="center"/>
              <w:rPr>
                <w:rFonts w:ascii="Times New Roman" w:hAnsi="Times New Roman"/>
                <w:sz w:val="20"/>
                <w:szCs w:val="20"/>
                <w:lang w:val="mn-MN"/>
              </w:rPr>
            </w:pPr>
          </w:p>
          <w:p w14:paraId="745147E9" w14:textId="77777777" w:rsidR="008C2B15" w:rsidRDefault="008C2B15" w:rsidP="00C40A58">
            <w:pPr>
              <w:jc w:val="center"/>
              <w:rPr>
                <w:rFonts w:ascii="Times New Roman" w:hAnsi="Times New Roman"/>
                <w:sz w:val="20"/>
                <w:szCs w:val="20"/>
                <w:lang w:val="mn-MN"/>
              </w:rPr>
            </w:pPr>
          </w:p>
          <w:p w14:paraId="6D40B40C" w14:textId="77777777" w:rsidR="008C2B15" w:rsidRDefault="008C2B15" w:rsidP="00C40A58">
            <w:pPr>
              <w:jc w:val="center"/>
              <w:rPr>
                <w:rFonts w:ascii="Times New Roman" w:hAnsi="Times New Roman"/>
                <w:sz w:val="20"/>
                <w:szCs w:val="20"/>
                <w:lang w:val="mn-MN"/>
              </w:rPr>
            </w:pPr>
          </w:p>
          <w:p w14:paraId="66481AAE" w14:textId="77777777" w:rsidR="008C2B15" w:rsidRDefault="008C2B15" w:rsidP="00C40A58">
            <w:pPr>
              <w:jc w:val="center"/>
              <w:rPr>
                <w:rFonts w:ascii="Times New Roman" w:hAnsi="Times New Roman"/>
                <w:sz w:val="20"/>
                <w:szCs w:val="20"/>
                <w:lang w:val="mn-MN"/>
              </w:rPr>
            </w:pPr>
          </w:p>
          <w:p w14:paraId="77347BD2" w14:textId="77777777" w:rsidR="008C2B15" w:rsidRDefault="008C2B15" w:rsidP="00C40A58">
            <w:pPr>
              <w:jc w:val="center"/>
              <w:rPr>
                <w:rFonts w:ascii="Times New Roman" w:hAnsi="Times New Roman"/>
                <w:sz w:val="20"/>
                <w:szCs w:val="20"/>
                <w:lang w:val="mn-MN"/>
              </w:rPr>
            </w:pPr>
          </w:p>
          <w:p w14:paraId="337F15BC" w14:textId="77777777" w:rsidR="008C2B15" w:rsidRDefault="008C2B15" w:rsidP="00C40A58">
            <w:pPr>
              <w:jc w:val="center"/>
              <w:rPr>
                <w:rFonts w:ascii="Times New Roman" w:hAnsi="Times New Roman"/>
                <w:sz w:val="20"/>
                <w:szCs w:val="20"/>
                <w:lang w:val="mn-MN"/>
              </w:rPr>
            </w:pPr>
          </w:p>
          <w:p w14:paraId="2D719D3F" w14:textId="77777777" w:rsidR="008C2B15" w:rsidRDefault="008C2B15" w:rsidP="00C40A58">
            <w:pPr>
              <w:jc w:val="center"/>
              <w:rPr>
                <w:rFonts w:ascii="Times New Roman" w:hAnsi="Times New Roman"/>
                <w:sz w:val="20"/>
                <w:szCs w:val="20"/>
                <w:lang w:val="mn-MN"/>
              </w:rPr>
            </w:pPr>
          </w:p>
          <w:p w14:paraId="7AAA4C74" w14:textId="77777777" w:rsidR="008C2B15" w:rsidRDefault="008C2B15" w:rsidP="00C40A58">
            <w:pPr>
              <w:jc w:val="center"/>
              <w:rPr>
                <w:rFonts w:ascii="Times New Roman" w:hAnsi="Times New Roman"/>
                <w:sz w:val="20"/>
                <w:szCs w:val="20"/>
                <w:lang w:val="mn-MN"/>
              </w:rPr>
            </w:pPr>
          </w:p>
          <w:p w14:paraId="724404C9" w14:textId="77777777" w:rsidR="008C2B15" w:rsidRDefault="008C2B15" w:rsidP="00C40A58">
            <w:pPr>
              <w:jc w:val="center"/>
              <w:rPr>
                <w:rFonts w:ascii="Times New Roman" w:hAnsi="Times New Roman"/>
                <w:sz w:val="20"/>
                <w:szCs w:val="20"/>
                <w:lang w:val="mn-MN"/>
              </w:rPr>
            </w:pPr>
          </w:p>
          <w:p w14:paraId="36787C98" w14:textId="77777777" w:rsidR="008C2B15" w:rsidRDefault="008C2B15" w:rsidP="00C40A58">
            <w:pPr>
              <w:jc w:val="center"/>
              <w:rPr>
                <w:rFonts w:ascii="Times New Roman" w:hAnsi="Times New Roman"/>
                <w:sz w:val="20"/>
                <w:szCs w:val="20"/>
                <w:lang w:val="mn-MN"/>
              </w:rPr>
            </w:pPr>
          </w:p>
          <w:p w14:paraId="4750AA83" w14:textId="77777777" w:rsidR="008C2B15" w:rsidRDefault="008C2B15" w:rsidP="00C40A58">
            <w:pPr>
              <w:jc w:val="center"/>
              <w:rPr>
                <w:rFonts w:ascii="Times New Roman" w:hAnsi="Times New Roman"/>
                <w:sz w:val="20"/>
                <w:szCs w:val="20"/>
                <w:lang w:val="mn-MN"/>
              </w:rPr>
            </w:pPr>
          </w:p>
          <w:p w14:paraId="7CAA2E84" w14:textId="77777777" w:rsidR="008C2B15" w:rsidRDefault="008C2B15" w:rsidP="00C40A58">
            <w:pPr>
              <w:jc w:val="center"/>
              <w:rPr>
                <w:rFonts w:ascii="Times New Roman" w:hAnsi="Times New Roman"/>
                <w:sz w:val="20"/>
                <w:szCs w:val="20"/>
                <w:lang w:val="mn-MN"/>
              </w:rPr>
            </w:pPr>
          </w:p>
          <w:p w14:paraId="27C7705F" w14:textId="77777777" w:rsidR="008C2B15" w:rsidRDefault="008C2B15" w:rsidP="00C40A58">
            <w:pPr>
              <w:jc w:val="center"/>
              <w:rPr>
                <w:rFonts w:ascii="Times New Roman" w:hAnsi="Times New Roman"/>
                <w:sz w:val="20"/>
                <w:szCs w:val="20"/>
                <w:lang w:val="mn-MN"/>
              </w:rPr>
            </w:pPr>
          </w:p>
          <w:p w14:paraId="292EAE13" w14:textId="77777777" w:rsidR="008C2B15" w:rsidRPr="007534C1" w:rsidRDefault="008C2B15" w:rsidP="00C40A58">
            <w:pPr>
              <w:jc w:val="center"/>
              <w:rPr>
                <w:rFonts w:ascii="Times New Roman" w:hAnsi="Times New Roman"/>
                <w:sz w:val="20"/>
                <w:szCs w:val="20"/>
                <w:lang w:val="mn-MN"/>
              </w:rPr>
            </w:pPr>
          </w:p>
          <w:p w14:paraId="7ED8E64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6206B6F6" w14:textId="77777777" w:rsidR="008C2B15" w:rsidRPr="007534C1" w:rsidRDefault="008C2B15" w:rsidP="00C40A58">
            <w:pPr>
              <w:rPr>
                <w:rFonts w:ascii="Times New Roman" w:hAnsi="Times New Roman"/>
                <w:sz w:val="20"/>
                <w:szCs w:val="20"/>
                <w:lang w:val="mn-MN"/>
              </w:rPr>
            </w:pPr>
          </w:p>
          <w:p w14:paraId="36A5E9B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Стратегийн орд газруудыг ашиглах ажил Оюутолгой ордоос бусад ордуудын хувьд эхлэлийн шатанд буюу яриа хэлэлцээрийн шатанд байна.</w:t>
            </w:r>
          </w:p>
        </w:tc>
      </w:tr>
      <w:tr w:rsidR="008C2B15" w:rsidRPr="007534C1" w14:paraId="3302A250" w14:textId="77777777" w:rsidTr="00843019">
        <w:trPr>
          <w:trHeight w:val="332"/>
        </w:trPr>
        <w:tc>
          <w:tcPr>
            <w:tcW w:w="529" w:type="dxa"/>
          </w:tcPr>
          <w:p w14:paraId="4F596A8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158</w:t>
            </w:r>
          </w:p>
        </w:tc>
        <w:tc>
          <w:tcPr>
            <w:tcW w:w="788" w:type="dxa"/>
          </w:tcPr>
          <w:p w14:paraId="3458A53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47C63512" w14:textId="77777777" w:rsidR="008C2B15" w:rsidRPr="007534C1" w:rsidRDefault="008C2B15" w:rsidP="00C40A58">
            <w:pPr>
              <w:jc w:val="center"/>
              <w:rPr>
                <w:rFonts w:ascii="Times New Roman" w:hAnsi="Times New Roman"/>
                <w:sz w:val="20"/>
                <w:szCs w:val="20"/>
              </w:rPr>
            </w:pPr>
          </w:p>
        </w:tc>
        <w:tc>
          <w:tcPr>
            <w:tcW w:w="1900" w:type="dxa"/>
          </w:tcPr>
          <w:p w14:paraId="19EEDF70" w14:textId="77777777" w:rsidR="008C2B15" w:rsidRPr="007534C1" w:rsidRDefault="008C2B15" w:rsidP="00C40A58">
            <w:pPr>
              <w:spacing w:before="100" w:beforeAutospacing="1"/>
              <w:jc w:val="both"/>
              <w:rPr>
                <w:rFonts w:ascii="Times New Roman" w:eastAsia="Times New Roman" w:hAnsi="Times New Roman"/>
                <w:sz w:val="20"/>
                <w:szCs w:val="20"/>
                <w:lang w:val="mn-MN" w:eastAsia="zh-CN"/>
              </w:rPr>
            </w:pPr>
            <w:r w:rsidRPr="007534C1">
              <w:rPr>
                <w:rFonts w:ascii="Times New Roman" w:eastAsia="Times New Roman" w:hAnsi="Times New Roman"/>
                <w:b/>
                <w:sz w:val="20"/>
                <w:szCs w:val="20"/>
                <w:lang w:eastAsia="zh-CN"/>
              </w:rPr>
              <w:t>Арга хэмжээ</w:t>
            </w:r>
            <w:r w:rsidRPr="007534C1">
              <w:rPr>
                <w:rFonts w:ascii="Times New Roman" w:eastAsia="Times New Roman" w:hAnsi="Times New Roman"/>
                <w:b/>
                <w:sz w:val="20"/>
                <w:szCs w:val="20"/>
                <w:lang w:val="mn-MN" w:eastAsia="zh-CN"/>
              </w:rPr>
              <w:t>-</w:t>
            </w:r>
            <w:r w:rsidRPr="007534C1">
              <w:rPr>
                <w:rFonts w:ascii="Times New Roman" w:eastAsia="Times New Roman" w:hAnsi="Times New Roman"/>
                <w:b/>
                <w:sz w:val="20"/>
                <w:szCs w:val="20"/>
                <w:lang w:eastAsia="zh-CN"/>
              </w:rPr>
              <w:t xml:space="preserve"> </w:t>
            </w:r>
            <w:r w:rsidRPr="007534C1">
              <w:rPr>
                <w:rFonts w:ascii="Times New Roman" w:eastAsia="Times New Roman" w:hAnsi="Times New Roman"/>
                <w:b/>
                <w:sz w:val="20"/>
                <w:szCs w:val="20"/>
                <w:lang w:val="mn-MN" w:eastAsia="zh-CN"/>
              </w:rPr>
              <w:t>5.2.1.1.1.2</w:t>
            </w:r>
            <w:r w:rsidRPr="007534C1">
              <w:rPr>
                <w:rFonts w:ascii="Times New Roman" w:eastAsia="Times New Roman" w:hAnsi="Times New Roman"/>
                <w:sz w:val="20"/>
                <w:szCs w:val="20"/>
                <w:lang w:val="mn-MN" w:eastAsia="zh-CN"/>
              </w:rPr>
              <w:t xml:space="preserve"> Эрдэнэтийн уулын баяжуулах үйлдвэрийн хүчин чадлыг нэмэгдүүлж, бүтээгдэхүүний боловсруу-лалтыг гүнзгийрүүлэх</w:t>
            </w:r>
          </w:p>
        </w:tc>
        <w:tc>
          <w:tcPr>
            <w:tcW w:w="750" w:type="dxa"/>
          </w:tcPr>
          <w:p w14:paraId="7BFE94BD" w14:textId="77777777" w:rsidR="008C2B15" w:rsidRPr="007534C1" w:rsidRDefault="008C2B15" w:rsidP="00C40A58">
            <w:pPr>
              <w:spacing w:before="100" w:beforeAutospacing="1" w:after="100" w:afterAutospacing="1"/>
              <w:ind w:firstLine="420"/>
              <w:jc w:val="center"/>
              <w:rPr>
                <w:rFonts w:ascii="Times New Roman" w:eastAsia="SimSun" w:hAnsi="Times New Roman"/>
                <w:b/>
                <w:bCs/>
                <w:sz w:val="20"/>
                <w:szCs w:val="20"/>
                <w:lang w:val="mn-MN" w:eastAsia="zh-CN"/>
              </w:rPr>
            </w:pPr>
          </w:p>
        </w:tc>
        <w:tc>
          <w:tcPr>
            <w:tcW w:w="766" w:type="dxa"/>
            <w:gridSpan w:val="2"/>
          </w:tcPr>
          <w:p w14:paraId="709D1AAE" w14:textId="77777777" w:rsidR="008C2B15" w:rsidRPr="007534C1" w:rsidRDefault="008C2B15" w:rsidP="00C40A58">
            <w:pPr>
              <w:spacing w:before="100" w:beforeAutospacing="1" w:after="100" w:afterAutospacing="1"/>
              <w:ind w:firstLine="420"/>
              <w:jc w:val="center"/>
              <w:rPr>
                <w:rFonts w:ascii="Times New Roman" w:eastAsia="SimSun" w:hAnsi="Times New Roman"/>
                <w:b/>
                <w:bCs/>
                <w:sz w:val="20"/>
                <w:szCs w:val="20"/>
                <w:lang w:val="mn-MN" w:eastAsia="zh-CN"/>
              </w:rPr>
            </w:pPr>
          </w:p>
        </w:tc>
        <w:tc>
          <w:tcPr>
            <w:tcW w:w="1664" w:type="dxa"/>
            <w:gridSpan w:val="5"/>
          </w:tcPr>
          <w:p w14:paraId="56158783" w14:textId="77777777" w:rsidR="008C2B15" w:rsidRPr="007534C1" w:rsidRDefault="008C2B15" w:rsidP="00C40A58">
            <w:pPr>
              <w:spacing w:before="100" w:beforeAutospacing="1" w:after="100" w:afterAutospacing="1"/>
              <w:ind w:firstLine="420"/>
              <w:jc w:val="center"/>
              <w:rPr>
                <w:rFonts w:ascii="Times New Roman" w:eastAsia="SimSun" w:hAnsi="Times New Roman"/>
                <w:bCs/>
                <w:sz w:val="20"/>
                <w:szCs w:val="20"/>
                <w:lang w:val="mn-MN" w:eastAsia="zh-CN"/>
              </w:rPr>
            </w:pPr>
          </w:p>
          <w:p w14:paraId="12FC81A3" w14:textId="77777777" w:rsidR="008C2B15" w:rsidRPr="007534C1" w:rsidRDefault="008C2B15" w:rsidP="00C40A58">
            <w:pPr>
              <w:spacing w:before="100" w:beforeAutospacing="1" w:after="100" w:afterAutospacing="1"/>
              <w:ind w:firstLine="420"/>
              <w:jc w:val="center"/>
              <w:rPr>
                <w:rFonts w:ascii="Times New Roman" w:eastAsia="SimSun" w:hAnsi="Times New Roman"/>
                <w:bCs/>
                <w:sz w:val="20"/>
                <w:szCs w:val="20"/>
                <w:lang w:val="mn-MN" w:eastAsia="zh-CN"/>
              </w:rPr>
            </w:pPr>
          </w:p>
          <w:p w14:paraId="7C0603E8" w14:textId="77777777" w:rsidR="008C2B15" w:rsidRPr="007534C1" w:rsidRDefault="008C2B15" w:rsidP="00C40A58">
            <w:pPr>
              <w:spacing w:before="100" w:beforeAutospacing="1" w:after="100" w:afterAutospacing="1"/>
              <w:jc w:val="center"/>
              <w:rPr>
                <w:rFonts w:ascii="Times New Roman" w:eastAsia="SimSun" w:hAnsi="Times New Roman"/>
                <w:b/>
                <w:bCs/>
                <w:sz w:val="20"/>
                <w:szCs w:val="20"/>
                <w:lang w:val="mn-MN" w:eastAsia="zh-CN"/>
              </w:rPr>
            </w:pPr>
            <w:r w:rsidRPr="007534C1">
              <w:rPr>
                <w:rFonts w:ascii="Times New Roman" w:eastAsia="SimSun" w:hAnsi="Times New Roman"/>
                <w:bCs/>
                <w:sz w:val="20"/>
                <w:szCs w:val="20"/>
                <w:lang w:val="mn-MN" w:eastAsia="zh-CN"/>
              </w:rPr>
              <w:t>УУЯ</w:t>
            </w:r>
          </w:p>
        </w:tc>
        <w:tc>
          <w:tcPr>
            <w:tcW w:w="7290" w:type="dxa"/>
            <w:gridSpan w:val="5"/>
          </w:tcPr>
          <w:p w14:paraId="0DD0D63E" w14:textId="77777777" w:rsidR="008C2B15" w:rsidRPr="007534C1" w:rsidRDefault="008C2B15" w:rsidP="00C40A58">
            <w:pPr>
              <w:spacing w:before="100" w:beforeAutospacing="1"/>
              <w:jc w:val="both"/>
              <w:rPr>
                <w:rFonts w:ascii="Times New Roman" w:eastAsia="SimSun" w:hAnsi="Times New Roman"/>
                <w:sz w:val="20"/>
                <w:szCs w:val="20"/>
                <w:lang w:val="mn-MN" w:eastAsia="zh-CN"/>
              </w:rPr>
            </w:pPr>
            <w:r w:rsidRPr="007534C1">
              <w:rPr>
                <w:rFonts w:ascii="Times New Roman" w:eastAsia="SimSun" w:hAnsi="Times New Roman"/>
                <w:sz w:val="20"/>
                <w:szCs w:val="20"/>
                <w:lang w:val="mn-MN" w:eastAsia="zh-CN"/>
              </w:rPr>
              <w:t>Эрдэнэт үйлдвэр ХХК ОХУ-ын ГИПРО цветмет хүрээлэнтэй хамтарч Эрдэнэтийн УБҮ-ийн зэсийн захын агуулгыг 0,25% хүртэл тооцолсноор орд ашиглах хугацааг одоогоос 40 гаруй жил хүртэл хугацаагаар нэмэгдүүлж  ажиллах нөхцлийг бүрдүүлэх  ТЭЗҮ -ийг боловсруулж  байна. Мөн ирэх оноос  хүдэр олборлолтын хэмжээг  32 сая тоннд хүргэхийн тулд бутлуурын корпусын өргөтлийн ажлыг эхлүүлээд байна. Монгол-Америкийн хамтарсан “Эрдмин” ХХК Эрдэнэтийн ордын исэлдсэн хvдрийн овоолго буюу “Эрдэнэт үйлдвэр” ХХК-ийн хаягдал балансын бус хvдрийн овоолгын нэг хэсгийг тvшиглэн vйл ажиллагаа явуулж катодын зэс, цувимал зэс, зэс утас зэргийг үйлдвэрлэж байна. Одоогоор өдөрт 8 тонн катодын зэс үйлдвэрлэж байгаа ба “Эрдэнэт” vйлдвэртэй хамтарч өдөрт 25 тонн катодын зэс vйлдвэрлэх хvчин чадал бvхий vйлдвэр барих техник эдийн засгийн судалгааг хийгээд байна. 2005 оноос зэс цувих тоног төхөөрөмж суурилуулж, жилд 2000 тн 8 мм-ийн голчтой зэс утас vйлдвэрлэх хvчин чадалтай vйлдвэрийг ашиглалтад оруулаад байгаа ба цаашид энэ технологийг улам боловсронгуй болгож цахилгааны кабель vйлдвэрлэхээр ажиллаж байна.</w:t>
            </w:r>
          </w:p>
          <w:p w14:paraId="1FB7BED9" w14:textId="77777777" w:rsidR="008C2B15" w:rsidRPr="007534C1" w:rsidRDefault="008C2B15" w:rsidP="00C40A58">
            <w:pPr>
              <w:spacing w:before="100" w:beforeAutospacing="1"/>
              <w:jc w:val="both"/>
              <w:rPr>
                <w:rFonts w:ascii="Times New Roman" w:eastAsia="SimSun" w:hAnsi="Times New Roman"/>
                <w:sz w:val="20"/>
                <w:szCs w:val="20"/>
                <w:lang w:val="mn-MN" w:eastAsia="zh-CN"/>
              </w:rPr>
            </w:pPr>
            <w:r w:rsidRPr="007534C1">
              <w:rPr>
                <w:rFonts w:ascii="Times New Roman" w:eastAsia="SimSun" w:hAnsi="Times New Roman"/>
                <w:sz w:val="20"/>
                <w:szCs w:val="20"/>
                <w:lang w:val="mn-MN" w:eastAsia="zh-CN"/>
              </w:rPr>
              <w:t xml:space="preserve">Эрдэнэтийн ордын Төвийн хэсэгт хайгуулын үр дүнгийн тайланг Эрдэс баялгийн мэргэжлийн зөвлөлийн хуралдаанаар хэлэлцүүлж шийдвэрлүүлсэн. Ингэснээр Эрдэнэт үйлдвэрийн хүчин чадлыг 36 сая тоннд хүргэх нөхцөл бүрдэж байна. Мөн 2014 онд Эрдэнэтийн Овооны бага агуулгатай исэлдсэн хүдрийн овоолгыг түшиглүүлэн “Ачит Ихт” ХХК жилд 15 мянган тонн хүчин чадалтай катодын зэсийн үйлдвэрийг байгуулсан.  </w:t>
            </w:r>
          </w:p>
        </w:tc>
        <w:tc>
          <w:tcPr>
            <w:tcW w:w="944" w:type="dxa"/>
            <w:gridSpan w:val="5"/>
          </w:tcPr>
          <w:p w14:paraId="672158C1" w14:textId="77777777" w:rsidR="008C2B15" w:rsidRPr="007534C1" w:rsidRDefault="008C2B15" w:rsidP="00C40A58">
            <w:pPr>
              <w:rPr>
                <w:rFonts w:ascii="Times New Roman" w:hAnsi="Times New Roman"/>
                <w:sz w:val="20"/>
                <w:szCs w:val="20"/>
                <w:lang w:val="mn-MN"/>
              </w:rPr>
            </w:pPr>
          </w:p>
          <w:p w14:paraId="0556E0B9"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10</w:t>
            </w:r>
            <w:r w:rsidRPr="007534C1">
              <w:rPr>
                <w:rFonts w:ascii="Times New Roman" w:hAnsi="Times New Roman"/>
                <w:sz w:val="20"/>
                <w:szCs w:val="20"/>
              </w:rPr>
              <w:t>0</w:t>
            </w:r>
          </w:p>
        </w:tc>
        <w:tc>
          <w:tcPr>
            <w:tcW w:w="676" w:type="dxa"/>
            <w:gridSpan w:val="2"/>
          </w:tcPr>
          <w:p w14:paraId="70F7CF4D" w14:textId="77777777" w:rsidR="008C2B15" w:rsidRPr="007534C1" w:rsidRDefault="008C2B15" w:rsidP="00C40A58">
            <w:pPr>
              <w:rPr>
                <w:rFonts w:ascii="Times New Roman" w:hAnsi="Times New Roman"/>
                <w:sz w:val="20"/>
                <w:szCs w:val="20"/>
                <w:lang w:val="mn-MN"/>
              </w:rPr>
            </w:pPr>
          </w:p>
          <w:p w14:paraId="6DD8C2B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2FB2EF87" w14:textId="77777777" w:rsidR="008C2B15" w:rsidRPr="007534C1" w:rsidRDefault="008C2B15" w:rsidP="00C40A58">
            <w:pPr>
              <w:rPr>
                <w:rFonts w:ascii="Times New Roman" w:hAnsi="Times New Roman"/>
                <w:sz w:val="20"/>
                <w:szCs w:val="20"/>
                <w:lang w:val="mn-MN"/>
              </w:rPr>
            </w:pPr>
          </w:p>
          <w:p w14:paraId="7E9BCA0F" w14:textId="77777777" w:rsidR="008C2B15" w:rsidRPr="007534C1" w:rsidRDefault="008C2B15" w:rsidP="00C40A58">
            <w:pPr>
              <w:rPr>
                <w:rFonts w:ascii="Times New Roman" w:hAnsi="Times New Roman"/>
                <w:sz w:val="20"/>
                <w:szCs w:val="20"/>
                <w:lang w:val="mn-MN"/>
              </w:rPr>
            </w:pPr>
          </w:p>
          <w:p w14:paraId="39A38E3F" w14:textId="77777777" w:rsidR="008C2B15" w:rsidRPr="007534C1" w:rsidRDefault="008C2B15" w:rsidP="00C40A58">
            <w:pPr>
              <w:rPr>
                <w:rFonts w:ascii="Times New Roman" w:hAnsi="Times New Roman"/>
                <w:sz w:val="20"/>
                <w:szCs w:val="20"/>
                <w:lang w:val="mn-MN"/>
              </w:rPr>
            </w:pPr>
          </w:p>
          <w:p w14:paraId="5294D6D6"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Б</w:t>
            </w:r>
            <w:r w:rsidRPr="007534C1">
              <w:rPr>
                <w:rFonts w:ascii="Times New Roman" w:hAnsi="Times New Roman"/>
                <w:sz w:val="20"/>
                <w:szCs w:val="20"/>
              </w:rPr>
              <w:t>үтээгдэхүүний боловсруу-лалтыг гүнзгийрүүлэх</w:t>
            </w:r>
            <w:r w:rsidRPr="007534C1">
              <w:rPr>
                <w:rFonts w:ascii="Times New Roman" w:hAnsi="Times New Roman"/>
                <w:sz w:val="20"/>
                <w:szCs w:val="20"/>
                <w:lang w:val="mn-MN"/>
              </w:rPr>
              <w:t xml:space="preserve"> хүрээнд цэвэр зэс хайлуулах үйлдвэрийн ажил удаашрилтай байна.</w:t>
            </w:r>
          </w:p>
        </w:tc>
      </w:tr>
      <w:tr w:rsidR="008C2B15" w:rsidRPr="007534C1" w14:paraId="15B72D9B" w14:textId="77777777" w:rsidTr="00843019">
        <w:trPr>
          <w:trHeight w:val="332"/>
        </w:trPr>
        <w:tc>
          <w:tcPr>
            <w:tcW w:w="529" w:type="dxa"/>
          </w:tcPr>
          <w:p w14:paraId="0719B75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159</w:t>
            </w:r>
          </w:p>
        </w:tc>
        <w:tc>
          <w:tcPr>
            <w:tcW w:w="788" w:type="dxa"/>
          </w:tcPr>
          <w:p w14:paraId="009B9479"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6B9B8FD7" w14:textId="77777777" w:rsidR="008C2B15" w:rsidRPr="007534C1" w:rsidRDefault="008C2B15" w:rsidP="00C40A58">
            <w:pPr>
              <w:jc w:val="center"/>
              <w:rPr>
                <w:rFonts w:ascii="Times New Roman" w:hAnsi="Times New Roman"/>
                <w:sz w:val="20"/>
                <w:szCs w:val="20"/>
              </w:rPr>
            </w:pPr>
          </w:p>
        </w:tc>
        <w:tc>
          <w:tcPr>
            <w:tcW w:w="1900" w:type="dxa"/>
          </w:tcPr>
          <w:p w14:paraId="49EA198D" w14:textId="77777777" w:rsidR="008C2B15"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 xml:space="preserve">Арга хэмжээ </w:t>
            </w:r>
            <w:r w:rsidRPr="007534C1">
              <w:rPr>
                <w:rFonts w:ascii="Times New Roman" w:hAnsi="Times New Roman"/>
                <w:b/>
                <w:sz w:val="20"/>
                <w:szCs w:val="20"/>
              </w:rPr>
              <w:t>5.2.1.1.1.</w:t>
            </w:r>
            <w:r w:rsidRPr="007534C1">
              <w:rPr>
                <w:rFonts w:ascii="Times New Roman" w:hAnsi="Times New Roman"/>
                <w:b/>
                <w:sz w:val="20"/>
                <w:szCs w:val="20"/>
                <w:lang w:val="mn-MN"/>
              </w:rPr>
              <w:t>3</w:t>
            </w:r>
            <w:r w:rsidRPr="007534C1">
              <w:rPr>
                <w:rFonts w:ascii="Times New Roman" w:hAnsi="Times New Roman"/>
                <w:sz w:val="20"/>
                <w:szCs w:val="20"/>
              </w:rPr>
              <w:t xml:space="preserve"> </w:t>
            </w:r>
          </w:p>
          <w:p w14:paraId="34E3119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Коксжих нүүрсийг боловсруулж эхлэх</w:t>
            </w:r>
          </w:p>
        </w:tc>
        <w:tc>
          <w:tcPr>
            <w:tcW w:w="750" w:type="dxa"/>
          </w:tcPr>
          <w:p w14:paraId="062584E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68683F3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024F4FF9" w14:textId="77777777" w:rsidR="008C2B15" w:rsidRPr="007534C1" w:rsidRDefault="008C2B15" w:rsidP="00C40A58">
            <w:pPr>
              <w:jc w:val="center"/>
              <w:rPr>
                <w:rFonts w:ascii="Times New Roman" w:hAnsi="Times New Roman"/>
                <w:sz w:val="20"/>
                <w:szCs w:val="20"/>
              </w:rPr>
            </w:pPr>
            <w:r w:rsidRPr="007534C1">
              <w:rPr>
                <w:rFonts w:ascii="Times New Roman" w:hAnsi="Times New Roman"/>
                <w:bCs/>
                <w:sz w:val="20"/>
                <w:szCs w:val="20"/>
              </w:rPr>
              <w:t>УУЯ</w:t>
            </w:r>
          </w:p>
        </w:tc>
        <w:tc>
          <w:tcPr>
            <w:tcW w:w="7290" w:type="dxa"/>
            <w:gridSpan w:val="5"/>
          </w:tcPr>
          <w:p w14:paraId="37BBAF2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Тавантолгойн нүүрсний ордын Цанхийн зүүн хэсгийн уурхайн Нүүрс баяжуулах үйлдвэрийн техник, эдийн засгийн үндэслэлийг боловсруулж, Эрдэс баялгийн мэргэжлийн зөвлөлийн 2013 оны 6 дугаар сарын 14-ний өдрийн хуралдаанаар хэлэлцүүлж батлуулсан.Тавантолгойн нүүрсний ордын Ухаахудагийн хэсэгт үйл ажиллагаа явуулж байгаа “Энержи ресурс” ХХК жилд 15 сая тн нүүрс угаах хүчин  чадалтай баяжуулах үйлдвэрийг ашиглалтад оруулаад байна. “ЭНК” ХХК жилд 300 мянган тонн металлургийн кокс үйлдвэрлэх боломжтой бөгөөд МХЕГ-ын шийдвэрээр үйл ажиллагааг түр зогсоосон.</w:t>
            </w:r>
          </w:p>
          <w:p w14:paraId="363ACDF3" w14:textId="77777777" w:rsidR="008C2B15" w:rsidRPr="007534C1" w:rsidRDefault="008C2B15" w:rsidP="00C40A58">
            <w:pPr>
              <w:jc w:val="both"/>
              <w:rPr>
                <w:rFonts w:ascii="Times New Roman" w:hAnsi="Times New Roman"/>
                <w:sz w:val="20"/>
                <w:szCs w:val="20"/>
                <w:lang w:val="mn-MN"/>
              </w:rPr>
            </w:pPr>
          </w:p>
          <w:p w14:paraId="08FBB3E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“Эрдэнэс Тавантолгой” ХК нь ордын Цанхийн Зүүн уурхайг түшиглэн жилд 20 сая тн нүүрс угаах хүчин чадалтай үйлдвэр барих ТЭЗҮ-ийг боловсруулж, ЭБМЗ-өөр батлуулав.</w:t>
            </w:r>
          </w:p>
        </w:tc>
        <w:tc>
          <w:tcPr>
            <w:tcW w:w="944" w:type="dxa"/>
            <w:gridSpan w:val="5"/>
          </w:tcPr>
          <w:p w14:paraId="3B31697A" w14:textId="77777777" w:rsidR="008C2B15" w:rsidRPr="007534C1" w:rsidRDefault="008C2B15" w:rsidP="00C40A58">
            <w:pPr>
              <w:rPr>
                <w:rFonts w:ascii="Times New Roman" w:hAnsi="Times New Roman"/>
                <w:sz w:val="20"/>
                <w:szCs w:val="20"/>
                <w:lang w:val="mn-MN"/>
              </w:rPr>
            </w:pPr>
          </w:p>
          <w:p w14:paraId="71A84EE0"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50</w:t>
            </w:r>
          </w:p>
          <w:p w14:paraId="60E6D43E" w14:textId="77777777" w:rsidR="008C2B15" w:rsidRPr="007534C1" w:rsidRDefault="008C2B15" w:rsidP="00C40A58">
            <w:pPr>
              <w:rPr>
                <w:rFonts w:ascii="Times New Roman" w:hAnsi="Times New Roman"/>
                <w:sz w:val="20"/>
                <w:szCs w:val="20"/>
              </w:rPr>
            </w:pPr>
          </w:p>
        </w:tc>
        <w:tc>
          <w:tcPr>
            <w:tcW w:w="676" w:type="dxa"/>
            <w:gridSpan w:val="2"/>
          </w:tcPr>
          <w:p w14:paraId="12694BE2" w14:textId="77777777" w:rsidR="008C2B15" w:rsidRPr="007534C1" w:rsidRDefault="008C2B15" w:rsidP="00C40A58">
            <w:pPr>
              <w:rPr>
                <w:rFonts w:ascii="Times New Roman" w:hAnsi="Times New Roman"/>
                <w:sz w:val="20"/>
                <w:szCs w:val="20"/>
                <w:lang w:val="mn-MN"/>
              </w:rPr>
            </w:pPr>
          </w:p>
          <w:p w14:paraId="6C90CC2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09F4F712"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Уг ажил эхлэлийн шатанд хэрэгжиж байна.</w:t>
            </w:r>
          </w:p>
        </w:tc>
      </w:tr>
      <w:tr w:rsidR="008C2B15" w:rsidRPr="007534C1" w14:paraId="7993E7A8" w14:textId="77777777" w:rsidTr="00843019">
        <w:trPr>
          <w:trHeight w:val="332"/>
        </w:trPr>
        <w:tc>
          <w:tcPr>
            <w:tcW w:w="529" w:type="dxa"/>
          </w:tcPr>
          <w:p w14:paraId="2F5D526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160</w:t>
            </w:r>
          </w:p>
        </w:tc>
        <w:tc>
          <w:tcPr>
            <w:tcW w:w="788" w:type="dxa"/>
          </w:tcPr>
          <w:p w14:paraId="2A2EEAA6"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64ECA2BE" w14:textId="77777777" w:rsidR="008C2B15" w:rsidRPr="007534C1" w:rsidRDefault="008C2B15" w:rsidP="00C40A58">
            <w:pPr>
              <w:jc w:val="center"/>
              <w:rPr>
                <w:rFonts w:ascii="Times New Roman" w:hAnsi="Times New Roman"/>
                <w:sz w:val="20"/>
                <w:szCs w:val="20"/>
              </w:rPr>
            </w:pPr>
          </w:p>
        </w:tc>
        <w:tc>
          <w:tcPr>
            <w:tcW w:w="1900" w:type="dxa"/>
          </w:tcPr>
          <w:p w14:paraId="652C34F4"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sz w:val="20"/>
                <w:szCs w:val="20"/>
                <w:lang w:val="mn-MN"/>
              </w:rPr>
              <w:t xml:space="preserve">Арга хэмжээ- </w:t>
            </w:r>
            <w:r w:rsidRPr="007534C1">
              <w:rPr>
                <w:rFonts w:ascii="Times New Roman" w:hAnsi="Times New Roman"/>
                <w:b/>
                <w:sz w:val="20"/>
                <w:szCs w:val="20"/>
              </w:rPr>
              <w:t>5.2.1.1.1.</w:t>
            </w:r>
            <w:r w:rsidRPr="007534C1">
              <w:rPr>
                <w:rFonts w:ascii="Times New Roman" w:hAnsi="Times New Roman"/>
                <w:b/>
                <w:sz w:val="20"/>
                <w:szCs w:val="20"/>
                <w:lang w:val="mn-MN"/>
              </w:rPr>
              <w:t>5</w:t>
            </w:r>
            <w:r w:rsidRPr="007534C1">
              <w:rPr>
                <w:rFonts w:ascii="Times New Roman" w:hAnsi="Times New Roman"/>
                <w:sz w:val="20"/>
                <w:szCs w:val="20"/>
              </w:rPr>
              <w:t xml:space="preserve"> </w:t>
            </w:r>
          </w:p>
          <w:p w14:paraId="6BF85DF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Газрын тос олборлох хэмжээг нэмэгдүүлэх</w:t>
            </w:r>
          </w:p>
        </w:tc>
        <w:tc>
          <w:tcPr>
            <w:tcW w:w="750" w:type="dxa"/>
          </w:tcPr>
          <w:p w14:paraId="323A9B9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0D6F99E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0D6F95D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0CD46D6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2012 оны 12 дугаар сарын 01-ний өдрийн хуралдаанаар Дорнод аймгийн Тамсагийн сав газрын Тосон-Уул XIX, Тамсаг XXI, Дорноговь аймгийн Зүүнбаян, Цагаан-Элсний орд дахь   БХГ-97 гэрээт талбайд уурхайн эдэлбэр газрын зөвшөөрлийг дахин хэлэлцүүлж, дэмжигдэн 154 дүгээр Засгийн газрын тогтоол гаргуулж үйлдвэрлэлийн олборлолтыг эхлүүлсэн.</w:t>
            </w:r>
          </w:p>
          <w:p w14:paraId="4C755AB6"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rPr>
              <w:t>2013</w:t>
            </w:r>
            <w:r w:rsidRPr="007534C1">
              <w:rPr>
                <w:rFonts w:ascii="Times New Roman" w:hAnsi="Times New Roman"/>
                <w:sz w:val="20"/>
                <w:szCs w:val="20"/>
                <w:lang w:val="mn-MN"/>
              </w:rPr>
              <w:t>онд МУ-ын хэмжээнд нийтдээ 5,426,857 баррель буюу 726,314 тонн газрын тос олборлож, 5,130,644 баррель буюу 686,846 тонн газрын тос экспортлосон байна.</w:t>
            </w:r>
          </w:p>
          <w:p w14:paraId="4D25D99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2014 </w:t>
            </w:r>
            <w:r w:rsidRPr="007534C1">
              <w:rPr>
                <w:rFonts w:ascii="Times New Roman" w:hAnsi="Times New Roman"/>
                <w:sz w:val="20"/>
                <w:szCs w:val="20"/>
                <w:lang w:val="mn-MN"/>
              </w:rPr>
              <w:t>онд МУ-ын хэмжээнд хоногт дундажаар 17,922 баррель буюу 2,397 тонн газрын тос олборлож 18,644 баррель буюу 2,495 тонн газрын тос экспортлосон байна. 2014 онд нийт 5,849,750 баррель буюу 782,613 тонн газрын тос олборлож, экспортлохоос /2014 оны 12 дугаар сарын 24-ны өдрийн байдлаар нийт 7,285,773 баррель буюу 973,727 тонн газрын тос олборлож 6,788,302 баррель буюу 907,500 тонн газрын тос экспортлоод байна. Олборлолтын гүйцэтгэл 124.55 хувь, экспорт 116.04 хувьтай биелжээ.</w:t>
            </w:r>
          </w:p>
        </w:tc>
        <w:tc>
          <w:tcPr>
            <w:tcW w:w="944" w:type="dxa"/>
            <w:gridSpan w:val="5"/>
          </w:tcPr>
          <w:p w14:paraId="4019A87C" w14:textId="77777777" w:rsidR="008C2B15" w:rsidRPr="007534C1" w:rsidRDefault="008C2B15" w:rsidP="00C40A58">
            <w:pPr>
              <w:rPr>
                <w:rFonts w:ascii="Times New Roman" w:hAnsi="Times New Roman"/>
                <w:sz w:val="20"/>
                <w:szCs w:val="20"/>
                <w:lang w:val="mn-MN"/>
              </w:rPr>
            </w:pPr>
          </w:p>
          <w:p w14:paraId="33617816"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 xml:space="preserve">   9</w:t>
            </w:r>
            <w:r w:rsidRPr="007534C1">
              <w:rPr>
                <w:rFonts w:ascii="Times New Roman" w:hAnsi="Times New Roman"/>
                <w:sz w:val="20"/>
                <w:szCs w:val="20"/>
              </w:rPr>
              <w:t>0</w:t>
            </w:r>
          </w:p>
          <w:p w14:paraId="3D48B211" w14:textId="77777777" w:rsidR="008C2B15" w:rsidRPr="007534C1" w:rsidRDefault="008C2B15" w:rsidP="00C40A58">
            <w:pPr>
              <w:rPr>
                <w:rFonts w:ascii="Times New Roman" w:hAnsi="Times New Roman"/>
                <w:sz w:val="20"/>
                <w:szCs w:val="20"/>
              </w:rPr>
            </w:pPr>
          </w:p>
        </w:tc>
        <w:tc>
          <w:tcPr>
            <w:tcW w:w="676" w:type="dxa"/>
            <w:gridSpan w:val="2"/>
          </w:tcPr>
          <w:p w14:paraId="28E41A5B" w14:textId="77777777" w:rsidR="008C2B15" w:rsidRPr="007534C1" w:rsidRDefault="008C2B15" w:rsidP="00C40A58">
            <w:pPr>
              <w:rPr>
                <w:rFonts w:ascii="Times New Roman" w:hAnsi="Times New Roman"/>
                <w:sz w:val="20"/>
                <w:szCs w:val="20"/>
                <w:lang w:val="mn-MN"/>
              </w:rPr>
            </w:pPr>
          </w:p>
          <w:p w14:paraId="51D3E94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49A928ED"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Газрын тосны олборлолтийн хэмжээ нэмэгдсэн байна.</w:t>
            </w:r>
          </w:p>
        </w:tc>
      </w:tr>
      <w:tr w:rsidR="008C2B15" w:rsidRPr="007534C1" w14:paraId="2889739D" w14:textId="77777777" w:rsidTr="00843019">
        <w:trPr>
          <w:trHeight w:val="332"/>
        </w:trPr>
        <w:tc>
          <w:tcPr>
            <w:tcW w:w="529" w:type="dxa"/>
          </w:tcPr>
          <w:p w14:paraId="3A2B16E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161</w:t>
            </w:r>
          </w:p>
        </w:tc>
        <w:tc>
          <w:tcPr>
            <w:tcW w:w="788" w:type="dxa"/>
          </w:tcPr>
          <w:p w14:paraId="2219C9E0"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52624DD2" w14:textId="77777777" w:rsidR="008C2B15" w:rsidRPr="007534C1" w:rsidRDefault="008C2B15" w:rsidP="00C40A58">
            <w:pPr>
              <w:jc w:val="center"/>
              <w:rPr>
                <w:rFonts w:ascii="Times New Roman" w:hAnsi="Times New Roman"/>
                <w:sz w:val="20"/>
                <w:szCs w:val="20"/>
                <w:lang w:val="mn-MN"/>
              </w:rPr>
            </w:pPr>
          </w:p>
        </w:tc>
        <w:tc>
          <w:tcPr>
            <w:tcW w:w="1900" w:type="dxa"/>
          </w:tcPr>
          <w:p w14:paraId="20505B04"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sz w:val="20"/>
                <w:szCs w:val="20"/>
                <w:lang w:val="mn-MN"/>
              </w:rPr>
              <w:t>Арга хэмжээ -</w:t>
            </w:r>
            <w:r w:rsidRPr="007534C1">
              <w:rPr>
                <w:rFonts w:ascii="Times New Roman" w:hAnsi="Times New Roman"/>
                <w:b/>
                <w:sz w:val="20"/>
                <w:szCs w:val="20"/>
              </w:rPr>
              <w:t>5.2.1.1.1.</w:t>
            </w:r>
            <w:r w:rsidRPr="007534C1">
              <w:rPr>
                <w:rFonts w:ascii="Times New Roman" w:hAnsi="Times New Roman"/>
                <w:b/>
                <w:sz w:val="20"/>
                <w:szCs w:val="20"/>
                <w:lang w:val="mn-MN"/>
              </w:rPr>
              <w:t>8</w:t>
            </w:r>
            <w:r w:rsidRPr="007534C1">
              <w:rPr>
                <w:rFonts w:ascii="Times New Roman" w:hAnsi="Times New Roman"/>
                <w:sz w:val="20"/>
                <w:szCs w:val="20"/>
              </w:rPr>
              <w:t xml:space="preserve"> </w:t>
            </w:r>
          </w:p>
          <w:p w14:paraId="45C0673E"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Геологи судалгаа, эрдэс баялагийн эрэл хайгуулын ажлыг өргөтгөх</w:t>
            </w:r>
          </w:p>
        </w:tc>
        <w:tc>
          <w:tcPr>
            <w:tcW w:w="750" w:type="dxa"/>
          </w:tcPr>
          <w:p w14:paraId="0145979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37</w:t>
            </w:r>
          </w:p>
          <w:p w14:paraId="65D5E63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38.1</w:t>
            </w:r>
          </w:p>
          <w:p w14:paraId="59EE45D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39.1</w:t>
            </w:r>
          </w:p>
          <w:p w14:paraId="24FB323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40.5</w:t>
            </w:r>
          </w:p>
          <w:p w14:paraId="53C11B6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40.6</w:t>
            </w:r>
          </w:p>
          <w:p w14:paraId="3246031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40.14</w:t>
            </w:r>
          </w:p>
          <w:p w14:paraId="42F1185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40.15</w:t>
            </w:r>
          </w:p>
          <w:p w14:paraId="363FA80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43.1</w:t>
            </w:r>
          </w:p>
          <w:p w14:paraId="431E205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43.6</w:t>
            </w:r>
          </w:p>
          <w:p w14:paraId="75CC410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43.8</w:t>
            </w:r>
          </w:p>
        </w:tc>
        <w:tc>
          <w:tcPr>
            <w:tcW w:w="766" w:type="dxa"/>
            <w:gridSpan w:val="2"/>
          </w:tcPr>
          <w:p w14:paraId="37E6F6E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5.1</w:t>
            </w:r>
          </w:p>
        </w:tc>
        <w:tc>
          <w:tcPr>
            <w:tcW w:w="1664" w:type="dxa"/>
            <w:gridSpan w:val="5"/>
          </w:tcPr>
          <w:p w14:paraId="329A6AC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68FE7DD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Монгол орны нийт нутаг дэвсгэрийн геологийн судалгаанд хамрагдсан түвшинг авч үзвэл, 1:200</w:t>
            </w:r>
            <w:r w:rsidRPr="007534C1">
              <w:rPr>
                <w:rFonts w:ascii="Times New Roman" w:hAnsi="Times New Roman"/>
                <w:sz w:val="20"/>
                <w:szCs w:val="20"/>
              </w:rPr>
              <w:t>.</w:t>
            </w:r>
            <w:r w:rsidRPr="007534C1">
              <w:rPr>
                <w:rFonts w:ascii="Times New Roman" w:hAnsi="Times New Roman"/>
                <w:sz w:val="20"/>
                <w:szCs w:val="20"/>
                <w:lang w:val="mn-MN"/>
              </w:rPr>
              <w:t>000-ны зураглалаар 100 хувь, 1:50000-ны масштабын зураглал, ерөнхий эрлийн ажлаар 32 хувь, хүндийн хүчний 1:200000-ны масштабын зураглалаар 20 гаруй хувь, агаарын соронзон 1:200000-ны масштабын зураглалаар 60 хувь, 1:50000-1:25000-ны масштабын агаарын геофизикийн цогцолбор судалгааг 32 хувьд тус тус хийж гүйцэтгээд байна.</w:t>
            </w:r>
          </w:p>
          <w:p w14:paraId="062DF055" w14:textId="77777777" w:rsidR="008C2B15" w:rsidRPr="007534C1" w:rsidRDefault="008C2B15" w:rsidP="00C40A58">
            <w:pPr>
              <w:jc w:val="both"/>
              <w:rPr>
                <w:rFonts w:ascii="Times New Roman" w:hAnsi="Times New Roman"/>
                <w:sz w:val="20"/>
                <w:szCs w:val="20"/>
                <w:lang w:val="mn-MN"/>
              </w:rPr>
            </w:pPr>
          </w:p>
          <w:p w14:paraId="2B6996D7"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rPr>
              <w:t>ЭБМЗ-ийн хурлаар Алтны үндсэн ордын 9024</w:t>
            </w:r>
            <w:r w:rsidRPr="007534C1">
              <w:rPr>
                <w:rFonts w:ascii="Times New Roman" w:hAnsi="Times New Roman"/>
                <w:bCs/>
                <w:sz w:val="20"/>
                <w:szCs w:val="20"/>
                <w:lang w:val="mn-MN"/>
              </w:rPr>
              <w:t>.4</w:t>
            </w:r>
            <w:r w:rsidRPr="007534C1">
              <w:rPr>
                <w:rFonts w:ascii="Times New Roman" w:hAnsi="Times New Roman"/>
                <w:bCs/>
                <w:sz w:val="20"/>
                <w:szCs w:val="20"/>
              </w:rPr>
              <w:t xml:space="preserve"> кг, шороон ордын 1937</w:t>
            </w:r>
            <w:r w:rsidRPr="007534C1">
              <w:rPr>
                <w:rFonts w:ascii="Times New Roman" w:hAnsi="Times New Roman"/>
                <w:bCs/>
                <w:sz w:val="20"/>
                <w:szCs w:val="20"/>
                <w:lang w:val="mn-MN"/>
              </w:rPr>
              <w:t>.</w:t>
            </w:r>
            <w:r w:rsidRPr="007534C1">
              <w:rPr>
                <w:rFonts w:ascii="Times New Roman" w:hAnsi="Times New Roman"/>
                <w:bCs/>
                <w:sz w:val="20"/>
                <w:szCs w:val="20"/>
              </w:rPr>
              <w:t>1 кг, холимог металлын 16953</w:t>
            </w:r>
            <w:r w:rsidRPr="007534C1">
              <w:rPr>
                <w:rFonts w:ascii="Times New Roman" w:hAnsi="Times New Roman"/>
                <w:bCs/>
                <w:sz w:val="20"/>
                <w:szCs w:val="20"/>
                <w:lang w:val="mn-MN"/>
              </w:rPr>
              <w:t>.</w:t>
            </w:r>
            <w:r w:rsidRPr="007534C1">
              <w:rPr>
                <w:rFonts w:ascii="Times New Roman" w:hAnsi="Times New Roman"/>
                <w:bCs/>
                <w:sz w:val="20"/>
                <w:szCs w:val="20"/>
              </w:rPr>
              <w:t>6 мян.тн, зэсийн 261118.</w:t>
            </w:r>
            <w:r w:rsidRPr="007534C1">
              <w:rPr>
                <w:rFonts w:ascii="Times New Roman" w:hAnsi="Times New Roman"/>
                <w:bCs/>
                <w:sz w:val="20"/>
                <w:szCs w:val="20"/>
                <w:lang w:val="mn-MN"/>
              </w:rPr>
              <w:t>4</w:t>
            </w:r>
            <w:r w:rsidRPr="007534C1">
              <w:rPr>
                <w:rFonts w:ascii="Times New Roman" w:hAnsi="Times New Roman"/>
                <w:bCs/>
                <w:sz w:val="20"/>
                <w:szCs w:val="20"/>
              </w:rPr>
              <w:t xml:space="preserve"> тн, вольфраммын 261118</w:t>
            </w:r>
            <w:r w:rsidRPr="007534C1">
              <w:rPr>
                <w:rFonts w:ascii="Times New Roman" w:hAnsi="Times New Roman"/>
                <w:bCs/>
                <w:sz w:val="20"/>
                <w:szCs w:val="20"/>
                <w:lang w:val="mn-MN"/>
              </w:rPr>
              <w:t>.4</w:t>
            </w:r>
            <w:r w:rsidRPr="007534C1">
              <w:rPr>
                <w:rFonts w:ascii="Times New Roman" w:hAnsi="Times New Roman"/>
                <w:bCs/>
                <w:sz w:val="20"/>
                <w:szCs w:val="20"/>
              </w:rPr>
              <w:t xml:space="preserve"> тн, мөнгөний 64</w:t>
            </w:r>
            <w:r w:rsidRPr="007534C1">
              <w:rPr>
                <w:rFonts w:ascii="Times New Roman" w:hAnsi="Times New Roman"/>
                <w:bCs/>
                <w:sz w:val="20"/>
                <w:szCs w:val="20"/>
                <w:lang w:val="mn-MN"/>
              </w:rPr>
              <w:t>.</w:t>
            </w:r>
            <w:r w:rsidRPr="007534C1">
              <w:rPr>
                <w:rFonts w:ascii="Times New Roman" w:hAnsi="Times New Roman"/>
                <w:bCs/>
                <w:sz w:val="20"/>
                <w:szCs w:val="20"/>
              </w:rPr>
              <w:t>4 тн, цайрын 137340</w:t>
            </w:r>
            <w:r w:rsidRPr="007534C1">
              <w:rPr>
                <w:rFonts w:ascii="Times New Roman" w:hAnsi="Times New Roman"/>
                <w:bCs/>
                <w:sz w:val="20"/>
                <w:szCs w:val="20"/>
                <w:lang w:val="mn-MN"/>
              </w:rPr>
              <w:t>.</w:t>
            </w:r>
            <w:r w:rsidRPr="007534C1">
              <w:rPr>
                <w:rFonts w:ascii="Times New Roman" w:hAnsi="Times New Roman"/>
                <w:bCs/>
                <w:sz w:val="20"/>
                <w:szCs w:val="20"/>
              </w:rPr>
              <w:t>9 тн, кадми 243</w:t>
            </w:r>
            <w:r w:rsidRPr="007534C1">
              <w:rPr>
                <w:rFonts w:ascii="Times New Roman" w:hAnsi="Times New Roman"/>
                <w:bCs/>
                <w:sz w:val="20"/>
                <w:szCs w:val="20"/>
                <w:lang w:val="mn-MN"/>
              </w:rPr>
              <w:t>.</w:t>
            </w:r>
            <w:r w:rsidRPr="007534C1">
              <w:rPr>
                <w:rFonts w:ascii="Times New Roman" w:hAnsi="Times New Roman"/>
                <w:bCs/>
                <w:sz w:val="20"/>
                <w:szCs w:val="20"/>
              </w:rPr>
              <w:t>6 тн, нүүрс 1776</w:t>
            </w:r>
            <w:r w:rsidRPr="007534C1">
              <w:rPr>
                <w:rFonts w:ascii="Times New Roman" w:hAnsi="Times New Roman"/>
                <w:bCs/>
                <w:sz w:val="20"/>
                <w:szCs w:val="20"/>
                <w:lang w:val="mn-MN"/>
              </w:rPr>
              <w:t>.</w:t>
            </w:r>
            <w:r w:rsidRPr="007534C1">
              <w:rPr>
                <w:rFonts w:ascii="Times New Roman" w:hAnsi="Times New Roman"/>
                <w:bCs/>
                <w:sz w:val="20"/>
                <w:szCs w:val="20"/>
              </w:rPr>
              <w:t>0 сая тн, хайлуур жоншны 1151</w:t>
            </w:r>
            <w:r w:rsidRPr="007534C1">
              <w:rPr>
                <w:rFonts w:ascii="Times New Roman" w:hAnsi="Times New Roman"/>
                <w:bCs/>
                <w:sz w:val="20"/>
                <w:szCs w:val="20"/>
                <w:lang w:val="mn-MN"/>
              </w:rPr>
              <w:t>.</w:t>
            </w:r>
            <w:r w:rsidRPr="007534C1">
              <w:rPr>
                <w:rFonts w:ascii="Times New Roman" w:hAnsi="Times New Roman"/>
                <w:bCs/>
                <w:sz w:val="20"/>
                <w:szCs w:val="20"/>
              </w:rPr>
              <w:t>1 мян.тн, шохойн чулууны 285</w:t>
            </w:r>
            <w:r w:rsidRPr="007534C1">
              <w:rPr>
                <w:rFonts w:ascii="Times New Roman" w:hAnsi="Times New Roman"/>
                <w:bCs/>
                <w:sz w:val="20"/>
                <w:szCs w:val="20"/>
                <w:lang w:val="mn-MN"/>
              </w:rPr>
              <w:t>.</w:t>
            </w:r>
            <w:r w:rsidRPr="007534C1">
              <w:rPr>
                <w:rFonts w:ascii="Times New Roman" w:hAnsi="Times New Roman"/>
                <w:bCs/>
                <w:sz w:val="20"/>
                <w:szCs w:val="20"/>
              </w:rPr>
              <w:t>4 сая.тн, барилгын чулууны 73490</w:t>
            </w:r>
            <w:r w:rsidRPr="007534C1">
              <w:rPr>
                <w:rFonts w:ascii="Times New Roman" w:hAnsi="Times New Roman"/>
                <w:bCs/>
                <w:sz w:val="20"/>
                <w:szCs w:val="20"/>
                <w:lang w:val="mn-MN"/>
              </w:rPr>
              <w:t>.</w:t>
            </w:r>
            <w:r w:rsidRPr="007534C1">
              <w:rPr>
                <w:rFonts w:ascii="Times New Roman" w:hAnsi="Times New Roman"/>
                <w:bCs/>
                <w:sz w:val="20"/>
                <w:szCs w:val="20"/>
              </w:rPr>
              <w:t>3 мян.м3 , шаврын 3352</w:t>
            </w:r>
            <w:r w:rsidRPr="007534C1">
              <w:rPr>
                <w:rFonts w:ascii="Times New Roman" w:hAnsi="Times New Roman"/>
                <w:bCs/>
                <w:sz w:val="20"/>
                <w:szCs w:val="20"/>
                <w:lang w:val="mn-MN"/>
              </w:rPr>
              <w:t>.</w:t>
            </w:r>
            <w:r w:rsidRPr="007534C1">
              <w:rPr>
                <w:rFonts w:ascii="Times New Roman" w:hAnsi="Times New Roman"/>
                <w:bCs/>
                <w:sz w:val="20"/>
                <w:szCs w:val="20"/>
              </w:rPr>
              <w:t>2 мян.м3, мөсөн шүүний 3797</w:t>
            </w:r>
            <w:r w:rsidRPr="007534C1">
              <w:rPr>
                <w:rFonts w:ascii="Times New Roman" w:hAnsi="Times New Roman"/>
                <w:bCs/>
                <w:sz w:val="20"/>
                <w:szCs w:val="20"/>
                <w:lang w:val="mn-MN"/>
              </w:rPr>
              <w:t>.</w:t>
            </w:r>
            <w:r w:rsidRPr="007534C1">
              <w:rPr>
                <w:rFonts w:ascii="Times New Roman" w:hAnsi="Times New Roman"/>
                <w:bCs/>
                <w:sz w:val="20"/>
                <w:szCs w:val="20"/>
              </w:rPr>
              <w:t>2 мян.м3, гөлтгөнийн 2403</w:t>
            </w:r>
            <w:r w:rsidRPr="007534C1">
              <w:rPr>
                <w:rFonts w:ascii="Times New Roman" w:hAnsi="Times New Roman"/>
                <w:bCs/>
                <w:sz w:val="20"/>
                <w:szCs w:val="20"/>
                <w:lang w:val="mn-MN"/>
              </w:rPr>
              <w:t>.1</w:t>
            </w:r>
            <w:r w:rsidRPr="007534C1">
              <w:rPr>
                <w:rFonts w:ascii="Times New Roman" w:hAnsi="Times New Roman"/>
                <w:bCs/>
                <w:sz w:val="20"/>
                <w:szCs w:val="20"/>
              </w:rPr>
              <w:t xml:space="preserve"> мян.м3, цеолитийн 5015.1 мян.м3 нөөцийг улсын нэгдсэн бүртгэлд бүртгэсэн.</w:t>
            </w:r>
          </w:p>
          <w:p w14:paraId="0CCC8529" w14:textId="77777777" w:rsidR="008C2B15" w:rsidRPr="007534C1" w:rsidRDefault="008C2B15" w:rsidP="00C40A58">
            <w:pPr>
              <w:jc w:val="both"/>
              <w:rPr>
                <w:rFonts w:ascii="Times New Roman" w:hAnsi="Times New Roman"/>
                <w:sz w:val="20"/>
                <w:szCs w:val="20"/>
                <w:lang w:val="mn-MN"/>
              </w:rPr>
            </w:pPr>
          </w:p>
          <w:p w14:paraId="1D1D1B3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Улсын төсвийн хөрөнгөөр гүйцэтгэж байгаа Геологийн судалгааны ажилд 2001 онд 0.9 тэрбум төгрөг зарцуулж байсан бол 2013 онд 6.8 тэрбум төгрөг, 2014 онд 10.0 тэрбум төгрөг зарцуулахаар төлөвлөсөн боловч 7.5 тэрбум төгрөг зарцуулж 2015 онд 11.34 тэрбум төгрөг зарцуулахаар төлөвлөн ажиллаж байна</w:t>
            </w:r>
          </w:p>
        </w:tc>
        <w:tc>
          <w:tcPr>
            <w:tcW w:w="944" w:type="dxa"/>
            <w:gridSpan w:val="5"/>
          </w:tcPr>
          <w:p w14:paraId="00A9ABA1" w14:textId="77777777" w:rsidR="008C2B15" w:rsidRPr="007534C1" w:rsidRDefault="008C2B15" w:rsidP="00C40A58">
            <w:pPr>
              <w:rPr>
                <w:rFonts w:ascii="Times New Roman" w:hAnsi="Times New Roman"/>
                <w:sz w:val="20"/>
                <w:szCs w:val="20"/>
                <w:lang w:val="mn-MN"/>
              </w:rPr>
            </w:pPr>
          </w:p>
          <w:p w14:paraId="0829FE22"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4E070C22" w14:textId="77777777" w:rsidR="008C2B15" w:rsidRPr="007534C1" w:rsidRDefault="008C2B15" w:rsidP="00C40A58">
            <w:pPr>
              <w:rPr>
                <w:rFonts w:ascii="Times New Roman" w:hAnsi="Times New Roman"/>
                <w:sz w:val="20"/>
                <w:szCs w:val="20"/>
                <w:lang w:val="mn-MN"/>
              </w:rPr>
            </w:pPr>
          </w:p>
          <w:p w14:paraId="7F695904"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0788DCC0"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Геологи судалгаа, эрдэс баялагийн эрэл хайгуулын ажлууд үргэлжлэн хэрэгжиж байна.</w:t>
            </w:r>
          </w:p>
        </w:tc>
      </w:tr>
      <w:tr w:rsidR="008C2B15" w:rsidRPr="007534C1" w14:paraId="3B07A53F" w14:textId="77777777" w:rsidTr="00843019">
        <w:trPr>
          <w:trHeight w:val="332"/>
        </w:trPr>
        <w:tc>
          <w:tcPr>
            <w:tcW w:w="529" w:type="dxa"/>
          </w:tcPr>
          <w:p w14:paraId="3C251AE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162</w:t>
            </w:r>
          </w:p>
        </w:tc>
        <w:tc>
          <w:tcPr>
            <w:tcW w:w="788" w:type="dxa"/>
          </w:tcPr>
          <w:p w14:paraId="7686446B"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17FBACAB" w14:textId="77777777" w:rsidR="008C2B15" w:rsidRPr="007534C1" w:rsidRDefault="008C2B15" w:rsidP="00C40A58">
            <w:pPr>
              <w:jc w:val="center"/>
              <w:rPr>
                <w:rFonts w:ascii="Times New Roman" w:hAnsi="Times New Roman"/>
                <w:sz w:val="20"/>
                <w:szCs w:val="20"/>
                <w:lang w:val="mn-MN"/>
              </w:rPr>
            </w:pPr>
          </w:p>
        </w:tc>
        <w:tc>
          <w:tcPr>
            <w:tcW w:w="1900" w:type="dxa"/>
          </w:tcPr>
          <w:p w14:paraId="2D1BCFE6"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sz w:val="20"/>
                <w:szCs w:val="20"/>
                <w:lang w:val="mn-MN"/>
              </w:rPr>
              <w:t>Арга хэмжээ -</w:t>
            </w:r>
            <w:r w:rsidRPr="007534C1">
              <w:rPr>
                <w:rFonts w:ascii="Times New Roman" w:hAnsi="Times New Roman"/>
                <w:b/>
                <w:sz w:val="20"/>
                <w:szCs w:val="20"/>
              </w:rPr>
              <w:t>5.2.1.1.1.</w:t>
            </w:r>
            <w:r w:rsidRPr="007534C1">
              <w:rPr>
                <w:rFonts w:ascii="Times New Roman" w:hAnsi="Times New Roman"/>
                <w:b/>
                <w:sz w:val="20"/>
                <w:szCs w:val="20"/>
                <w:lang w:val="mn-MN"/>
              </w:rPr>
              <w:t>9</w:t>
            </w:r>
            <w:r w:rsidRPr="007534C1">
              <w:rPr>
                <w:rFonts w:ascii="Times New Roman" w:hAnsi="Times New Roman"/>
                <w:sz w:val="20"/>
                <w:szCs w:val="20"/>
              </w:rPr>
              <w:t xml:space="preserve"> </w:t>
            </w:r>
          </w:p>
          <w:p w14:paraId="1F0371BD"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Эдийн засгийн хувьд үр ашиг багатай ашигт малтмалын ордуудыг э/з-ийн эргэлтэнд оруулахгүй байх эрх зүйн орчныг бүрдүүлэх</w:t>
            </w:r>
          </w:p>
        </w:tc>
        <w:tc>
          <w:tcPr>
            <w:tcW w:w="750" w:type="dxa"/>
          </w:tcPr>
          <w:p w14:paraId="622F289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4634126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56B2B715" w14:textId="77777777" w:rsidR="008C2B15" w:rsidRPr="007534C1" w:rsidRDefault="008C2B15" w:rsidP="00C40A58">
            <w:pPr>
              <w:rPr>
                <w:rFonts w:ascii="Times New Roman" w:hAnsi="Times New Roman"/>
                <w:sz w:val="20"/>
                <w:szCs w:val="20"/>
                <w:lang w:val="mn-MN"/>
              </w:rPr>
            </w:pPr>
          </w:p>
          <w:p w14:paraId="21268D4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5F069EC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Уул уурхайн сайдын 2012 оны 85 дугаар тушаалаар байгуулагдсан Ажлын хэсгийн хүрээнд стратегийн ач холбогдол бүхий ордуудын төрийн эзэмшлийн хувь хэмжээний талаар холбогдох судалгааг хийж байна. Тухайлбал, Цагаансуварга, Бүрэнхааны ордын тусгай зөвшөөрөл эзэмшигчидтэй төрийн эзэмшлийн хувь хэмжээний талаар яриа хэлэлцээ хийж байна.</w:t>
            </w:r>
          </w:p>
          <w:p w14:paraId="1C071FA7" w14:textId="77777777" w:rsidR="008C2B15" w:rsidRPr="007534C1" w:rsidRDefault="008C2B15" w:rsidP="00C40A58">
            <w:pPr>
              <w:jc w:val="both"/>
              <w:rPr>
                <w:rFonts w:ascii="Times New Roman" w:hAnsi="Times New Roman"/>
                <w:sz w:val="20"/>
                <w:szCs w:val="20"/>
                <w:lang w:val="mn-MN"/>
              </w:rPr>
            </w:pPr>
          </w:p>
          <w:p w14:paraId="585602D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Стратегийн ач холбогдол бүхий ордын төрийн эзэмшлийг нэгтгэн, корпорацийн зохион байгуулалтад оруулах ажлыг “Эрдэнэс МГЛ” ХХК-ийг түшиглэн зохион байгуулж байна. “Стратегийн ач холбогдол бүхий ашигт малтмалын ордуудын талаар авах зарим арга хэмжээний тухай” Засгийн газрын 2013 оны 100 дугаар тогтоол гаргуулж, уг шийдвэрийн дагуу “Багануур” ХК-ийн төрийн эзэмшлийн 75 хувь, “Шивээ-Овоо” ХК-ийн төрийн эзэмшлийн 90 хувийн хувьцааг 2013 оны 11 дүгээр сарын 15-нд “Эрдэнэс МГЛ” ХХК-д шилжүүлээд байна. Эдийн засгийн хувьд үр ашиг багатай ашигт малтмалын ордуудыг ашиглахгүй байх зарчим баримталж байна.</w:t>
            </w:r>
          </w:p>
        </w:tc>
        <w:tc>
          <w:tcPr>
            <w:tcW w:w="944" w:type="dxa"/>
            <w:gridSpan w:val="5"/>
          </w:tcPr>
          <w:p w14:paraId="76B7BC48" w14:textId="77777777" w:rsidR="008C2B15" w:rsidRPr="007534C1" w:rsidRDefault="008C2B15" w:rsidP="00C40A58">
            <w:pPr>
              <w:rPr>
                <w:rFonts w:ascii="Times New Roman" w:hAnsi="Times New Roman"/>
                <w:sz w:val="20"/>
                <w:szCs w:val="20"/>
                <w:lang w:val="mn-MN"/>
              </w:rPr>
            </w:pPr>
            <w:r>
              <w:rPr>
                <w:rFonts w:ascii="Times New Roman" w:hAnsi="Times New Roman"/>
                <w:sz w:val="20"/>
                <w:szCs w:val="20"/>
                <w:lang w:val="mn-MN"/>
              </w:rPr>
              <w:t xml:space="preserve"> </w:t>
            </w:r>
          </w:p>
          <w:p w14:paraId="01BF0F9F"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19C6E4D0" w14:textId="77777777" w:rsidR="008C2B15" w:rsidRPr="007534C1" w:rsidRDefault="008C2B15" w:rsidP="00C40A58">
            <w:pPr>
              <w:rPr>
                <w:rFonts w:ascii="Times New Roman" w:hAnsi="Times New Roman"/>
                <w:sz w:val="20"/>
                <w:szCs w:val="20"/>
                <w:lang w:val="mn-MN"/>
              </w:rPr>
            </w:pPr>
          </w:p>
          <w:p w14:paraId="7E44ACD1"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30</w:t>
            </w:r>
          </w:p>
        </w:tc>
        <w:tc>
          <w:tcPr>
            <w:tcW w:w="731" w:type="dxa"/>
          </w:tcPr>
          <w:p w14:paraId="2BA6DA0B"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Эрх зүйн орчныг бүрдүүлэх талаар тодорхой ажил хийгдээгүй байна.</w:t>
            </w:r>
          </w:p>
        </w:tc>
      </w:tr>
      <w:tr w:rsidR="008C2B15" w:rsidRPr="007534C1" w14:paraId="5653DE9E" w14:textId="77777777" w:rsidTr="00843019">
        <w:trPr>
          <w:trHeight w:val="332"/>
        </w:trPr>
        <w:tc>
          <w:tcPr>
            <w:tcW w:w="529" w:type="dxa"/>
          </w:tcPr>
          <w:p w14:paraId="2F5B462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163</w:t>
            </w:r>
          </w:p>
        </w:tc>
        <w:tc>
          <w:tcPr>
            <w:tcW w:w="788" w:type="dxa"/>
          </w:tcPr>
          <w:p w14:paraId="5B9EAE44"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719042B6" w14:textId="77777777" w:rsidR="008C2B15" w:rsidRPr="007534C1" w:rsidRDefault="008C2B15" w:rsidP="00C40A58">
            <w:pPr>
              <w:jc w:val="center"/>
              <w:rPr>
                <w:rFonts w:ascii="Times New Roman" w:hAnsi="Times New Roman"/>
                <w:sz w:val="20"/>
                <w:szCs w:val="20"/>
                <w:lang w:val="mn-MN"/>
              </w:rPr>
            </w:pPr>
          </w:p>
        </w:tc>
        <w:tc>
          <w:tcPr>
            <w:tcW w:w="1900" w:type="dxa"/>
          </w:tcPr>
          <w:p w14:paraId="465C426B"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Арга хэмжээ 5.2.1.1.1.10</w:t>
            </w:r>
          </w:p>
          <w:p w14:paraId="5C6CD7EA"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 xml:space="preserve"> Ашигт малтмалыг бичил уурхайн хэлбэрээр олборлох үйл ажиллагаанд төрийн зохицуулалттай, байгаль орчинд халгүй, хүний амьдрах орчинд аюулгүй байх зарчмыг баримтлан эрх зүйн орчинг бүрдүүлэх</w:t>
            </w:r>
          </w:p>
        </w:tc>
        <w:tc>
          <w:tcPr>
            <w:tcW w:w="750" w:type="dxa"/>
          </w:tcPr>
          <w:p w14:paraId="56A40C11" w14:textId="77777777" w:rsidR="008C2B15" w:rsidRPr="007534C1" w:rsidRDefault="008C2B15" w:rsidP="00C40A58">
            <w:pPr>
              <w:jc w:val="center"/>
              <w:rPr>
                <w:rFonts w:ascii="Times New Roman" w:hAnsi="Times New Roman"/>
                <w:sz w:val="20"/>
                <w:szCs w:val="20"/>
                <w:lang w:val="mn-MN"/>
              </w:rPr>
            </w:pPr>
          </w:p>
          <w:p w14:paraId="6E6FBCC4" w14:textId="77777777" w:rsidR="008C2B15" w:rsidRPr="007534C1" w:rsidRDefault="008C2B15" w:rsidP="00C40A58">
            <w:pPr>
              <w:jc w:val="center"/>
              <w:rPr>
                <w:rFonts w:ascii="Times New Roman" w:hAnsi="Times New Roman"/>
                <w:sz w:val="20"/>
                <w:szCs w:val="20"/>
                <w:lang w:val="mn-MN"/>
              </w:rPr>
            </w:pPr>
          </w:p>
          <w:p w14:paraId="4FA9AE2D" w14:textId="77777777" w:rsidR="008C2B15" w:rsidRPr="007534C1" w:rsidRDefault="008C2B15" w:rsidP="00C40A58">
            <w:pPr>
              <w:jc w:val="center"/>
              <w:rPr>
                <w:rFonts w:ascii="Times New Roman" w:hAnsi="Times New Roman"/>
                <w:sz w:val="20"/>
                <w:szCs w:val="20"/>
                <w:lang w:val="mn-MN"/>
              </w:rPr>
            </w:pPr>
          </w:p>
          <w:p w14:paraId="3B8BE1AB" w14:textId="77777777" w:rsidR="008C2B15" w:rsidRPr="007534C1" w:rsidRDefault="008C2B15" w:rsidP="00C40A58">
            <w:pPr>
              <w:jc w:val="center"/>
              <w:rPr>
                <w:rFonts w:ascii="Times New Roman" w:hAnsi="Times New Roman"/>
                <w:sz w:val="20"/>
                <w:szCs w:val="20"/>
                <w:lang w:val="mn-MN"/>
              </w:rPr>
            </w:pPr>
          </w:p>
          <w:p w14:paraId="005D377D" w14:textId="77777777" w:rsidR="008C2B15" w:rsidRPr="007534C1" w:rsidRDefault="008C2B15" w:rsidP="00C40A58">
            <w:pPr>
              <w:jc w:val="center"/>
              <w:rPr>
                <w:rFonts w:ascii="Times New Roman" w:hAnsi="Times New Roman"/>
                <w:sz w:val="20"/>
                <w:szCs w:val="20"/>
                <w:lang w:val="mn-MN"/>
              </w:rPr>
            </w:pPr>
          </w:p>
          <w:p w14:paraId="13266C23" w14:textId="77777777" w:rsidR="008C2B15" w:rsidRPr="007534C1" w:rsidRDefault="008C2B15" w:rsidP="00C40A58">
            <w:pPr>
              <w:jc w:val="center"/>
              <w:rPr>
                <w:rFonts w:ascii="Times New Roman" w:hAnsi="Times New Roman"/>
                <w:sz w:val="20"/>
                <w:szCs w:val="20"/>
                <w:lang w:val="mn-MN"/>
              </w:rPr>
            </w:pPr>
          </w:p>
          <w:p w14:paraId="440F3742" w14:textId="77777777" w:rsidR="008C2B15" w:rsidRPr="007534C1" w:rsidRDefault="008C2B15" w:rsidP="00C40A58">
            <w:pPr>
              <w:jc w:val="center"/>
              <w:rPr>
                <w:rFonts w:ascii="Times New Roman" w:hAnsi="Times New Roman"/>
                <w:sz w:val="20"/>
                <w:szCs w:val="20"/>
                <w:lang w:val="mn-MN"/>
              </w:rPr>
            </w:pPr>
          </w:p>
          <w:p w14:paraId="16C7BE3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45.1</w:t>
            </w:r>
          </w:p>
        </w:tc>
        <w:tc>
          <w:tcPr>
            <w:tcW w:w="766" w:type="dxa"/>
            <w:gridSpan w:val="2"/>
          </w:tcPr>
          <w:p w14:paraId="07D83A57"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0D42DB99" w14:textId="77777777" w:rsidR="008C2B15" w:rsidRPr="007534C1" w:rsidRDefault="008C2B15" w:rsidP="00C40A58">
            <w:pPr>
              <w:jc w:val="center"/>
              <w:rPr>
                <w:rFonts w:ascii="Times New Roman" w:hAnsi="Times New Roman"/>
                <w:sz w:val="20"/>
                <w:szCs w:val="20"/>
                <w:lang w:val="mn-MN"/>
              </w:rPr>
            </w:pPr>
          </w:p>
          <w:p w14:paraId="58EF34B4" w14:textId="77777777" w:rsidR="008C2B15" w:rsidRPr="007534C1" w:rsidRDefault="008C2B15" w:rsidP="00C40A58">
            <w:pPr>
              <w:jc w:val="center"/>
              <w:rPr>
                <w:rFonts w:ascii="Times New Roman" w:hAnsi="Times New Roman"/>
                <w:sz w:val="20"/>
                <w:szCs w:val="20"/>
                <w:lang w:val="mn-MN"/>
              </w:rPr>
            </w:pPr>
          </w:p>
          <w:p w14:paraId="6BC5B91A" w14:textId="77777777" w:rsidR="008C2B15" w:rsidRPr="007534C1" w:rsidRDefault="008C2B15" w:rsidP="00C40A58">
            <w:pPr>
              <w:jc w:val="center"/>
              <w:rPr>
                <w:rFonts w:ascii="Times New Roman" w:hAnsi="Times New Roman"/>
                <w:sz w:val="20"/>
                <w:szCs w:val="20"/>
                <w:lang w:val="mn-MN"/>
              </w:rPr>
            </w:pPr>
          </w:p>
          <w:p w14:paraId="1B5B00E0" w14:textId="77777777" w:rsidR="008C2B15" w:rsidRPr="007534C1" w:rsidRDefault="008C2B15" w:rsidP="00C40A58">
            <w:pPr>
              <w:jc w:val="center"/>
              <w:rPr>
                <w:rFonts w:ascii="Times New Roman" w:hAnsi="Times New Roman"/>
                <w:sz w:val="20"/>
                <w:szCs w:val="20"/>
                <w:lang w:val="mn-MN"/>
              </w:rPr>
            </w:pPr>
          </w:p>
          <w:p w14:paraId="0D3D508B" w14:textId="77777777" w:rsidR="008C2B15" w:rsidRPr="007534C1" w:rsidRDefault="008C2B15" w:rsidP="00C40A58">
            <w:pPr>
              <w:jc w:val="center"/>
              <w:rPr>
                <w:rFonts w:ascii="Times New Roman" w:hAnsi="Times New Roman"/>
                <w:sz w:val="20"/>
                <w:szCs w:val="20"/>
                <w:lang w:val="mn-MN"/>
              </w:rPr>
            </w:pPr>
          </w:p>
          <w:p w14:paraId="04479CB2" w14:textId="77777777" w:rsidR="008C2B15" w:rsidRPr="007534C1" w:rsidRDefault="008C2B15" w:rsidP="00C40A58">
            <w:pPr>
              <w:jc w:val="center"/>
              <w:rPr>
                <w:rFonts w:ascii="Times New Roman" w:hAnsi="Times New Roman"/>
                <w:sz w:val="20"/>
                <w:szCs w:val="20"/>
                <w:lang w:val="mn-MN"/>
              </w:rPr>
            </w:pPr>
          </w:p>
          <w:p w14:paraId="4A5314FB" w14:textId="77777777" w:rsidR="008C2B15" w:rsidRPr="007534C1" w:rsidRDefault="008C2B15" w:rsidP="00C40A58">
            <w:pPr>
              <w:jc w:val="center"/>
              <w:rPr>
                <w:rFonts w:ascii="Times New Roman" w:hAnsi="Times New Roman"/>
                <w:sz w:val="20"/>
                <w:szCs w:val="20"/>
                <w:lang w:val="mn-MN"/>
              </w:rPr>
            </w:pPr>
          </w:p>
          <w:p w14:paraId="7058C37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1850783E"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“Төрөөс эрдэс баялгийн салбарт баримтлах бодлого”-ын баримт бичгийг 2014 оны 01 дүгээр сарын 16-ны УИХ-ын нэгдсэн чуулганаар хэлэлцүүлж батлуулсан. Энэхүү баримт бичгийн 3.1.2 дахь заалтад “бичил уурхайгаар ашигт малтмал олборлогч иргэдийг</w:t>
            </w:r>
            <w:r w:rsidRPr="007534C1">
              <w:rPr>
                <w:rFonts w:ascii="Times New Roman" w:hAnsi="Times New Roman"/>
                <w:bCs/>
                <w:sz w:val="20"/>
                <w:szCs w:val="20"/>
                <w:lang w:val="mn-MN"/>
              </w:rPr>
              <w:t xml:space="preserve"> хууль ёсны бүтцээр хоршиж ажиллах чиглэлийг төрөөс бодлогоор дэмжиж, холбогдох </w:t>
            </w:r>
            <w:r w:rsidRPr="007534C1">
              <w:rPr>
                <w:rFonts w:ascii="Times New Roman" w:hAnsi="Times New Roman"/>
                <w:sz w:val="20"/>
                <w:szCs w:val="20"/>
                <w:lang w:val="mn-MN"/>
              </w:rPr>
              <w:t>эрх зүйн зохицуулалтыг боловсронгуй болгох” гэж тусган оруулсан бөгөөд салбарын эрх зүйн орчинг боловсруулахаар төлөвлөн ажиллаж байна.</w:t>
            </w:r>
          </w:p>
          <w:p w14:paraId="6221904E" w14:textId="77777777" w:rsidR="008C2B15" w:rsidRPr="007534C1" w:rsidRDefault="008C2B15" w:rsidP="00C40A58">
            <w:pPr>
              <w:jc w:val="both"/>
              <w:rPr>
                <w:rFonts w:ascii="Times New Roman" w:hAnsi="Times New Roman"/>
                <w:sz w:val="20"/>
                <w:szCs w:val="20"/>
                <w:lang w:val="ru-RU"/>
              </w:rPr>
            </w:pPr>
            <w:r w:rsidRPr="007534C1">
              <w:rPr>
                <w:rFonts w:ascii="Times New Roman" w:hAnsi="Times New Roman"/>
                <w:sz w:val="20"/>
                <w:szCs w:val="20"/>
                <w:lang w:val="ru-RU"/>
              </w:rPr>
              <w:t>-</w:t>
            </w:r>
            <w:r w:rsidRPr="007534C1">
              <w:rPr>
                <w:rFonts w:ascii="Times New Roman" w:hAnsi="Times New Roman"/>
                <w:sz w:val="20"/>
                <w:szCs w:val="20"/>
                <w:lang w:val="mn-MN"/>
              </w:rPr>
              <w:t xml:space="preserve">2010.07.01-ний өдрийн УИХ-ын нэгдсэн чуулганаар </w:t>
            </w:r>
            <w:r w:rsidRPr="007534C1">
              <w:rPr>
                <w:rFonts w:ascii="Times New Roman" w:hAnsi="Times New Roman"/>
                <w:sz w:val="20"/>
                <w:szCs w:val="20"/>
                <w:lang w:val="ru-RU"/>
              </w:rPr>
              <w:t>АМТХ-д нэмэлт, өөрчлөлт оруулах тухай хуулийн төслийг</w:t>
            </w:r>
            <w:r w:rsidRPr="007534C1">
              <w:rPr>
                <w:rFonts w:ascii="Times New Roman" w:hAnsi="Times New Roman"/>
                <w:sz w:val="20"/>
                <w:szCs w:val="20"/>
                <w:lang w:val="mn-MN"/>
              </w:rPr>
              <w:t xml:space="preserve"> хэлэлцэж баталсан.</w:t>
            </w:r>
          </w:p>
          <w:p w14:paraId="3CA9D980" w14:textId="77777777" w:rsidR="008C2B15" w:rsidRPr="007534C1" w:rsidRDefault="008C2B15" w:rsidP="00C40A58">
            <w:pPr>
              <w:jc w:val="both"/>
              <w:rPr>
                <w:rFonts w:ascii="Times New Roman" w:hAnsi="Times New Roman"/>
                <w:sz w:val="20"/>
                <w:szCs w:val="20"/>
                <w:lang w:val="ru-RU"/>
              </w:rPr>
            </w:pPr>
            <w:r w:rsidRPr="007534C1">
              <w:rPr>
                <w:rFonts w:ascii="Times New Roman" w:hAnsi="Times New Roman"/>
                <w:sz w:val="20"/>
                <w:szCs w:val="20"/>
                <w:lang w:val="ru-RU"/>
              </w:rPr>
              <w:t>-</w:t>
            </w:r>
            <w:r w:rsidRPr="007534C1">
              <w:rPr>
                <w:rFonts w:ascii="Times New Roman" w:hAnsi="Times New Roman"/>
                <w:sz w:val="20"/>
                <w:szCs w:val="20"/>
                <w:lang w:val="mn-MN"/>
              </w:rPr>
              <w:t>”Орлогыг нь тухай бүр тодорхойлох боломжгүй ажил үйлчилгээ хувиараа эрхлэгч иргэний орлогын албан татварын тухай хуульд нэмэлт оруулах тухай” хуулийн төслийг 2010.10.21-ний өдрийн нэгдсэн чуулганаар хэлэлцэж баталсан.</w:t>
            </w:r>
          </w:p>
          <w:p w14:paraId="5B09E32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ru-RU"/>
              </w:rPr>
              <w:t>-</w:t>
            </w:r>
            <w:r w:rsidRPr="007534C1">
              <w:rPr>
                <w:rFonts w:ascii="Times New Roman" w:hAnsi="Times New Roman"/>
                <w:sz w:val="20"/>
                <w:szCs w:val="20"/>
                <w:lang w:val="mn-MN"/>
              </w:rPr>
              <w:t xml:space="preserve">2010.12.01-ний өдрийн Засгийн газрын 308 дугаар тогтоолоор “Бичил уурхайгаар ашигт малтмал олборлох үйл ажиллагааг зохицуулах журам”-ыг баталсан. </w:t>
            </w:r>
          </w:p>
          <w:p w14:paraId="255D5A3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АМГ-ын даргын 4 дүгээр сарын 23-ны өдрийн 153 дугаар тушаалаар “Бичил уурхайн хөдөлмөр хамгаалал, аюулгүй ажиллагааны дүрэм”,  “Бичил уурхайн нөхөн сэргээлтийн заавар”, гэрээний маягт, загварыг баталж гаргасан</w:t>
            </w:r>
          </w:p>
        </w:tc>
        <w:tc>
          <w:tcPr>
            <w:tcW w:w="944" w:type="dxa"/>
            <w:gridSpan w:val="5"/>
          </w:tcPr>
          <w:p w14:paraId="0959D4A8" w14:textId="77777777" w:rsidR="008C2B15" w:rsidRPr="007534C1" w:rsidRDefault="008C2B15" w:rsidP="00C40A58">
            <w:pPr>
              <w:rPr>
                <w:rFonts w:ascii="Times New Roman" w:hAnsi="Times New Roman"/>
                <w:sz w:val="20"/>
                <w:szCs w:val="20"/>
                <w:lang w:val="mn-MN"/>
              </w:rPr>
            </w:pPr>
          </w:p>
          <w:p w14:paraId="563FF6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6ED1A281" w14:textId="77777777" w:rsidR="008C2B15" w:rsidRPr="007534C1" w:rsidRDefault="008C2B15" w:rsidP="00C40A58">
            <w:pPr>
              <w:rPr>
                <w:rFonts w:ascii="Times New Roman" w:hAnsi="Times New Roman"/>
                <w:sz w:val="20"/>
                <w:szCs w:val="20"/>
                <w:lang w:val="mn-MN"/>
              </w:rPr>
            </w:pPr>
          </w:p>
          <w:p w14:paraId="7B54253F"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6625E1CA"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Байгаль орчинд халгүй, хүний амьдрах орчинд аюулгүй ба</w:t>
            </w:r>
            <w:r>
              <w:rPr>
                <w:rFonts w:ascii="Times New Roman" w:hAnsi="Times New Roman"/>
                <w:sz w:val="20"/>
                <w:szCs w:val="20"/>
                <w:lang w:val="mn-MN"/>
              </w:rPr>
              <w:t>йх зарчмыг баримтлах тал дээр х</w:t>
            </w:r>
            <w:r w:rsidRPr="007534C1">
              <w:rPr>
                <w:rFonts w:ascii="Times New Roman" w:hAnsi="Times New Roman"/>
                <w:sz w:val="20"/>
                <w:szCs w:val="20"/>
                <w:lang w:val="mn-MN"/>
              </w:rPr>
              <w:t>и</w:t>
            </w:r>
            <w:r>
              <w:rPr>
                <w:rFonts w:ascii="Times New Roman" w:hAnsi="Times New Roman"/>
                <w:sz w:val="20"/>
                <w:szCs w:val="20"/>
                <w:lang w:val="mn-MN"/>
              </w:rPr>
              <w:t>й</w:t>
            </w:r>
            <w:r w:rsidRPr="007534C1">
              <w:rPr>
                <w:rFonts w:ascii="Times New Roman" w:hAnsi="Times New Roman"/>
                <w:sz w:val="20"/>
                <w:szCs w:val="20"/>
                <w:lang w:val="mn-MN"/>
              </w:rPr>
              <w:t xml:space="preserve">гдсэн ажлууд хангалтгүй байна. </w:t>
            </w:r>
          </w:p>
        </w:tc>
      </w:tr>
      <w:tr w:rsidR="008C2B15" w:rsidRPr="007534C1" w14:paraId="58972FD0" w14:textId="77777777" w:rsidTr="00843019">
        <w:trPr>
          <w:trHeight w:val="332"/>
        </w:trPr>
        <w:tc>
          <w:tcPr>
            <w:tcW w:w="529" w:type="dxa"/>
          </w:tcPr>
          <w:p w14:paraId="6A90443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164</w:t>
            </w:r>
          </w:p>
        </w:tc>
        <w:tc>
          <w:tcPr>
            <w:tcW w:w="788" w:type="dxa"/>
          </w:tcPr>
          <w:p w14:paraId="3B96C721"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22621734" w14:textId="77777777" w:rsidR="008C2B15" w:rsidRPr="007534C1" w:rsidRDefault="008C2B15" w:rsidP="00C40A58">
            <w:pPr>
              <w:jc w:val="center"/>
              <w:rPr>
                <w:rFonts w:ascii="Times New Roman" w:hAnsi="Times New Roman"/>
                <w:sz w:val="20"/>
                <w:szCs w:val="20"/>
                <w:lang w:val="mn-MN"/>
              </w:rPr>
            </w:pPr>
          </w:p>
        </w:tc>
        <w:tc>
          <w:tcPr>
            <w:tcW w:w="1900" w:type="dxa"/>
          </w:tcPr>
          <w:p w14:paraId="2820F40B"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 xml:space="preserve">Стратегийн зорилт-5.2.1.1.2 </w:t>
            </w:r>
            <w:r w:rsidRPr="007534C1">
              <w:rPr>
                <w:rFonts w:ascii="Times New Roman" w:hAnsi="Times New Roman"/>
                <w:b/>
                <w:sz w:val="20"/>
                <w:szCs w:val="20"/>
                <w:lang w:val="mn-MN"/>
              </w:rPr>
              <w:t xml:space="preserve"> </w:t>
            </w:r>
            <w:r w:rsidRPr="007534C1">
              <w:rPr>
                <w:rFonts w:ascii="Times New Roman" w:hAnsi="Times New Roman"/>
                <w:b/>
                <w:bCs/>
                <w:sz w:val="20"/>
                <w:szCs w:val="20"/>
                <w:lang w:val="mn-MN"/>
              </w:rPr>
              <w:t xml:space="preserve">  </w:t>
            </w:r>
            <w:r w:rsidRPr="007534C1">
              <w:rPr>
                <w:rFonts w:ascii="Times New Roman" w:hAnsi="Times New Roman"/>
                <w:bCs/>
                <w:sz w:val="20"/>
                <w:szCs w:val="20"/>
                <w:lang w:val="mn-MN"/>
              </w:rPr>
              <w:t>Уул уурхайн салбарт байгаль орчныг хамгаалж, экологийн тэнцвэрт байдлыг хадгална</w:t>
            </w:r>
            <w:r w:rsidRPr="007534C1">
              <w:rPr>
                <w:rFonts w:ascii="Times New Roman" w:hAnsi="Times New Roman"/>
                <w:sz w:val="20"/>
                <w:szCs w:val="20"/>
                <w:lang w:val="mn-MN"/>
              </w:rPr>
              <w:t xml:space="preserve"> </w:t>
            </w:r>
          </w:p>
          <w:p w14:paraId="133F0EC9" w14:textId="77777777" w:rsidR="008C2B15" w:rsidRPr="007534C1" w:rsidRDefault="008C2B15" w:rsidP="00C40A58">
            <w:pPr>
              <w:rPr>
                <w:rFonts w:ascii="Times New Roman" w:hAnsi="Times New Roman"/>
                <w:sz w:val="20"/>
                <w:szCs w:val="20"/>
                <w:lang w:val="mn-MN"/>
              </w:rPr>
            </w:pPr>
          </w:p>
          <w:p w14:paraId="7526DEC0" w14:textId="77777777" w:rsidR="008C2B15" w:rsidRPr="007534C1" w:rsidRDefault="008C2B15" w:rsidP="00C40A58">
            <w:pPr>
              <w:rPr>
                <w:rFonts w:ascii="Times New Roman" w:hAnsi="Times New Roman"/>
                <w:b/>
                <w:bCs/>
                <w:sz w:val="20"/>
                <w:szCs w:val="20"/>
                <w:lang w:val="mn-MN"/>
              </w:rPr>
            </w:pPr>
            <w:r w:rsidRPr="007534C1">
              <w:rPr>
                <w:rFonts w:ascii="Times New Roman" w:hAnsi="Times New Roman"/>
                <w:b/>
                <w:bCs/>
                <w:sz w:val="20"/>
                <w:szCs w:val="20"/>
                <w:lang w:val="mn-MN"/>
              </w:rPr>
              <w:t xml:space="preserve">Арга хэмжээ 5.2.1.1.2.1 </w:t>
            </w:r>
          </w:p>
          <w:p w14:paraId="6F3C729E"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Уул, уурхайн ашиглалтад өртсөн талбайн нөхөн сэргээлтийг сайжруулах</w:t>
            </w:r>
          </w:p>
        </w:tc>
        <w:tc>
          <w:tcPr>
            <w:tcW w:w="750" w:type="dxa"/>
          </w:tcPr>
          <w:p w14:paraId="7D0615C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40.10</w:t>
            </w:r>
          </w:p>
          <w:p w14:paraId="6D7F43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54.3</w:t>
            </w:r>
          </w:p>
          <w:p w14:paraId="4658B95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235</w:t>
            </w:r>
          </w:p>
        </w:tc>
        <w:tc>
          <w:tcPr>
            <w:tcW w:w="766" w:type="dxa"/>
            <w:gridSpan w:val="2"/>
          </w:tcPr>
          <w:p w14:paraId="54CBC69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5.6</w:t>
            </w:r>
          </w:p>
        </w:tc>
        <w:tc>
          <w:tcPr>
            <w:tcW w:w="1664" w:type="dxa"/>
            <w:gridSpan w:val="5"/>
          </w:tcPr>
          <w:p w14:paraId="288DF28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689E324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БНСУ-ын Койка олон улсын хамтын ажиллагааны байгууллагаас санхүүжүүлж төслийн гүйцэтгэгчээр “Миреко” байгууллагаас төслийн хүрээнд 2011-2013 онд Уул уурхайн үйл ажиллагааны улмаас бохирдолд орсон газарт судалгаа хийх, мэдээллийн сан үүсгэх лобаратори байгуулах төсөл хэрэгжиж байна. Энэ төслийн хүрээнд нийт 21 аймгийн 329 нэгж талбарт бохирдлын судалгаа хийж эвдэрсэн газрын хэмжээг тогтоосон. Үүнд 2011 онд 6719 га эвдэрсэн газрын тооллого хийсэн бөгөөд 13,2 %-д нөхөн сэргээлт хийгджээ. 2012 онд 6960 га эвдэрсэн газрыг тоолсон. </w:t>
            </w:r>
          </w:p>
          <w:p w14:paraId="17FBDD0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Төсвийн тухай хуулийн дагуу уул уурхайн яамны 2013 оны төсөвт уул уурхайн үйл ажиллагааны улмаас эвдрэлд орсон газарт  нөхөн сэргээлт хийх 1 тэрбумт төгрөг батлуулсан. </w:t>
            </w:r>
          </w:p>
          <w:p w14:paraId="345C475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БОНХЯ-тай хамтарсан “Уул уухайн олборлолтоос бохирдож, эвдрэлд орж бүртгэгдсэн газар нутгийг нөхөн сэргээлт хийсэн үйл ажиллагаанд хяналт тавьж, үнэлгээ өгөх” Ажлын хэсгийн төсөл боловсруулсан.</w:t>
            </w:r>
          </w:p>
        </w:tc>
        <w:tc>
          <w:tcPr>
            <w:tcW w:w="944" w:type="dxa"/>
            <w:gridSpan w:val="5"/>
          </w:tcPr>
          <w:p w14:paraId="5328B11C" w14:textId="77777777" w:rsidR="008C2B15" w:rsidRPr="007534C1" w:rsidRDefault="008C2B15" w:rsidP="00C40A58">
            <w:pPr>
              <w:rPr>
                <w:rFonts w:ascii="Times New Roman" w:hAnsi="Times New Roman"/>
                <w:sz w:val="20"/>
                <w:szCs w:val="20"/>
                <w:lang w:val="mn-MN"/>
              </w:rPr>
            </w:pPr>
          </w:p>
          <w:p w14:paraId="5B1F7256"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50</w:t>
            </w:r>
          </w:p>
          <w:p w14:paraId="60722E0C" w14:textId="77777777" w:rsidR="008C2B15" w:rsidRPr="007534C1" w:rsidRDefault="008C2B15" w:rsidP="00C40A58">
            <w:pPr>
              <w:rPr>
                <w:rFonts w:ascii="Times New Roman" w:hAnsi="Times New Roman"/>
                <w:sz w:val="20"/>
                <w:szCs w:val="20"/>
                <w:lang w:val="mn-MN"/>
              </w:rPr>
            </w:pPr>
          </w:p>
          <w:p w14:paraId="175D7647" w14:textId="77777777" w:rsidR="008C2B15" w:rsidRPr="007534C1" w:rsidRDefault="008C2B15" w:rsidP="00C40A58">
            <w:pPr>
              <w:rPr>
                <w:rFonts w:ascii="Times New Roman" w:hAnsi="Times New Roman"/>
                <w:sz w:val="20"/>
                <w:szCs w:val="20"/>
                <w:lang w:val="mn-MN"/>
              </w:rPr>
            </w:pPr>
          </w:p>
          <w:p w14:paraId="778F3531" w14:textId="77777777" w:rsidR="008C2B15" w:rsidRPr="007534C1" w:rsidRDefault="008C2B15" w:rsidP="00C40A58">
            <w:pPr>
              <w:rPr>
                <w:rFonts w:ascii="Times New Roman" w:hAnsi="Times New Roman"/>
                <w:sz w:val="20"/>
                <w:szCs w:val="20"/>
                <w:lang w:val="mn-MN"/>
              </w:rPr>
            </w:pPr>
          </w:p>
          <w:p w14:paraId="4BF889D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18CDE73D" w14:textId="77777777" w:rsidR="008C2B15" w:rsidRPr="007534C1" w:rsidRDefault="008C2B15" w:rsidP="00C40A58">
            <w:pPr>
              <w:rPr>
                <w:rFonts w:ascii="Times New Roman" w:hAnsi="Times New Roman"/>
                <w:sz w:val="20"/>
                <w:szCs w:val="20"/>
                <w:lang w:val="mn-MN"/>
              </w:rPr>
            </w:pPr>
          </w:p>
          <w:p w14:paraId="2E2CBD9E"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50</w:t>
            </w:r>
          </w:p>
          <w:p w14:paraId="0573218E" w14:textId="77777777" w:rsidR="008C2B15" w:rsidRPr="007534C1" w:rsidRDefault="008C2B15" w:rsidP="00C40A58">
            <w:pPr>
              <w:rPr>
                <w:rFonts w:ascii="Times New Roman" w:hAnsi="Times New Roman"/>
                <w:sz w:val="20"/>
                <w:szCs w:val="20"/>
                <w:lang w:val="mn-MN"/>
              </w:rPr>
            </w:pPr>
          </w:p>
          <w:p w14:paraId="2CDAFF2E" w14:textId="77777777" w:rsidR="008C2B15" w:rsidRPr="007534C1" w:rsidRDefault="008C2B15" w:rsidP="00C40A58">
            <w:pPr>
              <w:rPr>
                <w:rFonts w:ascii="Times New Roman" w:hAnsi="Times New Roman"/>
                <w:sz w:val="20"/>
                <w:szCs w:val="20"/>
                <w:lang w:val="mn-MN"/>
              </w:rPr>
            </w:pPr>
          </w:p>
          <w:p w14:paraId="687C6332" w14:textId="77777777" w:rsidR="008C2B15" w:rsidRPr="007534C1" w:rsidRDefault="008C2B15" w:rsidP="00C40A58">
            <w:pPr>
              <w:rPr>
                <w:rFonts w:ascii="Times New Roman" w:hAnsi="Times New Roman"/>
                <w:sz w:val="20"/>
                <w:szCs w:val="20"/>
                <w:lang w:val="mn-MN"/>
              </w:rPr>
            </w:pPr>
          </w:p>
          <w:p w14:paraId="06F66D0E"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 xml:space="preserve"> 70</w:t>
            </w:r>
          </w:p>
        </w:tc>
        <w:tc>
          <w:tcPr>
            <w:tcW w:w="731" w:type="dxa"/>
          </w:tcPr>
          <w:p w14:paraId="36C2572D" w14:textId="77777777" w:rsidR="008C2B15" w:rsidRPr="007534C1" w:rsidRDefault="008C2B15" w:rsidP="00C40A58">
            <w:pPr>
              <w:rPr>
                <w:rFonts w:ascii="Times New Roman" w:hAnsi="Times New Roman"/>
                <w:sz w:val="20"/>
                <w:szCs w:val="20"/>
                <w:lang w:val="mn-MN"/>
              </w:rPr>
            </w:pPr>
          </w:p>
        </w:tc>
      </w:tr>
      <w:tr w:rsidR="008C2B15" w:rsidRPr="007534C1" w14:paraId="25D41AF0" w14:textId="77777777" w:rsidTr="00843019">
        <w:trPr>
          <w:trHeight w:val="332"/>
        </w:trPr>
        <w:tc>
          <w:tcPr>
            <w:tcW w:w="529" w:type="dxa"/>
          </w:tcPr>
          <w:p w14:paraId="3B122FE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165</w:t>
            </w:r>
          </w:p>
        </w:tc>
        <w:tc>
          <w:tcPr>
            <w:tcW w:w="788" w:type="dxa"/>
          </w:tcPr>
          <w:p w14:paraId="43C5907B"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0D44A26B" w14:textId="77777777" w:rsidR="008C2B15" w:rsidRPr="007534C1" w:rsidRDefault="008C2B15" w:rsidP="00C40A58">
            <w:pPr>
              <w:jc w:val="center"/>
              <w:rPr>
                <w:rFonts w:ascii="Times New Roman" w:hAnsi="Times New Roman"/>
                <w:sz w:val="20"/>
                <w:szCs w:val="20"/>
                <w:lang w:val="mn-MN"/>
              </w:rPr>
            </w:pPr>
          </w:p>
        </w:tc>
        <w:tc>
          <w:tcPr>
            <w:tcW w:w="1900" w:type="dxa"/>
          </w:tcPr>
          <w:p w14:paraId="1D178D48" w14:textId="77777777" w:rsidR="008C2B15" w:rsidRDefault="008C2B15" w:rsidP="00C40A58">
            <w:pPr>
              <w:rPr>
                <w:rFonts w:ascii="Times New Roman" w:hAnsi="Times New Roman"/>
                <w:b/>
                <w:bCs/>
                <w:sz w:val="20"/>
                <w:szCs w:val="20"/>
                <w:lang w:val="mn-MN"/>
              </w:rPr>
            </w:pPr>
            <w:r w:rsidRPr="007534C1">
              <w:rPr>
                <w:rFonts w:ascii="Times New Roman" w:hAnsi="Times New Roman"/>
                <w:b/>
                <w:bCs/>
                <w:sz w:val="20"/>
                <w:szCs w:val="20"/>
                <w:lang w:val="mn-MN"/>
              </w:rPr>
              <w:t xml:space="preserve">Арга хэмжээ- 5.2.1.1.2.2 </w:t>
            </w:r>
          </w:p>
          <w:p w14:paraId="2B93D5A7"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Уурхайн олборлолтын технологид нэгдсэн стандарт мөрдүүлэх</w:t>
            </w:r>
          </w:p>
        </w:tc>
        <w:tc>
          <w:tcPr>
            <w:tcW w:w="750" w:type="dxa"/>
          </w:tcPr>
          <w:p w14:paraId="617840FB" w14:textId="77777777" w:rsidR="008C2B15" w:rsidRPr="007534C1" w:rsidRDefault="008C2B15" w:rsidP="00C40A58">
            <w:pPr>
              <w:jc w:val="center"/>
              <w:rPr>
                <w:rFonts w:ascii="Times New Roman" w:hAnsi="Times New Roman"/>
                <w:sz w:val="20"/>
                <w:szCs w:val="20"/>
                <w:lang w:val="mn-MN"/>
              </w:rPr>
            </w:pPr>
          </w:p>
        </w:tc>
        <w:tc>
          <w:tcPr>
            <w:tcW w:w="766" w:type="dxa"/>
            <w:gridSpan w:val="2"/>
          </w:tcPr>
          <w:p w14:paraId="5D61CACD"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0BAE10B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2FC3E1B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Уурхайн олборлолтын технологид одоо мөрдөгдөж байгаа стандартуудыг хэрэгжүүлэн ажиллаж байгаа бөгөөд цаашид шинээр гаргах нэгдсэн стандартуудын талаар холбогдох яам, агентлаг газруудтай хамтран ажиллаж байна.</w:t>
            </w:r>
          </w:p>
          <w:p w14:paraId="08B7344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Үндэсний стандартын шинжлэх ухаан, техникийн түвшинд улсын үзлэг явуулах удирдамжийн дагуу Уул уурхайн Сайдын 2013 оны 1 дүгээр сарын 07-ны өдрийн 07 дугаар тушаалаар байгуулагдсан салбар комисс, Уул уурхайн яамны Төрийн нарийн бичгийн даргын 2013 оны 1 дүгээр сарын 21-ний 12 дугаар тушаалаар байгуулагдсан ажлын дэд хэсгүүдийн хүрээнд нийт 361 стандартад стандарт нэг бүрийн бүтэц бичлэг, боловсруулалтын чанарт тогтоосон арга зүйн дагуу мэргэжлийн үүднээс үнэлж  үзлэг улсын үзлэг хийсэн. Үүнд:</w:t>
            </w:r>
          </w:p>
          <w:p w14:paraId="775C3E02" w14:textId="77777777" w:rsidR="008C2B15" w:rsidRPr="007534C1" w:rsidRDefault="008C2B15" w:rsidP="00C40A58">
            <w:pPr>
              <w:numPr>
                <w:ilvl w:val="0"/>
                <w:numId w:val="15"/>
              </w:numPr>
              <w:jc w:val="both"/>
              <w:rPr>
                <w:rFonts w:ascii="Times New Roman" w:hAnsi="Times New Roman"/>
                <w:sz w:val="20"/>
                <w:szCs w:val="20"/>
                <w:lang w:val="mn-MN"/>
              </w:rPr>
            </w:pPr>
            <w:r w:rsidRPr="007534C1">
              <w:rPr>
                <w:rFonts w:ascii="Times New Roman" w:hAnsi="Times New Roman"/>
                <w:sz w:val="20"/>
                <w:szCs w:val="20"/>
                <w:lang w:val="mn-MN"/>
              </w:rPr>
              <w:t xml:space="preserve">Уул уурхай, ашигт малтмалын 249 стандарт, Газрын тос, байгалийн хийн 107 стандарт, Хөдөлмөрийн нөхцөл, аюулгүй ажиллагааны 5 стандарт, Нийт 361 стандарт. </w:t>
            </w:r>
          </w:p>
          <w:p w14:paraId="28C3CCD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Боловсруулах буюу шинэчлэн гаргах 43 стандарт байна.</w:t>
            </w:r>
          </w:p>
        </w:tc>
        <w:tc>
          <w:tcPr>
            <w:tcW w:w="944" w:type="dxa"/>
            <w:gridSpan w:val="5"/>
          </w:tcPr>
          <w:p w14:paraId="7A96F0C1" w14:textId="77777777" w:rsidR="008C2B15" w:rsidRPr="007534C1" w:rsidRDefault="008C2B15" w:rsidP="00C40A58">
            <w:pPr>
              <w:rPr>
                <w:rFonts w:ascii="Times New Roman" w:hAnsi="Times New Roman"/>
                <w:sz w:val="20"/>
                <w:szCs w:val="20"/>
                <w:lang w:val="mn-MN"/>
              </w:rPr>
            </w:pPr>
          </w:p>
          <w:p w14:paraId="0B9F1E5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725BBDC1" w14:textId="77777777" w:rsidR="008C2B15" w:rsidRPr="007534C1" w:rsidRDefault="008C2B15" w:rsidP="00C40A58">
            <w:pPr>
              <w:rPr>
                <w:rFonts w:ascii="Times New Roman" w:hAnsi="Times New Roman"/>
                <w:sz w:val="20"/>
                <w:szCs w:val="20"/>
                <w:lang w:val="mn-MN"/>
              </w:rPr>
            </w:pPr>
          </w:p>
          <w:p w14:paraId="448B804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36C45A97" w14:textId="77777777" w:rsidR="008C2B15" w:rsidRPr="007534C1" w:rsidRDefault="008C2B15" w:rsidP="00C40A58">
            <w:pPr>
              <w:rPr>
                <w:rFonts w:ascii="Times New Roman" w:hAnsi="Times New Roman"/>
                <w:sz w:val="20"/>
                <w:szCs w:val="20"/>
              </w:rPr>
            </w:pPr>
          </w:p>
        </w:tc>
      </w:tr>
      <w:tr w:rsidR="008C2B15" w:rsidRPr="007534C1" w14:paraId="74F94527" w14:textId="77777777" w:rsidTr="00843019">
        <w:trPr>
          <w:trHeight w:val="332"/>
        </w:trPr>
        <w:tc>
          <w:tcPr>
            <w:tcW w:w="529" w:type="dxa"/>
          </w:tcPr>
          <w:p w14:paraId="551A38F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166</w:t>
            </w:r>
          </w:p>
        </w:tc>
        <w:tc>
          <w:tcPr>
            <w:tcW w:w="788" w:type="dxa"/>
          </w:tcPr>
          <w:p w14:paraId="6A09068B"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774CEB05" w14:textId="77777777" w:rsidR="008C2B15" w:rsidRPr="007534C1" w:rsidRDefault="008C2B15" w:rsidP="00C40A58">
            <w:pPr>
              <w:jc w:val="center"/>
              <w:rPr>
                <w:rFonts w:ascii="Times New Roman" w:hAnsi="Times New Roman"/>
                <w:sz w:val="20"/>
                <w:szCs w:val="20"/>
                <w:lang w:val="mn-MN"/>
              </w:rPr>
            </w:pPr>
          </w:p>
        </w:tc>
        <w:tc>
          <w:tcPr>
            <w:tcW w:w="1900" w:type="dxa"/>
          </w:tcPr>
          <w:p w14:paraId="5CE10791"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 xml:space="preserve">Арга хэмжээ -5.2.1.1.2.3 </w:t>
            </w:r>
            <w:r w:rsidRPr="007534C1">
              <w:rPr>
                <w:rFonts w:ascii="Times New Roman" w:hAnsi="Times New Roman"/>
                <w:sz w:val="20"/>
                <w:szCs w:val="20"/>
                <w:lang w:val="mn-MN"/>
              </w:rPr>
              <w:t>Эдэлбэр газрын экологи, эдийн засгийн үнэлгээ хийж, экологийн хохирлын болон нөхөн төлбөр, хураамжийг тооцох, хариуцуулах, төлүүлэх механизмыг боловсронгуй болгох</w:t>
            </w:r>
          </w:p>
        </w:tc>
        <w:tc>
          <w:tcPr>
            <w:tcW w:w="750" w:type="dxa"/>
          </w:tcPr>
          <w:p w14:paraId="3FEC1D1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6025E0C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282C830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4EAAF2B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Засгийн газрын 2010 оны 2 дугаар сарын 24 болон 8 дугаар сарын 18-ны өдрийн хуралдаанаар “Гол мөрний урсац бүрэлдэх эх, усны сан бүхий газрын хамгаалалтын бүс, ойн сан бүхий газарт ашигт малтмал хайх, ашиглахыг хориглох тухай” хуулийн 3 дугаар зүйл 3.1-д заасан </w:t>
            </w:r>
            <w:r w:rsidRPr="007534C1">
              <w:rPr>
                <w:rFonts w:ascii="Times New Roman" w:hAnsi="Times New Roman"/>
                <w:i/>
                <w:iCs/>
                <w:sz w:val="20"/>
                <w:szCs w:val="20"/>
                <w:lang w:val="mn-MN"/>
              </w:rPr>
              <w:t>“гол, мөрний урсац бүрэлдэх эх”</w:t>
            </w:r>
            <w:r w:rsidRPr="007534C1">
              <w:rPr>
                <w:rFonts w:ascii="Times New Roman" w:hAnsi="Times New Roman"/>
                <w:sz w:val="20"/>
                <w:szCs w:val="20"/>
                <w:lang w:val="mn-MN"/>
              </w:rPr>
              <w:t xml:space="preserve">-ийн хилийн заагийг 109 нэгж талбайн 6958 цэгийн солбицлоор, </w:t>
            </w:r>
            <w:r w:rsidRPr="007534C1">
              <w:rPr>
                <w:rFonts w:ascii="Times New Roman" w:hAnsi="Times New Roman"/>
                <w:i/>
                <w:iCs/>
                <w:sz w:val="20"/>
                <w:szCs w:val="20"/>
                <w:lang w:val="mn-MN"/>
              </w:rPr>
              <w:t>“ойн сан бүхий талбай”</w:t>
            </w:r>
            <w:r w:rsidRPr="007534C1">
              <w:rPr>
                <w:rFonts w:ascii="Times New Roman" w:hAnsi="Times New Roman"/>
                <w:sz w:val="20"/>
                <w:szCs w:val="20"/>
                <w:lang w:val="mn-MN"/>
              </w:rPr>
              <w:t xml:space="preserve">-н хилийн заагийг 31089 нэгж талбайн 1,7 сая цэгийн солбицлоор, </w:t>
            </w:r>
            <w:r w:rsidRPr="007534C1">
              <w:rPr>
                <w:rFonts w:ascii="Times New Roman" w:hAnsi="Times New Roman"/>
                <w:b/>
                <w:i/>
                <w:iCs/>
                <w:sz w:val="20"/>
                <w:szCs w:val="20"/>
                <w:lang w:val="mn-MN"/>
              </w:rPr>
              <w:t>“</w:t>
            </w:r>
            <w:r w:rsidRPr="007534C1">
              <w:rPr>
                <w:rFonts w:ascii="Times New Roman" w:hAnsi="Times New Roman"/>
                <w:bCs/>
                <w:i/>
                <w:iCs/>
                <w:sz w:val="20"/>
                <w:szCs w:val="20"/>
                <w:lang w:val="mn-MN"/>
              </w:rPr>
              <w:t>усны сан бүхий газрын энгийн хамгаалалтын бүс”</w:t>
            </w:r>
            <w:r w:rsidRPr="007534C1">
              <w:rPr>
                <w:rFonts w:ascii="Times New Roman" w:hAnsi="Times New Roman"/>
                <w:bCs/>
                <w:sz w:val="20"/>
                <w:szCs w:val="20"/>
                <w:lang w:val="mn-MN"/>
              </w:rPr>
              <w:t>-ийг 4460 нэгж талбайн 57313 цэгийн солбицл</w:t>
            </w:r>
            <w:r w:rsidRPr="007534C1">
              <w:rPr>
                <w:rFonts w:ascii="Times New Roman" w:hAnsi="Times New Roman"/>
                <w:sz w:val="20"/>
                <w:szCs w:val="20"/>
                <w:lang w:val="mn-MN"/>
              </w:rPr>
              <w:t>оор тогтоосон ажлын хэсгийн тайланг Байгаль орчин, аялал жуулчлалын яамнаас танилцуулсан.</w:t>
            </w:r>
          </w:p>
          <w:p w14:paraId="0F2D39A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Засгийн газрын 2010 оны 10 дугаар сарын 20-ны өдрийн 55 дугаар хурлаас хуулийг үе шаттайгаар хэрэгжүүлэх, эхний ээлжинд голын гольдролд байгаа алтны шороон ордын ашиглалтын тусгай зөвшөөрлийг цуцлах санал боловсруулахыг даалгасан.</w:t>
            </w:r>
          </w:p>
          <w:p w14:paraId="5509B533" w14:textId="77777777" w:rsidR="008C2B15" w:rsidRPr="007534C1" w:rsidRDefault="008C2B15" w:rsidP="00C40A58">
            <w:pPr>
              <w:jc w:val="both"/>
              <w:rPr>
                <w:rFonts w:ascii="Times New Roman" w:hAnsi="Times New Roman"/>
                <w:sz w:val="20"/>
                <w:szCs w:val="20"/>
                <w:lang w:val="mn-MN"/>
              </w:rPr>
            </w:pPr>
          </w:p>
          <w:p w14:paraId="7079573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Засгийн газрын 2011 оны 6 дугаар сарын 08-ны өдрийн 30 дугаар хуралдаанаар алтны шороон ордын ашиглалтын тусгай зөвшөөрлөөр олгогдсон талбайн хэсэгт “Ашигт малтмал хайх, ашиглахыг хориглосон гол, мөрний урсац бүрэлдэх эх, усны сан бүхий газрын хамгаалалтын бүс, ойн сан бүхий газрын хэсэгчлэн тогтоосон хилийн зааг”-ийг баталсан.</w:t>
            </w:r>
          </w:p>
          <w:p w14:paraId="7A12E1B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Засгийн газрын 2011 оны 174 дүгээр тогтоолоор тогтоосон хилийн заагийг 7211 солбицлоор тодорхойлж алтны ашиглалтын 233 тусгай зөвшөөрлөөс бүхэлдээ давхцалтай 77, хэсэгчлэн давхцалтай 156 тусгай зөвшөөрөл болон давхцсан талбайн хэмжээг тусгай зөвшөөрөл болгоноор гаргасан бөгөөд Ашигт малтмалын газрын геологи, уул уурхайн кадастрын комьпютержсэн системд оруулаад байна.</w:t>
            </w:r>
          </w:p>
          <w:p w14:paraId="41693CE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Засгийн газрын 2011 оны 07 дугаар сарын 20-ны өдрийн 36 дугаар тэмдэглэлийн XXXI.5-д “Хилийн заагийг хэсэгчлэн тогтоох тухай” Засгийн газрын 2011 оны 174 дүгээр тогтоолд орхигдуулсан тусгай зөвшөөрөлтэй холбоотой асуудлыг нэмж оруулах нь зүйтэй гэж үзсэн бөгөөд орхигдуулсан тусгай зөвшөөрөлтэй холбоотой мэдээллийг нэмж Засгийн газарт оруулахаар Байгаль орчин, аялал жуулчлалын яам ажиллаж байгаа болно. </w:t>
            </w:r>
          </w:p>
          <w:p w14:paraId="7D5288F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Байгаль орчин, аялал жуулчлалын яамтай хамтран“Хайгуулын болон ашиглалтын тусгай зөвшөөрөл эзэмшигчийн байгаль орчныг хамгаалах, нөхөн сэргээх талаар хүлээсэн үүргээ биелүүлэх баталгааны тусгай дансны гүйлгээнд хяналт тавих журам”-ыг Байгаль орчны сайдын тушаалаар байгуулсанАжлын хэсгийн хүрээнд боловсруулсан. Уул уурхайн үйлдвэрүүдийн жил бүрийн уулын ажлын тайлан, төлөвлөгөө хяналт тавьж ажилласны дүнд БОАЖЯ-ны улсын төсвийн дансанд тодорхой хуримтлал бий болж байна.</w:t>
            </w:r>
          </w:p>
          <w:p w14:paraId="625E43A6" w14:textId="77777777" w:rsidR="008C2B15" w:rsidRPr="007534C1" w:rsidRDefault="008C2B15" w:rsidP="00C40A58">
            <w:pPr>
              <w:jc w:val="both"/>
              <w:rPr>
                <w:rFonts w:ascii="Times New Roman" w:hAnsi="Times New Roman"/>
                <w:sz w:val="20"/>
                <w:szCs w:val="20"/>
                <w:lang w:val="mn-MN"/>
              </w:rPr>
            </w:pPr>
          </w:p>
        </w:tc>
        <w:tc>
          <w:tcPr>
            <w:tcW w:w="944" w:type="dxa"/>
            <w:gridSpan w:val="5"/>
          </w:tcPr>
          <w:p w14:paraId="55562D51" w14:textId="77777777" w:rsidR="008C2B15" w:rsidRPr="007534C1" w:rsidRDefault="008C2B15" w:rsidP="00C40A58">
            <w:pPr>
              <w:rPr>
                <w:rFonts w:ascii="Times New Roman" w:hAnsi="Times New Roman"/>
                <w:sz w:val="20"/>
                <w:szCs w:val="20"/>
                <w:lang w:val="mn-MN"/>
              </w:rPr>
            </w:pPr>
          </w:p>
          <w:p w14:paraId="6615597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5C16DAD0" w14:textId="77777777" w:rsidR="008C2B15" w:rsidRPr="007534C1" w:rsidRDefault="008C2B15" w:rsidP="00C40A58">
            <w:pPr>
              <w:rPr>
                <w:rFonts w:ascii="Times New Roman" w:hAnsi="Times New Roman"/>
                <w:sz w:val="20"/>
                <w:szCs w:val="20"/>
                <w:lang w:val="mn-MN"/>
              </w:rPr>
            </w:pPr>
          </w:p>
          <w:p w14:paraId="73D5458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57DA83A5" w14:textId="77777777" w:rsidR="008C2B15" w:rsidRPr="007534C1" w:rsidRDefault="008C2B15" w:rsidP="00C40A58">
            <w:pPr>
              <w:rPr>
                <w:rFonts w:ascii="Times New Roman" w:hAnsi="Times New Roman"/>
                <w:sz w:val="20"/>
                <w:szCs w:val="20"/>
              </w:rPr>
            </w:pPr>
          </w:p>
        </w:tc>
      </w:tr>
      <w:tr w:rsidR="008C2B15" w:rsidRPr="007534C1" w14:paraId="706DB895" w14:textId="77777777" w:rsidTr="00843019">
        <w:trPr>
          <w:trHeight w:val="332"/>
        </w:trPr>
        <w:tc>
          <w:tcPr>
            <w:tcW w:w="529" w:type="dxa"/>
          </w:tcPr>
          <w:p w14:paraId="19DEDEC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167</w:t>
            </w:r>
          </w:p>
        </w:tc>
        <w:tc>
          <w:tcPr>
            <w:tcW w:w="788" w:type="dxa"/>
          </w:tcPr>
          <w:p w14:paraId="1616659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7443589E" w14:textId="77777777" w:rsidR="008C2B15" w:rsidRPr="007534C1" w:rsidRDefault="008C2B15" w:rsidP="00C40A58">
            <w:pPr>
              <w:jc w:val="center"/>
              <w:rPr>
                <w:rFonts w:ascii="Times New Roman" w:hAnsi="Times New Roman"/>
                <w:sz w:val="20"/>
                <w:szCs w:val="20"/>
                <w:lang w:val="mn-MN"/>
              </w:rPr>
            </w:pPr>
          </w:p>
        </w:tc>
        <w:tc>
          <w:tcPr>
            <w:tcW w:w="1900" w:type="dxa"/>
          </w:tcPr>
          <w:p w14:paraId="56ABA9A5"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 xml:space="preserve">Арга хэмжээ- 5.2.1.1.2.4  </w:t>
            </w:r>
            <w:r w:rsidRPr="007534C1">
              <w:rPr>
                <w:rFonts w:ascii="Times New Roman" w:hAnsi="Times New Roman"/>
                <w:sz w:val="20"/>
                <w:szCs w:val="20"/>
                <w:lang w:val="mn-MN"/>
              </w:rPr>
              <w:t>Уурхайн хөдөлмөрийн аюулгүй ажиллагаа, эрүүл ахуйн нөхцөлийг сайжруулах, ашигт малтмалыг далд аргаар олборлох, газрын гүнд боловсруулалт хийхийг дэмжин өргөжүүлэх</w:t>
            </w:r>
          </w:p>
        </w:tc>
        <w:tc>
          <w:tcPr>
            <w:tcW w:w="750" w:type="dxa"/>
          </w:tcPr>
          <w:p w14:paraId="12980FB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6E9F7AC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77351C7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4B9135A1"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lang w:val="mn-MN"/>
              </w:rPr>
              <w:t>Уурхайн хөдөлмөрийн аюулгүй ажиллагаа, эрүүл ахуйн нөхцөлийг сайжруулах талаар  Газрын хэвлийн тухай хуулийн төсөлд тусган ажиллаж байна.Ашигт малтмалыг далд аргаар олборлох газрын гүнд боловсруулалт хийх ТЭЗҮ-ийг Эрдэс баялагийн мэргэжлийн зөвлөлөөр хэлэлцэж байгаа болно.</w:t>
            </w:r>
          </w:p>
          <w:p w14:paraId="1CC330D7" w14:textId="77777777" w:rsidR="008C2B15" w:rsidRPr="007534C1" w:rsidRDefault="008C2B15" w:rsidP="00C40A58">
            <w:pPr>
              <w:jc w:val="both"/>
              <w:rPr>
                <w:rFonts w:ascii="Times New Roman" w:hAnsi="Times New Roman"/>
                <w:sz w:val="20"/>
                <w:szCs w:val="20"/>
              </w:rPr>
            </w:pPr>
          </w:p>
          <w:p w14:paraId="0735694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Оюутолгой ордын дэлд уурхайн технологийн танилцуулга хийгдсэн бөгөөд далд уурхайн үйл ажиллагаа тодорхой шийдвэрт хүрээгүй байна. Мөн АНУ-ын “Жени ойл” ХХК занарыг газрын гүнд боловсруулах технологийн судалгаа хийж байна.</w:t>
            </w:r>
          </w:p>
          <w:p w14:paraId="27153D23" w14:textId="77777777" w:rsidR="008C2B15" w:rsidRPr="007534C1" w:rsidRDefault="008C2B15" w:rsidP="00C40A58">
            <w:pPr>
              <w:jc w:val="both"/>
              <w:rPr>
                <w:rFonts w:ascii="Times New Roman" w:hAnsi="Times New Roman"/>
                <w:sz w:val="20"/>
                <w:szCs w:val="20"/>
                <w:lang w:val="mn-MN"/>
              </w:rPr>
            </w:pPr>
          </w:p>
          <w:p w14:paraId="74D727DA"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НҮБ-ын Олон улсын хөдөлмөрийн байгууллага (ILO)-ын санхүүжилтээр “Уул уурхай дахь хөдөлмөрийн аюулгүй байдал, эрүүл ахуйн тухай” Олон улсын 176 дугаар конвенцид бусад холбогдох хуулиадад хэрхэн туссан байгаа талаархи судалгааг “Хөдөлмөрийн аюулгүй байдал, эрүүл ахуйн мэргэшсэн холбоо” ТББ-аар хийлгэж тайланг хэлэлцүүлсэн.</w:t>
            </w:r>
          </w:p>
          <w:p w14:paraId="7D20C29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Олон улсын хөдөлмөрийн байгууллагын Уул уурхайн салбарын хөдөлмөрийн аюулгүй байдал, эрүүл ахуйн 176 дугаар конвенцид нэгдэх тухай хуулийн төслийг боловсруулсан.</w:t>
            </w:r>
          </w:p>
          <w:p w14:paraId="6CD6FAF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Далд уурхайн ажиллагааны нэгдсэн дүрмийг боловсруулах Ажлын хэсгийг Сайдын тушаалаар байгуулан ажиллаж байна.</w:t>
            </w:r>
          </w:p>
          <w:p w14:paraId="0E65DDC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Ураны хүдрийг газрын гүнд уусган баяжуулах туршилтыг Францын хөрөнгө оруулалттай АреваХХК Дорноговь аймгийн нутагт орших Дулаан хар уул, Зөөвч Овоогийн ордод амжилттай явуулсан.</w:t>
            </w:r>
          </w:p>
        </w:tc>
        <w:tc>
          <w:tcPr>
            <w:tcW w:w="944" w:type="dxa"/>
            <w:gridSpan w:val="5"/>
          </w:tcPr>
          <w:p w14:paraId="74F9AFE5" w14:textId="77777777" w:rsidR="008C2B15" w:rsidRPr="007534C1" w:rsidRDefault="008C2B15" w:rsidP="00C40A58">
            <w:pPr>
              <w:rPr>
                <w:rFonts w:ascii="Times New Roman" w:hAnsi="Times New Roman"/>
                <w:sz w:val="20"/>
                <w:szCs w:val="20"/>
                <w:lang w:val="mn-MN"/>
              </w:rPr>
            </w:pPr>
          </w:p>
          <w:p w14:paraId="29DDE28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p w14:paraId="4047EBBF" w14:textId="77777777" w:rsidR="008C2B15" w:rsidRPr="007534C1" w:rsidRDefault="008C2B15" w:rsidP="00C40A58">
            <w:pPr>
              <w:jc w:val="center"/>
              <w:rPr>
                <w:rFonts w:ascii="Times New Roman" w:hAnsi="Times New Roman"/>
                <w:sz w:val="20"/>
                <w:szCs w:val="20"/>
                <w:lang w:val="mn-MN"/>
              </w:rPr>
            </w:pPr>
          </w:p>
        </w:tc>
        <w:tc>
          <w:tcPr>
            <w:tcW w:w="676" w:type="dxa"/>
            <w:gridSpan w:val="2"/>
          </w:tcPr>
          <w:p w14:paraId="222BD9A7" w14:textId="77777777" w:rsidR="008C2B15" w:rsidRPr="007534C1" w:rsidRDefault="008C2B15" w:rsidP="00C40A58">
            <w:pPr>
              <w:rPr>
                <w:rFonts w:ascii="Times New Roman" w:hAnsi="Times New Roman"/>
                <w:sz w:val="20"/>
                <w:szCs w:val="20"/>
                <w:lang w:val="mn-MN"/>
              </w:rPr>
            </w:pPr>
          </w:p>
          <w:p w14:paraId="0749984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2D640056" w14:textId="77777777" w:rsidR="008C2B15" w:rsidRPr="007534C1" w:rsidRDefault="008C2B15" w:rsidP="00C40A58">
            <w:pPr>
              <w:rPr>
                <w:rFonts w:ascii="Times New Roman" w:hAnsi="Times New Roman"/>
                <w:sz w:val="20"/>
                <w:szCs w:val="20"/>
                <w:lang w:val="mn-MN"/>
              </w:rPr>
            </w:pPr>
          </w:p>
        </w:tc>
      </w:tr>
      <w:tr w:rsidR="008C2B15" w:rsidRPr="007534C1" w14:paraId="67D989C8" w14:textId="77777777" w:rsidTr="00843019">
        <w:trPr>
          <w:trHeight w:val="332"/>
        </w:trPr>
        <w:tc>
          <w:tcPr>
            <w:tcW w:w="529" w:type="dxa"/>
          </w:tcPr>
          <w:p w14:paraId="3C4F281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168</w:t>
            </w:r>
          </w:p>
        </w:tc>
        <w:tc>
          <w:tcPr>
            <w:tcW w:w="788" w:type="dxa"/>
          </w:tcPr>
          <w:p w14:paraId="43C0B213"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527C4896" w14:textId="77777777" w:rsidR="008C2B15" w:rsidRPr="007534C1" w:rsidRDefault="008C2B15" w:rsidP="00C40A58">
            <w:pPr>
              <w:jc w:val="center"/>
              <w:rPr>
                <w:rFonts w:ascii="Times New Roman" w:hAnsi="Times New Roman"/>
                <w:sz w:val="20"/>
                <w:szCs w:val="20"/>
                <w:lang w:val="mn-MN"/>
              </w:rPr>
            </w:pPr>
          </w:p>
        </w:tc>
        <w:tc>
          <w:tcPr>
            <w:tcW w:w="1900" w:type="dxa"/>
          </w:tcPr>
          <w:p w14:paraId="04F9797D" w14:textId="77777777" w:rsidR="008C2B15" w:rsidRPr="007534C1" w:rsidRDefault="008C2B15" w:rsidP="00C40A58">
            <w:pPr>
              <w:rPr>
                <w:rFonts w:ascii="Times New Roman" w:hAnsi="Times New Roman"/>
                <w:sz w:val="20"/>
                <w:szCs w:val="20"/>
                <w:lang w:val="mn-MN"/>
              </w:rPr>
            </w:pPr>
            <w:r w:rsidRPr="007534C1">
              <w:rPr>
                <w:rFonts w:ascii="Times New Roman" w:hAnsi="Times New Roman"/>
                <w:b/>
                <w:bCs/>
                <w:sz w:val="20"/>
                <w:szCs w:val="20"/>
                <w:lang w:val="mn-MN"/>
              </w:rPr>
              <w:t xml:space="preserve">Арга хэмжээ- 5.2.1.1.2.5 </w:t>
            </w:r>
            <w:r w:rsidRPr="007534C1">
              <w:rPr>
                <w:rFonts w:ascii="Times New Roman" w:hAnsi="Times New Roman"/>
                <w:sz w:val="20"/>
                <w:szCs w:val="20"/>
                <w:lang w:val="mn-MN"/>
              </w:rPr>
              <w:t>Хаягдал багатай, дэвшилтэт техник, технологи нэвтрүүлж байгаа уурхайг урамшуулах хөшүүргийг бий болгон мөрдөх</w:t>
            </w:r>
          </w:p>
        </w:tc>
        <w:tc>
          <w:tcPr>
            <w:tcW w:w="750" w:type="dxa"/>
          </w:tcPr>
          <w:p w14:paraId="71B65F7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7C7934C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50EA29A1" w14:textId="77777777" w:rsidR="008C2B15" w:rsidRPr="007534C1" w:rsidRDefault="008C2B15" w:rsidP="00C40A58">
            <w:pPr>
              <w:jc w:val="center"/>
              <w:rPr>
                <w:rFonts w:ascii="Times New Roman" w:hAnsi="Times New Roman"/>
                <w:sz w:val="20"/>
                <w:szCs w:val="20"/>
                <w:lang w:val="mn-MN"/>
              </w:rPr>
            </w:pPr>
          </w:p>
          <w:p w14:paraId="424BEB04" w14:textId="77777777" w:rsidR="008C2B15" w:rsidRPr="007534C1" w:rsidRDefault="008C2B15" w:rsidP="00C40A58">
            <w:pPr>
              <w:jc w:val="center"/>
              <w:rPr>
                <w:rFonts w:ascii="Times New Roman" w:hAnsi="Times New Roman"/>
                <w:sz w:val="20"/>
                <w:szCs w:val="20"/>
                <w:lang w:val="mn-MN"/>
              </w:rPr>
            </w:pPr>
          </w:p>
          <w:p w14:paraId="7583D702" w14:textId="77777777" w:rsidR="008C2B15" w:rsidRPr="007534C1" w:rsidRDefault="008C2B15" w:rsidP="00C40A58">
            <w:pPr>
              <w:jc w:val="center"/>
              <w:rPr>
                <w:rFonts w:ascii="Times New Roman" w:hAnsi="Times New Roman"/>
                <w:sz w:val="20"/>
                <w:szCs w:val="20"/>
                <w:lang w:val="mn-MN"/>
              </w:rPr>
            </w:pPr>
          </w:p>
          <w:p w14:paraId="5DDC70C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6CDF17F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Уул уурхайн сайдын 2012 оны 67 дугаар тушаал болон 2013 оны 135 дугаар тушаалуудыг тус тус үндэслэн салбарын шилдэг Аж ахуйн нэгжүүдийг шалгаруулан урамшуулсан.</w:t>
            </w:r>
          </w:p>
          <w:p w14:paraId="45A68BB6"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Ашигт малтмалын газраас уул уурхайн компаниудадтай хамтран судалгаа хийж байна. Энэ чиглэлээр Төмөрийн ордын тусгай зөвшөөрөл эзэмшигч компаниуд нэгдэн “Монгол ган” нэгдэл байгуулан ажиллаж байгаа бөгөөд Чингис бондоос тодорхой хэмжээгээр санхүүжилт аван ажиллаж байна</w:t>
            </w:r>
          </w:p>
        </w:tc>
        <w:tc>
          <w:tcPr>
            <w:tcW w:w="944" w:type="dxa"/>
            <w:gridSpan w:val="5"/>
          </w:tcPr>
          <w:p w14:paraId="214A9511" w14:textId="77777777" w:rsidR="008C2B15" w:rsidRPr="007534C1" w:rsidRDefault="008C2B15" w:rsidP="00C40A58">
            <w:pPr>
              <w:rPr>
                <w:rFonts w:ascii="Times New Roman" w:hAnsi="Times New Roman"/>
                <w:sz w:val="20"/>
                <w:szCs w:val="20"/>
                <w:lang w:val="mn-MN"/>
              </w:rPr>
            </w:pPr>
          </w:p>
          <w:p w14:paraId="45457FB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w:t>
            </w:r>
          </w:p>
        </w:tc>
        <w:tc>
          <w:tcPr>
            <w:tcW w:w="676" w:type="dxa"/>
            <w:gridSpan w:val="2"/>
          </w:tcPr>
          <w:p w14:paraId="1642A2AC" w14:textId="77777777" w:rsidR="008C2B15" w:rsidRPr="007534C1" w:rsidRDefault="008C2B15" w:rsidP="00C40A58">
            <w:pPr>
              <w:rPr>
                <w:rFonts w:ascii="Times New Roman" w:hAnsi="Times New Roman"/>
                <w:sz w:val="20"/>
                <w:szCs w:val="20"/>
                <w:lang w:val="mn-MN"/>
              </w:rPr>
            </w:pPr>
          </w:p>
          <w:p w14:paraId="156763A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w:t>
            </w:r>
          </w:p>
          <w:p w14:paraId="3A659B03" w14:textId="77777777" w:rsidR="008C2B15" w:rsidRPr="007534C1" w:rsidRDefault="008C2B15" w:rsidP="00C40A58">
            <w:pPr>
              <w:rPr>
                <w:rFonts w:ascii="Times New Roman" w:hAnsi="Times New Roman"/>
                <w:sz w:val="20"/>
                <w:szCs w:val="20"/>
                <w:lang w:val="mn-MN"/>
              </w:rPr>
            </w:pPr>
          </w:p>
        </w:tc>
        <w:tc>
          <w:tcPr>
            <w:tcW w:w="731" w:type="dxa"/>
          </w:tcPr>
          <w:p w14:paraId="66F88A2B" w14:textId="77777777" w:rsidR="008C2B15" w:rsidRPr="007534C1" w:rsidRDefault="008C2B15" w:rsidP="00C40A58">
            <w:pPr>
              <w:rPr>
                <w:rFonts w:ascii="Times New Roman" w:hAnsi="Times New Roman"/>
                <w:sz w:val="20"/>
                <w:szCs w:val="20"/>
                <w:lang w:val="mn-MN"/>
              </w:rPr>
            </w:pPr>
          </w:p>
        </w:tc>
      </w:tr>
      <w:tr w:rsidR="008C2B15" w:rsidRPr="007534C1" w14:paraId="1E148E62" w14:textId="77777777" w:rsidTr="00843019">
        <w:trPr>
          <w:trHeight w:val="332"/>
        </w:trPr>
        <w:tc>
          <w:tcPr>
            <w:tcW w:w="529" w:type="dxa"/>
          </w:tcPr>
          <w:p w14:paraId="1F87A8A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169</w:t>
            </w:r>
          </w:p>
        </w:tc>
        <w:tc>
          <w:tcPr>
            <w:tcW w:w="788" w:type="dxa"/>
          </w:tcPr>
          <w:p w14:paraId="325DF732"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p w14:paraId="59E0FB8D" w14:textId="77777777" w:rsidR="008C2B15" w:rsidRPr="007534C1" w:rsidRDefault="008C2B15" w:rsidP="00C40A58">
            <w:pPr>
              <w:jc w:val="center"/>
              <w:rPr>
                <w:rFonts w:ascii="Times New Roman" w:hAnsi="Times New Roman"/>
                <w:sz w:val="20"/>
                <w:szCs w:val="20"/>
                <w:lang w:val="mn-MN"/>
              </w:rPr>
            </w:pPr>
          </w:p>
        </w:tc>
        <w:tc>
          <w:tcPr>
            <w:tcW w:w="1900" w:type="dxa"/>
          </w:tcPr>
          <w:p w14:paraId="271F2784" w14:textId="77777777" w:rsidR="008C2B15" w:rsidRPr="007534C1" w:rsidRDefault="008C2B15" w:rsidP="00C40A58">
            <w:pPr>
              <w:rPr>
                <w:rFonts w:ascii="Times New Roman" w:hAnsi="Times New Roman"/>
                <w:b/>
                <w:bCs/>
                <w:sz w:val="20"/>
                <w:szCs w:val="20"/>
                <w:lang w:val="mn-MN"/>
              </w:rPr>
            </w:pPr>
            <w:r w:rsidRPr="007534C1">
              <w:rPr>
                <w:rFonts w:ascii="Times New Roman" w:hAnsi="Times New Roman"/>
                <w:b/>
                <w:bCs/>
                <w:sz w:val="20"/>
                <w:szCs w:val="20"/>
                <w:lang w:val="mn-MN"/>
              </w:rPr>
              <w:t xml:space="preserve">Арга хэмжээ -5.2.1.1.2.6 </w:t>
            </w:r>
          </w:p>
          <w:p w14:paraId="713BBDE1"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Уур амьсгалын өөрчлөлт, уул уурхайн үйлдвэрлэлийн үйл ажиллагаанаас шалтгаалан гадаргын болон газрын доорхи усны экосистем  доройтох, бэлчээр хомсдох зэрэг сөрөг нөлөөллийг багасгахад анхаарч экологийн тэнцвэрт байдлыг хангах зорилгоор гол мөрний эх, ай сав, ойн бүс, говийн баян бүрд, нуур цөөрөм, түүхийн дурсгалт газарт ашигт малтмалын тусгай зөвшөөрөл олгохгүй байх, цаашид хэсэгчлэн хязгаарлах зорилгоор үе шаттай арга хэмжээ авч, хариуцлагатай уул уурхайг хөгжүүлэх эрх зүйн орчинг боловсронгуй болгох</w:t>
            </w:r>
          </w:p>
        </w:tc>
        <w:tc>
          <w:tcPr>
            <w:tcW w:w="750" w:type="dxa"/>
          </w:tcPr>
          <w:p w14:paraId="1BF0532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766" w:type="dxa"/>
            <w:gridSpan w:val="2"/>
          </w:tcPr>
          <w:p w14:paraId="6DB2E71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03585B1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УУЯ</w:t>
            </w:r>
          </w:p>
        </w:tc>
        <w:tc>
          <w:tcPr>
            <w:tcW w:w="7290" w:type="dxa"/>
            <w:gridSpan w:val="5"/>
          </w:tcPr>
          <w:p w14:paraId="6FAB2D09"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Тусгай хамгаалалттай газар нутгийн тухай хууль, “Гол мөрний урсац бүрэлдэх эх, усны сан бүхий газрын хамгаалалтын бүс, ойн сан бүхий газарт ашигт малтмал хайх, ашиглахыг хориглох тухай” хуулиар гол мөрний эх, ай сав, ойн бүс, говийн баян бүрд, нуур цөөрөм, түүхийн дурсгалт газарт ашигт малтмалын тусгай зөвшөөрөл олгохгүй байх, хориглох эрх зүйн орчин бүрдсэн. 2009 оны 7 дугар сарын 16-нд “Гол мөрний урсац бүрэлдэх эх, усан сан бүхий газрын хамгаалалтын бүс, ойн сан бүхий газарт ашигт малтмал хайх ашиглахыг хориглох тухай хууль батлагдсан. </w:t>
            </w:r>
          </w:p>
          <w:p w14:paraId="14EBAE81" w14:textId="77777777" w:rsidR="008C2B15" w:rsidRPr="007534C1" w:rsidRDefault="008C2B15" w:rsidP="00C40A58">
            <w:pPr>
              <w:jc w:val="both"/>
              <w:rPr>
                <w:rFonts w:ascii="Times New Roman" w:hAnsi="Times New Roman"/>
                <w:sz w:val="20"/>
                <w:szCs w:val="20"/>
                <w:lang w:val="mn-MN"/>
              </w:rPr>
            </w:pPr>
          </w:p>
          <w:p w14:paraId="309244A2"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 xml:space="preserve"> “Ашигт малтмалын хайгуулын болон ашиглалтын тусгай зөвшөөрөл эзэмшигчдэд нөхөх олговор олгох” журмын дагуу нөхөх олговор тооцох байнгын ажлын хэсэгт Ашигт малтмалын газар өргөн бүрэлдэхүүнтэй оролцож ажлын хэсгийн холбогдох ажлыг гардан зохион байгуулж байна.</w:t>
            </w:r>
          </w:p>
          <w:p w14:paraId="765FD669" w14:textId="77777777" w:rsidR="008C2B15" w:rsidRPr="007534C1" w:rsidRDefault="008C2B15" w:rsidP="00C40A58">
            <w:pPr>
              <w:jc w:val="both"/>
              <w:rPr>
                <w:rFonts w:ascii="Times New Roman" w:hAnsi="Times New Roman"/>
                <w:sz w:val="20"/>
                <w:szCs w:val="20"/>
                <w:lang w:val="mn-MN"/>
              </w:rPr>
            </w:pPr>
          </w:p>
          <w:p w14:paraId="55B178F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Журамд заасны дагуу нөхөх олгворыг “0” төгрөгөөр тооцох 40 тусгай зөвшөөрөл, нөхөх олговор тооцуулж авах 123 тусгай зөвшөөрлийн нөхөх олговрын хэмжээг Ашигт малтмалын газрын даргын тодорхойлолт гаргаж Сангийн яаманд хүргүүлэв.</w:t>
            </w:r>
          </w:p>
          <w:p w14:paraId="147BBC69" w14:textId="77777777" w:rsidR="008C2B15" w:rsidRPr="007534C1" w:rsidRDefault="008C2B15" w:rsidP="00C40A58">
            <w:pPr>
              <w:jc w:val="both"/>
              <w:rPr>
                <w:rFonts w:ascii="Times New Roman" w:hAnsi="Times New Roman"/>
                <w:sz w:val="20"/>
                <w:szCs w:val="20"/>
                <w:lang w:val="mn-MN"/>
              </w:rPr>
            </w:pPr>
          </w:p>
          <w:p w14:paraId="69F7BF97"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Сангийн яамнаас 40 тусгай зөвшөөрлийн эзэмшигчдэд нөхөх олговрыг “0” төгрөгөөр тооцож ирүүлсэн бөгөөд дээрхи аж ахуйн нэгжүүдийн тусгай зөвшөөрлийн талбайн хуулиар хориглосон талбайтай давхацсан болон давхцаагүй үлдэх хэсэгт ногдох ашигт малтмалын орд газрын нөөцийн хэмжээг тооцоолуулж ЭБМЗ-ийн хуралдаанаар хэлэлцүүлэх ажлыг зохион байгуулсан. Эдгээрээс 18 тусгай зөвшөөрлийн ашигт малтмалын нөөцийн тооцооны тайлан ЭБМЗ-ийн хурлаар хэлэлцэгдэж тэмдэглэл гарсан байна. Дээрхи тэмдэглэл гарсан тусгай зөвшөөрлүүдээс 14 тусгай зөвшөөрөлийн давхцлыг арилгаж солбилцолд өөрчлөлт оруулаад байна.</w:t>
            </w:r>
          </w:p>
          <w:p w14:paraId="607DED94" w14:textId="77777777" w:rsidR="008C2B15" w:rsidRPr="007534C1" w:rsidRDefault="008C2B15" w:rsidP="00C40A58">
            <w:pPr>
              <w:jc w:val="both"/>
              <w:rPr>
                <w:rFonts w:ascii="Times New Roman" w:hAnsi="Times New Roman"/>
                <w:sz w:val="20"/>
                <w:szCs w:val="20"/>
                <w:lang w:val="mn-MN"/>
              </w:rPr>
            </w:pPr>
          </w:p>
          <w:p w14:paraId="5A102BEB"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Нөхөх олговор авах хүсэлт гаргаагүй 69 тусгай зөвшөөрлийн 41 тусгай зөвшөөрлийг хүсэлт гаргаагүй үндэслэлээр цуцласан. Мөн 18 тусгай зөвшөөрөлийг өөр үндэслэлээр цуцласан.10 тусгай зөвшөөрөл нь шүүхийн маргаантай байна.</w:t>
            </w:r>
          </w:p>
          <w:p w14:paraId="3971B874" w14:textId="77777777" w:rsidR="008C2B15" w:rsidRPr="007534C1" w:rsidRDefault="008C2B15" w:rsidP="00C40A58">
            <w:pPr>
              <w:jc w:val="both"/>
              <w:rPr>
                <w:rFonts w:ascii="Times New Roman" w:hAnsi="Times New Roman"/>
                <w:sz w:val="20"/>
                <w:szCs w:val="20"/>
                <w:lang w:val="mn-MN"/>
              </w:rPr>
            </w:pPr>
          </w:p>
          <w:p w14:paraId="5ABE0B1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Засгийн газрын 2012 оны 194 дүгээр тогтоолоор баталсан хилийн заагт хамаарах тусгай зөвшөөрлүүдийн дэлгэрэнгүй судалгаа, ашиглалтын тусгай зөвшөөрлүүдийг цуцлахад олгох нөхөх олговрын урьдчилсан тооцоог хийсэн.</w:t>
            </w:r>
          </w:p>
          <w:p w14:paraId="47BB453F"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Хуулийг улсын төсөвт хүндрэлгүй, байгаль орчинд хохирол багатайгаар бүрэн хэрэгжүүлэх зорилгоор дагаж мөрдөх журмын тухай хуульд нэмэлт, өөрчлөлт оруулах тухай хуулийн төсөл боловсруулан. 2013 оны 9 дүгээр сард УИХ-д өргөн барив.</w:t>
            </w:r>
          </w:p>
        </w:tc>
        <w:tc>
          <w:tcPr>
            <w:tcW w:w="944" w:type="dxa"/>
            <w:gridSpan w:val="5"/>
          </w:tcPr>
          <w:p w14:paraId="765C52F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4EE76F5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1FA87EC8" w14:textId="77777777" w:rsidR="008C2B15" w:rsidRPr="007534C1" w:rsidRDefault="008C2B15" w:rsidP="00C40A58">
            <w:pPr>
              <w:rPr>
                <w:rFonts w:ascii="Times New Roman" w:hAnsi="Times New Roman"/>
                <w:sz w:val="20"/>
                <w:szCs w:val="20"/>
                <w:lang w:val="mn-MN"/>
              </w:rPr>
            </w:pPr>
          </w:p>
        </w:tc>
      </w:tr>
      <w:tr w:rsidR="008C2B15" w:rsidRPr="007534C1" w14:paraId="43353459" w14:textId="77777777" w:rsidTr="00843019">
        <w:trPr>
          <w:trHeight w:val="332"/>
        </w:trPr>
        <w:tc>
          <w:tcPr>
            <w:tcW w:w="16038" w:type="dxa"/>
            <w:gridSpan w:val="24"/>
          </w:tcPr>
          <w:p w14:paraId="15A70345" w14:textId="77777777" w:rsidR="008C2B15" w:rsidRPr="007534C1" w:rsidRDefault="008C2B15" w:rsidP="00C40A58">
            <w:pPr>
              <w:jc w:val="center"/>
              <w:rPr>
                <w:rFonts w:ascii="Times New Roman" w:hAnsi="Times New Roman"/>
                <w:sz w:val="20"/>
                <w:szCs w:val="20"/>
                <w:u w:val="single"/>
              </w:rPr>
            </w:pPr>
            <w:r w:rsidRPr="007534C1">
              <w:rPr>
                <w:rFonts w:ascii="Times New Roman" w:hAnsi="Times New Roman"/>
                <w:b/>
                <w:bCs/>
                <w:sz w:val="20"/>
                <w:szCs w:val="20"/>
                <w:u w:val="single"/>
                <w:lang w:val="mn-MN"/>
              </w:rPr>
              <w:t>5.2.1.2. Боловсруулах аж үйлдвэрийн хөгжлийн бодлого</w:t>
            </w:r>
          </w:p>
        </w:tc>
      </w:tr>
      <w:tr w:rsidR="008C2B15" w:rsidRPr="007534C1" w14:paraId="310E5491" w14:textId="77777777" w:rsidTr="00843019">
        <w:trPr>
          <w:trHeight w:val="332"/>
        </w:trPr>
        <w:tc>
          <w:tcPr>
            <w:tcW w:w="16038" w:type="dxa"/>
            <w:gridSpan w:val="24"/>
          </w:tcPr>
          <w:p w14:paraId="6B2622B4" w14:textId="77777777" w:rsidR="008C2B15" w:rsidRPr="007534C1" w:rsidRDefault="008C2B15" w:rsidP="00C40A58">
            <w:pPr>
              <w:jc w:val="center"/>
              <w:rPr>
                <w:rFonts w:ascii="Times New Roman" w:hAnsi="Times New Roman"/>
                <w:b/>
                <w:bCs/>
                <w:sz w:val="20"/>
                <w:szCs w:val="20"/>
                <w:u w:val="single"/>
                <w:lang w:val="mn-MN"/>
              </w:rPr>
            </w:pPr>
            <w:r w:rsidRPr="007534C1">
              <w:rPr>
                <w:rFonts w:ascii="Times New Roman" w:hAnsi="Times New Roman"/>
                <w:bCs/>
                <w:sz w:val="20"/>
                <w:szCs w:val="20"/>
                <w:lang w:val="mn-MN"/>
              </w:rPr>
              <w:t>Өрсөлдөх чадвартай боловсруулах аж үйлдвэрийг хөгжүүлж, эдийн засгийн төрөлжилтийг эрс сайжруулна.</w:t>
            </w:r>
          </w:p>
        </w:tc>
      </w:tr>
      <w:tr w:rsidR="008C2B15" w:rsidRPr="007534C1" w14:paraId="2787E92B" w14:textId="77777777" w:rsidTr="00843019">
        <w:trPr>
          <w:trHeight w:val="332"/>
        </w:trPr>
        <w:tc>
          <w:tcPr>
            <w:tcW w:w="529" w:type="dxa"/>
          </w:tcPr>
          <w:p w14:paraId="0DCF1E3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170</w:t>
            </w:r>
          </w:p>
        </w:tc>
        <w:tc>
          <w:tcPr>
            <w:tcW w:w="788" w:type="dxa"/>
          </w:tcPr>
          <w:p w14:paraId="5DC6C7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p w14:paraId="2DEBB035" w14:textId="77777777" w:rsidR="008C2B15" w:rsidRPr="007534C1" w:rsidRDefault="008C2B15" w:rsidP="00C40A58">
            <w:pPr>
              <w:jc w:val="center"/>
              <w:rPr>
                <w:rFonts w:ascii="Times New Roman" w:hAnsi="Times New Roman"/>
                <w:sz w:val="20"/>
                <w:szCs w:val="20"/>
              </w:rPr>
            </w:pPr>
          </w:p>
        </w:tc>
        <w:tc>
          <w:tcPr>
            <w:tcW w:w="1900" w:type="dxa"/>
          </w:tcPr>
          <w:p w14:paraId="45D3A597" w14:textId="77777777" w:rsidR="008C2B15" w:rsidRPr="007534C1" w:rsidRDefault="008C2B15" w:rsidP="00C40A58">
            <w:pPr>
              <w:jc w:val="both"/>
              <w:rPr>
                <w:rFonts w:ascii="Times New Roman" w:hAnsi="Times New Roman"/>
                <w:sz w:val="20"/>
                <w:szCs w:val="20"/>
              </w:rPr>
            </w:pPr>
            <w:r w:rsidRPr="007534C1">
              <w:rPr>
                <w:rFonts w:ascii="Times New Roman" w:hAnsi="Times New Roman"/>
                <w:b/>
                <w:bCs/>
                <w:sz w:val="20"/>
                <w:szCs w:val="20"/>
                <w:lang w:val="mn-MN"/>
              </w:rPr>
              <w:t>Стратегийн зорилт-5.2.1.2.1.</w:t>
            </w:r>
            <w:r w:rsidRPr="007534C1">
              <w:rPr>
                <w:rFonts w:ascii="Times New Roman" w:hAnsi="Times New Roman"/>
                <w:sz w:val="20"/>
                <w:szCs w:val="20"/>
                <w:lang w:val="mn-MN"/>
              </w:rPr>
              <w:t xml:space="preserve"> Гадаад зах зээлд өрсөлдөх чадвартай эцсийн бүтээгдэхүүний үйлдвэрлэлийг нэмэгдүүлнэ:</w:t>
            </w:r>
          </w:p>
        </w:tc>
        <w:tc>
          <w:tcPr>
            <w:tcW w:w="750" w:type="dxa"/>
          </w:tcPr>
          <w:p w14:paraId="63845E8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30.2</w:t>
            </w:r>
            <w:r w:rsidRPr="007534C1">
              <w:rPr>
                <w:rFonts w:ascii="Times New Roman" w:hAnsi="Times New Roman"/>
                <w:sz w:val="20"/>
                <w:szCs w:val="20"/>
              </w:rPr>
              <w:t xml:space="preserve"> 49.1 93</w:t>
            </w:r>
          </w:p>
          <w:p w14:paraId="682A7418" w14:textId="77777777" w:rsidR="008C2B15" w:rsidRPr="007534C1" w:rsidRDefault="008C2B15" w:rsidP="00C40A58">
            <w:pPr>
              <w:jc w:val="center"/>
              <w:rPr>
                <w:rFonts w:ascii="Times New Roman" w:hAnsi="Times New Roman"/>
                <w:sz w:val="20"/>
                <w:szCs w:val="20"/>
                <w:lang w:val="mn-MN"/>
              </w:rPr>
            </w:pPr>
          </w:p>
        </w:tc>
        <w:tc>
          <w:tcPr>
            <w:tcW w:w="766" w:type="dxa"/>
            <w:gridSpan w:val="2"/>
          </w:tcPr>
          <w:p w14:paraId="3FB4B8E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8.2</w:t>
            </w:r>
          </w:p>
        </w:tc>
        <w:tc>
          <w:tcPr>
            <w:tcW w:w="1664" w:type="dxa"/>
            <w:gridSpan w:val="5"/>
          </w:tcPr>
          <w:p w14:paraId="1325426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АҮЯ</w:t>
            </w:r>
          </w:p>
        </w:tc>
        <w:tc>
          <w:tcPr>
            <w:tcW w:w="7290" w:type="dxa"/>
            <w:gridSpan w:val="5"/>
          </w:tcPr>
          <w:p w14:paraId="1770C814" w14:textId="77777777" w:rsidR="008C2B15" w:rsidRPr="007534C1" w:rsidRDefault="008C2B15" w:rsidP="00C40A58">
            <w:pPr>
              <w:tabs>
                <w:tab w:val="left" w:pos="0"/>
              </w:tabs>
              <w:jc w:val="both"/>
              <w:rPr>
                <w:rFonts w:ascii="Times New Roman" w:hAnsi="Times New Roman"/>
                <w:sz w:val="20"/>
                <w:szCs w:val="20"/>
                <w:lang w:val="mn-MN"/>
              </w:rPr>
            </w:pPr>
            <w:r w:rsidRPr="007534C1">
              <w:rPr>
                <w:rFonts w:ascii="Times New Roman" w:hAnsi="Times New Roman"/>
                <w:sz w:val="20"/>
                <w:szCs w:val="20"/>
                <w:lang w:val="mn-MN"/>
              </w:rPr>
              <w:t xml:space="preserve">Улсын Их Хурлын 2012 оны “Малчид, үндэсний үйлдвэрлэгчдийг дэмжих зарим арга хэмжээний тухай” 74 дүгээр тогтоол батлуулав. Уг тогтоолоор арьс, ширийг дотооддоо гүн боловсруулах болон түүгээр бэлэн бүтээгдэхүүн үйлдвэрлэх үндэсний үйлдвэрлэгчдэд хөнгөлөлттэй нөхцлөөр зээл олгоход зориулж 140.4 тэрбум төгрөгийн нэрлэсэн үнэ бүхий 5 жилийн хугацаатай Засгийн газрын үнэт цаасыг гаргаж, арилжаалахаар шийдвэрлэв. </w:t>
            </w:r>
          </w:p>
          <w:p w14:paraId="5CB86142" w14:textId="77777777" w:rsidR="008C2B15" w:rsidRPr="007534C1" w:rsidRDefault="008C2B15" w:rsidP="00C40A58">
            <w:pPr>
              <w:tabs>
                <w:tab w:val="left" w:pos="0"/>
              </w:tabs>
              <w:jc w:val="both"/>
              <w:rPr>
                <w:rFonts w:ascii="Times New Roman" w:hAnsi="Times New Roman"/>
                <w:sz w:val="20"/>
                <w:szCs w:val="20"/>
                <w:lang w:val="mn-MN"/>
              </w:rPr>
            </w:pPr>
            <w:r w:rsidRPr="007534C1">
              <w:rPr>
                <w:rFonts w:ascii="Times New Roman" w:hAnsi="Times New Roman"/>
                <w:sz w:val="20"/>
                <w:szCs w:val="20"/>
                <w:lang w:val="mn-MN"/>
              </w:rPr>
              <w:t>2013 оны 11 дүгээр сарын 30-ны өдрийн Засгийн газрын хуралдааны 55 дугаар тэмдэглэлд гарсан төсөвт тусгагдсан хөрөнгөөр санхүүжүүлэх урамшууллын санхүүжилтийг 2014 оны төсөвт тусгасан хөрөнгөөс цагаан сарын өмнө бүрэн олгох, улмаар ирэх жилийн ноосны урамшуулалд шаардагдах хөрөнгийн дутууг 2014 оны төсвийн тодотголд тусгахаар тогтов” гэж тусгасан. 2014 онд улсын төсөвт ноосны урамшуулалд зориулж, 20.0 тэрбум төгрөг тусгасан. 2014 онд 18400,0 тонн ноос хүлээн авсан.</w:t>
            </w:r>
          </w:p>
          <w:p w14:paraId="28781172" w14:textId="77777777" w:rsidR="008C2B15" w:rsidRPr="007534C1" w:rsidRDefault="008C2B15" w:rsidP="00C40A58">
            <w:pPr>
              <w:tabs>
                <w:tab w:val="left" w:pos="0"/>
              </w:tabs>
              <w:jc w:val="both"/>
              <w:rPr>
                <w:rFonts w:ascii="Times New Roman" w:hAnsi="Times New Roman"/>
                <w:sz w:val="20"/>
                <w:szCs w:val="20"/>
                <w:lang w:val="mn-MN"/>
              </w:rPr>
            </w:pPr>
          </w:p>
          <w:p w14:paraId="21420E8B" w14:textId="77777777" w:rsidR="008C2B15" w:rsidRPr="007534C1" w:rsidRDefault="008C2B15" w:rsidP="00C40A58">
            <w:pPr>
              <w:tabs>
                <w:tab w:val="left" w:pos="0"/>
              </w:tabs>
              <w:jc w:val="both"/>
              <w:rPr>
                <w:rFonts w:ascii="Times New Roman" w:hAnsi="Times New Roman"/>
                <w:b/>
                <w:sz w:val="20"/>
                <w:szCs w:val="20"/>
                <w:lang w:val="mn-MN"/>
              </w:rPr>
            </w:pPr>
            <w:r w:rsidRPr="007534C1">
              <w:rPr>
                <w:rFonts w:ascii="Times New Roman" w:hAnsi="Times New Roman"/>
                <w:b/>
                <w:sz w:val="20"/>
                <w:szCs w:val="20"/>
                <w:lang w:val="mn-MN"/>
              </w:rPr>
              <w:t>Боловсруулах аж үйлдвэрийн бүтээгдэхүүний экспорт, сая төгрөг</w:t>
            </w:r>
          </w:p>
          <w:tbl>
            <w:tblPr>
              <w:tblStyle w:val="TableGrid"/>
              <w:tblW w:w="6926" w:type="dxa"/>
              <w:tblLayout w:type="fixed"/>
              <w:tblLook w:val="04A0" w:firstRow="1" w:lastRow="0" w:firstColumn="1" w:lastColumn="0" w:noHBand="0" w:noVBand="1"/>
            </w:tblPr>
            <w:tblGrid>
              <w:gridCol w:w="3240"/>
              <w:gridCol w:w="1269"/>
              <w:gridCol w:w="1269"/>
              <w:gridCol w:w="1148"/>
            </w:tblGrid>
            <w:tr w:rsidR="008C2B15" w:rsidRPr="007534C1" w14:paraId="04F0D916" w14:textId="77777777" w:rsidTr="00C40A58">
              <w:trPr>
                <w:trHeight w:val="333"/>
              </w:trPr>
              <w:tc>
                <w:tcPr>
                  <w:tcW w:w="3240" w:type="dxa"/>
                </w:tcPr>
                <w:p w14:paraId="7E34B2F3"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Барааны бүлгээр</w:t>
                  </w:r>
                </w:p>
              </w:tc>
              <w:tc>
                <w:tcPr>
                  <w:tcW w:w="1269" w:type="dxa"/>
                </w:tcPr>
                <w:p w14:paraId="46C206EB"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2012 он</w:t>
                  </w:r>
                </w:p>
              </w:tc>
              <w:tc>
                <w:tcPr>
                  <w:tcW w:w="1269" w:type="dxa"/>
                </w:tcPr>
                <w:p w14:paraId="1C903BEA"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2013 он</w:t>
                  </w:r>
                </w:p>
              </w:tc>
              <w:tc>
                <w:tcPr>
                  <w:tcW w:w="1148" w:type="dxa"/>
                </w:tcPr>
                <w:p w14:paraId="645751FA"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2014 он</w:t>
                  </w:r>
                </w:p>
              </w:tc>
            </w:tr>
            <w:tr w:rsidR="008C2B15" w:rsidRPr="007534C1" w14:paraId="0F954E4C" w14:textId="77777777" w:rsidTr="00C40A58">
              <w:trPr>
                <w:trHeight w:val="141"/>
              </w:trPr>
              <w:tc>
                <w:tcPr>
                  <w:tcW w:w="3240" w:type="dxa"/>
                </w:tcPr>
                <w:p w14:paraId="26C4DEBC"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rPr>
                  </w:pPr>
                  <w:r w:rsidRPr="007534C1">
                    <w:rPr>
                      <w:rFonts w:ascii="Times New Roman" w:hAnsi="Times New Roman"/>
                      <w:sz w:val="16"/>
                      <w:szCs w:val="16"/>
                      <w:lang w:val="mn-MN"/>
                    </w:rPr>
                    <w:t xml:space="preserve">Түүхий болон </w:t>
                  </w:r>
                  <w:r w:rsidRPr="007534C1">
                    <w:rPr>
                      <w:rFonts w:ascii="Times New Roman" w:hAnsi="Times New Roman"/>
                      <w:sz w:val="16"/>
                      <w:szCs w:val="16"/>
                    </w:rPr>
                    <w:t xml:space="preserve">боловсруулсан арьс шир, </w:t>
                  </w:r>
                  <w:r w:rsidRPr="007534C1">
                    <w:rPr>
                      <w:rFonts w:ascii="Times New Roman" w:hAnsi="Times New Roman"/>
                      <w:sz w:val="16"/>
                      <w:szCs w:val="16"/>
                      <w:lang w:val="mn-MN"/>
                    </w:rPr>
                    <w:t xml:space="preserve"> </w:t>
                  </w:r>
                  <w:r w:rsidRPr="007534C1">
                    <w:rPr>
                      <w:rFonts w:ascii="Times New Roman" w:hAnsi="Times New Roman"/>
                      <w:sz w:val="16"/>
                      <w:szCs w:val="16"/>
                    </w:rPr>
                    <w:t xml:space="preserve">ангийн </w:t>
                  </w:r>
                  <w:r w:rsidRPr="007534C1">
                    <w:rPr>
                      <w:rFonts w:ascii="Times New Roman" w:hAnsi="Times New Roman"/>
                      <w:sz w:val="16"/>
                      <w:szCs w:val="16"/>
                      <w:lang w:val="mn-MN"/>
                    </w:rPr>
                    <w:t>ү</w:t>
                  </w:r>
                  <w:r w:rsidRPr="007534C1">
                    <w:rPr>
                      <w:rFonts w:ascii="Times New Roman" w:hAnsi="Times New Roman"/>
                      <w:sz w:val="16"/>
                      <w:szCs w:val="16"/>
                    </w:rPr>
                    <w:t>с, эдгээрээр хийсэн эдлэл</w:t>
                  </w:r>
                </w:p>
              </w:tc>
              <w:tc>
                <w:tcPr>
                  <w:tcW w:w="1269" w:type="dxa"/>
                </w:tcPr>
                <w:p w14:paraId="69A19F8C"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30,548.3</w:t>
                  </w:r>
                </w:p>
              </w:tc>
              <w:tc>
                <w:tcPr>
                  <w:tcW w:w="1269" w:type="dxa"/>
                </w:tcPr>
                <w:p w14:paraId="7872A21C"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35,170.4</w:t>
                  </w:r>
                </w:p>
              </w:tc>
              <w:tc>
                <w:tcPr>
                  <w:tcW w:w="1148" w:type="dxa"/>
                </w:tcPr>
                <w:p w14:paraId="60C20DB9"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35801,2</w:t>
                  </w:r>
                </w:p>
              </w:tc>
            </w:tr>
            <w:tr w:rsidR="008C2B15" w:rsidRPr="007534C1" w14:paraId="14D66D33" w14:textId="77777777" w:rsidTr="00C40A58">
              <w:trPr>
                <w:trHeight w:val="141"/>
              </w:trPr>
              <w:tc>
                <w:tcPr>
                  <w:tcW w:w="3240" w:type="dxa"/>
                </w:tcPr>
                <w:p w14:paraId="6DE97626"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rPr>
                  </w:pPr>
                  <w:r w:rsidRPr="007534C1">
                    <w:rPr>
                      <w:rFonts w:ascii="Times New Roman" w:hAnsi="Times New Roman"/>
                      <w:sz w:val="16"/>
                      <w:szCs w:val="16"/>
                    </w:rPr>
                    <w:t>Нэхмэл болон нэхмэл б</w:t>
                  </w:r>
                  <w:r w:rsidRPr="007534C1">
                    <w:rPr>
                      <w:rFonts w:ascii="Times New Roman" w:hAnsi="Times New Roman"/>
                      <w:sz w:val="16"/>
                      <w:szCs w:val="16"/>
                      <w:lang w:val="mn-MN"/>
                    </w:rPr>
                    <w:t>ү</w:t>
                  </w:r>
                  <w:r w:rsidRPr="007534C1">
                    <w:rPr>
                      <w:rFonts w:ascii="Times New Roman" w:hAnsi="Times New Roman"/>
                      <w:sz w:val="16"/>
                      <w:szCs w:val="16"/>
                    </w:rPr>
                    <w:t>тээгдэх</w:t>
                  </w:r>
                  <w:r w:rsidRPr="007534C1">
                    <w:rPr>
                      <w:rFonts w:ascii="Times New Roman" w:hAnsi="Times New Roman"/>
                      <w:sz w:val="16"/>
                      <w:szCs w:val="16"/>
                      <w:lang w:val="mn-MN"/>
                    </w:rPr>
                    <w:t>үү</w:t>
                  </w:r>
                  <w:r w:rsidRPr="007534C1">
                    <w:rPr>
                      <w:rFonts w:ascii="Times New Roman" w:hAnsi="Times New Roman"/>
                      <w:sz w:val="16"/>
                      <w:szCs w:val="16"/>
                    </w:rPr>
                    <w:t>н</w:t>
                  </w:r>
                </w:p>
              </w:tc>
              <w:tc>
                <w:tcPr>
                  <w:tcW w:w="1269" w:type="dxa"/>
                </w:tcPr>
                <w:p w14:paraId="30668704"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233,604.9</w:t>
                  </w:r>
                </w:p>
              </w:tc>
              <w:tc>
                <w:tcPr>
                  <w:tcW w:w="1269" w:type="dxa"/>
                </w:tcPr>
                <w:p w14:paraId="68567DFE"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283,332.3</w:t>
                  </w:r>
                </w:p>
              </w:tc>
              <w:tc>
                <w:tcPr>
                  <w:tcW w:w="1148" w:type="dxa"/>
                </w:tcPr>
                <w:p w14:paraId="592C556F"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339248,7</w:t>
                  </w:r>
                </w:p>
              </w:tc>
            </w:tr>
            <w:tr w:rsidR="008C2B15" w:rsidRPr="007534C1" w14:paraId="17FDA6F4" w14:textId="77777777" w:rsidTr="00C40A58">
              <w:trPr>
                <w:trHeight w:val="141"/>
              </w:trPr>
              <w:tc>
                <w:tcPr>
                  <w:tcW w:w="3240" w:type="dxa"/>
                </w:tcPr>
                <w:p w14:paraId="01280A42"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Мод, модон эдлэл</w:t>
                  </w:r>
                </w:p>
              </w:tc>
              <w:tc>
                <w:tcPr>
                  <w:tcW w:w="1269" w:type="dxa"/>
                </w:tcPr>
                <w:p w14:paraId="781E3973"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636.0</w:t>
                  </w:r>
                </w:p>
              </w:tc>
              <w:tc>
                <w:tcPr>
                  <w:tcW w:w="1269" w:type="dxa"/>
                </w:tcPr>
                <w:p w14:paraId="3A8EE8D0"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346.0</w:t>
                  </w:r>
                </w:p>
              </w:tc>
              <w:tc>
                <w:tcPr>
                  <w:tcW w:w="1148" w:type="dxa"/>
                </w:tcPr>
                <w:p w14:paraId="1786587E"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619,4</w:t>
                  </w:r>
                </w:p>
              </w:tc>
            </w:tr>
          </w:tbl>
          <w:p w14:paraId="78FA958F" w14:textId="77777777" w:rsidR="008C2B15" w:rsidRPr="007534C1" w:rsidRDefault="008C2B15" w:rsidP="00C40A58">
            <w:pPr>
              <w:tabs>
                <w:tab w:val="left" w:pos="0"/>
              </w:tabs>
              <w:jc w:val="both"/>
              <w:rPr>
                <w:rFonts w:ascii="Times New Roman" w:hAnsi="Times New Roman"/>
                <w:sz w:val="20"/>
                <w:szCs w:val="20"/>
              </w:rPr>
            </w:pPr>
          </w:p>
          <w:p w14:paraId="4048949F" w14:textId="77777777" w:rsidR="008C2B15" w:rsidRPr="007534C1" w:rsidRDefault="008C2B15" w:rsidP="00C40A58">
            <w:pPr>
              <w:tabs>
                <w:tab w:val="left" w:pos="0"/>
              </w:tabs>
              <w:jc w:val="both"/>
              <w:rPr>
                <w:rFonts w:ascii="Times New Roman" w:hAnsi="Times New Roman"/>
                <w:b/>
                <w:bCs/>
                <w:sz w:val="20"/>
                <w:szCs w:val="20"/>
                <w:lang w:val="mn-MN"/>
              </w:rPr>
            </w:pPr>
            <w:r w:rsidRPr="007534C1">
              <w:rPr>
                <w:rFonts w:ascii="Times New Roman" w:hAnsi="Times New Roman"/>
                <w:b/>
                <w:bCs/>
                <w:sz w:val="20"/>
                <w:szCs w:val="20"/>
                <w:lang w:val="mn-MN"/>
              </w:rPr>
              <w:t>Ноос, ноолууран гол нэрийн бүтээгдэхүүний үйлдвэрлэл</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47"/>
              <w:gridCol w:w="1051"/>
              <w:gridCol w:w="1442"/>
              <w:gridCol w:w="1212"/>
              <w:gridCol w:w="1405"/>
              <w:gridCol w:w="1365"/>
            </w:tblGrid>
            <w:tr w:rsidR="008C2B15" w:rsidRPr="007534C1" w14:paraId="3E0943FF" w14:textId="77777777" w:rsidTr="00C40A58">
              <w:trPr>
                <w:trHeight w:val="284"/>
              </w:trPr>
              <w:tc>
                <w:tcPr>
                  <w:tcW w:w="647" w:type="dxa"/>
                  <w:vAlign w:val="center"/>
                </w:tcPr>
                <w:p w14:paraId="3B7A7366"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rPr>
                  </w:pPr>
                  <w:r w:rsidRPr="007534C1">
                    <w:rPr>
                      <w:rFonts w:ascii="Times New Roman" w:hAnsi="Times New Roman"/>
                      <w:sz w:val="16"/>
                      <w:szCs w:val="16"/>
                    </w:rPr>
                    <w:t>Он</w:t>
                  </w:r>
                </w:p>
              </w:tc>
              <w:tc>
                <w:tcPr>
                  <w:tcW w:w="1051" w:type="dxa"/>
                  <w:vAlign w:val="center"/>
                </w:tcPr>
                <w:p w14:paraId="63A9EF83"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rPr>
                    <w:t>Эсгий</w:t>
                  </w:r>
                  <w:r w:rsidRPr="007534C1">
                    <w:rPr>
                      <w:rFonts w:ascii="Times New Roman" w:hAnsi="Times New Roman"/>
                      <w:sz w:val="16"/>
                      <w:szCs w:val="16"/>
                      <w:lang w:val="mn-MN"/>
                    </w:rPr>
                    <w:t>,</w:t>
                  </w:r>
                  <w:r w:rsidRPr="007534C1">
                    <w:rPr>
                      <w:rFonts w:ascii="Times New Roman" w:hAnsi="Times New Roman"/>
                      <w:sz w:val="16"/>
                      <w:szCs w:val="16"/>
                    </w:rPr>
                    <w:t xml:space="preserve"> мян</w:t>
                  </w:r>
                  <w:r w:rsidRPr="007534C1">
                    <w:rPr>
                      <w:rFonts w:ascii="Times New Roman" w:hAnsi="Times New Roman"/>
                      <w:sz w:val="16"/>
                      <w:szCs w:val="16"/>
                      <w:lang w:val="mn-MN"/>
                    </w:rPr>
                    <w:t xml:space="preserve">ган </w:t>
                  </w:r>
                  <w:r w:rsidRPr="007534C1">
                    <w:rPr>
                      <w:rFonts w:ascii="Times New Roman" w:hAnsi="Times New Roman"/>
                      <w:sz w:val="16"/>
                      <w:szCs w:val="16"/>
                    </w:rPr>
                    <w:t>м</w:t>
                  </w:r>
                  <w:r w:rsidRPr="007534C1">
                    <w:rPr>
                      <w:rFonts w:ascii="Times New Roman" w:hAnsi="Times New Roman"/>
                      <w:sz w:val="16"/>
                      <w:szCs w:val="16"/>
                      <w:lang w:val="mn-MN"/>
                    </w:rPr>
                    <w:t>етр</w:t>
                  </w:r>
                </w:p>
              </w:tc>
              <w:tc>
                <w:tcPr>
                  <w:tcW w:w="1442" w:type="dxa"/>
                  <w:vAlign w:val="center"/>
                </w:tcPr>
                <w:p w14:paraId="09565E2B"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Тэмээний ноосон хөнжил, мянган метр</w:t>
                  </w:r>
                </w:p>
              </w:tc>
              <w:tc>
                <w:tcPr>
                  <w:tcW w:w="1212" w:type="dxa"/>
                  <w:vAlign w:val="center"/>
                </w:tcPr>
                <w:p w14:paraId="51674879"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Эсгий гутал, мянган хос</w:t>
                  </w:r>
                </w:p>
              </w:tc>
              <w:tc>
                <w:tcPr>
                  <w:tcW w:w="1405" w:type="dxa"/>
                  <w:vAlign w:val="center"/>
                </w:tcPr>
                <w:p w14:paraId="02543449"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Хивс, мянган ам.метр</w:t>
                  </w:r>
                </w:p>
              </w:tc>
              <w:tc>
                <w:tcPr>
                  <w:tcW w:w="1365" w:type="dxa"/>
                  <w:vAlign w:val="center"/>
                </w:tcPr>
                <w:p w14:paraId="73667E54"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Самнасан ноолуур, тонн</w:t>
                  </w:r>
                </w:p>
              </w:tc>
            </w:tr>
            <w:tr w:rsidR="008C2B15" w:rsidRPr="007534C1" w14:paraId="7FFF174A" w14:textId="77777777" w:rsidTr="00C40A58">
              <w:trPr>
                <w:trHeight w:val="167"/>
              </w:trPr>
              <w:tc>
                <w:tcPr>
                  <w:tcW w:w="647" w:type="dxa"/>
                  <w:vAlign w:val="center"/>
                </w:tcPr>
                <w:p w14:paraId="04825233"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2012</w:t>
                  </w:r>
                </w:p>
              </w:tc>
              <w:tc>
                <w:tcPr>
                  <w:tcW w:w="1051" w:type="dxa"/>
                  <w:vAlign w:val="center"/>
                </w:tcPr>
                <w:p w14:paraId="169829B9"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251.4</w:t>
                  </w:r>
                </w:p>
              </w:tc>
              <w:tc>
                <w:tcPr>
                  <w:tcW w:w="1442" w:type="dxa"/>
                  <w:vAlign w:val="center"/>
                </w:tcPr>
                <w:p w14:paraId="668564B6"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8.2</w:t>
                  </w:r>
                </w:p>
              </w:tc>
              <w:tc>
                <w:tcPr>
                  <w:tcW w:w="1212" w:type="dxa"/>
                  <w:vAlign w:val="center"/>
                </w:tcPr>
                <w:p w14:paraId="26759766"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34</w:t>
                  </w:r>
                </w:p>
              </w:tc>
              <w:tc>
                <w:tcPr>
                  <w:tcW w:w="1405" w:type="dxa"/>
                  <w:vAlign w:val="center"/>
                </w:tcPr>
                <w:p w14:paraId="083DF282"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915.8</w:t>
                  </w:r>
                </w:p>
              </w:tc>
              <w:tc>
                <w:tcPr>
                  <w:tcW w:w="1365" w:type="dxa"/>
                  <w:vAlign w:val="center"/>
                </w:tcPr>
                <w:p w14:paraId="4B8D1F85"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417</w:t>
                  </w:r>
                </w:p>
              </w:tc>
            </w:tr>
            <w:tr w:rsidR="008C2B15" w:rsidRPr="007534C1" w14:paraId="10D9B49A" w14:textId="77777777" w:rsidTr="00C40A58">
              <w:trPr>
                <w:trHeight w:val="167"/>
              </w:trPr>
              <w:tc>
                <w:tcPr>
                  <w:tcW w:w="647" w:type="dxa"/>
                  <w:vAlign w:val="center"/>
                </w:tcPr>
                <w:p w14:paraId="782D7A40"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 xml:space="preserve">2013 </w:t>
                  </w:r>
                </w:p>
              </w:tc>
              <w:tc>
                <w:tcPr>
                  <w:tcW w:w="1051" w:type="dxa"/>
                  <w:vAlign w:val="center"/>
                </w:tcPr>
                <w:p w14:paraId="03B7D992"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178,1</w:t>
                  </w:r>
                </w:p>
              </w:tc>
              <w:tc>
                <w:tcPr>
                  <w:tcW w:w="1442" w:type="dxa"/>
                  <w:vAlign w:val="center"/>
                </w:tcPr>
                <w:p w14:paraId="3F22744E"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14,7</w:t>
                  </w:r>
                </w:p>
              </w:tc>
              <w:tc>
                <w:tcPr>
                  <w:tcW w:w="1212" w:type="dxa"/>
                  <w:vAlign w:val="center"/>
                </w:tcPr>
                <w:p w14:paraId="27D4AC01"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20,8</w:t>
                  </w:r>
                </w:p>
              </w:tc>
              <w:tc>
                <w:tcPr>
                  <w:tcW w:w="1405" w:type="dxa"/>
                  <w:vAlign w:val="center"/>
                </w:tcPr>
                <w:p w14:paraId="24D769C6"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852,9</w:t>
                  </w:r>
                </w:p>
              </w:tc>
              <w:tc>
                <w:tcPr>
                  <w:tcW w:w="1365" w:type="dxa"/>
                  <w:vAlign w:val="center"/>
                </w:tcPr>
                <w:p w14:paraId="77018860"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521,8</w:t>
                  </w:r>
                </w:p>
              </w:tc>
            </w:tr>
            <w:tr w:rsidR="008C2B15" w:rsidRPr="007534C1" w14:paraId="342F1D45" w14:textId="77777777" w:rsidTr="00C40A58">
              <w:trPr>
                <w:trHeight w:val="167"/>
              </w:trPr>
              <w:tc>
                <w:tcPr>
                  <w:tcW w:w="647" w:type="dxa"/>
                  <w:vAlign w:val="center"/>
                </w:tcPr>
                <w:p w14:paraId="0AF236D0"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 xml:space="preserve">2014 </w:t>
                  </w:r>
                </w:p>
              </w:tc>
              <w:tc>
                <w:tcPr>
                  <w:tcW w:w="1051" w:type="dxa"/>
                  <w:vAlign w:val="center"/>
                </w:tcPr>
                <w:p w14:paraId="092D8C41"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163,1</w:t>
                  </w:r>
                </w:p>
              </w:tc>
              <w:tc>
                <w:tcPr>
                  <w:tcW w:w="1442" w:type="dxa"/>
                  <w:vAlign w:val="center"/>
                </w:tcPr>
                <w:p w14:paraId="336A400D"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18,5</w:t>
                  </w:r>
                </w:p>
              </w:tc>
              <w:tc>
                <w:tcPr>
                  <w:tcW w:w="1212" w:type="dxa"/>
                  <w:vAlign w:val="center"/>
                </w:tcPr>
                <w:p w14:paraId="0E281389"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10,7</w:t>
                  </w:r>
                </w:p>
              </w:tc>
              <w:tc>
                <w:tcPr>
                  <w:tcW w:w="1405" w:type="dxa"/>
                  <w:vAlign w:val="center"/>
                </w:tcPr>
                <w:p w14:paraId="328215F5"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743,6</w:t>
                  </w:r>
                </w:p>
              </w:tc>
              <w:tc>
                <w:tcPr>
                  <w:tcW w:w="1365" w:type="dxa"/>
                  <w:vAlign w:val="center"/>
                </w:tcPr>
                <w:p w14:paraId="439131C5" w14:textId="77777777" w:rsidR="008C2B15" w:rsidRPr="007534C1" w:rsidRDefault="008C2B15" w:rsidP="00891B32">
                  <w:pPr>
                    <w:framePr w:hSpace="180" w:wrap="around" w:vAnchor="text" w:hAnchor="text" w:xAlign="center" w:y="1"/>
                    <w:tabs>
                      <w:tab w:val="left" w:pos="0"/>
                    </w:tabs>
                    <w:jc w:val="both"/>
                    <w:rPr>
                      <w:rFonts w:ascii="Times New Roman" w:hAnsi="Times New Roman"/>
                      <w:sz w:val="16"/>
                      <w:szCs w:val="16"/>
                      <w:lang w:val="mn-MN"/>
                    </w:rPr>
                  </w:pPr>
                  <w:r w:rsidRPr="007534C1">
                    <w:rPr>
                      <w:rFonts w:ascii="Times New Roman" w:hAnsi="Times New Roman"/>
                      <w:sz w:val="16"/>
                      <w:szCs w:val="16"/>
                      <w:lang w:val="mn-MN"/>
                    </w:rPr>
                    <w:t>633,2</w:t>
                  </w:r>
                </w:p>
              </w:tc>
            </w:tr>
          </w:tbl>
          <w:p w14:paraId="0E82BD95" w14:textId="77777777" w:rsidR="008C2B15" w:rsidRPr="007534C1" w:rsidRDefault="008C2B15" w:rsidP="00C40A58">
            <w:pPr>
              <w:tabs>
                <w:tab w:val="left" w:pos="0"/>
              </w:tabs>
              <w:jc w:val="both"/>
              <w:rPr>
                <w:rFonts w:ascii="Times New Roman" w:hAnsi="Times New Roman"/>
                <w:b/>
                <w:sz w:val="20"/>
                <w:szCs w:val="20"/>
                <w:lang w:val="mn-MN"/>
              </w:rPr>
            </w:pPr>
          </w:p>
          <w:p w14:paraId="48AFA49E" w14:textId="77777777" w:rsidR="008C2B15" w:rsidRPr="007534C1" w:rsidRDefault="008C2B15" w:rsidP="00C40A58">
            <w:pPr>
              <w:tabs>
                <w:tab w:val="left" w:pos="0"/>
              </w:tabs>
              <w:jc w:val="both"/>
              <w:rPr>
                <w:rFonts w:ascii="Times New Roman" w:hAnsi="Times New Roman"/>
                <w:bCs/>
                <w:sz w:val="20"/>
                <w:szCs w:val="20"/>
                <w:lang w:val="mn-MN"/>
              </w:rPr>
            </w:pPr>
            <w:r w:rsidRPr="007534C1">
              <w:rPr>
                <w:rFonts w:ascii="Times New Roman" w:hAnsi="Times New Roman"/>
                <w:bCs/>
                <w:sz w:val="20"/>
                <w:szCs w:val="20"/>
                <w:lang w:val="mn-MN"/>
              </w:rPr>
              <w:t>“Москва комплекс” ХХК Тайвань улсаас орчин үеийн дэвшилтэт технологи бүхий наамал дүнзэн байшин, наамал хавтан, модон хаалга цонхны үйлдвэрийг 8 сая гаруй ам.долларын, “Долоон болдог” ХХК Герман улсын дэвшилтэт  технологи бүхий хавтан хийц, гал тогооны тавилгын үйлдвэрийг мөн 8 сая ам.долларын хөрөнгө оруулалтаар тус тус байгуулж ашиглалтанд оруулахад бэлэн болоод байна.</w:t>
            </w:r>
          </w:p>
          <w:p w14:paraId="154B10AD" w14:textId="77777777" w:rsidR="008C2B15" w:rsidRPr="007534C1" w:rsidRDefault="008C2B15" w:rsidP="00C40A58">
            <w:pPr>
              <w:tabs>
                <w:tab w:val="left" w:pos="0"/>
              </w:tabs>
              <w:jc w:val="both"/>
              <w:rPr>
                <w:rFonts w:ascii="Times New Roman" w:hAnsi="Times New Roman"/>
                <w:sz w:val="20"/>
                <w:szCs w:val="20"/>
                <w:lang w:val="mn-MN"/>
              </w:rPr>
            </w:pPr>
          </w:p>
          <w:p w14:paraId="7BCB7710" w14:textId="77777777" w:rsidR="008C2B15" w:rsidRPr="007534C1" w:rsidRDefault="008C2B15" w:rsidP="00C40A58">
            <w:pPr>
              <w:tabs>
                <w:tab w:val="left" w:pos="0"/>
              </w:tabs>
              <w:jc w:val="both"/>
              <w:rPr>
                <w:rFonts w:ascii="Times New Roman" w:hAnsi="Times New Roman"/>
                <w:sz w:val="20"/>
                <w:szCs w:val="20"/>
              </w:rPr>
            </w:pPr>
            <w:r w:rsidRPr="007534C1">
              <w:rPr>
                <w:rFonts w:ascii="Times New Roman" w:hAnsi="Times New Roman"/>
                <w:sz w:val="20"/>
                <w:szCs w:val="20"/>
                <w:lang w:val="mn-MN"/>
              </w:rPr>
              <w:t>Сав баглаа боодлын үйлдвэрлэлийг дэмжих Засгийн газрын тогтоолын төслийг боловсруулан ЗГХЭГ-т хүргүүлэв.</w:t>
            </w:r>
          </w:p>
          <w:p w14:paraId="47A3A62F" w14:textId="77777777" w:rsidR="008C2B15" w:rsidRPr="007534C1" w:rsidRDefault="008C2B15" w:rsidP="00C40A58">
            <w:pPr>
              <w:tabs>
                <w:tab w:val="left" w:pos="0"/>
              </w:tabs>
              <w:jc w:val="both"/>
              <w:rPr>
                <w:rFonts w:ascii="Times New Roman" w:hAnsi="Times New Roman"/>
                <w:sz w:val="20"/>
                <w:szCs w:val="20"/>
                <w:highlight w:val="yellow"/>
              </w:rPr>
            </w:pPr>
          </w:p>
        </w:tc>
        <w:tc>
          <w:tcPr>
            <w:tcW w:w="944" w:type="dxa"/>
            <w:gridSpan w:val="5"/>
          </w:tcPr>
          <w:p w14:paraId="6C2B3F33" w14:textId="77777777" w:rsidR="008C2B15" w:rsidRPr="00C448BC" w:rsidRDefault="008C2B15" w:rsidP="00C40A58">
            <w:pPr>
              <w:rPr>
                <w:rFonts w:ascii="Times New Roman" w:hAnsi="Times New Roman"/>
                <w:b/>
                <w:sz w:val="20"/>
                <w:szCs w:val="20"/>
                <w:highlight w:val="yellow"/>
                <w:lang w:val="mn-MN"/>
              </w:rPr>
            </w:pPr>
          </w:p>
          <w:p w14:paraId="52247778" w14:textId="77777777" w:rsidR="008C2B15" w:rsidRPr="007534C1" w:rsidRDefault="008C2B15" w:rsidP="00C40A58">
            <w:pPr>
              <w:jc w:val="center"/>
              <w:rPr>
                <w:rFonts w:ascii="Times New Roman" w:hAnsi="Times New Roman"/>
                <w:b/>
                <w:sz w:val="20"/>
                <w:szCs w:val="20"/>
                <w:highlight w:val="yellow"/>
              </w:rPr>
            </w:pPr>
            <w:r w:rsidRPr="007534C1">
              <w:rPr>
                <w:rFonts w:ascii="Times New Roman" w:hAnsi="Times New Roman"/>
                <w:b/>
                <w:sz w:val="20"/>
                <w:szCs w:val="20"/>
              </w:rPr>
              <w:t>90</w:t>
            </w:r>
          </w:p>
        </w:tc>
        <w:tc>
          <w:tcPr>
            <w:tcW w:w="676" w:type="dxa"/>
            <w:gridSpan w:val="2"/>
          </w:tcPr>
          <w:p w14:paraId="5C081ED1" w14:textId="77777777" w:rsidR="008C2B15" w:rsidRPr="00C448BC" w:rsidRDefault="008C2B15" w:rsidP="00C40A58">
            <w:pPr>
              <w:rPr>
                <w:rFonts w:ascii="Times New Roman" w:hAnsi="Times New Roman"/>
                <w:b/>
                <w:sz w:val="20"/>
                <w:szCs w:val="20"/>
                <w:highlight w:val="yellow"/>
                <w:lang w:val="mn-MN"/>
              </w:rPr>
            </w:pPr>
          </w:p>
          <w:p w14:paraId="3E932B2A" w14:textId="77777777" w:rsidR="008C2B15" w:rsidRPr="007534C1" w:rsidRDefault="008C2B15" w:rsidP="00C40A58">
            <w:pPr>
              <w:jc w:val="center"/>
              <w:rPr>
                <w:rFonts w:ascii="Times New Roman" w:hAnsi="Times New Roman"/>
                <w:b/>
                <w:sz w:val="20"/>
                <w:szCs w:val="20"/>
                <w:highlight w:val="yellow"/>
              </w:rPr>
            </w:pPr>
            <w:r w:rsidRPr="007534C1">
              <w:rPr>
                <w:rFonts w:ascii="Times New Roman" w:hAnsi="Times New Roman"/>
                <w:b/>
                <w:sz w:val="20"/>
                <w:szCs w:val="20"/>
              </w:rPr>
              <w:t>70</w:t>
            </w:r>
          </w:p>
        </w:tc>
        <w:tc>
          <w:tcPr>
            <w:tcW w:w="731" w:type="dxa"/>
          </w:tcPr>
          <w:p w14:paraId="2EEBD209" w14:textId="77777777" w:rsidR="008C2B15" w:rsidRPr="007534C1" w:rsidRDefault="008C2B15" w:rsidP="00C40A58">
            <w:pPr>
              <w:rPr>
                <w:rFonts w:ascii="Times New Roman" w:hAnsi="Times New Roman"/>
                <w:sz w:val="20"/>
                <w:szCs w:val="20"/>
                <w:highlight w:val="yellow"/>
              </w:rPr>
            </w:pPr>
          </w:p>
          <w:p w14:paraId="27E56CB3" w14:textId="77777777" w:rsidR="008C2B15" w:rsidRPr="007534C1" w:rsidRDefault="008C2B15" w:rsidP="00C40A58">
            <w:pPr>
              <w:jc w:val="both"/>
              <w:rPr>
                <w:rFonts w:ascii="Times New Roman" w:hAnsi="Times New Roman"/>
                <w:sz w:val="20"/>
                <w:szCs w:val="20"/>
                <w:highlight w:val="yellow"/>
                <w:lang w:val="mn-MN"/>
              </w:rPr>
            </w:pPr>
            <w:r w:rsidRPr="007534C1">
              <w:rPr>
                <w:rFonts w:ascii="Times New Roman" w:hAnsi="Times New Roman"/>
                <w:sz w:val="20"/>
                <w:szCs w:val="20"/>
                <w:lang w:val="mn-MN"/>
              </w:rPr>
              <w:t>Гадаад зах зээлд өрсөлдөх чадвартай эцсийн бүтээгдэхүүний үйлдвэрлэл төдийлөн нэмэгдээгүй байна.</w:t>
            </w:r>
          </w:p>
        </w:tc>
      </w:tr>
      <w:tr w:rsidR="008C2B15" w:rsidRPr="007534C1" w14:paraId="729AEF1D" w14:textId="77777777" w:rsidTr="00843019">
        <w:trPr>
          <w:trHeight w:val="332"/>
        </w:trPr>
        <w:tc>
          <w:tcPr>
            <w:tcW w:w="529" w:type="dxa"/>
          </w:tcPr>
          <w:p w14:paraId="2408DDC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171</w:t>
            </w:r>
          </w:p>
        </w:tc>
        <w:tc>
          <w:tcPr>
            <w:tcW w:w="788" w:type="dxa"/>
          </w:tcPr>
          <w:p w14:paraId="0331F0B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p w14:paraId="2DED78C0" w14:textId="77777777" w:rsidR="008C2B15" w:rsidRPr="007534C1" w:rsidRDefault="008C2B15" w:rsidP="00C40A58">
            <w:pPr>
              <w:jc w:val="center"/>
              <w:rPr>
                <w:rFonts w:ascii="Times New Roman" w:hAnsi="Times New Roman"/>
                <w:sz w:val="20"/>
                <w:szCs w:val="20"/>
              </w:rPr>
            </w:pPr>
          </w:p>
        </w:tc>
        <w:tc>
          <w:tcPr>
            <w:tcW w:w="1900" w:type="dxa"/>
          </w:tcPr>
          <w:p w14:paraId="0A3E1B6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bCs/>
                <w:sz w:val="20"/>
                <w:szCs w:val="20"/>
                <w:lang w:val="mn-MN"/>
              </w:rPr>
              <w:t xml:space="preserve">Стратегийн зорилт-5.2.1.2.2. </w:t>
            </w:r>
            <w:r w:rsidRPr="007534C1">
              <w:rPr>
                <w:rFonts w:ascii="Times New Roman" w:hAnsi="Times New Roman"/>
                <w:sz w:val="20"/>
                <w:szCs w:val="20"/>
                <w:lang w:val="mn-MN"/>
              </w:rPr>
              <w:t>Бүс нутгуудын хөгжлийн дотоод, гадаад нөөц боломжтой оновчтой уялдуулан үйлдвэрлэл, технологийн паркуудыг байгуулж хөгжүүлнэ:</w:t>
            </w:r>
          </w:p>
        </w:tc>
        <w:tc>
          <w:tcPr>
            <w:tcW w:w="750" w:type="dxa"/>
          </w:tcPr>
          <w:p w14:paraId="0BAEB52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p w14:paraId="48689ED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56</w:t>
            </w:r>
          </w:p>
          <w:p w14:paraId="70A279B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69</w:t>
            </w:r>
          </w:p>
          <w:p w14:paraId="24254D7C" w14:textId="77777777" w:rsidR="008C2B15" w:rsidRPr="007534C1" w:rsidRDefault="008C2B15" w:rsidP="00C40A58">
            <w:pPr>
              <w:jc w:val="center"/>
              <w:rPr>
                <w:rFonts w:ascii="Times New Roman" w:hAnsi="Times New Roman"/>
                <w:sz w:val="20"/>
                <w:szCs w:val="20"/>
                <w:lang w:val="mn-MN"/>
              </w:rPr>
            </w:pPr>
          </w:p>
        </w:tc>
        <w:tc>
          <w:tcPr>
            <w:tcW w:w="766" w:type="dxa"/>
            <w:gridSpan w:val="2"/>
          </w:tcPr>
          <w:p w14:paraId="461A5168"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7AB1E7E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АҮЯ</w:t>
            </w:r>
          </w:p>
        </w:tc>
        <w:tc>
          <w:tcPr>
            <w:tcW w:w="7290" w:type="dxa"/>
            <w:gridSpan w:val="5"/>
          </w:tcPr>
          <w:p w14:paraId="161B9DE9"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 xml:space="preserve">Засгийн газрын 2011 оны 104 дүгээр тогтоолоор “Үйлдвэрлэл, технологийн паркийн үйл ажиллагааг эрхлэхэд дэмжлэг үзүүлэх, хяналт тавих журам”, “Хүнд үйлдвэрлэлийн чиглэлээр байгуулах үйлдвэрлэл, технологийн паркийн байршил, үйл ажиллагааны чиглэл”-ийг тус тус баталсан. Журам батлагдсантай холбогдуулан Улаанбаатар хотын Багануур дүүрэг, Дархан-Уул, Орхон аймагт үйлдвэрлэл, технологийн парк байгуулах, хөгжлийн төлөвлөгөө боловсруулах чиглэлээр хувийн хэвшлийн нэгжүүдтэй хамтран ажиллаж байна. </w:t>
            </w:r>
          </w:p>
          <w:p w14:paraId="3C859E47" w14:textId="77777777" w:rsidR="008C2B15" w:rsidRPr="007534C1" w:rsidRDefault="008C2B15" w:rsidP="00C40A58">
            <w:pPr>
              <w:jc w:val="both"/>
              <w:rPr>
                <w:rFonts w:ascii="Times New Roman" w:hAnsi="Times New Roman"/>
                <w:bCs/>
                <w:sz w:val="20"/>
                <w:szCs w:val="20"/>
                <w:lang w:val="mn-MN"/>
              </w:rPr>
            </w:pPr>
          </w:p>
          <w:p w14:paraId="6D15F131"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 xml:space="preserve">Үйлдвэрлэл технологийн паркийг байгуулснаар шинэ техник технологи, инноваци нэвтрүүлэх, дэд бүтцийн бүтээн байгуулалтад гадаад, дотоодын хөрөнгө оруулалтыг татах, үйлдвэрлэл технологийн паркийг кластерийн зохион байгуулалтанд оруулж хөгжүүлэх, импортыг орлох, экспортын бүтээгдэхүүний үйлдвэрлэлийг нэмэгдүүлэх замаар дотоодын нийт  бүтээгдэхүүнд эзлэх үйлдвэрлэлийн хэмжээ нэмэгдэх зэрэг ач холбогдолтой. </w:t>
            </w:r>
          </w:p>
          <w:p w14:paraId="7DD2D81D"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
                <w:bCs/>
                <w:sz w:val="20"/>
                <w:szCs w:val="20"/>
                <w:lang w:val="mn-MN"/>
              </w:rPr>
              <w:t>Эрдэнэт технопаркийн бүсэд:</w:t>
            </w:r>
            <w:r w:rsidRPr="007534C1">
              <w:rPr>
                <w:rFonts w:ascii="Times New Roman" w:hAnsi="Times New Roman"/>
                <w:bCs/>
                <w:sz w:val="20"/>
                <w:szCs w:val="20"/>
                <w:lang w:val="mn-MN"/>
              </w:rPr>
              <w:t xml:space="preserve"> Уул уурхай, металлургийн үйлдвэрлэл, үйлдвэрлэлийн тоног төхөөрөмж, сэлбэг, технологийн материалын үйлдвэрлэл, мод, модон эдлэлийн үйлдвэрлэл, хүнс, хөдөө аж ахуйн бүтээгдэхүүний үйлдвэрлэлийг хөгжүүлнэ.</w:t>
            </w:r>
          </w:p>
          <w:p w14:paraId="1CB9BF5B"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
                <w:bCs/>
                <w:sz w:val="20"/>
                <w:szCs w:val="20"/>
                <w:lang w:val="mn-MN"/>
              </w:rPr>
              <w:t>Дарханы үйлдвэрлэл, технологийн паркад:</w:t>
            </w:r>
            <w:r w:rsidRPr="007534C1">
              <w:rPr>
                <w:rFonts w:ascii="Times New Roman" w:hAnsi="Times New Roman"/>
                <w:bCs/>
                <w:sz w:val="20"/>
                <w:szCs w:val="20"/>
                <w:lang w:val="mn-MN"/>
              </w:rPr>
              <w:t xml:space="preserve"> Шуудайны үйлдвэр байгуулах, Эрэл цементийн үйлдвэр, “Силикат” ХК, “Дархан Минж” ХХК-д технологийн шинэчлэл хийх, “Дархан Хүнс” ХК, “Монгол Алтан Тос” ХХК, “Дархан Нэхий” ХХК-ийн үйлдвэрлэлийг өргөтгөнө.</w:t>
            </w:r>
          </w:p>
          <w:p w14:paraId="1CEED26A"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
                <w:bCs/>
                <w:sz w:val="20"/>
                <w:szCs w:val="20"/>
                <w:lang w:val="mn-MN"/>
              </w:rPr>
              <w:t>Багануур үйлдвэрлэл, технологийн паркад:</w:t>
            </w:r>
            <w:r w:rsidRPr="007534C1">
              <w:rPr>
                <w:rFonts w:ascii="Times New Roman" w:hAnsi="Times New Roman"/>
                <w:bCs/>
                <w:sz w:val="20"/>
                <w:szCs w:val="20"/>
                <w:lang w:val="mn-MN"/>
              </w:rPr>
              <w:t xml:space="preserve"> Малын гаралтай түүхий эд боловсруулах нано-биотехнологийн үйлдвэр, сүү, сүүн бүтээгдэхүүний үйлдвэр, утаагүй шахмал түлшний үйлдвэр, Нано-биотехнологийн  туршилтийн үйлдвэрлэлийн төв  байгуулах, Багануурын нүүрсний уурхайг түшиглэсэн нүүрс баяжуулах, хийжүүлэх, коксжуулах, брикет утаагүй түлшний үйлдвэрүүдийг шинээр байгуулах зэрэг болно.</w:t>
            </w:r>
          </w:p>
          <w:p w14:paraId="110AE382"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 xml:space="preserve">Улаанбаатар хотод байгуулах </w:t>
            </w:r>
            <w:r w:rsidRPr="007534C1">
              <w:rPr>
                <w:rFonts w:ascii="Times New Roman" w:hAnsi="Times New Roman"/>
                <w:b/>
                <w:bCs/>
                <w:sz w:val="20"/>
                <w:szCs w:val="20"/>
                <w:lang w:val="mn-MN"/>
              </w:rPr>
              <w:t>“Хан-уул” паркийг</w:t>
            </w:r>
            <w:r w:rsidRPr="007534C1">
              <w:rPr>
                <w:rFonts w:ascii="Times New Roman" w:hAnsi="Times New Roman"/>
                <w:bCs/>
                <w:sz w:val="20"/>
                <w:szCs w:val="20"/>
                <w:lang w:val="mn-MN"/>
              </w:rPr>
              <w:t xml:space="preserve"> УИХ-ын 2012 оны 74 дүгээр тогтоолын 1.5-д  арьс, ширний үйлдвэрүүдийг үйлдвэрийн шинэ бүс рүү шилжүүлэх арга хэмжээг 2017 оны 12 дугаар сарын 31-ний дотор үе шаттайгаар зохион байгуулахыг Засгийн газарт үүрэг болгосон. ҮХААЯамнаас санаачилан Улаанбаатар  хотын гадна талд “А</w:t>
            </w:r>
            <w:r w:rsidRPr="007534C1">
              <w:rPr>
                <w:rFonts w:ascii="Times New Roman" w:hAnsi="Times New Roman"/>
                <w:bCs/>
                <w:sz w:val="20"/>
                <w:szCs w:val="20"/>
              </w:rPr>
              <w:t>рьс ширний үйлдвэрийн цогцолбор</w:t>
            </w:r>
            <w:r w:rsidRPr="007534C1">
              <w:rPr>
                <w:rFonts w:ascii="Times New Roman" w:hAnsi="Times New Roman"/>
                <w:bCs/>
                <w:sz w:val="20"/>
                <w:szCs w:val="20"/>
                <w:lang w:val="mn-MN"/>
              </w:rPr>
              <w:t xml:space="preserve"> байгуулах </w:t>
            </w:r>
            <w:r w:rsidRPr="007534C1">
              <w:rPr>
                <w:rFonts w:ascii="Times New Roman" w:hAnsi="Times New Roman"/>
                <w:bCs/>
                <w:sz w:val="20"/>
                <w:szCs w:val="20"/>
              </w:rPr>
              <w:t>дэд бүтций</w:t>
            </w:r>
            <w:r w:rsidRPr="007534C1">
              <w:rPr>
                <w:rFonts w:ascii="Times New Roman" w:hAnsi="Times New Roman"/>
                <w:bCs/>
                <w:sz w:val="20"/>
                <w:szCs w:val="20"/>
                <w:lang w:val="mn-MN"/>
              </w:rPr>
              <w:t xml:space="preserve">г </w:t>
            </w:r>
            <w:r w:rsidRPr="007534C1">
              <w:rPr>
                <w:rFonts w:ascii="Times New Roman" w:hAnsi="Times New Roman"/>
                <w:bCs/>
                <w:sz w:val="20"/>
                <w:szCs w:val="20"/>
              </w:rPr>
              <w:t>барьж</w:t>
            </w:r>
            <w:r w:rsidRPr="007534C1">
              <w:rPr>
                <w:rFonts w:ascii="Times New Roman" w:hAnsi="Times New Roman"/>
                <w:bCs/>
                <w:sz w:val="20"/>
                <w:szCs w:val="20"/>
                <w:lang w:val="mn-MN"/>
              </w:rPr>
              <w:t xml:space="preserve"> байгуулах ТЭЗҮ, мастер төлөвлөгөө”-г Европын холбооны стандартад үндэслэн, байгальд ээлтэй технологитой, төр, хувийн хэвшлийн санхүүгийн болоод бусад хүчин зүйлсэд тулгуурласан чадамжаар бүтээж болох сонголтоор боловсруулсан.</w:t>
            </w:r>
          </w:p>
          <w:p w14:paraId="69C6B223"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 xml:space="preserve">ЗГ-ын 2014 оны 03 дугаар сарын 14-ний өдрийн хуралдааны 10 дугаар тэмдэглэл гарч, байршлыг сонгон шалгаруулсны үндсэн дээр дэд бүтэц байгуулах ажлыг эхлүүлэх нь зүйтэй гэж үзсэн. </w:t>
            </w:r>
          </w:p>
          <w:p w14:paraId="06ACE699" w14:textId="77777777" w:rsidR="008C2B15" w:rsidRPr="007534C1" w:rsidRDefault="008C2B15" w:rsidP="00C40A58">
            <w:pPr>
              <w:jc w:val="both"/>
              <w:rPr>
                <w:rFonts w:ascii="Times New Roman" w:hAnsi="Times New Roman"/>
                <w:bCs/>
                <w:sz w:val="20"/>
                <w:szCs w:val="20"/>
                <w:lang w:val="mn-MN"/>
              </w:rPr>
            </w:pPr>
            <w:r w:rsidRPr="007534C1">
              <w:rPr>
                <w:rFonts w:ascii="Times New Roman" w:hAnsi="Times New Roman"/>
                <w:bCs/>
                <w:sz w:val="20"/>
                <w:szCs w:val="20"/>
                <w:lang w:val="mn-MN"/>
              </w:rPr>
              <w:t xml:space="preserve">Сонгосон байршил болох </w:t>
            </w:r>
            <w:r w:rsidRPr="007534C1">
              <w:rPr>
                <w:rFonts w:ascii="Times New Roman" w:hAnsi="Times New Roman"/>
                <w:bCs/>
                <w:sz w:val="20"/>
                <w:szCs w:val="20"/>
              </w:rPr>
              <w:t>“</w:t>
            </w:r>
            <w:r w:rsidRPr="007534C1">
              <w:rPr>
                <w:rFonts w:ascii="Times New Roman" w:hAnsi="Times New Roman"/>
                <w:bCs/>
                <w:sz w:val="20"/>
                <w:szCs w:val="20"/>
                <w:lang w:val="mn-MN"/>
              </w:rPr>
              <w:t>Шар хөцийн хоолой</w:t>
            </w:r>
            <w:r w:rsidRPr="007534C1">
              <w:rPr>
                <w:rFonts w:ascii="Times New Roman" w:hAnsi="Times New Roman"/>
                <w:bCs/>
                <w:sz w:val="20"/>
                <w:szCs w:val="20"/>
              </w:rPr>
              <w:t>”</w:t>
            </w:r>
            <w:r w:rsidRPr="007534C1">
              <w:rPr>
                <w:rFonts w:ascii="Times New Roman" w:hAnsi="Times New Roman"/>
                <w:bCs/>
                <w:sz w:val="20"/>
                <w:szCs w:val="20"/>
                <w:lang w:val="mn-MN"/>
              </w:rPr>
              <w:t xml:space="preserve"> Арьс, ширний үйлдвэрийн цогцолборын дэд бүтцийг байгуулах үүрэг бүхий төслийн нэгжийг хугацаа алдалгүй байгуулж, үйл ажиллагааг нь эхлүүлэхээр Нийслэлийн Засаг даргын тамгын газартай хамтран ажиллаж байна.</w:t>
            </w:r>
          </w:p>
        </w:tc>
        <w:tc>
          <w:tcPr>
            <w:tcW w:w="944" w:type="dxa"/>
            <w:gridSpan w:val="5"/>
          </w:tcPr>
          <w:p w14:paraId="3217350E"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tc>
        <w:tc>
          <w:tcPr>
            <w:tcW w:w="676" w:type="dxa"/>
            <w:gridSpan w:val="2"/>
          </w:tcPr>
          <w:p w14:paraId="3F5B19C6"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50</w:t>
            </w:r>
          </w:p>
        </w:tc>
        <w:tc>
          <w:tcPr>
            <w:tcW w:w="731" w:type="dxa"/>
          </w:tcPr>
          <w:p w14:paraId="24F8A9E8"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Үйлдвэрлэл, технологийн паркуудын барилга бүтээн байгуулалтын ажил хийгдээгүй байна.</w:t>
            </w:r>
          </w:p>
        </w:tc>
      </w:tr>
      <w:tr w:rsidR="008C2B15" w:rsidRPr="007534C1" w14:paraId="439CBCF0" w14:textId="77777777" w:rsidTr="00843019">
        <w:trPr>
          <w:trHeight w:val="332"/>
        </w:trPr>
        <w:tc>
          <w:tcPr>
            <w:tcW w:w="16038" w:type="dxa"/>
            <w:gridSpan w:val="24"/>
          </w:tcPr>
          <w:p w14:paraId="3CD41077" w14:textId="77777777" w:rsidR="008C2B15" w:rsidRPr="007534C1" w:rsidRDefault="008C2B15" w:rsidP="00C40A58">
            <w:pPr>
              <w:jc w:val="center"/>
              <w:rPr>
                <w:rFonts w:ascii="Times New Roman" w:hAnsi="Times New Roman"/>
                <w:b/>
                <w:sz w:val="20"/>
                <w:szCs w:val="20"/>
                <w:u w:val="single"/>
                <w:lang w:val="mn-MN"/>
              </w:rPr>
            </w:pPr>
            <w:r w:rsidRPr="007534C1">
              <w:rPr>
                <w:rFonts w:ascii="Times New Roman" w:hAnsi="Times New Roman"/>
                <w:b/>
                <w:sz w:val="20"/>
                <w:szCs w:val="20"/>
                <w:u w:val="single"/>
              </w:rPr>
              <w:t>5.2.1.3. Жижиг, дунд үйлдвэрлэл, үйлчилгээний  хөгжлийн бодлого:</w:t>
            </w:r>
          </w:p>
          <w:p w14:paraId="2E88727C" w14:textId="77777777" w:rsidR="008C2B15" w:rsidRPr="007534C1" w:rsidRDefault="008C2B15" w:rsidP="00C40A58">
            <w:pPr>
              <w:rPr>
                <w:rFonts w:ascii="Times New Roman" w:hAnsi="Times New Roman"/>
                <w:sz w:val="20"/>
                <w:szCs w:val="20"/>
              </w:rPr>
            </w:pPr>
          </w:p>
        </w:tc>
      </w:tr>
      <w:tr w:rsidR="008C2B15" w:rsidRPr="007534C1" w14:paraId="4BDF24E3" w14:textId="77777777" w:rsidTr="00843019">
        <w:trPr>
          <w:trHeight w:val="332"/>
        </w:trPr>
        <w:tc>
          <w:tcPr>
            <w:tcW w:w="16038" w:type="dxa"/>
            <w:gridSpan w:val="24"/>
          </w:tcPr>
          <w:p w14:paraId="6F091E5F" w14:textId="77777777" w:rsidR="008C2B15" w:rsidRPr="007534C1" w:rsidRDefault="008C2B15" w:rsidP="00C40A58">
            <w:pPr>
              <w:jc w:val="center"/>
              <w:rPr>
                <w:rFonts w:ascii="Times New Roman" w:hAnsi="Times New Roman"/>
                <w:b/>
                <w:sz w:val="20"/>
                <w:szCs w:val="20"/>
              </w:rPr>
            </w:pPr>
            <w:r w:rsidRPr="007534C1">
              <w:rPr>
                <w:rFonts w:ascii="Times New Roman" w:hAnsi="Times New Roman"/>
                <w:sz w:val="20"/>
                <w:szCs w:val="20"/>
              </w:rPr>
              <w:t>Жижиг, дунд үйлдвэрлэл, үйлчилгээг эрчимтэй хөгжүүлж, ажилгүйдэл, ядуурлыг бууруулах таатай орчин бүрдүүлнэ.</w:t>
            </w:r>
          </w:p>
        </w:tc>
      </w:tr>
      <w:tr w:rsidR="008C2B15" w:rsidRPr="007534C1" w14:paraId="113620D9" w14:textId="77777777" w:rsidTr="00843019">
        <w:trPr>
          <w:trHeight w:val="1611"/>
        </w:trPr>
        <w:tc>
          <w:tcPr>
            <w:tcW w:w="529" w:type="dxa"/>
          </w:tcPr>
          <w:p w14:paraId="4A96F46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172</w:t>
            </w:r>
          </w:p>
        </w:tc>
        <w:tc>
          <w:tcPr>
            <w:tcW w:w="788" w:type="dxa"/>
          </w:tcPr>
          <w:p w14:paraId="1C2AE86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p w14:paraId="3521F70E" w14:textId="77777777" w:rsidR="008C2B15" w:rsidRPr="007534C1" w:rsidRDefault="008C2B15" w:rsidP="00C40A58">
            <w:pPr>
              <w:jc w:val="center"/>
              <w:rPr>
                <w:rFonts w:ascii="Times New Roman" w:hAnsi="Times New Roman"/>
                <w:sz w:val="20"/>
                <w:szCs w:val="20"/>
              </w:rPr>
            </w:pPr>
          </w:p>
        </w:tc>
        <w:tc>
          <w:tcPr>
            <w:tcW w:w="1900" w:type="dxa"/>
          </w:tcPr>
          <w:p w14:paraId="730FACCC" w14:textId="77777777" w:rsidR="008C2B15" w:rsidRPr="007534C1" w:rsidRDefault="008C2B15" w:rsidP="00C40A58">
            <w:pPr>
              <w:rPr>
                <w:rFonts w:ascii="Times New Roman" w:eastAsia="Batang" w:hAnsi="Times New Roman"/>
                <w:sz w:val="20"/>
                <w:szCs w:val="20"/>
                <w:lang w:val="mn-MN" w:eastAsia="ko-KR"/>
              </w:rPr>
            </w:pPr>
            <w:r w:rsidRPr="007534C1">
              <w:rPr>
                <w:rFonts w:ascii="Times New Roman" w:eastAsia="Batang" w:hAnsi="Times New Roman"/>
                <w:b/>
                <w:bCs/>
                <w:sz w:val="20"/>
                <w:szCs w:val="20"/>
                <w:lang w:val="mn-MN" w:eastAsia="ko-KR"/>
              </w:rPr>
              <w:t>Стратегийн зорилт -</w:t>
            </w:r>
            <w:r w:rsidRPr="007534C1">
              <w:rPr>
                <w:rFonts w:ascii="Times New Roman" w:eastAsia="Batang" w:hAnsi="Times New Roman"/>
                <w:b/>
                <w:bCs/>
                <w:sz w:val="20"/>
                <w:szCs w:val="20"/>
                <w:lang w:eastAsia="ko-KR"/>
              </w:rPr>
              <w:t>5.2.1.3</w:t>
            </w:r>
            <w:r w:rsidRPr="007534C1">
              <w:rPr>
                <w:rFonts w:ascii="Times New Roman" w:eastAsia="Batang" w:hAnsi="Times New Roman"/>
                <w:b/>
                <w:bCs/>
                <w:sz w:val="20"/>
                <w:szCs w:val="20"/>
                <w:lang w:val="mn-MN" w:eastAsia="ko-KR"/>
              </w:rPr>
              <w:t>.1.</w:t>
            </w:r>
            <w:r w:rsidRPr="007534C1">
              <w:rPr>
                <w:rFonts w:ascii="Times New Roman" w:eastAsia="Batang" w:hAnsi="Times New Roman"/>
                <w:sz w:val="20"/>
                <w:szCs w:val="20"/>
                <w:lang w:val="mn-MN" w:eastAsia="ko-KR"/>
              </w:rPr>
              <w:t xml:space="preserve"> Жижиг, дунд үйлдвэрлэлийн хөгжлийг дэмжих эрх зүйн таатай орчинг бүрдүүлнэ:</w:t>
            </w:r>
          </w:p>
        </w:tc>
        <w:tc>
          <w:tcPr>
            <w:tcW w:w="750" w:type="dxa"/>
          </w:tcPr>
          <w:p w14:paraId="3B6510B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26.1</w:t>
            </w:r>
          </w:p>
          <w:p w14:paraId="2F3EE0A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26.2</w:t>
            </w:r>
          </w:p>
          <w:p w14:paraId="1A3DF61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145.2</w:t>
            </w:r>
          </w:p>
        </w:tc>
        <w:tc>
          <w:tcPr>
            <w:tcW w:w="766" w:type="dxa"/>
            <w:gridSpan w:val="2"/>
          </w:tcPr>
          <w:p w14:paraId="5615738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13.1</w:t>
            </w:r>
          </w:p>
        </w:tc>
        <w:tc>
          <w:tcPr>
            <w:tcW w:w="1664" w:type="dxa"/>
            <w:gridSpan w:val="5"/>
          </w:tcPr>
          <w:p w14:paraId="0FFE6A0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АҮЯ</w:t>
            </w:r>
          </w:p>
        </w:tc>
        <w:tc>
          <w:tcPr>
            <w:tcW w:w="7290" w:type="dxa"/>
            <w:gridSpan w:val="5"/>
          </w:tcPr>
          <w:p w14:paraId="2E362972" w14:textId="77777777" w:rsidR="008C2B15" w:rsidRPr="007534C1" w:rsidRDefault="008C2B15" w:rsidP="00C40A58">
            <w:pPr>
              <w:jc w:val="both"/>
              <w:rPr>
                <w:rFonts w:ascii="Times New Roman" w:eastAsia="Calibri" w:hAnsi="Times New Roman"/>
                <w:b/>
                <w:sz w:val="20"/>
                <w:szCs w:val="20"/>
                <w:lang w:val="mn-MN"/>
              </w:rPr>
            </w:pPr>
            <w:r w:rsidRPr="007534C1">
              <w:rPr>
                <w:rFonts w:ascii="Times New Roman" w:eastAsia="Calibri" w:hAnsi="Times New Roman"/>
                <w:sz w:val="20"/>
                <w:szCs w:val="20"/>
                <w:lang w:val="mn-MN"/>
              </w:rPr>
              <w:t>Экспортыг дэмжих, импортыг орлох дотоодын үйлдвэрлэл болон жижиг, дунд үйлдвэрийн 2 тэрбум төгрөгөөс илүүгүй санхүүжилт хүссэн төслийн эх үүсвэрт шаардагдах 100.0 (нэг зуун) тэрбум төгрөгийг Засгийн газрын үнэт цаасыг арилжаалж бүрдүүлсэн хөрөнгөөс Жижиг, дунд үйлдвэрийг хөгжүүлэх санд байршуулан олгохоор” ЖИЖИГ, ДУНД ҮЙЛДВЭРИЙГ ХӨГЖҮҮЛЭХ, АЖЛЫН БАЙР НЭМЭГДҮҮЛЭХ ЗАРИМ АРГА ХЭМЖЭЭНИЙ ТУХАЙ” Засгийн газрын 2014 оны 176 дугаар тогтоолыг батлуулав.</w:t>
            </w:r>
            <w:r w:rsidRPr="007534C1">
              <w:rPr>
                <w:rFonts w:ascii="Times New Roman" w:eastAsia="Calibri" w:hAnsi="Times New Roman"/>
                <w:b/>
                <w:sz w:val="20"/>
                <w:szCs w:val="20"/>
                <w:lang w:val="mn-MN"/>
              </w:rPr>
              <w:t xml:space="preserve"> </w:t>
            </w:r>
          </w:p>
          <w:p w14:paraId="6EE0B5E8" w14:textId="77777777" w:rsidR="008C2B15" w:rsidRPr="007534C1" w:rsidRDefault="008C2B15" w:rsidP="00C40A58">
            <w:pPr>
              <w:jc w:val="both"/>
              <w:rPr>
                <w:rFonts w:ascii="Times New Roman" w:eastAsia="Calibri" w:hAnsi="Times New Roman"/>
                <w:b/>
                <w:sz w:val="20"/>
                <w:szCs w:val="20"/>
                <w:lang w:val="mn-MN"/>
              </w:rPr>
            </w:pPr>
          </w:p>
          <w:p w14:paraId="3DAF67AA"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b/>
                <w:sz w:val="20"/>
                <w:szCs w:val="20"/>
                <w:lang w:val="mn-MN"/>
              </w:rPr>
              <w:t>Гаалийн болон нэмэгдсэн өртгийн татварын бодлогоор дэмжих</w:t>
            </w:r>
          </w:p>
          <w:p w14:paraId="0D28AB45"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Жижиг, дунд үйлдвэрлэлийг дэмжиж ажлын байрыг нэмэгдүүлэх, импортыг орлох, экспортыг дэмжсэн бүтээгдэхүүн үйлдвэрлэх зорилгоор импортоор оруулж байгаа жижиг, дунд үйлдвэрийн үйлдвэрлэлийн зориулалт бүхий тоног төхөөрөмж, сэлбэг хэрэгслийг гаалийн болон нэмэгдсэн өртгийн албан татвараас чөлөөлөх тухай хуулиудыг  2014 оны 06 дугаар сарын 06 өдөр батлуулав. </w:t>
            </w:r>
          </w:p>
          <w:p w14:paraId="6C3F269E" w14:textId="77777777" w:rsidR="008C2B15" w:rsidRPr="007534C1" w:rsidRDefault="008C2B15" w:rsidP="00C40A58">
            <w:pPr>
              <w:ind w:firstLine="720"/>
              <w:jc w:val="both"/>
              <w:rPr>
                <w:rFonts w:ascii="Times New Roman" w:eastAsia="Calibri" w:hAnsi="Times New Roman"/>
                <w:sz w:val="20"/>
                <w:szCs w:val="20"/>
              </w:rPr>
            </w:pPr>
            <w:r w:rsidRPr="007534C1">
              <w:rPr>
                <w:rFonts w:ascii="Times New Roman" w:eastAsia="Calibri" w:hAnsi="Times New Roman"/>
                <w:sz w:val="20"/>
                <w:szCs w:val="20"/>
                <w:lang w:val="mn-MN"/>
              </w:rPr>
              <w:t>Гаалийн албан татвар болон нэмэгдсэн өртгийн албан татвараас 2016 оны 12 дугаар сарын 31-ний өдрийг хүртэлх хугацаанд чөлөөлөгдөх жижиг, дунд үйлдвэрийн үйлдвэрлэлийн зориулалт бүхий тоног төхөөрөмж, сэлбэг хэрэгслийн жагсаалтыг Засгийн газрын 2014 оны 191 дүгээр тогтоолоор шинэчлэн батлуулав.</w:t>
            </w:r>
          </w:p>
          <w:p w14:paraId="4DB97036" w14:textId="77777777" w:rsidR="008C2B15" w:rsidRPr="007534C1" w:rsidRDefault="008C2B15" w:rsidP="00C40A58">
            <w:pPr>
              <w:ind w:firstLine="720"/>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ЗГ-ын 2014 оны 191 дүгээр тогтоолын хэрэгжилтийн хүрээнд 2014 онд 3-р улирлын байдлаар гадаадаас импортолсон ЖДҮ-ийн үйлдвэрлэлийн зорилулалт бүхий тоног төхөөрөмж, сэлбэг хэрэгслийн нийт гаалийн үнэ 102.7 тэрбум төгрөг бөгөөд гаалийн татвар(чөлөөлөгдсөн) </w:t>
            </w:r>
            <w:r w:rsidRPr="007534C1">
              <w:rPr>
                <w:rFonts w:ascii="Times New Roman" w:eastAsia="Calibri" w:hAnsi="Times New Roman"/>
                <w:sz w:val="20"/>
                <w:szCs w:val="20"/>
              </w:rPr>
              <w:t>5.1</w:t>
            </w:r>
            <w:r w:rsidRPr="007534C1">
              <w:rPr>
                <w:rFonts w:ascii="Times New Roman" w:eastAsia="Calibri" w:hAnsi="Times New Roman"/>
                <w:sz w:val="20"/>
                <w:szCs w:val="20"/>
                <w:lang w:val="mn-MN"/>
              </w:rPr>
              <w:t xml:space="preserve"> тэрбум төгрөг, НӨАТ(чөлөөлөгдсөн) </w:t>
            </w:r>
            <w:r w:rsidRPr="007534C1">
              <w:rPr>
                <w:rFonts w:ascii="Times New Roman" w:eastAsia="Calibri" w:hAnsi="Times New Roman"/>
                <w:sz w:val="20"/>
                <w:szCs w:val="20"/>
              </w:rPr>
              <w:t>10.7</w:t>
            </w:r>
            <w:r w:rsidRPr="007534C1">
              <w:rPr>
                <w:rFonts w:ascii="Times New Roman" w:eastAsia="Calibri" w:hAnsi="Times New Roman"/>
                <w:sz w:val="20"/>
                <w:szCs w:val="20"/>
                <w:lang w:val="mn-MN"/>
              </w:rPr>
              <w:t xml:space="preserve"> тэрбум төгрөг, нийт 15.8 тэрбум төгрөгийн татварын хөнгөлөлтийг 246 иргэн, аж ахуйн нэгж эдэлсэн байна.</w:t>
            </w:r>
          </w:p>
          <w:p w14:paraId="5E12A859" w14:textId="77777777" w:rsidR="008C2B15" w:rsidRPr="007534C1" w:rsidRDefault="008C2B15" w:rsidP="00C40A58">
            <w:pPr>
              <w:ind w:firstLine="720"/>
              <w:jc w:val="both"/>
              <w:rPr>
                <w:rFonts w:ascii="Times New Roman" w:eastAsia="Calibri" w:hAnsi="Times New Roman"/>
                <w:sz w:val="20"/>
                <w:szCs w:val="20"/>
                <w:lang w:val="mn-MN"/>
              </w:rPr>
            </w:pPr>
          </w:p>
          <w:p w14:paraId="0CD14B48" w14:textId="77777777" w:rsidR="008C2B15" w:rsidRPr="007534C1" w:rsidRDefault="008C2B15" w:rsidP="00C40A58">
            <w:pPr>
              <w:jc w:val="both"/>
              <w:rPr>
                <w:rFonts w:ascii="Times New Roman" w:eastAsia="Calibri" w:hAnsi="Times New Roman"/>
                <w:b/>
                <w:sz w:val="20"/>
                <w:szCs w:val="20"/>
                <w:lang w:val="mn-MN"/>
              </w:rPr>
            </w:pPr>
            <w:r w:rsidRPr="007534C1">
              <w:rPr>
                <w:rFonts w:ascii="Times New Roman" w:eastAsia="Calibri" w:hAnsi="Times New Roman"/>
                <w:b/>
                <w:sz w:val="20"/>
                <w:szCs w:val="20"/>
                <w:lang w:val="mn-MN"/>
              </w:rPr>
              <w:t>Жижиг, дунд үйлдвэрлэлд санхүүгийн дэмжлэг үзүүлэх</w:t>
            </w:r>
          </w:p>
          <w:p w14:paraId="5441C0AD"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Эдийн засгийг эрчимжүүлэх ажлын хүрээнд Засгийн 2014 оны 06 дугаар сарын 03-ны өдрийн 176 дугаар тогтоолоор  Хөгжлийн банкнаас  ЖДҮХС-д 100.0 тэрбум төгрөгийг хуваарилсан ба үүнээс 30.0 тэрбум төгрөгийн санхүүжилтийг Хөдөлмөрийн сайдын 2014 оны 05 дугаар сарын 27-ны А/118 тоот тушаалаар орон нутагт хуваарилан санхүүжилтийг шийдвэрлэв.</w:t>
            </w:r>
          </w:p>
          <w:p w14:paraId="79899D89" w14:textId="77777777" w:rsidR="008C2B15" w:rsidRPr="007534C1" w:rsidRDefault="008C2B15" w:rsidP="00C40A58">
            <w:pPr>
              <w:ind w:firstLine="720"/>
              <w:jc w:val="both"/>
              <w:rPr>
                <w:rFonts w:ascii="Times New Roman" w:eastAsia="Calibri" w:hAnsi="Times New Roman"/>
                <w:sz w:val="20"/>
                <w:szCs w:val="20"/>
                <w:lang w:val="mn-MN"/>
              </w:rPr>
            </w:pPr>
          </w:p>
          <w:p w14:paraId="2F6D982B"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2014 онд орон нутагт нийт  17.8 тэрбум төгрөгийн зээлийг олгосноор 1968 хүн байнгын ажлын шинэ байраар хангагдаж, 1191 ажлын байр хадгалагдсан байна.</w:t>
            </w:r>
          </w:p>
          <w:p w14:paraId="1A7365CB"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Ажлын байрыг дэмжих, жижиг, дунд үйлдвэрийг хөгжүүлэх зорилгоор Экспортыг дэмжих, импортыг орлох-888 төслийн хүрээнд  345 төслийг 126.1 тэрбум төгрөгийн санхүүжилтээр дэмжиж 4228 ажлын байр бий болсон байна. </w:t>
            </w:r>
          </w:p>
          <w:p w14:paraId="5814CAC0" w14:textId="77777777" w:rsidR="008C2B15" w:rsidRPr="007534C1" w:rsidRDefault="008C2B15" w:rsidP="00C40A58">
            <w:pPr>
              <w:ind w:firstLine="720"/>
              <w:jc w:val="both"/>
              <w:rPr>
                <w:rFonts w:ascii="Times New Roman" w:eastAsia="Calibri" w:hAnsi="Times New Roman"/>
                <w:sz w:val="20"/>
                <w:szCs w:val="20"/>
                <w:lang w:val="mn-MN"/>
              </w:rPr>
            </w:pPr>
          </w:p>
          <w:p w14:paraId="30B315D2" w14:textId="77777777" w:rsidR="008C2B15" w:rsidRPr="007534C1" w:rsidRDefault="008C2B15" w:rsidP="00C40A58">
            <w:pPr>
              <w:jc w:val="both"/>
              <w:rPr>
                <w:rFonts w:ascii="Times New Roman" w:eastAsia="Calibri" w:hAnsi="Times New Roman"/>
                <w:b/>
                <w:sz w:val="20"/>
                <w:szCs w:val="20"/>
                <w:lang w:val="mn-MN"/>
              </w:rPr>
            </w:pPr>
            <w:r w:rsidRPr="007534C1">
              <w:rPr>
                <w:rFonts w:ascii="Times New Roman" w:eastAsia="Calibri" w:hAnsi="Times New Roman"/>
                <w:b/>
                <w:sz w:val="20"/>
                <w:szCs w:val="20"/>
                <w:lang w:val="mn-MN"/>
              </w:rPr>
              <w:t>Зээлийн батлан даалтын сангийн тухай зэрэг хуулийг баталж жижиг, дунд үйлдвэрлэл эрхлэгчдийг зээлийн даатгалын үйлчилгээнд хамруулах</w:t>
            </w:r>
          </w:p>
          <w:p w14:paraId="6158EC9C"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Зээлийн батлан даалтын сан нь 2012 оны 11 дүгээр сарын 06-ны өдөр үүсгэн байгуулагдаж сангийн дүрмээ баталсан.</w:t>
            </w:r>
          </w:p>
          <w:p w14:paraId="2B79F5EA"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2014 онд нийт 137 төсөлд 9.0 тэрбум төгрөгний батлан даалт гаргасан. Үүний үр дүнд шинээр 387 ажлын байр, 1183 ажлын байр хадгалагдаж байна.</w:t>
            </w:r>
          </w:p>
          <w:p w14:paraId="00DBD24D" w14:textId="77777777" w:rsidR="008C2B15" w:rsidRPr="007534C1" w:rsidRDefault="008C2B15" w:rsidP="00C40A58">
            <w:pPr>
              <w:ind w:firstLine="720"/>
              <w:jc w:val="both"/>
              <w:rPr>
                <w:rFonts w:ascii="Times New Roman" w:eastAsia="Calibri" w:hAnsi="Times New Roman"/>
                <w:sz w:val="20"/>
                <w:szCs w:val="20"/>
                <w:lang w:val="mn-MN"/>
              </w:rPr>
            </w:pPr>
          </w:p>
          <w:p w14:paraId="0C1F819C" w14:textId="77777777" w:rsidR="008C2B15" w:rsidRPr="007534C1" w:rsidRDefault="008C2B15" w:rsidP="00C40A58">
            <w:pPr>
              <w:jc w:val="both"/>
              <w:rPr>
                <w:rFonts w:ascii="Times New Roman" w:eastAsia="Calibri" w:hAnsi="Times New Roman"/>
                <w:b/>
                <w:sz w:val="20"/>
                <w:szCs w:val="20"/>
                <w:lang w:val="mn-MN"/>
              </w:rPr>
            </w:pPr>
            <w:r w:rsidRPr="007534C1">
              <w:rPr>
                <w:rFonts w:ascii="Times New Roman" w:eastAsia="Calibri" w:hAnsi="Times New Roman"/>
                <w:b/>
                <w:sz w:val="20"/>
                <w:szCs w:val="20"/>
                <w:lang w:val="mn-MN"/>
              </w:rPr>
              <w:t>Жижиг, дунд үйлдвэрлэл эрхлэгчдийг дэмжиж, бага оврын тоног төхөөрөмжийн лизингийн үйлчилгээг өргөжүүлэх</w:t>
            </w:r>
          </w:p>
          <w:p w14:paraId="2FBBE28A"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Энэ онд эх үүсвэр нэмэгдүүлэх, журам шинэчлэх, лизингийн үйлчилгээнд хамрагдасан аж ахуйн нэгж, иргэдийн үйл ажиллагаатай танилцаж, мониторингийн шалгалт хийж үр дүнг хэлэлцэх талаар төлөвлөн ажиллаж байна.</w:t>
            </w:r>
          </w:p>
        </w:tc>
        <w:tc>
          <w:tcPr>
            <w:tcW w:w="944" w:type="dxa"/>
            <w:gridSpan w:val="5"/>
          </w:tcPr>
          <w:p w14:paraId="55EE9532" w14:textId="77777777" w:rsidR="008C2B15" w:rsidRPr="007534C1" w:rsidRDefault="008C2B15" w:rsidP="00C40A58">
            <w:pPr>
              <w:jc w:val="center"/>
              <w:rPr>
                <w:rFonts w:ascii="Times New Roman" w:hAnsi="Times New Roman"/>
                <w:b/>
                <w:sz w:val="20"/>
                <w:szCs w:val="20"/>
                <w:highlight w:val="yellow"/>
                <w:lang w:val="mn-MN"/>
              </w:rPr>
            </w:pPr>
          </w:p>
          <w:p w14:paraId="3CDE852E"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p w14:paraId="3FA807FC" w14:textId="77777777" w:rsidR="008C2B15" w:rsidRPr="007534C1" w:rsidRDefault="008C2B15" w:rsidP="00C40A58">
            <w:pPr>
              <w:jc w:val="center"/>
              <w:rPr>
                <w:rFonts w:ascii="Times New Roman" w:hAnsi="Times New Roman"/>
                <w:b/>
                <w:sz w:val="20"/>
                <w:szCs w:val="20"/>
                <w:highlight w:val="yellow"/>
                <w:lang w:val="mn-MN"/>
              </w:rPr>
            </w:pPr>
          </w:p>
          <w:p w14:paraId="2C4712F5" w14:textId="77777777" w:rsidR="008C2B15" w:rsidRPr="007534C1" w:rsidRDefault="008C2B15" w:rsidP="00C40A58">
            <w:pPr>
              <w:jc w:val="center"/>
              <w:rPr>
                <w:rFonts w:ascii="Times New Roman" w:hAnsi="Times New Roman"/>
                <w:b/>
                <w:sz w:val="20"/>
                <w:szCs w:val="20"/>
                <w:highlight w:val="yellow"/>
                <w:lang w:val="mn-MN"/>
              </w:rPr>
            </w:pPr>
          </w:p>
          <w:p w14:paraId="3DAF14A0" w14:textId="77777777" w:rsidR="008C2B15" w:rsidRPr="007534C1" w:rsidRDefault="008C2B15" w:rsidP="00C40A58">
            <w:pPr>
              <w:jc w:val="center"/>
              <w:rPr>
                <w:rFonts w:ascii="Times New Roman" w:hAnsi="Times New Roman"/>
                <w:b/>
                <w:sz w:val="20"/>
                <w:szCs w:val="20"/>
                <w:highlight w:val="yellow"/>
                <w:lang w:val="mn-MN"/>
              </w:rPr>
            </w:pPr>
          </w:p>
          <w:p w14:paraId="00B70CE1" w14:textId="77777777" w:rsidR="008C2B15" w:rsidRPr="007534C1" w:rsidRDefault="008C2B15" w:rsidP="00C40A58">
            <w:pPr>
              <w:jc w:val="center"/>
              <w:rPr>
                <w:rFonts w:ascii="Times New Roman" w:hAnsi="Times New Roman"/>
                <w:b/>
                <w:sz w:val="20"/>
                <w:szCs w:val="20"/>
                <w:highlight w:val="yellow"/>
                <w:lang w:val="mn-MN"/>
              </w:rPr>
            </w:pPr>
          </w:p>
          <w:p w14:paraId="0975C38C" w14:textId="77777777" w:rsidR="008C2B15" w:rsidRPr="007534C1" w:rsidRDefault="008C2B15" w:rsidP="00C40A58">
            <w:pPr>
              <w:jc w:val="center"/>
              <w:rPr>
                <w:rFonts w:ascii="Times New Roman" w:hAnsi="Times New Roman"/>
                <w:b/>
                <w:sz w:val="20"/>
                <w:szCs w:val="20"/>
                <w:highlight w:val="yellow"/>
                <w:lang w:val="mn-MN"/>
              </w:rPr>
            </w:pPr>
          </w:p>
          <w:p w14:paraId="05DB80FF" w14:textId="77777777" w:rsidR="008C2B15" w:rsidRPr="007534C1" w:rsidRDefault="008C2B15" w:rsidP="00C40A58">
            <w:pPr>
              <w:jc w:val="center"/>
              <w:rPr>
                <w:rFonts w:ascii="Times New Roman" w:hAnsi="Times New Roman"/>
                <w:b/>
                <w:sz w:val="20"/>
                <w:szCs w:val="20"/>
                <w:highlight w:val="yellow"/>
                <w:lang w:val="mn-MN"/>
              </w:rPr>
            </w:pPr>
          </w:p>
          <w:p w14:paraId="50F058EA" w14:textId="77777777" w:rsidR="008C2B15" w:rsidRPr="007534C1" w:rsidRDefault="008C2B15" w:rsidP="00C40A58">
            <w:pPr>
              <w:jc w:val="center"/>
              <w:rPr>
                <w:rFonts w:ascii="Times New Roman" w:hAnsi="Times New Roman"/>
                <w:b/>
                <w:sz w:val="20"/>
                <w:szCs w:val="20"/>
                <w:highlight w:val="yellow"/>
                <w:lang w:val="mn-MN"/>
              </w:rPr>
            </w:pPr>
          </w:p>
          <w:p w14:paraId="2F8FF9E3" w14:textId="77777777" w:rsidR="008C2B15" w:rsidRPr="007534C1" w:rsidRDefault="008C2B15" w:rsidP="00C40A58">
            <w:pPr>
              <w:jc w:val="center"/>
              <w:rPr>
                <w:rFonts w:ascii="Times New Roman" w:hAnsi="Times New Roman"/>
                <w:b/>
                <w:sz w:val="20"/>
                <w:szCs w:val="20"/>
                <w:highlight w:val="yellow"/>
                <w:lang w:val="mn-MN"/>
              </w:rPr>
            </w:pPr>
          </w:p>
          <w:p w14:paraId="417258C6" w14:textId="77777777" w:rsidR="008C2B15" w:rsidRPr="007534C1" w:rsidRDefault="008C2B15" w:rsidP="00C40A58">
            <w:pPr>
              <w:jc w:val="center"/>
              <w:rPr>
                <w:rFonts w:ascii="Times New Roman" w:hAnsi="Times New Roman"/>
                <w:b/>
                <w:sz w:val="20"/>
                <w:szCs w:val="20"/>
                <w:highlight w:val="yellow"/>
                <w:lang w:val="mn-MN"/>
              </w:rPr>
            </w:pPr>
          </w:p>
          <w:p w14:paraId="5AC47F91" w14:textId="77777777" w:rsidR="008C2B15" w:rsidRPr="007534C1" w:rsidRDefault="008C2B15" w:rsidP="00C40A58">
            <w:pPr>
              <w:jc w:val="center"/>
              <w:rPr>
                <w:rFonts w:ascii="Times New Roman" w:hAnsi="Times New Roman"/>
                <w:b/>
                <w:sz w:val="20"/>
                <w:szCs w:val="20"/>
                <w:highlight w:val="yellow"/>
                <w:lang w:val="mn-MN"/>
              </w:rPr>
            </w:pPr>
          </w:p>
          <w:p w14:paraId="3F5EBD23" w14:textId="77777777" w:rsidR="008C2B15" w:rsidRPr="007534C1" w:rsidRDefault="008C2B15" w:rsidP="00C40A58">
            <w:pPr>
              <w:jc w:val="center"/>
              <w:rPr>
                <w:rFonts w:ascii="Times New Roman" w:hAnsi="Times New Roman"/>
                <w:b/>
                <w:sz w:val="20"/>
                <w:szCs w:val="20"/>
                <w:highlight w:val="yellow"/>
                <w:lang w:val="mn-MN"/>
              </w:rPr>
            </w:pPr>
          </w:p>
          <w:p w14:paraId="308AAAED" w14:textId="77777777" w:rsidR="008C2B15" w:rsidRPr="007534C1" w:rsidRDefault="008C2B15" w:rsidP="00C40A58">
            <w:pPr>
              <w:jc w:val="center"/>
              <w:rPr>
                <w:rFonts w:ascii="Times New Roman" w:hAnsi="Times New Roman"/>
                <w:b/>
                <w:sz w:val="20"/>
                <w:szCs w:val="20"/>
                <w:highlight w:val="yellow"/>
                <w:lang w:val="mn-MN"/>
              </w:rPr>
            </w:pPr>
          </w:p>
          <w:p w14:paraId="52CC1D50" w14:textId="77777777" w:rsidR="008C2B15" w:rsidRPr="007534C1" w:rsidRDefault="008C2B15" w:rsidP="00C40A58">
            <w:pPr>
              <w:jc w:val="center"/>
              <w:rPr>
                <w:rFonts w:ascii="Times New Roman" w:hAnsi="Times New Roman"/>
                <w:b/>
                <w:sz w:val="20"/>
                <w:szCs w:val="20"/>
                <w:highlight w:val="yellow"/>
                <w:lang w:val="mn-MN"/>
              </w:rPr>
            </w:pPr>
          </w:p>
          <w:p w14:paraId="7B8D7062" w14:textId="77777777" w:rsidR="008C2B15" w:rsidRPr="007534C1" w:rsidRDefault="008C2B15" w:rsidP="00C40A58">
            <w:pPr>
              <w:jc w:val="center"/>
              <w:rPr>
                <w:rFonts w:ascii="Times New Roman" w:hAnsi="Times New Roman"/>
                <w:b/>
                <w:sz w:val="20"/>
                <w:szCs w:val="20"/>
                <w:highlight w:val="yellow"/>
                <w:lang w:val="mn-MN"/>
              </w:rPr>
            </w:pPr>
          </w:p>
          <w:p w14:paraId="7C1D5623" w14:textId="77777777" w:rsidR="008C2B15" w:rsidRPr="007534C1" w:rsidRDefault="008C2B15" w:rsidP="00C40A58">
            <w:pPr>
              <w:jc w:val="center"/>
              <w:rPr>
                <w:rFonts w:ascii="Times New Roman" w:hAnsi="Times New Roman"/>
                <w:b/>
                <w:sz w:val="20"/>
                <w:szCs w:val="20"/>
                <w:highlight w:val="yellow"/>
                <w:lang w:val="mn-MN"/>
              </w:rPr>
            </w:pPr>
          </w:p>
          <w:p w14:paraId="0C7E6458" w14:textId="77777777" w:rsidR="008C2B15" w:rsidRPr="007534C1" w:rsidRDefault="008C2B15" w:rsidP="00C40A58">
            <w:pPr>
              <w:jc w:val="center"/>
              <w:rPr>
                <w:rFonts w:ascii="Times New Roman" w:hAnsi="Times New Roman"/>
                <w:b/>
                <w:sz w:val="20"/>
                <w:szCs w:val="20"/>
                <w:highlight w:val="yellow"/>
                <w:lang w:val="mn-MN"/>
              </w:rPr>
            </w:pPr>
          </w:p>
          <w:p w14:paraId="67DC3F89" w14:textId="77777777" w:rsidR="008C2B15" w:rsidRPr="007534C1" w:rsidRDefault="008C2B15" w:rsidP="00C40A58">
            <w:pPr>
              <w:jc w:val="center"/>
              <w:rPr>
                <w:rFonts w:ascii="Times New Roman" w:hAnsi="Times New Roman"/>
                <w:b/>
                <w:sz w:val="20"/>
                <w:szCs w:val="20"/>
                <w:highlight w:val="yellow"/>
                <w:lang w:val="mn-MN"/>
              </w:rPr>
            </w:pPr>
          </w:p>
          <w:p w14:paraId="077E541F" w14:textId="77777777" w:rsidR="008C2B15" w:rsidRPr="007534C1" w:rsidRDefault="008C2B15" w:rsidP="00C40A58">
            <w:pPr>
              <w:jc w:val="center"/>
              <w:rPr>
                <w:rFonts w:ascii="Times New Roman" w:hAnsi="Times New Roman"/>
                <w:b/>
                <w:sz w:val="20"/>
                <w:szCs w:val="20"/>
                <w:highlight w:val="yellow"/>
                <w:lang w:val="mn-MN"/>
              </w:rPr>
            </w:pPr>
          </w:p>
          <w:p w14:paraId="146DEB94" w14:textId="77777777" w:rsidR="008C2B15" w:rsidRPr="007534C1" w:rsidRDefault="008C2B15" w:rsidP="00C40A58">
            <w:pPr>
              <w:jc w:val="center"/>
              <w:rPr>
                <w:rFonts w:ascii="Times New Roman" w:hAnsi="Times New Roman"/>
                <w:b/>
                <w:sz w:val="20"/>
                <w:szCs w:val="20"/>
                <w:highlight w:val="yellow"/>
                <w:lang w:val="mn-MN"/>
              </w:rPr>
            </w:pPr>
          </w:p>
          <w:p w14:paraId="57F336B9" w14:textId="77777777" w:rsidR="008C2B15" w:rsidRPr="007534C1" w:rsidRDefault="008C2B15" w:rsidP="00C40A58">
            <w:pPr>
              <w:jc w:val="center"/>
              <w:rPr>
                <w:rFonts w:ascii="Times New Roman" w:hAnsi="Times New Roman"/>
                <w:b/>
                <w:sz w:val="20"/>
                <w:szCs w:val="20"/>
                <w:highlight w:val="yellow"/>
                <w:lang w:val="mn-MN"/>
              </w:rPr>
            </w:pPr>
          </w:p>
          <w:p w14:paraId="28874C9F" w14:textId="77777777" w:rsidR="008C2B15" w:rsidRPr="007534C1" w:rsidRDefault="008C2B15" w:rsidP="00C40A58">
            <w:pPr>
              <w:jc w:val="center"/>
              <w:rPr>
                <w:rFonts w:ascii="Times New Roman" w:hAnsi="Times New Roman"/>
                <w:b/>
                <w:sz w:val="20"/>
                <w:szCs w:val="20"/>
                <w:lang w:val="mn-MN"/>
              </w:rPr>
            </w:pPr>
          </w:p>
          <w:p w14:paraId="69933B70" w14:textId="77777777" w:rsidR="008C2B15" w:rsidRPr="007534C1" w:rsidRDefault="008C2B15" w:rsidP="00C40A58">
            <w:pPr>
              <w:jc w:val="center"/>
              <w:rPr>
                <w:rFonts w:ascii="Times New Roman" w:hAnsi="Times New Roman"/>
                <w:b/>
                <w:sz w:val="20"/>
                <w:szCs w:val="20"/>
                <w:highlight w:val="yellow"/>
                <w:lang w:val="mn-MN"/>
              </w:rPr>
            </w:pPr>
          </w:p>
          <w:p w14:paraId="505C230F" w14:textId="77777777" w:rsidR="008C2B15" w:rsidRPr="007534C1" w:rsidRDefault="008C2B15" w:rsidP="00C40A58">
            <w:pPr>
              <w:jc w:val="center"/>
              <w:rPr>
                <w:rFonts w:ascii="Times New Roman" w:hAnsi="Times New Roman"/>
                <w:b/>
                <w:sz w:val="20"/>
                <w:szCs w:val="20"/>
                <w:highlight w:val="yellow"/>
                <w:lang w:val="mn-MN"/>
              </w:rPr>
            </w:pPr>
          </w:p>
          <w:p w14:paraId="79B9DB73" w14:textId="77777777" w:rsidR="008C2B15" w:rsidRPr="007534C1" w:rsidRDefault="008C2B15" w:rsidP="00C40A58">
            <w:pPr>
              <w:jc w:val="center"/>
              <w:rPr>
                <w:rFonts w:ascii="Times New Roman" w:hAnsi="Times New Roman"/>
                <w:b/>
                <w:sz w:val="20"/>
                <w:szCs w:val="20"/>
                <w:highlight w:val="yellow"/>
                <w:lang w:val="mn-MN"/>
              </w:rPr>
            </w:pPr>
          </w:p>
          <w:p w14:paraId="6A24C548" w14:textId="77777777" w:rsidR="008C2B15" w:rsidRPr="007534C1" w:rsidRDefault="008C2B15" w:rsidP="00C40A58">
            <w:pPr>
              <w:jc w:val="center"/>
              <w:rPr>
                <w:rFonts w:ascii="Times New Roman" w:hAnsi="Times New Roman"/>
                <w:b/>
                <w:sz w:val="20"/>
                <w:szCs w:val="20"/>
                <w:highlight w:val="yellow"/>
                <w:lang w:val="mn-MN"/>
              </w:rPr>
            </w:pPr>
          </w:p>
          <w:p w14:paraId="1FB15AC3" w14:textId="77777777" w:rsidR="008C2B15" w:rsidRPr="007534C1" w:rsidRDefault="008C2B15" w:rsidP="00C40A58">
            <w:pPr>
              <w:jc w:val="center"/>
              <w:rPr>
                <w:rFonts w:ascii="Times New Roman" w:hAnsi="Times New Roman"/>
                <w:b/>
                <w:sz w:val="20"/>
                <w:szCs w:val="20"/>
                <w:highlight w:val="yellow"/>
                <w:lang w:val="mn-MN"/>
              </w:rPr>
            </w:pPr>
          </w:p>
          <w:p w14:paraId="71F3AB20" w14:textId="77777777" w:rsidR="008C2B15" w:rsidRPr="007534C1" w:rsidRDefault="008C2B15" w:rsidP="00C40A58">
            <w:pPr>
              <w:jc w:val="center"/>
              <w:rPr>
                <w:rFonts w:ascii="Times New Roman" w:hAnsi="Times New Roman"/>
                <w:b/>
                <w:sz w:val="20"/>
                <w:szCs w:val="20"/>
                <w:highlight w:val="yellow"/>
                <w:lang w:val="mn-MN"/>
              </w:rPr>
            </w:pPr>
          </w:p>
          <w:p w14:paraId="2BF8E4FC" w14:textId="77777777" w:rsidR="008C2B15" w:rsidRPr="007534C1" w:rsidRDefault="008C2B15" w:rsidP="00C40A58">
            <w:pPr>
              <w:jc w:val="center"/>
              <w:rPr>
                <w:rFonts w:ascii="Times New Roman" w:hAnsi="Times New Roman"/>
                <w:b/>
                <w:sz w:val="20"/>
                <w:szCs w:val="20"/>
                <w:highlight w:val="yellow"/>
                <w:lang w:val="mn-MN"/>
              </w:rPr>
            </w:pPr>
          </w:p>
          <w:p w14:paraId="067562DB" w14:textId="77777777" w:rsidR="008C2B15" w:rsidRPr="007534C1" w:rsidRDefault="008C2B15" w:rsidP="00C40A58">
            <w:pPr>
              <w:jc w:val="center"/>
              <w:rPr>
                <w:rFonts w:ascii="Times New Roman" w:hAnsi="Times New Roman"/>
                <w:b/>
                <w:sz w:val="20"/>
                <w:szCs w:val="20"/>
                <w:highlight w:val="yellow"/>
                <w:lang w:val="mn-MN"/>
              </w:rPr>
            </w:pPr>
          </w:p>
          <w:p w14:paraId="605E0DB9" w14:textId="77777777" w:rsidR="008C2B15" w:rsidRPr="007534C1" w:rsidRDefault="008C2B15" w:rsidP="00C40A58">
            <w:pPr>
              <w:jc w:val="center"/>
              <w:rPr>
                <w:rFonts w:ascii="Times New Roman" w:hAnsi="Times New Roman"/>
                <w:b/>
                <w:sz w:val="20"/>
                <w:szCs w:val="20"/>
                <w:highlight w:val="yellow"/>
                <w:lang w:val="mn-MN"/>
              </w:rPr>
            </w:pPr>
          </w:p>
          <w:p w14:paraId="13416BD2" w14:textId="77777777" w:rsidR="008C2B15" w:rsidRPr="007534C1" w:rsidRDefault="008C2B15" w:rsidP="00C40A58">
            <w:pPr>
              <w:jc w:val="center"/>
              <w:rPr>
                <w:rFonts w:ascii="Times New Roman" w:hAnsi="Times New Roman"/>
                <w:b/>
                <w:sz w:val="20"/>
                <w:szCs w:val="20"/>
                <w:highlight w:val="yellow"/>
                <w:lang w:val="mn-MN"/>
              </w:rPr>
            </w:pPr>
          </w:p>
          <w:p w14:paraId="4FD20332" w14:textId="77777777" w:rsidR="008C2B15" w:rsidRPr="007534C1" w:rsidRDefault="008C2B15" w:rsidP="00C40A58">
            <w:pPr>
              <w:jc w:val="center"/>
              <w:rPr>
                <w:rFonts w:ascii="Times New Roman" w:hAnsi="Times New Roman"/>
                <w:b/>
                <w:sz w:val="20"/>
                <w:szCs w:val="20"/>
                <w:highlight w:val="yellow"/>
                <w:lang w:val="mn-MN"/>
              </w:rPr>
            </w:pPr>
          </w:p>
          <w:p w14:paraId="46D17FF0" w14:textId="77777777" w:rsidR="008C2B15" w:rsidRPr="007534C1" w:rsidRDefault="008C2B15" w:rsidP="00C40A58">
            <w:pPr>
              <w:jc w:val="center"/>
              <w:rPr>
                <w:rFonts w:ascii="Times New Roman" w:hAnsi="Times New Roman"/>
                <w:b/>
                <w:sz w:val="20"/>
                <w:szCs w:val="20"/>
                <w:highlight w:val="yellow"/>
                <w:lang w:val="mn-MN"/>
              </w:rPr>
            </w:pPr>
          </w:p>
          <w:p w14:paraId="6E25EDCE" w14:textId="77777777" w:rsidR="008C2B15" w:rsidRPr="007534C1" w:rsidRDefault="008C2B15" w:rsidP="00C40A58">
            <w:pPr>
              <w:jc w:val="center"/>
              <w:rPr>
                <w:rFonts w:ascii="Times New Roman" w:hAnsi="Times New Roman"/>
                <w:b/>
                <w:sz w:val="20"/>
                <w:szCs w:val="20"/>
                <w:highlight w:val="yellow"/>
                <w:lang w:val="mn-MN"/>
              </w:rPr>
            </w:pPr>
          </w:p>
          <w:p w14:paraId="4020ECF3" w14:textId="77777777" w:rsidR="008C2B15" w:rsidRPr="007534C1" w:rsidRDefault="008C2B15" w:rsidP="00C40A58">
            <w:pPr>
              <w:jc w:val="center"/>
              <w:rPr>
                <w:rFonts w:ascii="Times New Roman" w:hAnsi="Times New Roman"/>
                <w:b/>
                <w:sz w:val="20"/>
                <w:szCs w:val="20"/>
                <w:highlight w:val="yellow"/>
                <w:lang w:val="mn-MN"/>
              </w:rPr>
            </w:pPr>
          </w:p>
          <w:p w14:paraId="4A2EFC85" w14:textId="77777777" w:rsidR="008C2B15" w:rsidRPr="007534C1" w:rsidRDefault="008C2B15" w:rsidP="00C40A58">
            <w:pPr>
              <w:jc w:val="center"/>
              <w:rPr>
                <w:rFonts w:ascii="Times New Roman" w:hAnsi="Times New Roman"/>
                <w:b/>
                <w:sz w:val="20"/>
                <w:szCs w:val="20"/>
                <w:highlight w:val="yellow"/>
                <w:lang w:val="mn-MN"/>
              </w:rPr>
            </w:pPr>
          </w:p>
          <w:p w14:paraId="079A56C8" w14:textId="77777777" w:rsidR="008C2B15" w:rsidRPr="007534C1" w:rsidRDefault="008C2B15" w:rsidP="00C40A58">
            <w:pPr>
              <w:jc w:val="center"/>
              <w:rPr>
                <w:rFonts w:ascii="Times New Roman" w:hAnsi="Times New Roman"/>
                <w:b/>
                <w:sz w:val="20"/>
                <w:szCs w:val="20"/>
                <w:highlight w:val="yellow"/>
                <w:lang w:val="mn-MN"/>
              </w:rPr>
            </w:pPr>
          </w:p>
          <w:p w14:paraId="46FFEFAD" w14:textId="77777777" w:rsidR="008C2B15" w:rsidRPr="007534C1" w:rsidRDefault="008C2B15" w:rsidP="00C40A58">
            <w:pPr>
              <w:jc w:val="center"/>
              <w:rPr>
                <w:rFonts w:ascii="Times New Roman" w:hAnsi="Times New Roman"/>
                <w:b/>
                <w:sz w:val="20"/>
                <w:szCs w:val="20"/>
                <w:highlight w:val="yellow"/>
                <w:lang w:val="mn-MN"/>
              </w:rPr>
            </w:pPr>
          </w:p>
          <w:p w14:paraId="639AA274" w14:textId="77777777" w:rsidR="008C2B15" w:rsidRPr="007534C1" w:rsidRDefault="008C2B15" w:rsidP="00C40A58">
            <w:pPr>
              <w:jc w:val="center"/>
              <w:rPr>
                <w:rFonts w:ascii="Times New Roman" w:hAnsi="Times New Roman"/>
                <w:b/>
                <w:sz w:val="20"/>
                <w:szCs w:val="20"/>
                <w:highlight w:val="yellow"/>
                <w:lang w:val="mn-MN"/>
              </w:rPr>
            </w:pPr>
          </w:p>
          <w:p w14:paraId="3E57177B" w14:textId="77777777" w:rsidR="008C2B15" w:rsidRPr="007534C1" w:rsidRDefault="008C2B15" w:rsidP="00C40A58">
            <w:pPr>
              <w:jc w:val="center"/>
              <w:rPr>
                <w:rFonts w:ascii="Times New Roman" w:hAnsi="Times New Roman"/>
                <w:b/>
                <w:sz w:val="20"/>
                <w:szCs w:val="20"/>
                <w:highlight w:val="yellow"/>
                <w:lang w:val="mn-MN"/>
              </w:rPr>
            </w:pPr>
          </w:p>
          <w:p w14:paraId="2E2C8D45" w14:textId="77777777" w:rsidR="008C2B15" w:rsidRPr="007534C1" w:rsidRDefault="008C2B15" w:rsidP="00C40A58">
            <w:pPr>
              <w:jc w:val="center"/>
              <w:rPr>
                <w:rFonts w:ascii="Times New Roman" w:hAnsi="Times New Roman"/>
                <w:b/>
                <w:sz w:val="20"/>
                <w:szCs w:val="20"/>
                <w:highlight w:val="yellow"/>
                <w:lang w:val="mn-MN"/>
              </w:rPr>
            </w:pPr>
          </w:p>
          <w:p w14:paraId="7E3463C2" w14:textId="77777777" w:rsidR="008C2B15" w:rsidRPr="007534C1" w:rsidRDefault="008C2B15" w:rsidP="00C40A58">
            <w:pPr>
              <w:jc w:val="center"/>
              <w:rPr>
                <w:rFonts w:ascii="Times New Roman" w:hAnsi="Times New Roman"/>
                <w:b/>
                <w:sz w:val="20"/>
                <w:szCs w:val="20"/>
                <w:highlight w:val="yellow"/>
                <w:lang w:val="mn-MN"/>
              </w:rPr>
            </w:pPr>
          </w:p>
        </w:tc>
        <w:tc>
          <w:tcPr>
            <w:tcW w:w="676" w:type="dxa"/>
            <w:gridSpan w:val="2"/>
          </w:tcPr>
          <w:p w14:paraId="3AE4058F" w14:textId="77777777" w:rsidR="008C2B15" w:rsidRPr="007534C1" w:rsidRDefault="008C2B15" w:rsidP="00C40A58">
            <w:pPr>
              <w:jc w:val="center"/>
              <w:rPr>
                <w:rFonts w:ascii="Times New Roman" w:hAnsi="Times New Roman"/>
                <w:b/>
                <w:sz w:val="20"/>
                <w:szCs w:val="20"/>
                <w:highlight w:val="yellow"/>
                <w:lang w:val="mn-MN"/>
              </w:rPr>
            </w:pPr>
          </w:p>
          <w:p w14:paraId="58B610FF" w14:textId="77777777" w:rsidR="008C2B15" w:rsidRPr="007534C1" w:rsidRDefault="008C2B15" w:rsidP="00C40A58">
            <w:pPr>
              <w:jc w:val="center"/>
              <w:rPr>
                <w:rFonts w:ascii="Times New Roman" w:hAnsi="Times New Roman"/>
                <w:b/>
                <w:sz w:val="20"/>
                <w:szCs w:val="20"/>
                <w:highlight w:val="yellow"/>
                <w:lang w:val="mn-MN"/>
              </w:rPr>
            </w:pPr>
            <w:r w:rsidRPr="007534C1">
              <w:rPr>
                <w:rFonts w:ascii="Times New Roman" w:hAnsi="Times New Roman"/>
                <w:b/>
                <w:sz w:val="20"/>
                <w:szCs w:val="20"/>
                <w:lang w:val="mn-MN"/>
              </w:rPr>
              <w:t>90</w:t>
            </w:r>
          </w:p>
        </w:tc>
        <w:tc>
          <w:tcPr>
            <w:tcW w:w="731" w:type="dxa"/>
          </w:tcPr>
          <w:p w14:paraId="5BB6DC81" w14:textId="77777777" w:rsidR="008C2B15" w:rsidRPr="007534C1" w:rsidRDefault="008C2B15" w:rsidP="00C40A58">
            <w:pPr>
              <w:rPr>
                <w:rFonts w:ascii="Times New Roman" w:hAnsi="Times New Roman"/>
                <w:sz w:val="20"/>
                <w:szCs w:val="20"/>
              </w:rPr>
            </w:pPr>
          </w:p>
        </w:tc>
      </w:tr>
      <w:tr w:rsidR="008C2B15" w:rsidRPr="007534C1" w14:paraId="7155E56E" w14:textId="77777777" w:rsidTr="00843019">
        <w:trPr>
          <w:trHeight w:val="332"/>
        </w:trPr>
        <w:tc>
          <w:tcPr>
            <w:tcW w:w="529" w:type="dxa"/>
          </w:tcPr>
          <w:p w14:paraId="6496F275" w14:textId="77777777" w:rsidR="008C2B15" w:rsidRPr="007534C1" w:rsidRDefault="008C2B15" w:rsidP="00C40A58">
            <w:pPr>
              <w:jc w:val="center"/>
              <w:rPr>
                <w:rFonts w:ascii="Times New Roman" w:hAnsi="Times New Roman"/>
                <w:sz w:val="20"/>
                <w:szCs w:val="20"/>
                <w:lang w:val="mn-MN"/>
              </w:rPr>
            </w:pPr>
          </w:p>
        </w:tc>
        <w:tc>
          <w:tcPr>
            <w:tcW w:w="788" w:type="dxa"/>
          </w:tcPr>
          <w:p w14:paraId="0DE0533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p w14:paraId="71E611BD" w14:textId="77777777" w:rsidR="008C2B15" w:rsidRPr="007534C1" w:rsidRDefault="008C2B15" w:rsidP="00C40A58">
            <w:pPr>
              <w:rPr>
                <w:rFonts w:ascii="Times New Roman" w:hAnsi="Times New Roman"/>
                <w:sz w:val="20"/>
                <w:szCs w:val="20"/>
                <w:lang w:val="mn-MN"/>
              </w:rPr>
            </w:pPr>
          </w:p>
        </w:tc>
        <w:tc>
          <w:tcPr>
            <w:tcW w:w="1900" w:type="dxa"/>
          </w:tcPr>
          <w:p w14:paraId="224383E9" w14:textId="77777777" w:rsidR="008C2B15" w:rsidRPr="007534C1" w:rsidRDefault="008C2B15" w:rsidP="00C40A58">
            <w:pPr>
              <w:rPr>
                <w:rFonts w:ascii="Times New Roman" w:eastAsia="Batang" w:hAnsi="Times New Roman"/>
                <w:b/>
                <w:bCs/>
                <w:sz w:val="20"/>
                <w:szCs w:val="20"/>
                <w:lang w:val="mn-MN" w:eastAsia="ko-KR"/>
              </w:rPr>
            </w:pPr>
            <w:r w:rsidRPr="007534C1">
              <w:rPr>
                <w:rFonts w:ascii="Times New Roman" w:eastAsia="Batang" w:hAnsi="Times New Roman"/>
                <w:b/>
                <w:bCs/>
                <w:sz w:val="20"/>
                <w:szCs w:val="20"/>
                <w:lang w:val="mn-MN" w:eastAsia="ko-KR"/>
              </w:rPr>
              <w:t>Стратегийн зорилт -</w:t>
            </w:r>
            <w:r w:rsidRPr="007534C1">
              <w:rPr>
                <w:rFonts w:ascii="Times New Roman" w:eastAsia="Batang" w:hAnsi="Times New Roman"/>
                <w:b/>
                <w:bCs/>
                <w:sz w:val="20"/>
                <w:szCs w:val="20"/>
                <w:lang w:eastAsia="ko-KR"/>
              </w:rPr>
              <w:t>5.2.1.3</w:t>
            </w:r>
            <w:r w:rsidRPr="007534C1">
              <w:rPr>
                <w:rFonts w:ascii="Times New Roman" w:eastAsia="Batang" w:hAnsi="Times New Roman"/>
                <w:b/>
                <w:bCs/>
                <w:sz w:val="20"/>
                <w:szCs w:val="20"/>
                <w:lang w:val="mn-MN" w:eastAsia="ko-KR"/>
              </w:rPr>
              <w:t xml:space="preserve">.2. </w:t>
            </w:r>
            <w:r w:rsidRPr="007534C1">
              <w:rPr>
                <w:rFonts w:ascii="Times New Roman" w:eastAsia="Batang" w:hAnsi="Times New Roman"/>
                <w:bCs/>
                <w:sz w:val="20"/>
                <w:szCs w:val="20"/>
                <w:lang w:val="mn-MN" w:eastAsia="ko-KR"/>
              </w:rPr>
              <w:t>Жижиг, дунд үйлдвэрлэл эрхлэгчдэд үзүүлдэг төрийн үйлчилгээг чирэгдэлгүй, түргэн шуурхай болгоно:</w:t>
            </w:r>
          </w:p>
        </w:tc>
        <w:tc>
          <w:tcPr>
            <w:tcW w:w="750" w:type="dxa"/>
          </w:tcPr>
          <w:p w14:paraId="13284C0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34.20</w:t>
            </w:r>
          </w:p>
        </w:tc>
        <w:tc>
          <w:tcPr>
            <w:tcW w:w="766" w:type="dxa"/>
            <w:gridSpan w:val="2"/>
          </w:tcPr>
          <w:p w14:paraId="0BFA505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tc>
        <w:tc>
          <w:tcPr>
            <w:tcW w:w="1664" w:type="dxa"/>
            <w:gridSpan w:val="5"/>
          </w:tcPr>
          <w:p w14:paraId="1CE9B7C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АҮЯ</w:t>
            </w:r>
          </w:p>
        </w:tc>
        <w:tc>
          <w:tcPr>
            <w:tcW w:w="7290" w:type="dxa"/>
            <w:gridSpan w:val="5"/>
          </w:tcPr>
          <w:p w14:paraId="4D3B5B40"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Сум орон нутгийн иргэдийн таатай амьдрах боломжийг бүрдүүлэхэд шаардлагатай ахуйн үйлчилгээний цогцолбор төвүүдийн тоог нэмэгдүүлэн, үйлчилгээг ойртуулах, ажилгүйдэл ядуурлыг бууруулах, албан бус хөдөлмөр эрхлэлт, хөдөө орон нутгийн шилжилт хөдөлгөөнийг багасгах зорилгоор ЗГ-ын 2014 оны 279 дүгээр тогтоолоор “Ахуйн үйлчилгээний салбарыг хөгжүүлэх хөтөлбөр”-ийг батлуулж, хэрэгжүүлэх арга хэмжээний төлөвлөгөө, үйл ажиллагааг зохион байгуулах, тайлагнах журам, санхүүгийн түрээсийн үйлчилгээний гэрээ, гурван талт гэрээний загваруудыг боловсруулж Хөдөлмөрийн сайдын 2014 оны А/221 тоот тушаалаар батлуулж хэрэгжүүлж эхлээд байна. Хөтөлбөрийг хэрэгжүүлэх хүрээнд санхүүгийн түрээсээр олгох тоног төхөөрөмжийн худалдан авалт болон шинээр бий болох ажлын байрны тооцооллыг боловсруулж батлуулав. </w:t>
            </w:r>
          </w:p>
          <w:p w14:paraId="792894EA"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2014 оны байдлаар 160 суманд үйл ажиллагааг эхлүүлэхээр санхүүжилтийн эх үүсвэрийг байршуулан зөвлөмж удирдлагаар ханган ажиллаж байна. Хөтөлбөрийн  хүрээнд  2014 онд шинээр 138 суманд ахуйн үйлчилгээний төв байгуулагдан, энэхүү төвүүдэд  1080 шинэ ажлын байр бий болсон байна.  </w:t>
            </w:r>
          </w:p>
        </w:tc>
        <w:tc>
          <w:tcPr>
            <w:tcW w:w="944" w:type="dxa"/>
            <w:gridSpan w:val="5"/>
          </w:tcPr>
          <w:p w14:paraId="24E5E014" w14:textId="77777777" w:rsidR="008C2B15" w:rsidRPr="007534C1" w:rsidRDefault="008C2B15" w:rsidP="00C40A58">
            <w:pPr>
              <w:rPr>
                <w:rFonts w:ascii="Times New Roman" w:hAnsi="Times New Roman"/>
                <w:b/>
                <w:sz w:val="20"/>
                <w:szCs w:val="20"/>
                <w:lang w:val="mn-MN"/>
              </w:rPr>
            </w:pPr>
          </w:p>
          <w:p w14:paraId="21D2178A" w14:textId="77777777" w:rsidR="008C2B15" w:rsidRPr="007534C1" w:rsidRDefault="008C2B15" w:rsidP="00C40A58">
            <w:pPr>
              <w:rPr>
                <w:rFonts w:ascii="Times New Roman" w:hAnsi="Times New Roman"/>
                <w:b/>
                <w:sz w:val="20"/>
                <w:szCs w:val="20"/>
                <w:highlight w:val="yellow"/>
                <w:lang w:val="mn-MN"/>
              </w:rPr>
            </w:pPr>
            <w:r w:rsidRPr="007534C1">
              <w:rPr>
                <w:rFonts w:ascii="Times New Roman" w:hAnsi="Times New Roman"/>
                <w:b/>
                <w:sz w:val="20"/>
                <w:szCs w:val="20"/>
                <w:lang w:val="mn-MN"/>
              </w:rPr>
              <w:t>50</w:t>
            </w:r>
          </w:p>
        </w:tc>
        <w:tc>
          <w:tcPr>
            <w:tcW w:w="676" w:type="dxa"/>
            <w:gridSpan w:val="2"/>
          </w:tcPr>
          <w:p w14:paraId="13DDCC6C" w14:textId="77777777" w:rsidR="008C2B15" w:rsidRPr="007534C1" w:rsidRDefault="008C2B15" w:rsidP="00C40A58">
            <w:pPr>
              <w:rPr>
                <w:rFonts w:ascii="Times New Roman" w:hAnsi="Times New Roman"/>
                <w:b/>
                <w:sz w:val="20"/>
                <w:szCs w:val="20"/>
                <w:lang w:val="mn-MN"/>
              </w:rPr>
            </w:pPr>
          </w:p>
          <w:p w14:paraId="3EF8030E" w14:textId="77777777" w:rsidR="008C2B15" w:rsidRPr="007534C1" w:rsidRDefault="008C2B15" w:rsidP="00C40A58">
            <w:pPr>
              <w:jc w:val="center"/>
              <w:rPr>
                <w:rFonts w:ascii="Times New Roman" w:hAnsi="Times New Roman"/>
                <w:b/>
                <w:sz w:val="20"/>
                <w:szCs w:val="20"/>
                <w:highlight w:val="yellow"/>
                <w:lang w:val="mn-MN"/>
              </w:rPr>
            </w:pPr>
            <w:r w:rsidRPr="007534C1">
              <w:rPr>
                <w:rFonts w:ascii="Times New Roman" w:hAnsi="Times New Roman"/>
                <w:b/>
                <w:sz w:val="20"/>
                <w:szCs w:val="20"/>
                <w:lang w:val="mn-MN"/>
              </w:rPr>
              <w:t>50</w:t>
            </w:r>
          </w:p>
        </w:tc>
        <w:tc>
          <w:tcPr>
            <w:tcW w:w="731" w:type="dxa"/>
          </w:tcPr>
          <w:p w14:paraId="4B9A164A" w14:textId="77777777" w:rsidR="008C2B15" w:rsidRPr="007534C1" w:rsidRDefault="008C2B15" w:rsidP="00C40A58">
            <w:pPr>
              <w:rPr>
                <w:rFonts w:ascii="Times New Roman" w:hAnsi="Times New Roman"/>
                <w:sz w:val="20"/>
                <w:szCs w:val="20"/>
              </w:rPr>
            </w:pPr>
          </w:p>
        </w:tc>
      </w:tr>
      <w:tr w:rsidR="008C2B15" w:rsidRPr="007534C1" w14:paraId="127746D7" w14:textId="77777777" w:rsidTr="00843019">
        <w:trPr>
          <w:trHeight w:val="332"/>
        </w:trPr>
        <w:tc>
          <w:tcPr>
            <w:tcW w:w="16038" w:type="dxa"/>
            <w:gridSpan w:val="24"/>
          </w:tcPr>
          <w:p w14:paraId="074F90EB" w14:textId="77777777" w:rsidR="008C2B15" w:rsidRPr="007534C1" w:rsidRDefault="008C2B15" w:rsidP="00C40A58">
            <w:pPr>
              <w:jc w:val="center"/>
              <w:rPr>
                <w:rFonts w:ascii="Times New Roman" w:hAnsi="Times New Roman"/>
                <w:sz w:val="20"/>
                <w:szCs w:val="20"/>
                <w:u w:val="single"/>
              </w:rPr>
            </w:pPr>
            <w:r w:rsidRPr="007534C1">
              <w:rPr>
                <w:rFonts w:ascii="Times New Roman" w:hAnsi="Times New Roman"/>
                <w:b/>
                <w:sz w:val="20"/>
                <w:szCs w:val="20"/>
                <w:u w:val="single"/>
                <w:lang w:val="mn-MN"/>
              </w:rPr>
              <w:t>5.2.1.4. Хөдөө аж ахуй, хүнсний  үйлдвэрлэлийн хөгжлийн бодлого</w:t>
            </w:r>
          </w:p>
        </w:tc>
      </w:tr>
      <w:tr w:rsidR="008C2B15" w:rsidRPr="007534C1" w14:paraId="6CCD24C2" w14:textId="77777777" w:rsidTr="00843019">
        <w:trPr>
          <w:trHeight w:val="332"/>
        </w:trPr>
        <w:tc>
          <w:tcPr>
            <w:tcW w:w="16038" w:type="dxa"/>
            <w:gridSpan w:val="24"/>
          </w:tcPr>
          <w:p w14:paraId="04E553D1" w14:textId="77777777" w:rsidR="008C2B15" w:rsidRPr="007534C1" w:rsidRDefault="008C2B15" w:rsidP="00C40A58">
            <w:pPr>
              <w:jc w:val="both"/>
              <w:rPr>
                <w:rFonts w:ascii="Times New Roman" w:hAnsi="Times New Roman"/>
                <w:b/>
                <w:sz w:val="20"/>
                <w:szCs w:val="20"/>
                <w:u w:val="single"/>
                <w:lang w:val="mn-MN"/>
              </w:rPr>
            </w:pPr>
            <w:r w:rsidRPr="007534C1">
              <w:rPr>
                <w:rFonts w:ascii="Times New Roman" w:hAnsi="Times New Roman"/>
                <w:sz w:val="20"/>
                <w:szCs w:val="20"/>
                <w:lang w:val="mn-MN"/>
              </w:rPr>
              <w:t>Хөдөө аж ахуй, хүнсний салбарын зах зээлд өрсөлдөх чадварыг нэмэгдүүлэх, эрсдэл даах чадавхийг бэхжүүлэх замаар орчин үеийн хөдөө аж ахуй, үйлдвэрлэлийн цогцолбор болгон хөгжүүлж, хүн амын гурил, мах, сүү, төмс, хүнсний ногооны хэрэгцээг дотоодын үйлдвэрлэлээр бүрэн хангаж, хүртээмж, чанар, эрүүл ахуйн аюулгүй байдлыг сайжруулна.</w:t>
            </w:r>
          </w:p>
        </w:tc>
      </w:tr>
      <w:tr w:rsidR="008C2B15" w:rsidRPr="007534C1" w14:paraId="2A798370" w14:textId="77777777" w:rsidTr="00843019">
        <w:trPr>
          <w:trHeight w:val="332"/>
        </w:trPr>
        <w:tc>
          <w:tcPr>
            <w:tcW w:w="529" w:type="dxa"/>
          </w:tcPr>
          <w:p w14:paraId="15080A4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173</w:t>
            </w:r>
          </w:p>
        </w:tc>
        <w:tc>
          <w:tcPr>
            <w:tcW w:w="788" w:type="dxa"/>
          </w:tcPr>
          <w:p w14:paraId="707F43E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5D5C9CEE" w14:textId="77777777" w:rsidR="008C2B15" w:rsidRPr="007534C1" w:rsidRDefault="008C2B15" w:rsidP="00C40A58">
            <w:pPr>
              <w:rPr>
                <w:rFonts w:ascii="Times New Roman" w:hAnsi="Times New Roman"/>
                <w:sz w:val="20"/>
                <w:szCs w:val="20"/>
              </w:rPr>
            </w:pPr>
            <w:r w:rsidRPr="007534C1">
              <w:rPr>
                <w:rFonts w:ascii="Times New Roman" w:hAnsi="Times New Roman"/>
                <w:b/>
                <w:bCs/>
                <w:sz w:val="20"/>
                <w:szCs w:val="20"/>
                <w:lang w:val="mn-MN"/>
              </w:rPr>
              <w:t>Стратегийн</w:t>
            </w:r>
            <w:r w:rsidRPr="007534C1">
              <w:rPr>
                <w:rFonts w:ascii="Times New Roman" w:hAnsi="Times New Roman"/>
                <w:sz w:val="20"/>
                <w:szCs w:val="20"/>
                <w:lang w:val="mn-MN"/>
              </w:rPr>
              <w:t xml:space="preserve"> </w:t>
            </w:r>
            <w:r w:rsidRPr="007534C1">
              <w:rPr>
                <w:rFonts w:ascii="Times New Roman" w:hAnsi="Times New Roman"/>
                <w:b/>
                <w:bCs/>
                <w:sz w:val="20"/>
                <w:szCs w:val="20"/>
                <w:lang w:val="mn-MN"/>
              </w:rPr>
              <w:t>зорилт 5.2.1.4.1</w:t>
            </w:r>
            <w:r w:rsidRPr="007534C1">
              <w:rPr>
                <w:rFonts w:ascii="Times New Roman" w:hAnsi="Times New Roman"/>
                <w:sz w:val="20"/>
                <w:szCs w:val="20"/>
                <w:lang w:val="mn-MN"/>
              </w:rPr>
              <w:t>.</w:t>
            </w:r>
            <w:r w:rsidRPr="007534C1">
              <w:rPr>
                <w:rFonts w:ascii="Times New Roman" w:hAnsi="Times New Roman"/>
                <w:b/>
                <w:bCs/>
                <w:sz w:val="20"/>
                <w:szCs w:val="20"/>
                <w:lang w:val="mn-MN"/>
              </w:rPr>
              <w:t xml:space="preserve"> </w:t>
            </w:r>
            <w:r w:rsidRPr="007534C1">
              <w:rPr>
                <w:rFonts w:ascii="Times New Roman" w:hAnsi="Times New Roman"/>
                <w:bCs/>
                <w:sz w:val="20"/>
                <w:szCs w:val="20"/>
                <w:lang w:val="mn-MN"/>
              </w:rPr>
              <w:t>Бүс нутгийн онцлогыг харгалзан бэлчээрийн болон эрчимжсэн мал аж ахуйг хослуулан хөгжүүлж, х</w:t>
            </w:r>
            <w:r w:rsidRPr="007534C1">
              <w:rPr>
                <w:rFonts w:ascii="Times New Roman" w:hAnsi="Times New Roman"/>
                <w:sz w:val="20"/>
                <w:szCs w:val="20"/>
                <w:lang w:val="mn-MN"/>
              </w:rPr>
              <w:t>алдварт өвчний гаралт, тархалтыг эрс бууруулан малыг эрүүлжүүлж, мал аж ахуйн бүтээгдэхүүний үйлдвэрлэл, боловсруулалт, экспортыг</w:t>
            </w:r>
            <w:r w:rsidRPr="007534C1">
              <w:rPr>
                <w:rFonts w:ascii="Times New Roman" w:hAnsi="Times New Roman"/>
                <w:b/>
                <w:sz w:val="20"/>
                <w:szCs w:val="20"/>
                <w:lang w:val="mn-MN"/>
              </w:rPr>
              <w:t xml:space="preserve"> </w:t>
            </w:r>
            <w:r w:rsidRPr="007534C1">
              <w:rPr>
                <w:rFonts w:ascii="Times New Roman" w:hAnsi="Times New Roman"/>
                <w:sz w:val="20"/>
                <w:szCs w:val="20"/>
                <w:lang w:val="mn-MN"/>
              </w:rPr>
              <w:t xml:space="preserve">нэмэгдүүлнэ:  </w:t>
            </w:r>
          </w:p>
        </w:tc>
        <w:tc>
          <w:tcPr>
            <w:tcW w:w="750" w:type="dxa"/>
          </w:tcPr>
          <w:p w14:paraId="44FD304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30.2</w:t>
            </w:r>
          </w:p>
          <w:p w14:paraId="4032CBA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75</w:t>
            </w:r>
          </w:p>
          <w:p w14:paraId="77BB525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78.8</w:t>
            </w:r>
          </w:p>
          <w:p w14:paraId="6852551A"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78.9</w:t>
            </w:r>
          </w:p>
        </w:tc>
        <w:tc>
          <w:tcPr>
            <w:tcW w:w="766" w:type="dxa"/>
            <w:gridSpan w:val="2"/>
          </w:tcPr>
          <w:p w14:paraId="3997B89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8.2</w:t>
            </w:r>
          </w:p>
        </w:tc>
        <w:tc>
          <w:tcPr>
            <w:tcW w:w="1664" w:type="dxa"/>
            <w:gridSpan w:val="5"/>
          </w:tcPr>
          <w:p w14:paraId="0C90384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ХХААЯ</w:t>
            </w:r>
          </w:p>
        </w:tc>
        <w:tc>
          <w:tcPr>
            <w:tcW w:w="7290" w:type="dxa"/>
            <w:gridSpan w:val="5"/>
          </w:tcPr>
          <w:p w14:paraId="13CC4FC5" w14:textId="77777777" w:rsidR="008C2B15" w:rsidRPr="007534C1" w:rsidRDefault="008C2B15" w:rsidP="00C40A58">
            <w:pPr>
              <w:spacing w:before="100" w:beforeAutospacing="1" w:after="100" w:afterAutospacing="1"/>
              <w:ind w:firstLine="34"/>
              <w:jc w:val="both"/>
              <w:rPr>
                <w:rFonts w:ascii="Times New Roman" w:eastAsia="Calibri" w:hAnsi="Times New Roman"/>
                <w:b/>
                <w:sz w:val="20"/>
                <w:szCs w:val="20"/>
                <w:lang w:val="mn-MN"/>
              </w:rPr>
            </w:pPr>
            <w:r w:rsidRPr="007534C1">
              <w:rPr>
                <w:rFonts w:ascii="Times New Roman" w:eastAsia="Calibri" w:hAnsi="Times New Roman"/>
                <w:b/>
                <w:sz w:val="20"/>
                <w:szCs w:val="20"/>
                <w:lang w:val="mn-MN"/>
              </w:rPr>
              <w:t xml:space="preserve">Махны чиглэлийн үхрийн аж ахуй эрхлэгчдэд үзүүлсэн дэмжлэг: </w:t>
            </w:r>
            <w:r w:rsidRPr="007534C1">
              <w:rPr>
                <w:rFonts w:ascii="Times New Roman" w:eastAsia="Calibri" w:hAnsi="Times New Roman"/>
                <w:sz w:val="20"/>
                <w:szCs w:val="20"/>
                <w:lang w:val="mn-MN"/>
              </w:rPr>
              <w:t>Төсвийн хөрөнгөөр хэрэгжүүлэх 2014 оны төвлөрсөн арга хэмжээний болон хөрөнгө оруулалтын төлөвлөгөө батлуулах тухай 2014 оны 12 дугаар сарын 12-ны А/163 тоот тушаалаар батлуулан хэрэгжилтийг зохион байгуулсан байна. Эрчимжсэн аж ахуйг дэмжих арга хэмжээний хүрээнд 2014 онд нийт 4.0 тэрбум төгрөг батлагдаж 3.2 тэрбум төгрөгнийг зарцуулж, санхүүжилт 80.9 хувийн гүйцэтгэлтэй байна.</w:t>
            </w:r>
            <w:r w:rsidRPr="007534C1">
              <w:rPr>
                <w:rFonts w:ascii="Times New Roman" w:eastAsia="Calibri" w:hAnsi="Times New Roman"/>
                <w:b/>
                <w:sz w:val="20"/>
                <w:szCs w:val="20"/>
                <w:lang w:val="mn-MN"/>
              </w:rPr>
              <w:t xml:space="preserve"> </w:t>
            </w:r>
            <w:r w:rsidRPr="007534C1">
              <w:rPr>
                <w:rFonts w:ascii="Times New Roman" w:eastAsia="Calibri" w:hAnsi="Times New Roman"/>
                <w:sz w:val="20"/>
                <w:szCs w:val="20"/>
                <w:lang w:val="mn-MN"/>
              </w:rPr>
              <w:t xml:space="preserve">Эрчимжсэн мал аж ахуйн үйлдвэрлэл эрхлэх замаар махны үйлдвэрлэлийг, ялангуяа нойтон махны хаврын нийлүүлэлтийг нэмэгдүүлэх зориулалтаар эхний ээлжинд 43 аж ахуйн нэгжид 46.7 тэрбум төгрөгийн санхүүжилтийг олгохоор шийдвэрлэсэн. Үүнээс: “Өехийн хутаг” ХХК, “Аз нь арвин групп” ХХК-иуд Булган аймгийн нутагт махны чиглэлийн үхрийн цогцолбор аж ахуй байгуулахаар бэлтгэлээ ханган ажиллаж байна. Монголбанкны 2014 оны 03 дугаар сарын 20-ны өдрийн А-3/327 тоот албан бичгээр ирүүлсэн мэдээнд Эрчимжсэн аж ахуйн чиглэлээр 24 аж ахуйн нэгж 38 тэрбум 130 сая төгрөгийн зээл олгогдсон байна. Үүнээс махны чиглэлийн үхрийн аж ахуй эрхлэж буй 14-н аж ахуйн нэгжид 24.7 тэрбум төгрөгийн зээл олгов. </w:t>
            </w:r>
          </w:p>
          <w:p w14:paraId="201CE6B9" w14:textId="77777777" w:rsidR="008C2B15" w:rsidRPr="007534C1" w:rsidRDefault="008C2B15" w:rsidP="00C40A58">
            <w:pPr>
              <w:spacing w:before="100" w:beforeAutospacing="1" w:after="100" w:afterAutospacing="1"/>
              <w:jc w:val="both"/>
              <w:rPr>
                <w:rFonts w:ascii="Times New Roman" w:eastAsia="Calibri" w:hAnsi="Times New Roman"/>
                <w:b/>
                <w:sz w:val="20"/>
                <w:szCs w:val="20"/>
                <w:lang w:val="mn-MN"/>
              </w:rPr>
            </w:pPr>
            <w:r w:rsidRPr="007534C1">
              <w:rPr>
                <w:rFonts w:ascii="Times New Roman" w:eastAsia="Calibri" w:hAnsi="Times New Roman"/>
                <w:b/>
                <w:sz w:val="20"/>
                <w:szCs w:val="20"/>
                <w:lang w:val="mn-MN"/>
              </w:rPr>
              <w:t xml:space="preserve">Сүүний үхрийн аж ахуй эрхлэгчдэд үзүүлсэн дэмжлэг: </w:t>
            </w:r>
            <w:r w:rsidRPr="007534C1">
              <w:rPr>
                <w:rFonts w:ascii="Times New Roman" w:eastAsia="Calibri" w:hAnsi="Times New Roman"/>
                <w:sz w:val="20"/>
                <w:szCs w:val="20"/>
                <w:lang w:val="mn-MN"/>
              </w:rPr>
              <w:t xml:space="preserve">Монгол Улсын Засгийн газрын 2013 оны 4 дүгээр сарын 13-ны өдрийн 141 дүгээр тогтоолоор сүүний үйлдвэрлэлийг дэмжих зорилгоор 2014 онд 27.7 сая ам.долларыг батлуулан Голомт банкинд байршуулав. Үүнээс эрчимжсэн мал аж ахуйг дэмжих зорилгоор 13.4 тэрбум төгрөгийн зээлийг боловсруулах үйлдвэр, Улаанбаатар, Дархан, Эрдэнэт хот орчимд сүүний эрчимсэн фермийн аж ахуй байгуулах болон орон нутагт бага оврын цех байгуулах гэсэн гурван чиглэлээр олгосон. </w:t>
            </w:r>
          </w:p>
          <w:p w14:paraId="0FCC1CDA" w14:textId="77777777" w:rsidR="008C2B15" w:rsidRPr="007534C1" w:rsidRDefault="008C2B15" w:rsidP="00C40A58">
            <w:pPr>
              <w:spacing w:before="100" w:beforeAutospacing="1" w:after="100" w:afterAutospacing="1"/>
              <w:jc w:val="both"/>
              <w:rPr>
                <w:rFonts w:ascii="Times New Roman" w:eastAsia="Calibri" w:hAnsi="Times New Roman"/>
                <w:sz w:val="20"/>
                <w:szCs w:val="20"/>
                <w:lang w:val="mn-MN"/>
              </w:rPr>
            </w:pPr>
            <w:r w:rsidRPr="007534C1">
              <w:rPr>
                <w:rFonts w:ascii="Times New Roman" w:eastAsia="Calibri" w:hAnsi="Times New Roman"/>
                <w:sz w:val="20"/>
                <w:szCs w:val="20"/>
                <w:lang w:val="mn-MN"/>
              </w:rPr>
              <w:t>Төсөл эхлэснээс хойш Франц, Герман, Словак улсуудаас 920 өндөр ашиг шимтэй семменталь болон Монтбейлъярд, Хартарлан, Швейцын бор үүлдрийн үхэр импортлосноос “Нүүдэлчин групп” ХХК Франц улсаас сүү-махны чиглэлийн Монбильярд үүлдрийн 315 толгой, Баянчандмань милк ХХК 45 толгой Монтбейлъярд,  Говь хурх-ХХК Словак улсаас 165 толгой Симменталь, Ундармал мильк ХХК  Герман улсаас мах-сүүний чиглэлийн Семменталь үүлдрийн 31 толгой “Сүү” ХХК-иуд, Герман улсаас сүүний чиглэлийн 300 толгой Хар тарлан үүлдрийн, “Монтаримал” ХХК Герман улсаас сүүний чиглэлийн 64 толгой гунжуудыг Төв аймгийн Архуст, Баян, Баянчандмань, Сэлэнгэ аймгийн Мандал сумдад оруулж ирэн нутагшуулан үржүүлж байна. Сүүний үхрийн аж ахуйд 2014 онд дэмжлэг үзүүлснээр өндөр ашиг шимт үхрийн тоо 2013 оноос 22281 толгойгоор, аж ахуй нэгжийн тоо 642-оор тус тус нэмэгдсэн байна.</w:t>
            </w:r>
          </w:p>
          <w:p w14:paraId="247BA247" w14:textId="77777777" w:rsidR="008C2B15" w:rsidRPr="007534C1" w:rsidRDefault="008C2B15" w:rsidP="00C40A58">
            <w:pPr>
              <w:spacing w:before="100" w:beforeAutospacing="1" w:after="100" w:afterAutospacing="1"/>
              <w:ind w:firstLine="34"/>
              <w:jc w:val="both"/>
              <w:rPr>
                <w:rFonts w:ascii="Times New Roman" w:eastAsia="Calibri" w:hAnsi="Times New Roman"/>
                <w:sz w:val="20"/>
                <w:szCs w:val="20"/>
                <w:lang w:val="mn-MN"/>
              </w:rPr>
            </w:pPr>
            <w:r w:rsidRPr="007534C1">
              <w:rPr>
                <w:rFonts w:ascii="Times New Roman" w:eastAsia="Calibri" w:hAnsi="Times New Roman"/>
                <w:b/>
                <w:sz w:val="20"/>
                <w:szCs w:val="20"/>
                <w:lang w:val="mn-MN"/>
              </w:rPr>
              <w:t>Халдварт өвчний гаралт, тархалтыг эрс бууруулан малыг эрүүлжүүлэх</w:t>
            </w:r>
            <w:r w:rsidRPr="007534C1">
              <w:rPr>
                <w:rFonts w:ascii="Times New Roman" w:eastAsia="Calibri" w:hAnsi="Times New Roman"/>
                <w:sz w:val="20"/>
                <w:szCs w:val="20"/>
                <w:lang w:val="mn-MN"/>
              </w:rPr>
              <w:t>: Халдварт өвчний гаралт, эрсдлийг бууруулах зорилгоор жил бүр улсын төсөвт санхүүжилтийн зардлыг тусган хэрэгжүүлж байна. Мал сүргийн эрүүл мэндийг хамгаалах, мал эмнэлгийн арга хэмжээнд 2011 онд 21334.8, 2012 онд 24489.0, 2013 онд 22545.0, 2014 онд 17938.8 сая төгрөгийг тус тус улсын төсөвт тусган хэрэгжүүлсэн. “Монгол мал” үндэсний хөтөлбөрийн хүрээнд мал сүргийг архаг халдварт бруцеллёз өвчнөөс урьдчилан сэргийлэх, эрүүлжүүлэх арга хэмжээний вакцины үнэ, үйлчилгээний хөлсөнд 2013 онд 4916.2 сая , 2014 онд  4916.0 сая төгрөг тус тус зарцуулав. Мал, амьтны халдварт өвчнөөс урьдчилан сэргийлэх арга хэмжээнд 2014 онд Биокомбинат ТӨААТҮГ-тай 28 нэрийн 32 төрлийн 6101.3 сая төгрөгний үнэ бүхий 135852.4 литр шингэн, 22849.0 мян тун хуурай биобэлдмэлийг “Мал эмнэлгийн зориулалт бүхий биобэлдмэл нийлүүлэх гэрээ”-г байгуулж, аймаг, нийслэлийн мал эмнэлгийн хэлтэст хүргэн, хэрэгжилтийг зохион байгуулав. Халдварт өвчнөөс урьдчилан сэргийлэх арга хэмжээг технологит хугацаанд нь хэрэгжүүлснээр 2014 онд нийтдээ давхардсан тоогоор 40.4 сая толгой мал хамрагдахаас 39.6 сая толгой малыг хамруулж, вакцинжуулалт 98.0 хувийн биелэлттэйгээр гүйцэтгэсэн. Үүнээс бруцеллёз өвчнөөс урьдчилан сэргийлэх арга хэмжээнд 16.0 сая толгой мал хамрагдаас 15.5 сая толгой малыг хамруулж, вакцинжуулалтын гүйцэтгэл 97.3 хувийн биелэлттэйгээр хэрэгжиж, тарилгын үйлчилгээний хөлсөнд улсын төсвөөс 2391.7 сая төгрөгийг олгосон.  Мал, амьтны халдварт өвчлөл жилийн эцсийн байдлаар 2014 онд 22 төрлийн өвчин бүртгэгдэж, давхардсан тоогоор 991 суманд 2791 гаралтаар 32504 толгой мал, амьтан өвчилж, 5366 толгой хорогдож, үүнээс 354 толгойг устгалд оруулж, 7 толгойг нядалсан байна. Халдварт өвчний гаралт, өвчлөлийг өмнөх оны тоон үзүүлэлттэй харьцуулан бүсээр нь авч үзвэл 2013 оноос давхардсан тоогоор 235 сумаар, өвчлөл 8201 толгойгоор тус тус нэмэгдсэн бол гаралт 403-аар, хорогдол 4778-аар буурсан байна.</w:t>
            </w:r>
          </w:p>
        </w:tc>
        <w:tc>
          <w:tcPr>
            <w:tcW w:w="944" w:type="dxa"/>
            <w:gridSpan w:val="5"/>
          </w:tcPr>
          <w:p w14:paraId="360D316B" w14:textId="77777777" w:rsidR="008C2B15" w:rsidRPr="007534C1" w:rsidRDefault="008C2B15" w:rsidP="00C40A58">
            <w:pPr>
              <w:rPr>
                <w:rFonts w:ascii="Times New Roman" w:hAnsi="Times New Roman"/>
                <w:b/>
                <w:sz w:val="20"/>
                <w:szCs w:val="20"/>
                <w:lang w:val="mn-MN"/>
              </w:rPr>
            </w:pPr>
          </w:p>
          <w:p w14:paraId="332DB57B" w14:textId="77777777" w:rsidR="008C2B15" w:rsidRPr="007534C1" w:rsidRDefault="008C2B15" w:rsidP="00C40A58">
            <w:pPr>
              <w:rPr>
                <w:rFonts w:ascii="Times New Roman" w:hAnsi="Times New Roman"/>
                <w:b/>
                <w:sz w:val="20"/>
                <w:szCs w:val="20"/>
              </w:rPr>
            </w:pPr>
            <w:r w:rsidRPr="007534C1">
              <w:rPr>
                <w:rFonts w:ascii="Times New Roman" w:hAnsi="Times New Roman"/>
                <w:b/>
                <w:sz w:val="20"/>
                <w:szCs w:val="20"/>
                <w:lang w:val="mn-MN"/>
              </w:rPr>
              <w:t xml:space="preserve">   </w:t>
            </w:r>
            <w:r w:rsidRPr="007534C1">
              <w:rPr>
                <w:rFonts w:ascii="Times New Roman" w:hAnsi="Times New Roman"/>
                <w:b/>
                <w:sz w:val="20"/>
                <w:szCs w:val="20"/>
              </w:rPr>
              <w:t>90</w:t>
            </w:r>
          </w:p>
        </w:tc>
        <w:tc>
          <w:tcPr>
            <w:tcW w:w="676" w:type="dxa"/>
            <w:gridSpan w:val="2"/>
          </w:tcPr>
          <w:p w14:paraId="7B9800D4" w14:textId="77777777" w:rsidR="008C2B15" w:rsidRPr="007534C1" w:rsidRDefault="008C2B15" w:rsidP="00C40A58">
            <w:pPr>
              <w:rPr>
                <w:rFonts w:ascii="Times New Roman" w:hAnsi="Times New Roman"/>
                <w:b/>
                <w:sz w:val="20"/>
                <w:szCs w:val="20"/>
                <w:lang w:val="mn-MN"/>
              </w:rPr>
            </w:pPr>
          </w:p>
          <w:p w14:paraId="1164BA5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604DF9EB"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Халдварт өвчний гаралт төдийлөн буурахгүй байна.</w:t>
            </w:r>
          </w:p>
        </w:tc>
      </w:tr>
      <w:tr w:rsidR="008C2B15" w:rsidRPr="007534C1" w14:paraId="3C604A6E" w14:textId="77777777" w:rsidTr="00843019">
        <w:trPr>
          <w:trHeight w:val="332"/>
        </w:trPr>
        <w:tc>
          <w:tcPr>
            <w:tcW w:w="529" w:type="dxa"/>
          </w:tcPr>
          <w:p w14:paraId="12B43C1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174</w:t>
            </w:r>
          </w:p>
        </w:tc>
        <w:tc>
          <w:tcPr>
            <w:tcW w:w="788" w:type="dxa"/>
          </w:tcPr>
          <w:p w14:paraId="27717D5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47E17327" w14:textId="77777777" w:rsidR="008C2B15" w:rsidRPr="007534C1" w:rsidRDefault="008C2B15" w:rsidP="00C40A58">
            <w:pPr>
              <w:rPr>
                <w:rFonts w:ascii="Times New Roman" w:hAnsi="Times New Roman"/>
                <w:b/>
                <w:bCs/>
                <w:sz w:val="20"/>
                <w:szCs w:val="20"/>
                <w:lang w:val="mn-MN"/>
              </w:rPr>
            </w:pPr>
            <w:r w:rsidRPr="007534C1">
              <w:rPr>
                <w:rFonts w:ascii="Times New Roman" w:eastAsia="Times New Roman" w:hAnsi="Times New Roman"/>
                <w:b/>
                <w:bCs/>
                <w:noProof/>
                <w:sz w:val="20"/>
                <w:szCs w:val="20"/>
                <w:lang w:val="mn-MN"/>
              </w:rPr>
              <w:t>Стратегийн</w:t>
            </w:r>
            <w:r w:rsidRPr="007534C1">
              <w:rPr>
                <w:rFonts w:ascii="Times New Roman" w:eastAsia="Times New Roman" w:hAnsi="Times New Roman"/>
                <w:noProof/>
                <w:sz w:val="20"/>
                <w:szCs w:val="20"/>
                <w:lang w:val="mn-MN"/>
              </w:rPr>
              <w:t xml:space="preserve"> </w:t>
            </w:r>
            <w:r w:rsidRPr="007534C1">
              <w:rPr>
                <w:rFonts w:ascii="Times New Roman" w:eastAsia="Times New Roman" w:hAnsi="Times New Roman"/>
                <w:b/>
                <w:bCs/>
                <w:noProof/>
                <w:sz w:val="20"/>
                <w:szCs w:val="20"/>
                <w:lang w:val="mn-MN"/>
              </w:rPr>
              <w:t>зорилт 5.2.1.4.2.</w:t>
            </w:r>
            <w:r w:rsidRPr="007534C1">
              <w:rPr>
                <w:rFonts w:ascii="Times New Roman" w:eastAsia="Times New Roman" w:hAnsi="Times New Roman"/>
                <w:noProof/>
                <w:sz w:val="20"/>
                <w:szCs w:val="20"/>
                <w:lang w:val="mn-MN"/>
              </w:rPr>
              <w:t xml:space="preserve"> Газар ашиглалтыг сайжруулж, </w:t>
            </w:r>
            <w:r w:rsidRPr="007534C1">
              <w:rPr>
                <w:rFonts w:ascii="Times New Roman" w:eastAsia="Times New Roman" w:hAnsi="Times New Roman"/>
                <w:noProof/>
                <w:sz w:val="20"/>
                <w:szCs w:val="20"/>
                <w:lang w:val="mn-MN"/>
              </w:rPr>
              <w:softHyphen/>
              <w:t xml:space="preserve">усалгаатай тариаланг хөгжүүлэн, биотехнологи  нэвтрүүлэн газар тариалангийн бүтээгдэхүүний үйлдвэрлэлийг нэмэгдүүлнэ:  </w:t>
            </w:r>
          </w:p>
        </w:tc>
        <w:tc>
          <w:tcPr>
            <w:tcW w:w="750" w:type="dxa"/>
          </w:tcPr>
          <w:p w14:paraId="2F0B7A2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93.13</w:t>
            </w:r>
          </w:p>
          <w:p w14:paraId="6659317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96.2</w:t>
            </w:r>
          </w:p>
          <w:p w14:paraId="06CB3DC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97.3</w:t>
            </w:r>
          </w:p>
          <w:p w14:paraId="3E0EDBAE" w14:textId="77777777" w:rsidR="008C2B15" w:rsidRPr="007534C1" w:rsidRDefault="008C2B15" w:rsidP="00C40A58">
            <w:pPr>
              <w:jc w:val="center"/>
              <w:rPr>
                <w:rFonts w:ascii="Times New Roman" w:hAnsi="Times New Roman"/>
                <w:sz w:val="20"/>
                <w:szCs w:val="20"/>
                <w:lang w:val="mn-MN"/>
              </w:rPr>
            </w:pPr>
          </w:p>
        </w:tc>
        <w:tc>
          <w:tcPr>
            <w:tcW w:w="766" w:type="dxa"/>
            <w:gridSpan w:val="2"/>
          </w:tcPr>
          <w:p w14:paraId="5B0E85D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5.8</w:t>
            </w:r>
          </w:p>
        </w:tc>
        <w:tc>
          <w:tcPr>
            <w:tcW w:w="1664" w:type="dxa"/>
            <w:gridSpan w:val="5"/>
          </w:tcPr>
          <w:p w14:paraId="57325F7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ХХААЯ</w:t>
            </w:r>
          </w:p>
        </w:tc>
        <w:tc>
          <w:tcPr>
            <w:tcW w:w="7290" w:type="dxa"/>
            <w:gridSpan w:val="5"/>
          </w:tcPr>
          <w:p w14:paraId="4284BBC2" w14:textId="77777777" w:rsidR="008C2B15" w:rsidRPr="007534C1" w:rsidRDefault="008C2B15" w:rsidP="00C40A58">
            <w:pPr>
              <w:suppressAutoHyphens/>
              <w:jc w:val="both"/>
              <w:rPr>
                <w:rFonts w:ascii="Times New Roman" w:eastAsia="Batang" w:hAnsi="Times New Roman"/>
                <w:sz w:val="20"/>
                <w:szCs w:val="20"/>
                <w:lang w:val="mn-MN" w:eastAsia="ko-KR"/>
              </w:rPr>
            </w:pPr>
            <w:r w:rsidRPr="007534C1">
              <w:rPr>
                <w:rFonts w:ascii="Times New Roman" w:eastAsia="SimSun" w:hAnsi="Times New Roman"/>
                <w:sz w:val="20"/>
                <w:szCs w:val="20"/>
                <w:lang w:eastAsia="ar-SA"/>
              </w:rPr>
              <w:t xml:space="preserve">Тариалангийн талбайн бүртгэл, тооллогын дүнгээр 1224.6 мянган га тариалангийн талбай тоологдсоноос 2011 онд улсын хэмжээнд 676.4 мянган га эргэлтийн талбай ашиглагдаж байсан бол </w:t>
            </w:r>
            <w:r w:rsidRPr="007534C1">
              <w:rPr>
                <w:rFonts w:ascii="Times New Roman" w:eastAsia="Times New Roman" w:hAnsi="Times New Roman"/>
                <w:sz w:val="20"/>
                <w:szCs w:val="20"/>
                <w:lang w:val="mn-MN" w:eastAsia="ar-SA"/>
              </w:rPr>
              <w:t>2012 онд атаршсан болон өнжсөн талбайгаас 13.6 мянган га талбайг нэмж ашиглалтад оруулснаар эргэлтийн талбайн хэмжээ 690.0 мянган га талбайд хүрсэн.</w:t>
            </w:r>
            <w:r w:rsidRPr="007534C1">
              <w:rPr>
                <w:rFonts w:ascii="Times New Roman" w:eastAsia="SimSun" w:hAnsi="Times New Roman"/>
                <w:sz w:val="20"/>
                <w:szCs w:val="20"/>
                <w:lang w:eastAsia="ar-SA"/>
              </w:rPr>
              <w:t xml:space="preserve"> </w:t>
            </w:r>
            <w:r w:rsidRPr="007534C1">
              <w:rPr>
                <w:rFonts w:ascii="Times New Roman" w:eastAsia="Batang" w:hAnsi="Times New Roman"/>
                <w:sz w:val="20"/>
                <w:szCs w:val="20"/>
                <w:lang w:val="mn-MN" w:eastAsia="ko-KR"/>
              </w:rPr>
              <w:t>2013 онд Улсын төсвийн 4</w:t>
            </w:r>
            <w:r w:rsidRPr="007534C1">
              <w:rPr>
                <w:rFonts w:ascii="Times New Roman" w:eastAsia="Times New Roman" w:hAnsi="Times New Roman"/>
                <w:sz w:val="20"/>
                <w:szCs w:val="20"/>
                <w:lang w:val="mn-MN" w:eastAsia="ko-KR"/>
              </w:rPr>
              <w:t>.</w:t>
            </w:r>
            <w:r w:rsidRPr="007534C1">
              <w:rPr>
                <w:rFonts w:ascii="Times New Roman" w:eastAsia="Batang" w:hAnsi="Times New Roman"/>
                <w:sz w:val="20"/>
                <w:szCs w:val="20"/>
                <w:lang w:val="mn-MN" w:eastAsia="ko-KR"/>
              </w:rPr>
              <w:t xml:space="preserve">7 тэрбум төгрөгийн хөрөнгө оруулалтаар төрийн ба орон нутгийн өмчийн 10 услалтын системыг шинээр барьж сэргээн засварласнаар усалгаатай тариалангийн талбайг 1076 га-гаар нэмэгдүүлэв. </w:t>
            </w:r>
          </w:p>
          <w:p w14:paraId="7923DA6A" w14:textId="77777777" w:rsidR="008C2B15" w:rsidRPr="007534C1" w:rsidRDefault="008C2B15" w:rsidP="00C40A58">
            <w:pPr>
              <w:suppressAutoHyphens/>
              <w:jc w:val="both"/>
              <w:rPr>
                <w:rFonts w:ascii="Times New Roman" w:eastAsia="SimSun" w:hAnsi="Times New Roman"/>
                <w:sz w:val="20"/>
                <w:szCs w:val="20"/>
                <w:lang w:eastAsia="ar-SA"/>
              </w:rPr>
            </w:pPr>
          </w:p>
          <w:p w14:paraId="6F7F05A6" w14:textId="77777777" w:rsidR="008C2B15" w:rsidRPr="007534C1" w:rsidRDefault="008C2B15" w:rsidP="00C40A58">
            <w:pPr>
              <w:suppressAutoHyphens/>
              <w:jc w:val="both"/>
              <w:rPr>
                <w:rFonts w:ascii="Times New Roman" w:eastAsia="Times New Roman" w:hAnsi="Times New Roman"/>
                <w:sz w:val="20"/>
                <w:szCs w:val="20"/>
                <w:lang w:val="mn-MN" w:eastAsia="ar-SA"/>
              </w:rPr>
            </w:pPr>
            <w:r w:rsidRPr="007534C1">
              <w:rPr>
                <w:rFonts w:ascii="Times New Roman" w:eastAsia="Times New Roman" w:hAnsi="Times New Roman"/>
                <w:sz w:val="20"/>
                <w:szCs w:val="20"/>
                <w:lang w:val="mn-MN" w:eastAsia="ar-SA"/>
              </w:rPr>
              <w:t xml:space="preserve">Гаалийн болон нэмэгдсэн өртгийн албан татвараас чөлөөлөх тухай хуульд нэмэлт, өөрчлөлт оруулах тухай хуулийн төсөл боловсруулан 2012 оны 1 сарын 19-ний өдрийн УИХ-аар хэлэлцүүлэн батлуулснаар уг хуулийн үйлчлэх хугацаа 2016 оны 12 сарын 31 хүртэл сунгагдаж импортоор оруулж ирсэн болон дотооддоо худалдан борлуулсан хөдөө аж ахуйн трактор, комбайн, техник тоног төхөөрөмж, бордоо, ургамал хамгааллын бодис, ойн аж ахуй, гурилын үйлдвэр болон усалгааны тоног төхөөрөмжийг татвараас чөлөөлөх эрх зүйн орчин бүрдэв. </w:t>
            </w:r>
          </w:p>
          <w:p w14:paraId="770895EE" w14:textId="77777777" w:rsidR="008C2B15" w:rsidRPr="007534C1" w:rsidRDefault="008C2B15" w:rsidP="00C40A58">
            <w:pPr>
              <w:suppressAutoHyphens/>
              <w:jc w:val="both"/>
              <w:rPr>
                <w:rFonts w:ascii="Times New Roman" w:eastAsia="Times New Roman" w:hAnsi="Times New Roman"/>
                <w:sz w:val="20"/>
                <w:szCs w:val="20"/>
                <w:lang w:val="mn-MN" w:eastAsia="ar-SA"/>
              </w:rPr>
            </w:pPr>
            <w:r w:rsidRPr="007534C1">
              <w:rPr>
                <w:rFonts w:ascii="Times New Roman" w:eastAsia="Times New Roman" w:hAnsi="Times New Roman"/>
                <w:sz w:val="20"/>
                <w:szCs w:val="20"/>
                <w:lang w:val="mn-MN" w:eastAsia="ar-SA"/>
              </w:rPr>
              <w:t>Үрийн чанар, хангамжийг сайжруулах зорилгоор “Гэрээ байгуулах эрх олгох тухай” ТНБД-ын 2014 оны А/69 тоот тушаалаар Дарханы УГТЭШХ-гээс улаанбуудайн Дархан 144 сортын элит үр 60 тонн, Дархан 34 сортын элит үр 5 тонн, нийт 65 тонн элит үрийг хүлээн авч, Сэлэнгэ аймгийн “Сэлэнгэ тариа”, Төв аймгийн “Алтан залаа”, “Жаргалант харвес” ХХК-дад үржүүлэхээр гэрээ байгуулан, 510 га-д тариалан, ургац хураалтын дүнгээр нийт 958 тонн буюу нэгжээс 18.7 цн ургац хураан авч, ТЭДС-д 157 тонн, Улсын нөөцөд 211 тонн, аж ахуйн нэгжүүдэд үрийн зориулалтаар 660 тонныг тус тус нийлүүлсэн байна. Түүнчлэн 2015 оны тариалалтад зориулж “Монгол төмс” хөтөлбөрийн хүрээнд 150.0 мянган ширхэг булцуу үйлдвэрлэв.</w:t>
            </w:r>
          </w:p>
          <w:p w14:paraId="1F6CC991" w14:textId="77777777" w:rsidR="008C2B15" w:rsidRPr="007534C1" w:rsidRDefault="008C2B15" w:rsidP="00C40A58">
            <w:pPr>
              <w:suppressAutoHyphens/>
              <w:jc w:val="both"/>
              <w:rPr>
                <w:rFonts w:ascii="Times New Roman" w:eastAsia="Times New Roman" w:hAnsi="Times New Roman"/>
                <w:sz w:val="20"/>
                <w:szCs w:val="20"/>
                <w:lang w:val="mn-MN" w:eastAsia="ar-SA"/>
              </w:rPr>
            </w:pPr>
          </w:p>
          <w:p w14:paraId="2B7D8E21" w14:textId="77777777" w:rsidR="008C2B15" w:rsidRPr="007534C1" w:rsidRDefault="008C2B15" w:rsidP="00C40A58">
            <w:pPr>
              <w:suppressAutoHyphens/>
              <w:jc w:val="both"/>
              <w:rPr>
                <w:rFonts w:ascii="Times New Roman" w:eastAsia="Times New Roman" w:hAnsi="Times New Roman"/>
                <w:sz w:val="20"/>
                <w:szCs w:val="20"/>
                <w:lang w:val="mn-MN" w:eastAsia="ar-SA"/>
              </w:rPr>
            </w:pPr>
            <w:r w:rsidRPr="007534C1">
              <w:rPr>
                <w:rFonts w:ascii="Times New Roman" w:eastAsia="Times New Roman" w:hAnsi="Times New Roman"/>
                <w:sz w:val="20"/>
                <w:szCs w:val="20"/>
                <w:lang w:val="mn-MN" w:eastAsia="ar-SA"/>
              </w:rPr>
              <w:t>Усалгаатай тариалангийн хөгжилд хайгуул судалгаа, зураг төслийн ажил үндсэн суурь нь болж өгдөг бөгөөд 2014 онд усалгаатай хадлан, тариаланд тохиромжтой талбайн хайгуул судалгааг хийх, төрийн болон орон нутгийн өмчийн услалтын системийн ажлын зураг, төсөл, зохиох зөвлөх үйлчилгээний ажилд улсын төсвийн хөрөнгө оруулалтаар 6 багц ажлын тендер шалгаруултыг зохион байгуулж,  тайланд үнэлгээ өгч хүлээн авсан.</w:t>
            </w:r>
          </w:p>
          <w:p w14:paraId="0AC24249" w14:textId="77777777" w:rsidR="008C2B15" w:rsidRPr="007534C1" w:rsidRDefault="008C2B15" w:rsidP="00C40A58">
            <w:pPr>
              <w:suppressAutoHyphens/>
              <w:jc w:val="both"/>
              <w:rPr>
                <w:rFonts w:ascii="Times New Roman" w:eastAsia="Times New Roman" w:hAnsi="Times New Roman"/>
                <w:sz w:val="20"/>
                <w:szCs w:val="20"/>
                <w:lang w:val="mn-MN" w:eastAsia="ar-SA"/>
              </w:rPr>
            </w:pPr>
            <w:r w:rsidRPr="007534C1">
              <w:rPr>
                <w:rFonts w:ascii="Times New Roman" w:hAnsi="Times New Roman"/>
                <w:sz w:val="20"/>
                <w:szCs w:val="20"/>
                <w:lang w:val="mn-MN"/>
              </w:rPr>
              <w:t xml:space="preserve">Улсын хэмжээгээр 2014 онд нийт 518.7 </w:t>
            </w:r>
            <w:r w:rsidRPr="007534C1">
              <w:rPr>
                <w:rFonts w:ascii="Times New Roman" w:hAnsi="Times New Roman"/>
                <w:noProof/>
                <w:sz w:val="20"/>
                <w:szCs w:val="20"/>
                <w:lang w:val="mn-MN"/>
              </w:rPr>
              <w:t xml:space="preserve">мянган тонн үр тариа, үүнээс 489.4 мянган тонн буудай, 164.0 мянган тонн төмс, 102.4 мянган тонн хүнсний ногоо, 51.7 мянган тонн тосны ургамал, 40.0 мянган тонн тэжээлийн ургамал тус тус хураан авч </w:t>
            </w:r>
            <w:r w:rsidRPr="007534C1">
              <w:rPr>
                <w:rFonts w:ascii="Times New Roman" w:hAnsi="Times New Roman"/>
                <w:sz w:val="20"/>
                <w:szCs w:val="20"/>
                <w:lang w:val="mn-MN"/>
              </w:rPr>
              <w:t>жилийн хэрэгцээт буудай, төмсийг 100 хувь, хүнсний ногооны 54 хувийг дотоодын ургацаас хангах боломжийг бүрдүүлэв. Нийт 337</w:t>
            </w:r>
            <w:r w:rsidRPr="007534C1">
              <w:rPr>
                <w:rFonts w:ascii="Times New Roman" w:eastAsia="Times New Roman" w:hAnsi="Times New Roman"/>
                <w:sz w:val="20"/>
                <w:szCs w:val="20"/>
                <w:lang w:val="mn-MN" w:eastAsia="ko-KR"/>
              </w:rPr>
              <w:t>.</w:t>
            </w:r>
            <w:r w:rsidRPr="007534C1">
              <w:rPr>
                <w:rFonts w:ascii="Times New Roman" w:hAnsi="Times New Roman"/>
                <w:sz w:val="20"/>
                <w:szCs w:val="20"/>
                <w:lang w:val="mn-MN"/>
              </w:rPr>
              <w:t>1 мянган га уринш бэлтгэсэн. Улаанбуудайн үрийн хангамжийн хэмжээ 80 хувьд хүрсэн.</w:t>
            </w:r>
          </w:p>
        </w:tc>
        <w:tc>
          <w:tcPr>
            <w:tcW w:w="944" w:type="dxa"/>
            <w:gridSpan w:val="5"/>
          </w:tcPr>
          <w:p w14:paraId="5975AA22"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90</w:t>
            </w:r>
          </w:p>
        </w:tc>
        <w:tc>
          <w:tcPr>
            <w:tcW w:w="676" w:type="dxa"/>
            <w:gridSpan w:val="2"/>
          </w:tcPr>
          <w:p w14:paraId="120CBC5C"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0DA2DF61" w14:textId="77777777" w:rsidR="008C2B15" w:rsidRPr="007534C1" w:rsidRDefault="008C2B15" w:rsidP="00C40A58">
            <w:pPr>
              <w:rPr>
                <w:rFonts w:ascii="Times New Roman" w:hAnsi="Times New Roman"/>
                <w:sz w:val="20"/>
                <w:szCs w:val="20"/>
              </w:rPr>
            </w:pPr>
            <w:r w:rsidRPr="007534C1">
              <w:rPr>
                <w:rFonts w:ascii="Times New Roman" w:hAnsi="Times New Roman"/>
                <w:sz w:val="20"/>
                <w:szCs w:val="20"/>
                <w:lang w:val="mn-MN"/>
              </w:rPr>
              <w:t>Усалгаатай тариаланг хөгжүүлэх, биотехнологи  нэвтрүүлэх ажил удаашрилтай байна.</w:t>
            </w:r>
          </w:p>
        </w:tc>
      </w:tr>
      <w:tr w:rsidR="008C2B15" w:rsidRPr="007534C1" w14:paraId="1B0F88E3" w14:textId="77777777" w:rsidTr="00843019">
        <w:trPr>
          <w:trHeight w:val="332"/>
        </w:trPr>
        <w:tc>
          <w:tcPr>
            <w:tcW w:w="529" w:type="dxa"/>
          </w:tcPr>
          <w:p w14:paraId="55142EA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175</w:t>
            </w:r>
          </w:p>
        </w:tc>
        <w:tc>
          <w:tcPr>
            <w:tcW w:w="788" w:type="dxa"/>
          </w:tcPr>
          <w:p w14:paraId="024ED4ED"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2007-2015</w:t>
            </w:r>
          </w:p>
        </w:tc>
        <w:tc>
          <w:tcPr>
            <w:tcW w:w="1900" w:type="dxa"/>
          </w:tcPr>
          <w:p w14:paraId="254B3F2C" w14:textId="77777777" w:rsidR="008C2B15" w:rsidRPr="007534C1" w:rsidRDefault="008C2B15" w:rsidP="00C40A58">
            <w:pPr>
              <w:rPr>
                <w:rFonts w:ascii="Times New Roman" w:hAnsi="Times New Roman"/>
                <w:sz w:val="20"/>
                <w:szCs w:val="20"/>
              </w:rPr>
            </w:pPr>
            <w:r w:rsidRPr="007534C1">
              <w:rPr>
                <w:rFonts w:ascii="Times New Roman" w:hAnsi="Times New Roman"/>
                <w:b/>
                <w:bCs/>
                <w:sz w:val="20"/>
                <w:szCs w:val="20"/>
                <w:lang w:val="mn-MN"/>
              </w:rPr>
              <w:t>Стратегийн</w:t>
            </w:r>
            <w:r w:rsidRPr="007534C1">
              <w:rPr>
                <w:rFonts w:ascii="Times New Roman" w:hAnsi="Times New Roman"/>
                <w:sz w:val="20"/>
                <w:szCs w:val="20"/>
                <w:lang w:val="mn-MN"/>
              </w:rPr>
              <w:t xml:space="preserve"> </w:t>
            </w:r>
            <w:r w:rsidRPr="007534C1">
              <w:rPr>
                <w:rFonts w:ascii="Times New Roman" w:hAnsi="Times New Roman"/>
                <w:b/>
                <w:bCs/>
                <w:sz w:val="20"/>
                <w:szCs w:val="20"/>
                <w:lang w:val="mn-MN"/>
              </w:rPr>
              <w:t>зорилт 5.2.1.4.3.</w:t>
            </w:r>
            <w:r w:rsidRPr="007534C1">
              <w:rPr>
                <w:rFonts w:ascii="Times New Roman" w:hAnsi="Times New Roman"/>
                <w:sz w:val="20"/>
                <w:szCs w:val="20"/>
                <w:lang w:val="mn-MN"/>
              </w:rPr>
              <w:t xml:space="preserve"> Хүнсний үйлдвэрлэлд орчин үеийн дэвшилтэт технологийг нэвтрүүлж, бүтээгдэхүүний  өрсөлдөх чадварыг сайжруулна.</w:t>
            </w:r>
          </w:p>
        </w:tc>
        <w:tc>
          <w:tcPr>
            <w:tcW w:w="750" w:type="dxa"/>
          </w:tcPr>
          <w:p w14:paraId="52C341DE" w14:textId="77777777" w:rsidR="008C2B15" w:rsidRPr="007534C1" w:rsidRDefault="008C2B15" w:rsidP="00C40A58">
            <w:pPr>
              <w:jc w:val="center"/>
              <w:rPr>
                <w:rFonts w:ascii="Times New Roman" w:hAnsi="Times New Roman"/>
                <w:sz w:val="20"/>
                <w:szCs w:val="20"/>
                <w:lang w:val="mn-MN"/>
              </w:rPr>
            </w:pPr>
          </w:p>
          <w:p w14:paraId="27C2CC0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93.8</w:t>
            </w:r>
          </w:p>
          <w:p w14:paraId="771ABF7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270</w:t>
            </w:r>
          </w:p>
        </w:tc>
        <w:tc>
          <w:tcPr>
            <w:tcW w:w="766" w:type="dxa"/>
            <w:gridSpan w:val="2"/>
          </w:tcPr>
          <w:p w14:paraId="583174D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8.3</w:t>
            </w:r>
          </w:p>
        </w:tc>
        <w:tc>
          <w:tcPr>
            <w:tcW w:w="1664" w:type="dxa"/>
            <w:gridSpan w:val="5"/>
          </w:tcPr>
          <w:p w14:paraId="7C5CCA00" w14:textId="77777777" w:rsidR="008C2B15" w:rsidRPr="007534C1" w:rsidRDefault="008C2B15" w:rsidP="00C40A58">
            <w:pPr>
              <w:jc w:val="center"/>
              <w:rPr>
                <w:rFonts w:ascii="Times New Roman" w:hAnsi="Times New Roman"/>
                <w:sz w:val="20"/>
                <w:szCs w:val="20"/>
              </w:rPr>
            </w:pPr>
            <w:r w:rsidRPr="007534C1">
              <w:rPr>
                <w:rFonts w:ascii="Times New Roman" w:hAnsi="Times New Roman"/>
                <w:sz w:val="20"/>
                <w:szCs w:val="20"/>
                <w:lang w:val="mn-MN"/>
              </w:rPr>
              <w:t>ХХААЯ</w:t>
            </w:r>
          </w:p>
        </w:tc>
        <w:tc>
          <w:tcPr>
            <w:tcW w:w="7290" w:type="dxa"/>
            <w:gridSpan w:val="5"/>
          </w:tcPr>
          <w:p w14:paraId="0EBE570B"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Мах, махан бүтээгдэхүүн үйлдвэрлэх технологи</w:t>
            </w:r>
            <w:r w:rsidRPr="007534C1">
              <w:rPr>
                <w:rFonts w:ascii="Times New Roman" w:hAnsi="Times New Roman"/>
                <w:b/>
                <w:sz w:val="20"/>
                <w:szCs w:val="20"/>
              </w:rPr>
              <w:t xml:space="preserve">: </w:t>
            </w:r>
            <w:r w:rsidRPr="007534C1">
              <w:rPr>
                <w:rFonts w:ascii="Times New Roman" w:hAnsi="Times New Roman"/>
                <w:sz w:val="20"/>
                <w:szCs w:val="20"/>
                <w:lang w:val="mn-MN"/>
              </w:rPr>
              <w:t>-“Хүнс комплекс” ХХК-иас “Түүхий утлагат зайдас” үйлдвэрлэх технологийг судлан туршиж, 2013 оны 12 сараас эхлэн үйлдвэрлэлд нэвтрүүлж, борлуулалтад гаргаад байна. “Хатан сүйх импекс” ХХК-иас малын гаралтай хаягдал (гахайн өөх, бод, богийн зузаан цагаан хальс, бүлх шөрмөс г.м) болох коллагент түүхий эдийг ашиглан хиам баяжуулагч бүтээгдэхүүн үйлдвэрлэж эхлээд байна. Мөн ясны шөлний савлагааны төрлийг нэмэгдүүлэн бөглөөтэй полиэтилен уутанд савладаг болсноор бүтээгдэхүүнийг хэрэглэхэд хялбар болгосон онцлогтой. Бүрхэвчгүй хиам боловсруулан, вакуум уутанд жижиглэн савлах технологи нэвтрүүлсэн ба борви тойгны шөл үйлдвэрлэж вакуумдан савлаж эхлээд байна. “Траст трейд” ХХК-иас ХБНГУ-ын технологийн дагуу 100% цэвэр гахайн махаар нитрит</w:t>
            </w:r>
            <w:r w:rsidRPr="007534C1">
              <w:rPr>
                <w:rFonts w:ascii="Times New Roman" w:hAnsi="Times New Roman"/>
                <w:sz w:val="20"/>
                <w:szCs w:val="20"/>
              </w:rPr>
              <w:t xml:space="preserve"> </w:t>
            </w:r>
            <w:r w:rsidRPr="007534C1">
              <w:rPr>
                <w:rFonts w:ascii="Times New Roman" w:hAnsi="Times New Roman"/>
                <w:sz w:val="20"/>
                <w:szCs w:val="20"/>
                <w:lang w:val="mn-MN"/>
              </w:rPr>
              <w:t>ороогүй, хүний биед ямарч сөрөг нөлөөгүй “Жаргалан” брэндийг гаргаж, Жаргалан утсан хиам, чанамал хиам, зайдас гэсэн 3-н төрлөөр 8-н нэрийн бүтээгдэхүүн үйлдвэрлэж байна.</w:t>
            </w:r>
          </w:p>
          <w:p w14:paraId="371DE9FC" w14:textId="77777777" w:rsidR="008C2B15" w:rsidRPr="007534C1" w:rsidRDefault="008C2B15" w:rsidP="00C40A58">
            <w:pPr>
              <w:jc w:val="both"/>
              <w:rPr>
                <w:rFonts w:ascii="Times New Roman" w:hAnsi="Times New Roman"/>
                <w:sz w:val="20"/>
                <w:szCs w:val="20"/>
              </w:rPr>
            </w:pPr>
          </w:p>
          <w:p w14:paraId="11A629B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Сүү үйлдвэрлэх технологи</w:t>
            </w:r>
            <w:r w:rsidRPr="007534C1">
              <w:rPr>
                <w:rFonts w:ascii="Times New Roman" w:hAnsi="Times New Roman"/>
                <w:b/>
                <w:sz w:val="20"/>
                <w:szCs w:val="20"/>
              </w:rPr>
              <w:t xml:space="preserve">: </w:t>
            </w:r>
            <w:r w:rsidRPr="007534C1">
              <w:rPr>
                <w:rFonts w:ascii="Times New Roman" w:hAnsi="Times New Roman"/>
                <w:lang w:val="mn-MN"/>
              </w:rPr>
              <w:t xml:space="preserve"> </w:t>
            </w:r>
            <w:r w:rsidRPr="007534C1">
              <w:rPr>
                <w:rFonts w:ascii="Times New Roman" w:hAnsi="Times New Roman"/>
                <w:sz w:val="20"/>
                <w:szCs w:val="20"/>
                <w:lang w:val="mn-MN"/>
              </w:rPr>
              <w:t>Сүүний сургалтын үндэсний төв “Пропион хүчлийн бактериар баяжуулсан зөөлөн бяслаг үйлдвэрлэх”, “Бифидобактерийн цэвэр өсгөврийн хөрөнгө ашиглан аарц үйлдвэрлэх” инновацийн төсөл хэрэгжүүлж, жижиг үйлдвэрийн нөхцөлд нэвтрүүлсэн.</w:t>
            </w:r>
          </w:p>
          <w:p w14:paraId="2E9BEC30"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Технологийн дээд сургууль “Эмчилгээний өндөр идэвхитэй бифидобактерийн омгийг ялган, сүү сүүн бүтээгдэхүүний хөрөнгө, пробиотек бэлдмэл үйлдвэрлэх шинжлэх ухаан технологийн төсөл хэрэгжүүлж, “Тарагны бифидобактерийн хөрөнгө” гаргаж авч үйлдвэрлэлд нэвтрүүлсэн.</w:t>
            </w:r>
          </w:p>
          <w:p w14:paraId="2EC0AD9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“ТЕСО” ХХК-ийн “Аисмарк” зайрмагны үйлдвэрлэлд 12%-иас дээш өндөр тослогтой зайрмагны үйлдвэрлэлийн шугам нэвтрүүлсэн.</w:t>
            </w:r>
          </w:p>
          <w:p w14:paraId="30CFCCD3"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Зуны улирлын сүүний нөөцийг ашиглан хөдөө орон нутагт хадгалалт, тээвэрлэлт даах цөцгийн тос, өтгөрүүлсэн сүү, аарц, аарцан бүтээгдэхүүн үйлдвэрлэх “Их Монгол” брэнд бүтээгдэхүүний ТЭЗҮ-г боловсруулсан бөгөөд энэхүү бүтээгдэхүүнийг үйлдвэрлэснээр зуны улирлын сүүний нөөц ашиглалт 35%-д хүрнэ. БНХАУ-ын Засгийн газрын экспортын хөнгөлөлттэй зээлийн хөрөнгөөр хоногт 5.0 тн сүү хөргөх, хадгалах зориулалттай 50 хөргөлтийн төв байгуулахаар гэрээ байгуулан ажиллаж байна.</w:t>
            </w:r>
          </w:p>
          <w:p w14:paraId="2EF18E20" w14:textId="77777777" w:rsidR="008C2B15" w:rsidRPr="007534C1" w:rsidRDefault="008C2B15" w:rsidP="00C40A58">
            <w:pPr>
              <w:jc w:val="both"/>
              <w:rPr>
                <w:rFonts w:ascii="Times New Roman" w:hAnsi="Times New Roman"/>
                <w:sz w:val="20"/>
                <w:szCs w:val="20"/>
              </w:rPr>
            </w:pPr>
          </w:p>
          <w:p w14:paraId="03E6227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Шингэн бүтээгдэхүүн үйлдвэрлэх технологи</w:t>
            </w:r>
            <w:r w:rsidRPr="007534C1">
              <w:rPr>
                <w:rFonts w:ascii="Times New Roman" w:hAnsi="Times New Roman"/>
                <w:b/>
                <w:sz w:val="20"/>
                <w:szCs w:val="20"/>
              </w:rPr>
              <w:t xml:space="preserve">: </w:t>
            </w:r>
            <w:r w:rsidRPr="007534C1">
              <w:rPr>
                <w:rFonts w:ascii="Times New Roman" w:hAnsi="Times New Roman"/>
                <w:sz w:val="20"/>
                <w:szCs w:val="20"/>
                <w:lang w:val="mn-MN"/>
              </w:rPr>
              <w:t xml:space="preserve">Жимсний шүүс, сүү ариутган, агаартай үл харьцах орчинд савлах “Tetrapack” технологийг хүнсний 5 үйлдвэр үйл ажиллагаандаа шинээр нэвтрүүлснээс “АПУ” ХК цагт 8.0 тонн сүү боловсруулах Тетрапак технологийн шугам, цагт 2990.0 литр “Fresh” бүтээгдэхүүн савлах шугам, цагт 2000.0 литр бүтээгдэхүүнийг ариун нөхцөлд савлах технологийн шугам, хүрээлэн буй орчинд ээлтэй “ECOLEAN” технологийн савлагаагаар савлах үйлдвэрийг тус тус шинээр ашиглалтад оруулсан. </w:t>
            </w:r>
          </w:p>
          <w:p w14:paraId="2EC40119" w14:textId="77777777" w:rsidR="008C2B15" w:rsidRPr="007534C1" w:rsidRDefault="008C2B15" w:rsidP="00C40A58">
            <w:pPr>
              <w:jc w:val="both"/>
              <w:rPr>
                <w:rFonts w:ascii="Times New Roman" w:hAnsi="Times New Roman"/>
                <w:b/>
                <w:sz w:val="20"/>
                <w:szCs w:val="20"/>
                <w:lang w:val="mn-MN"/>
              </w:rPr>
            </w:pPr>
            <w:r w:rsidRPr="007534C1">
              <w:rPr>
                <w:rFonts w:ascii="Times New Roman" w:hAnsi="Times New Roman"/>
                <w:sz w:val="20"/>
                <w:szCs w:val="20"/>
                <w:lang w:val="mn-MN"/>
              </w:rPr>
              <w:t xml:space="preserve">“Витафит Инвест”ХХК нь халуун савлагаатай </w:t>
            </w:r>
            <w:r w:rsidRPr="007534C1">
              <w:rPr>
                <w:rFonts w:ascii="Times New Roman" w:hAnsi="Times New Roman"/>
                <w:sz w:val="20"/>
                <w:szCs w:val="20"/>
              </w:rPr>
              <w:t xml:space="preserve">HF-28  </w:t>
            </w:r>
            <w:r w:rsidRPr="007534C1">
              <w:rPr>
                <w:rFonts w:ascii="Times New Roman" w:hAnsi="Times New Roman"/>
                <w:sz w:val="20"/>
                <w:szCs w:val="20"/>
                <w:lang w:val="mn-MN"/>
              </w:rPr>
              <w:t>үйлдвэр шинээр ашиглалтанд оруулж, найрлагын хэсэгт бүрэн автомат 99 жорын багтаамжтай автоматаар холих ухаалаг найрлагын дозын системийг нэвтрүүлсэн бөгөөд сүү ундааг 125 хэмд богино хугацаанд ариутгаж, сүү болон жимсний шүүсийг нарийн технологиор нийлэмжийг тааруулан найруулж, хуванцар саванд савладаг савлах машины комбиблок систем нэвтрүүлснээр сав хэвлэх, сав дамжуулах, савлах процессууд нь тус тусдаа бус ариутгагдсан ваакум орчинд явагддаг, конвейрээр дамжуулдаггүй учраас орчны бохирдолгүй, эрчим хүч хэмнэх, хүлэмжийн хийг багасгах  экотехнологи юм</w:t>
            </w:r>
            <w:r w:rsidRPr="007534C1">
              <w:rPr>
                <w:rFonts w:ascii="Times New Roman" w:hAnsi="Times New Roman"/>
                <w:b/>
                <w:sz w:val="20"/>
                <w:szCs w:val="20"/>
              </w:rPr>
              <w:t>.</w:t>
            </w:r>
          </w:p>
          <w:p w14:paraId="306AF0D4" w14:textId="77777777" w:rsidR="008C2B15" w:rsidRPr="007534C1" w:rsidRDefault="008C2B15" w:rsidP="00C40A58">
            <w:pPr>
              <w:jc w:val="both"/>
              <w:rPr>
                <w:rFonts w:ascii="Times New Roman" w:hAnsi="Times New Roman"/>
                <w:b/>
                <w:sz w:val="20"/>
                <w:szCs w:val="20"/>
                <w:lang w:val="mn-MN"/>
              </w:rPr>
            </w:pPr>
          </w:p>
          <w:p w14:paraId="11A5B934"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b/>
                <w:sz w:val="20"/>
                <w:szCs w:val="20"/>
                <w:lang w:val="mn-MN"/>
              </w:rPr>
              <w:t>Исгэлтийн бүтээгдэхүүн үйлдвэрлэх технологи</w:t>
            </w:r>
            <w:r w:rsidRPr="007534C1">
              <w:rPr>
                <w:rFonts w:ascii="Times New Roman" w:hAnsi="Times New Roman"/>
                <w:b/>
                <w:sz w:val="20"/>
                <w:szCs w:val="20"/>
              </w:rPr>
              <w:t xml:space="preserve">: </w:t>
            </w:r>
            <w:r w:rsidRPr="007534C1">
              <w:rPr>
                <w:rFonts w:ascii="Times New Roman" w:hAnsi="Times New Roman"/>
                <w:sz w:val="20"/>
                <w:szCs w:val="20"/>
                <w:lang w:val="mn-MN"/>
              </w:rPr>
              <w:t>“</w:t>
            </w:r>
            <w:r w:rsidRPr="007534C1">
              <w:rPr>
                <w:rFonts w:ascii="Times New Roman" w:hAnsi="Times New Roman"/>
                <w:sz w:val="20"/>
                <w:szCs w:val="20"/>
              </w:rPr>
              <w:t>MCS Coca Cola</w:t>
            </w:r>
            <w:r w:rsidRPr="007534C1">
              <w:rPr>
                <w:rFonts w:ascii="Times New Roman" w:hAnsi="Times New Roman"/>
                <w:sz w:val="20"/>
                <w:szCs w:val="20"/>
                <w:lang w:val="mn-MN"/>
              </w:rPr>
              <w:t>” ХХК нь “Оргилуун ундааны шугамыг өргөтгөх төсөл”-ийг хэрэгжүүлж, савны гэмтлийг боломжит хамгийн бага түвшинд байлгадаг, өөр дээрээ савны бэлдэцийн эвдрэл гэмтлийг хянах системтэй, эрчим хүчний хэрэглээ харьцангуй бага сав үлээгч машин, цэвэр ариун байдлыг дээд зэргээр хангах тусдаа агааржуулалтын системтэй савлагч, бөглөгч машин, бүтээгдэхүүнийг жигд тогтвортойгоор поддон дээр өрдөг, бүрэн автомат ажиллагаатай робот төхөөрөмж зэргийг үйлдвэрлэлд нэвтрүүлсэн.</w:t>
            </w:r>
          </w:p>
          <w:p w14:paraId="1DBEBE9C"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rPr>
              <w:t xml:space="preserve"> </w:t>
            </w:r>
            <w:r w:rsidRPr="007534C1">
              <w:rPr>
                <w:rFonts w:ascii="Times New Roman" w:hAnsi="Times New Roman"/>
                <w:sz w:val="20"/>
                <w:szCs w:val="20"/>
                <w:lang w:val="mn-MN"/>
              </w:rPr>
              <w:t>“АПУ” ХК-ийн шар айрагны үйлдвэр нь б</w:t>
            </w:r>
            <w:r w:rsidRPr="007534C1">
              <w:rPr>
                <w:rFonts w:ascii="Times New Roman" w:hAnsi="Times New Roman"/>
                <w:sz w:val="20"/>
                <w:szCs w:val="20"/>
              </w:rPr>
              <w:t xml:space="preserve">айгаль орчинд ээлтэй үйлдвэрлэлийн  шаардлагын дагуу  чанах цехэд буцалгалтаас  ялгарсан уурын энергийг </w:t>
            </w:r>
            <w:r w:rsidRPr="007534C1">
              <w:rPr>
                <w:rFonts w:ascii="Times New Roman" w:hAnsi="Times New Roman"/>
                <w:sz w:val="20"/>
                <w:szCs w:val="20"/>
                <w:lang w:val="mn-MN"/>
              </w:rPr>
              <w:t>э</w:t>
            </w:r>
            <w:r w:rsidRPr="007534C1">
              <w:rPr>
                <w:rFonts w:ascii="Times New Roman" w:hAnsi="Times New Roman"/>
                <w:sz w:val="20"/>
                <w:szCs w:val="20"/>
              </w:rPr>
              <w:t xml:space="preserve">нерги хадгалах саванд хуримтлуулан эргүүлж ашигладаг, илүүдэл  халуун усыг холих тогооны халаалтын процесст  ашиглах Equiterm технологийг нэвтрүүлснээр уурын зарцуулалтыг 30 орчим хувиар бууруулсан, </w:t>
            </w:r>
            <w:r w:rsidRPr="007534C1">
              <w:rPr>
                <w:rFonts w:ascii="Times New Roman" w:hAnsi="Times New Roman"/>
                <w:sz w:val="20"/>
                <w:szCs w:val="20"/>
                <w:lang w:val="mn-MN"/>
              </w:rPr>
              <w:t>а</w:t>
            </w:r>
            <w:r w:rsidRPr="007534C1">
              <w:rPr>
                <w:rFonts w:ascii="Times New Roman" w:hAnsi="Times New Roman"/>
                <w:sz w:val="20"/>
                <w:szCs w:val="20"/>
              </w:rPr>
              <w:t>риутгал цэвэрлэгээнд ашигладаг химийн бодисын зарцуулалтыг хамгийн бага хэмжээнд байлгах үүднээс хуримтлуулагч савнууд суур</w:t>
            </w:r>
            <w:r w:rsidRPr="007534C1">
              <w:rPr>
                <w:rFonts w:ascii="Times New Roman" w:hAnsi="Times New Roman"/>
                <w:sz w:val="20"/>
                <w:szCs w:val="20"/>
                <w:lang w:val="mn-MN"/>
              </w:rPr>
              <w:t>и</w:t>
            </w:r>
            <w:r w:rsidRPr="007534C1">
              <w:rPr>
                <w:rFonts w:ascii="Times New Roman" w:hAnsi="Times New Roman"/>
                <w:sz w:val="20"/>
                <w:szCs w:val="20"/>
              </w:rPr>
              <w:t xml:space="preserve">луулан дахин ашигладаг, хөдөлмөр хамгааллын нөхцөл илүү сайжирч шаардлагатай цэгүүдэд зориулалтын душнуудыг байршуулсан, </w:t>
            </w:r>
            <w:r w:rsidRPr="007534C1">
              <w:rPr>
                <w:rFonts w:ascii="Times New Roman" w:hAnsi="Times New Roman"/>
                <w:sz w:val="20"/>
                <w:szCs w:val="20"/>
                <w:lang w:val="mn-MN"/>
              </w:rPr>
              <w:t>ү</w:t>
            </w:r>
            <w:r w:rsidRPr="007534C1">
              <w:rPr>
                <w:rFonts w:ascii="Times New Roman" w:hAnsi="Times New Roman"/>
                <w:sz w:val="20"/>
                <w:szCs w:val="20"/>
              </w:rPr>
              <w:t xml:space="preserve">йлдвэрээс гарч буй хаягдал хөрөнгө, шүүлтийн материал кизельгурыг хураан авч хатуу хаягдал болгон зайлуулснаар хаягдал усны бохирдлын хэмжээг бууруулсан  давуу талуудтай </w:t>
            </w:r>
            <w:r w:rsidRPr="007534C1">
              <w:rPr>
                <w:rFonts w:ascii="Times New Roman" w:hAnsi="Times New Roman"/>
                <w:sz w:val="20"/>
                <w:szCs w:val="20"/>
                <w:lang w:val="mn-MN"/>
              </w:rPr>
              <w:t>юм.</w:t>
            </w:r>
          </w:p>
          <w:p w14:paraId="39A31B6C" w14:textId="77777777" w:rsidR="008C2B15" w:rsidRPr="007534C1" w:rsidRDefault="008C2B15" w:rsidP="00C40A58">
            <w:pPr>
              <w:jc w:val="both"/>
              <w:rPr>
                <w:rFonts w:ascii="Times New Roman" w:hAnsi="Times New Roman"/>
                <w:sz w:val="20"/>
                <w:szCs w:val="20"/>
              </w:rPr>
            </w:pPr>
            <w:r w:rsidRPr="007534C1">
              <w:rPr>
                <w:rFonts w:ascii="Times New Roman" w:hAnsi="Times New Roman"/>
                <w:sz w:val="20"/>
                <w:szCs w:val="20"/>
                <w:lang w:val="mn-MN"/>
              </w:rPr>
              <w:t>“Жем интернэйшнл” ХХК нь шар айрганд агуулагдах амин дэм, эрдэст бодисуудыг нь шүүлгүй, байгалийн органик байдлыг нь алдагдуулалгүйгээр хэрэглэгчдэд шууд хүргэх орчин үеийн Ноу-Хау түгээлтийн технологи болох хөдөлгөөнт хөргөлттэй танкны системийг нэвтрүүлсэн.</w:t>
            </w:r>
          </w:p>
          <w:p w14:paraId="415FD347" w14:textId="77777777" w:rsidR="008C2B15" w:rsidRPr="007534C1" w:rsidRDefault="008C2B15" w:rsidP="00C40A58">
            <w:pPr>
              <w:jc w:val="both"/>
              <w:rPr>
                <w:rFonts w:ascii="Times New Roman" w:hAnsi="Times New Roman"/>
                <w:sz w:val="20"/>
                <w:szCs w:val="20"/>
              </w:rPr>
            </w:pPr>
          </w:p>
          <w:p w14:paraId="14392ADB" w14:textId="77777777" w:rsidR="008C2B15" w:rsidRPr="007534C1" w:rsidRDefault="008C2B15" w:rsidP="00C40A58">
            <w:pPr>
              <w:jc w:val="both"/>
              <w:rPr>
                <w:rFonts w:ascii="Times New Roman" w:hAnsi="Times New Roman"/>
                <w:sz w:val="20"/>
                <w:szCs w:val="20"/>
              </w:rPr>
            </w:pPr>
            <w:r w:rsidRPr="007534C1">
              <w:rPr>
                <w:rFonts w:ascii="Times New Roman" w:hAnsi="Times New Roman"/>
                <w:b/>
                <w:sz w:val="20"/>
                <w:szCs w:val="20"/>
                <w:lang w:val="mn-MN"/>
              </w:rPr>
              <w:t>Гурил, гурилан бүтээгдэхүүн үйлдвэрлэх технологи</w:t>
            </w:r>
            <w:r w:rsidRPr="007534C1">
              <w:rPr>
                <w:rFonts w:ascii="Times New Roman" w:hAnsi="Times New Roman"/>
                <w:sz w:val="20"/>
                <w:szCs w:val="20"/>
              </w:rPr>
              <w:t xml:space="preserve">: </w:t>
            </w:r>
            <w:r w:rsidRPr="007534C1">
              <w:rPr>
                <w:rFonts w:ascii="Times New Roman" w:hAnsi="Times New Roman"/>
                <w:sz w:val="20"/>
                <w:szCs w:val="20"/>
                <w:lang w:val="mn-MN"/>
              </w:rPr>
              <w:t xml:space="preserve">“Эрдэнэт гурил” ХХК нь 2014 онд нийт 10800 тн багтаамжтай үр тариа хадгалах агуулахтай, хоногт 150 тонн улаанбуудай,  Монгол Улсад анх удаа 30 тонн хөх тариа боловсруулах хүчин чадал бүхий сүүлийн үеийн бүрэн автоматжуулсан тоног төхөөрөмж, технологоор тоноглогдсон гурлын үйлдвэр ашиглалтад оруулж, БГ-055, БГ-085, БГ-115 ангиллын гурил, хөх тарианы гурил үйлдвэрлэж, тэжээлийн үр тариа, хүнсний болон тэжээлийн хивэг зах зээлд нийлүүлж байна. “Талх чихэр” ХК нь 2013 онд Европын холбооны Финлянд улсын </w:t>
            </w:r>
            <w:r w:rsidRPr="007534C1">
              <w:rPr>
                <w:rFonts w:ascii="Times New Roman" w:hAnsi="Times New Roman"/>
                <w:sz w:val="20"/>
                <w:szCs w:val="20"/>
              </w:rPr>
              <w:t xml:space="preserve">IPEKA </w:t>
            </w:r>
            <w:r w:rsidRPr="007534C1">
              <w:rPr>
                <w:rFonts w:ascii="Times New Roman" w:hAnsi="Times New Roman"/>
                <w:sz w:val="20"/>
                <w:szCs w:val="20"/>
                <w:lang w:val="mn-MN"/>
              </w:rPr>
              <w:t xml:space="preserve">компанийн савлагааны тоног төхөөрөмж суурилуулж, “Атар” талхыг савлагаатай болгож компьютер хяналт, лазер мэдрэгч, уутны ам нээгч, ам боогч зэрэг орчин үеийн савлагаанд тавигдах шаардлагыг бүрэн хангасан нь хүнсний салбарт томоохон хөрөнгө оруулалт боллоо. Мөн </w:t>
            </w:r>
            <w:r w:rsidRPr="007534C1">
              <w:rPr>
                <w:rFonts w:ascii="Times New Roman" w:hAnsi="Times New Roman"/>
                <w:sz w:val="20"/>
                <w:szCs w:val="20"/>
              </w:rPr>
              <w:t xml:space="preserve">Uniline, Unimax </w:t>
            </w:r>
            <w:r w:rsidRPr="007534C1">
              <w:rPr>
                <w:rFonts w:ascii="Times New Roman" w:hAnsi="Times New Roman"/>
                <w:sz w:val="20"/>
                <w:szCs w:val="20"/>
                <w:lang w:val="mn-MN"/>
              </w:rPr>
              <w:t xml:space="preserve">хоёр урсгал шугам суурилуулж ТАЧИ болон Зохицуулах үйлчилгээтэй органик нарийн боовнуудыг үйлдвэрлэж байна. 2014 онд </w:t>
            </w:r>
            <w:r w:rsidRPr="007534C1">
              <w:rPr>
                <w:rFonts w:ascii="Times New Roman" w:hAnsi="Times New Roman"/>
                <w:sz w:val="20"/>
                <w:szCs w:val="20"/>
              </w:rPr>
              <w:t>09</w:t>
            </w:r>
            <w:r w:rsidRPr="007534C1">
              <w:rPr>
                <w:rFonts w:ascii="Times New Roman" w:hAnsi="Times New Roman"/>
                <w:sz w:val="20"/>
                <w:szCs w:val="20"/>
                <w:lang w:val="mn-MN"/>
              </w:rPr>
              <w:t xml:space="preserve"> дүгээр</w:t>
            </w:r>
            <w:r w:rsidRPr="007534C1">
              <w:rPr>
                <w:rFonts w:ascii="Times New Roman" w:hAnsi="Times New Roman"/>
                <w:sz w:val="20"/>
                <w:szCs w:val="20"/>
              </w:rPr>
              <w:t xml:space="preserve"> сард Франц </w:t>
            </w:r>
            <w:r w:rsidRPr="007534C1">
              <w:rPr>
                <w:rFonts w:ascii="Times New Roman" w:hAnsi="Times New Roman"/>
                <w:sz w:val="20"/>
                <w:szCs w:val="20"/>
                <w:lang w:val="mn-MN"/>
              </w:rPr>
              <w:t>У</w:t>
            </w:r>
            <w:r w:rsidRPr="007534C1">
              <w:rPr>
                <w:rFonts w:ascii="Times New Roman" w:hAnsi="Times New Roman"/>
                <w:sz w:val="20"/>
                <w:szCs w:val="20"/>
              </w:rPr>
              <w:t xml:space="preserve">лсын </w:t>
            </w:r>
            <w:r w:rsidRPr="007534C1">
              <w:rPr>
                <w:rFonts w:ascii="Times New Roman" w:hAnsi="Times New Roman"/>
                <w:sz w:val="20"/>
                <w:szCs w:val="20"/>
                <w:lang w:val="mn-MN"/>
              </w:rPr>
              <w:t>“</w:t>
            </w:r>
            <w:r w:rsidRPr="007534C1">
              <w:rPr>
                <w:rFonts w:ascii="Times New Roman" w:hAnsi="Times New Roman"/>
                <w:sz w:val="20"/>
                <w:szCs w:val="20"/>
              </w:rPr>
              <w:t>Багет</w:t>
            </w:r>
            <w:r w:rsidRPr="007534C1">
              <w:rPr>
                <w:rFonts w:ascii="Times New Roman" w:hAnsi="Times New Roman"/>
                <w:sz w:val="20"/>
                <w:szCs w:val="20"/>
                <w:lang w:val="mn-MN"/>
              </w:rPr>
              <w:t>”</w:t>
            </w:r>
            <w:r w:rsidRPr="007534C1">
              <w:rPr>
                <w:rFonts w:ascii="Times New Roman" w:hAnsi="Times New Roman"/>
                <w:sz w:val="20"/>
                <w:szCs w:val="20"/>
              </w:rPr>
              <w:t xml:space="preserve"> талхыг сонгодог технологиор үйлдвэрлэн 'FRENCH BAGUETTE' нэртэйгээр худалдаанд гаргаж эхэллээ.</w:t>
            </w:r>
            <w:r w:rsidRPr="007534C1">
              <w:rPr>
                <w:rFonts w:ascii="Times New Roman" w:hAnsi="Times New Roman"/>
                <w:sz w:val="20"/>
                <w:szCs w:val="20"/>
                <w:lang w:val="mn-MN"/>
              </w:rPr>
              <w:t xml:space="preserve"> Европын холбооны улсад үйлдвэрлэсэн төрөл бүрийн /шанзтай болон өрмөнцөр/ жигнэмэг үйлдвэрлэх иж бүрэн урсгал шугам, савлагааны автомат машинаар төрөл бүрийн жигнэмэг үйлдвэрлэж байна.</w:t>
            </w:r>
          </w:p>
        </w:tc>
        <w:tc>
          <w:tcPr>
            <w:tcW w:w="944" w:type="dxa"/>
            <w:gridSpan w:val="5"/>
          </w:tcPr>
          <w:p w14:paraId="702DC1C9" w14:textId="77777777" w:rsidR="008C2B15" w:rsidRPr="007534C1" w:rsidRDefault="008C2B15" w:rsidP="00C40A58">
            <w:pPr>
              <w:rPr>
                <w:rFonts w:ascii="Times New Roman" w:hAnsi="Times New Roman"/>
                <w:b/>
                <w:sz w:val="20"/>
                <w:szCs w:val="20"/>
                <w:lang w:val="mn-MN"/>
              </w:rPr>
            </w:pPr>
          </w:p>
          <w:p w14:paraId="26703EFF" w14:textId="77777777" w:rsidR="008C2B15" w:rsidRPr="007534C1" w:rsidRDefault="008C2B15" w:rsidP="00C40A58">
            <w:pPr>
              <w:rPr>
                <w:rFonts w:ascii="Times New Roman" w:hAnsi="Times New Roman"/>
                <w:b/>
                <w:sz w:val="20"/>
                <w:szCs w:val="20"/>
              </w:rPr>
            </w:pPr>
            <w:r w:rsidRPr="007534C1">
              <w:rPr>
                <w:rFonts w:ascii="Times New Roman" w:hAnsi="Times New Roman"/>
                <w:b/>
                <w:sz w:val="20"/>
                <w:szCs w:val="20"/>
                <w:lang w:val="mn-MN"/>
              </w:rPr>
              <w:t xml:space="preserve">  90</w:t>
            </w:r>
          </w:p>
        </w:tc>
        <w:tc>
          <w:tcPr>
            <w:tcW w:w="676" w:type="dxa"/>
            <w:gridSpan w:val="2"/>
          </w:tcPr>
          <w:p w14:paraId="3B2D8398" w14:textId="77777777" w:rsidR="008C2B15" w:rsidRPr="007534C1" w:rsidRDefault="008C2B15" w:rsidP="00C40A58">
            <w:pPr>
              <w:rPr>
                <w:rFonts w:ascii="Times New Roman" w:hAnsi="Times New Roman"/>
                <w:b/>
                <w:sz w:val="20"/>
                <w:szCs w:val="20"/>
                <w:lang w:val="mn-MN"/>
              </w:rPr>
            </w:pPr>
          </w:p>
          <w:p w14:paraId="5C1E3895"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90</w:t>
            </w:r>
          </w:p>
        </w:tc>
        <w:tc>
          <w:tcPr>
            <w:tcW w:w="731" w:type="dxa"/>
          </w:tcPr>
          <w:p w14:paraId="0E6D8838" w14:textId="77777777" w:rsidR="008C2B15" w:rsidRPr="007534C1" w:rsidRDefault="008C2B15" w:rsidP="00C40A58">
            <w:pPr>
              <w:rPr>
                <w:rFonts w:ascii="Times New Roman" w:hAnsi="Times New Roman"/>
                <w:sz w:val="20"/>
                <w:szCs w:val="20"/>
              </w:rPr>
            </w:pPr>
          </w:p>
        </w:tc>
      </w:tr>
      <w:tr w:rsidR="008C2B15" w:rsidRPr="007534C1" w14:paraId="0F7C367F" w14:textId="77777777" w:rsidTr="00843019">
        <w:trPr>
          <w:trHeight w:val="332"/>
        </w:trPr>
        <w:tc>
          <w:tcPr>
            <w:tcW w:w="529" w:type="dxa"/>
          </w:tcPr>
          <w:p w14:paraId="3E033D5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176</w:t>
            </w:r>
          </w:p>
        </w:tc>
        <w:tc>
          <w:tcPr>
            <w:tcW w:w="788" w:type="dxa"/>
          </w:tcPr>
          <w:p w14:paraId="1D53FF8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3A7EB33D" w14:textId="77777777" w:rsidR="008C2B15" w:rsidRPr="007534C1" w:rsidRDefault="008C2B15" w:rsidP="00C40A58">
            <w:pPr>
              <w:rPr>
                <w:rFonts w:ascii="Times New Roman" w:hAnsi="Times New Roman"/>
                <w:b/>
                <w:bCs/>
                <w:sz w:val="20"/>
                <w:szCs w:val="20"/>
                <w:lang w:val="mn-MN"/>
              </w:rPr>
            </w:pPr>
            <w:r w:rsidRPr="007534C1">
              <w:rPr>
                <w:rFonts w:ascii="Times New Roman" w:hAnsi="Times New Roman"/>
                <w:b/>
                <w:bCs/>
                <w:sz w:val="20"/>
                <w:szCs w:val="20"/>
                <w:lang w:val="mn-MN"/>
              </w:rPr>
              <w:t>Стратегийн зорилт- 5.2.1.4.4</w:t>
            </w:r>
            <w:r w:rsidRPr="007534C1">
              <w:rPr>
                <w:rFonts w:ascii="Times New Roman" w:hAnsi="Times New Roman"/>
                <w:bCs/>
                <w:sz w:val="20"/>
                <w:szCs w:val="20"/>
                <w:lang w:val="mn-MN"/>
              </w:rPr>
              <w:t>. Газар тариалангийн болон бэлчээрийн усан хангамжийг сайжруулж, хөдөөгийн хүн амын ундны усны хэрэгцээ, шаардлагад тохирсон усны нөөцийг нэмэгдүүлнэ.</w:t>
            </w:r>
          </w:p>
        </w:tc>
        <w:tc>
          <w:tcPr>
            <w:tcW w:w="750" w:type="dxa"/>
          </w:tcPr>
          <w:p w14:paraId="29AEF2C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78.6 95.2</w:t>
            </w:r>
          </w:p>
          <w:p w14:paraId="37A5221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96.2</w:t>
            </w:r>
          </w:p>
          <w:p w14:paraId="5519F67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97.1</w:t>
            </w:r>
          </w:p>
          <w:p w14:paraId="60103354" w14:textId="77777777" w:rsidR="008C2B15" w:rsidRPr="007534C1" w:rsidRDefault="008C2B15" w:rsidP="00C40A58">
            <w:pPr>
              <w:rPr>
                <w:rFonts w:ascii="Times New Roman" w:hAnsi="Times New Roman"/>
                <w:sz w:val="20"/>
                <w:szCs w:val="20"/>
                <w:lang w:val="mn-MN"/>
              </w:rPr>
            </w:pPr>
          </w:p>
          <w:p w14:paraId="688DF508" w14:textId="77777777" w:rsidR="008C2B15" w:rsidRPr="007534C1" w:rsidRDefault="008C2B15" w:rsidP="00C40A58">
            <w:pPr>
              <w:jc w:val="center"/>
              <w:rPr>
                <w:rFonts w:ascii="Times New Roman" w:hAnsi="Times New Roman"/>
                <w:sz w:val="20"/>
                <w:szCs w:val="20"/>
                <w:lang w:val="mn-MN"/>
              </w:rPr>
            </w:pPr>
          </w:p>
        </w:tc>
        <w:tc>
          <w:tcPr>
            <w:tcW w:w="766" w:type="dxa"/>
            <w:gridSpan w:val="2"/>
          </w:tcPr>
          <w:p w14:paraId="28FE13B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w:t>
            </w:r>
          </w:p>
          <w:p w14:paraId="36481FB7"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07F5721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ХХААЯ</w:t>
            </w:r>
          </w:p>
        </w:tc>
        <w:tc>
          <w:tcPr>
            <w:tcW w:w="7290" w:type="dxa"/>
            <w:gridSpan w:val="5"/>
          </w:tcPr>
          <w:p w14:paraId="6E26C88D"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Улсын 201</w:t>
            </w:r>
            <w:r w:rsidRPr="007534C1">
              <w:rPr>
                <w:rFonts w:ascii="Times New Roman" w:eastAsia="Calibri" w:hAnsi="Times New Roman"/>
                <w:sz w:val="20"/>
                <w:szCs w:val="20"/>
              </w:rPr>
              <w:t>4</w:t>
            </w:r>
            <w:r w:rsidRPr="007534C1">
              <w:rPr>
                <w:rFonts w:ascii="Times New Roman" w:eastAsia="Calibri" w:hAnsi="Times New Roman"/>
                <w:sz w:val="20"/>
                <w:szCs w:val="20"/>
                <w:lang w:val="mn-MN"/>
              </w:rPr>
              <w:t xml:space="preserve"> оны төсвөөс </w:t>
            </w:r>
            <w:r w:rsidRPr="007534C1">
              <w:rPr>
                <w:rFonts w:ascii="Times New Roman" w:eastAsia="Calibri" w:hAnsi="Times New Roman"/>
                <w:sz w:val="20"/>
                <w:szCs w:val="20"/>
              </w:rPr>
              <w:t>2</w:t>
            </w:r>
            <w:r w:rsidRPr="007534C1">
              <w:rPr>
                <w:rFonts w:ascii="Times New Roman" w:eastAsia="Calibri" w:hAnsi="Times New Roman"/>
                <w:sz w:val="20"/>
                <w:szCs w:val="20"/>
                <w:lang w:val="mn-MN"/>
              </w:rPr>
              <w:t>.</w:t>
            </w:r>
            <w:r w:rsidRPr="007534C1">
              <w:rPr>
                <w:rFonts w:ascii="Times New Roman" w:eastAsia="Calibri" w:hAnsi="Times New Roman"/>
                <w:sz w:val="20"/>
                <w:szCs w:val="20"/>
              </w:rPr>
              <w:t>4</w:t>
            </w:r>
            <w:r w:rsidRPr="007534C1">
              <w:rPr>
                <w:rFonts w:ascii="Times New Roman" w:eastAsia="Calibri" w:hAnsi="Times New Roman"/>
                <w:sz w:val="20"/>
                <w:szCs w:val="20"/>
                <w:lang w:val="mn-MN"/>
              </w:rPr>
              <w:t xml:space="preserve"> тэрбум төгрөгийн хөрөнгө оруулалтаар Говь-Алтай аймгийн Чандмань сумын </w:t>
            </w:r>
            <w:r w:rsidRPr="007534C1">
              <w:rPr>
                <w:rFonts w:ascii="Times New Roman" w:eastAsia="Calibri" w:hAnsi="Times New Roman"/>
                <w:sz w:val="20"/>
                <w:szCs w:val="20"/>
              </w:rPr>
              <w:t>“Хэрсэн толгой”</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 xml:space="preserve"> </w:t>
            </w:r>
            <w:r w:rsidRPr="007534C1">
              <w:rPr>
                <w:rFonts w:ascii="Times New Roman" w:eastAsia="Calibri" w:hAnsi="Times New Roman"/>
                <w:sz w:val="20"/>
                <w:szCs w:val="20"/>
                <w:lang w:val="mn-MN"/>
              </w:rPr>
              <w:t xml:space="preserve">Увс аймгийн Түргэн сумын </w:t>
            </w:r>
            <w:r w:rsidRPr="007534C1">
              <w:rPr>
                <w:rFonts w:ascii="Times New Roman" w:eastAsia="Calibri" w:hAnsi="Times New Roman"/>
                <w:sz w:val="20"/>
                <w:szCs w:val="20"/>
              </w:rPr>
              <w:t>“Кола”</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 xml:space="preserve"> </w:t>
            </w:r>
            <w:r w:rsidRPr="007534C1">
              <w:rPr>
                <w:rFonts w:ascii="Times New Roman" w:eastAsia="Calibri" w:hAnsi="Times New Roman"/>
                <w:sz w:val="20"/>
                <w:szCs w:val="20"/>
                <w:lang w:val="mn-MN"/>
              </w:rPr>
              <w:t xml:space="preserve">Баянхонгор аймгийн Баянговь сумын </w:t>
            </w:r>
            <w:r w:rsidRPr="007534C1">
              <w:rPr>
                <w:rFonts w:ascii="Times New Roman" w:eastAsia="Calibri" w:hAnsi="Times New Roman"/>
                <w:sz w:val="20"/>
                <w:szCs w:val="20"/>
              </w:rPr>
              <w:t>“Цагаан гол”</w:t>
            </w:r>
            <w:r w:rsidRPr="007534C1">
              <w:rPr>
                <w:rFonts w:ascii="Times New Roman" w:eastAsia="Calibri" w:hAnsi="Times New Roman"/>
                <w:sz w:val="20"/>
                <w:szCs w:val="20"/>
                <w:lang w:val="mn-MN"/>
              </w:rPr>
              <w:t xml:space="preserve">, Орхон аймгийн Жаргалант сумын </w:t>
            </w:r>
            <w:r w:rsidRPr="007534C1">
              <w:rPr>
                <w:rFonts w:ascii="Times New Roman" w:eastAsia="Calibri" w:hAnsi="Times New Roman"/>
                <w:sz w:val="20"/>
                <w:szCs w:val="20"/>
              </w:rPr>
              <w:t>“Хангалын голын боомт”-ыг сэргээн засварлах</w:t>
            </w:r>
            <w:r w:rsidRPr="007534C1">
              <w:rPr>
                <w:rFonts w:ascii="Times New Roman" w:eastAsia="Calibri" w:hAnsi="Times New Roman"/>
                <w:sz w:val="20"/>
                <w:szCs w:val="20"/>
                <w:lang w:val="mn-MN"/>
              </w:rPr>
              <w:t xml:space="preserve"> Өвөрхангай аймгийн Арвайхээр сумын </w:t>
            </w:r>
            <w:r w:rsidRPr="007534C1">
              <w:rPr>
                <w:rFonts w:ascii="Times New Roman" w:eastAsia="Calibri" w:hAnsi="Times New Roman"/>
                <w:sz w:val="20"/>
                <w:szCs w:val="20"/>
              </w:rPr>
              <w:t>“Дайрганы гол” 2-р ээлж</w:t>
            </w:r>
            <w:r w:rsidRPr="007534C1">
              <w:rPr>
                <w:rFonts w:ascii="Times New Roman" w:eastAsia="Calibri" w:hAnsi="Times New Roman"/>
                <w:sz w:val="20"/>
                <w:szCs w:val="20"/>
                <w:lang w:val="mn-MN"/>
              </w:rPr>
              <w:t xml:space="preserve"> Төв аймгийн Борнуур сумын “</w:t>
            </w:r>
            <w:r w:rsidRPr="007534C1">
              <w:rPr>
                <w:rFonts w:ascii="Times New Roman" w:eastAsia="Calibri" w:hAnsi="Times New Roman"/>
                <w:sz w:val="20"/>
                <w:szCs w:val="20"/>
              </w:rPr>
              <w:t>Борнуур</w:t>
            </w:r>
            <w:r w:rsidRPr="007534C1">
              <w:rPr>
                <w:rFonts w:ascii="Times New Roman" w:eastAsia="Calibri" w:hAnsi="Times New Roman"/>
                <w:sz w:val="20"/>
                <w:szCs w:val="20"/>
                <w:lang w:val="mn-MN"/>
              </w:rPr>
              <w:t>”</w:t>
            </w:r>
            <w:r w:rsidRPr="007534C1">
              <w:rPr>
                <w:rFonts w:ascii="Times New Roman" w:eastAsia="Calibri" w:hAnsi="Times New Roman"/>
                <w:sz w:val="20"/>
                <w:szCs w:val="20"/>
              </w:rPr>
              <w:t xml:space="preserve"> </w:t>
            </w:r>
            <w:r w:rsidRPr="007534C1">
              <w:rPr>
                <w:rFonts w:ascii="Times New Roman" w:eastAsia="Calibri" w:hAnsi="Times New Roman"/>
                <w:sz w:val="20"/>
                <w:szCs w:val="20"/>
                <w:lang w:val="mn-MN"/>
              </w:rPr>
              <w:t>3</w:t>
            </w:r>
            <w:r w:rsidRPr="007534C1">
              <w:rPr>
                <w:rFonts w:ascii="Times New Roman" w:eastAsia="Calibri" w:hAnsi="Times New Roman"/>
                <w:sz w:val="20"/>
                <w:szCs w:val="20"/>
              </w:rPr>
              <w:t>-р ээлж</w:t>
            </w:r>
            <w:r w:rsidRPr="007534C1">
              <w:rPr>
                <w:rFonts w:ascii="Times New Roman" w:eastAsia="Calibri" w:hAnsi="Times New Roman"/>
                <w:sz w:val="20"/>
                <w:szCs w:val="20"/>
                <w:lang w:val="mn-MN"/>
              </w:rPr>
              <w:t>инд услалтын системийг тус тус шинээр барьж, сэргээн засварлаж, усалгаатай тариалан эрхлэх боломжийг бүрдүүлж, 524 га талбайн ус хангамжийг сайжруулав.</w:t>
            </w:r>
          </w:p>
          <w:p w14:paraId="60E8AE26" w14:textId="77777777" w:rsidR="008C2B15" w:rsidRPr="007534C1" w:rsidRDefault="008C2B15" w:rsidP="00C40A58">
            <w:pPr>
              <w:jc w:val="both"/>
              <w:rPr>
                <w:rFonts w:ascii="Times New Roman" w:eastAsia="Calibri" w:hAnsi="Times New Roman"/>
                <w:sz w:val="20"/>
                <w:szCs w:val="20"/>
                <w:lang w:val="mn-MN"/>
              </w:rPr>
            </w:pPr>
          </w:p>
          <w:p w14:paraId="596DDB6B"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Бэлчээрийн усан хангамжийг нэмэгдүүлэх зорилгоор 2014 онд гүний худгийн өрөмдлөгийн зориулалт бүхийн 4 иж бүрдэл машиныг импортоор худалдан авч Баян-Өлгий, Төв, Дундговь, Хөвсгөл аймгуудад эргэн төлөгдөх нөхцөл бүхий түрээсийн гэрээгээр хуваарилан олгов. Улсын төсвийн хөрөнгөөр 21 аймаг, отрын бүс нутгуудад нийт 465 инженерийн хийцтэй худаг шинээр байгуулж, 72 худагт сэргээгдэх эрчим хүчээр ажиллах ус өргүүрийг суурилуулж тус тус орон нутгийн өмчид бүртгүүлэн, хүлээлгэн өгсөн. Бэлчээр усжуулах арга хэмжээнд 2014 онд улсын төсвөөс нийт 10.0  орчим тэрбум төгрөгийн хөрөнгө оруулалт хийсэн.</w:t>
            </w:r>
          </w:p>
          <w:p w14:paraId="66877C20" w14:textId="77777777" w:rsidR="008C2B15" w:rsidRPr="007534C1" w:rsidRDefault="008C2B15" w:rsidP="00C40A58">
            <w:pPr>
              <w:jc w:val="both"/>
              <w:rPr>
                <w:rFonts w:ascii="Times New Roman" w:hAnsi="Times New Roman"/>
                <w:sz w:val="20"/>
                <w:szCs w:val="20"/>
                <w:lang w:val="mn-MN"/>
              </w:rPr>
            </w:pPr>
          </w:p>
          <w:p w14:paraId="76B1B2CF" w14:textId="77777777" w:rsidR="008C2B15" w:rsidRPr="007534C1" w:rsidRDefault="008C2B15" w:rsidP="00C40A58">
            <w:pPr>
              <w:jc w:val="both"/>
              <w:rPr>
                <w:rFonts w:ascii="Times New Roman" w:eastAsia="Batang" w:hAnsi="Times New Roman"/>
                <w:b/>
                <w:i/>
                <w:sz w:val="20"/>
                <w:szCs w:val="20"/>
                <w:lang w:val="mn-MN" w:eastAsia="ko-KR"/>
              </w:rPr>
            </w:pPr>
            <w:r w:rsidRPr="007534C1">
              <w:rPr>
                <w:rFonts w:ascii="Times New Roman" w:hAnsi="Times New Roman"/>
                <w:sz w:val="20"/>
                <w:szCs w:val="20"/>
                <w:lang w:val="mn-MN"/>
              </w:rPr>
              <w:t>Улсын хэмжээнд 2014 онд аймаг, нийслэлээс ирүүлсэн урьдчилсан мэдээгээр нийт уст цэгийн тоо 43.6 мянган ширхэг, үүнээс инженерийн хийцтэй 12.8 мянга, энгийн уурхайн 29.7 мянга, усан сан 1.12 мянган ширхэг байна. Нийт уст цэгээс ашиглахад бэлэн байгаа 42.8 мянган ширхэг уст цэг байна. 2014 онд шинээр 1.128 мянган ширхэг худаг уст цэгийг шинээр гаргаж, үүнээс улсын төсвийн хөрөнгөөр 465, гадаадын төсөл, хөтөлбөрөөр 54, орон нутгийн хөрөнгөөр 309, малчдын санаачлагаар 326 худаг гарган, усны хангамжийг нэмэгдүүлэх боломжийг бүрдүүлэв. Үүний үр дүнд 166.0 мянган малчин өрх, мал бүхий өрх усаар хангагдах нөхцлийг бүрдүүлсэн.</w:t>
            </w:r>
          </w:p>
        </w:tc>
        <w:tc>
          <w:tcPr>
            <w:tcW w:w="944" w:type="dxa"/>
            <w:gridSpan w:val="5"/>
          </w:tcPr>
          <w:p w14:paraId="1A25B194" w14:textId="77777777" w:rsidR="008C2B15" w:rsidRPr="007534C1" w:rsidRDefault="008C2B15" w:rsidP="00C40A58">
            <w:pPr>
              <w:rPr>
                <w:rFonts w:ascii="Times New Roman" w:hAnsi="Times New Roman"/>
                <w:b/>
                <w:sz w:val="20"/>
                <w:szCs w:val="20"/>
              </w:rPr>
            </w:pPr>
            <w:r w:rsidRPr="007534C1">
              <w:rPr>
                <w:rFonts w:ascii="Times New Roman" w:hAnsi="Times New Roman"/>
                <w:b/>
                <w:sz w:val="20"/>
                <w:szCs w:val="20"/>
              </w:rPr>
              <w:t>90</w:t>
            </w:r>
          </w:p>
        </w:tc>
        <w:tc>
          <w:tcPr>
            <w:tcW w:w="676" w:type="dxa"/>
            <w:gridSpan w:val="2"/>
          </w:tcPr>
          <w:p w14:paraId="331A305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0EBD4E94" w14:textId="77777777" w:rsidR="008C2B15" w:rsidRPr="007534C1" w:rsidRDefault="008C2B15" w:rsidP="00C40A58">
            <w:pPr>
              <w:rPr>
                <w:rFonts w:ascii="Times New Roman" w:hAnsi="Times New Roman"/>
                <w:sz w:val="20"/>
                <w:szCs w:val="20"/>
              </w:rPr>
            </w:pPr>
            <w:r w:rsidRPr="007534C1">
              <w:rPr>
                <w:rFonts w:ascii="Times New Roman" w:hAnsi="Times New Roman"/>
                <w:bCs/>
                <w:sz w:val="20"/>
                <w:szCs w:val="20"/>
                <w:lang w:val="mn-MN"/>
              </w:rPr>
              <w:t>Газар тариалангийн болон бэлчээрийн усан хангамж, хөдөөгийн хүн амын ундны усны хэрэгцээ, шаардлагад тохирсон усны нөөц төдийлөн сайжрахгүй байна.</w:t>
            </w:r>
          </w:p>
        </w:tc>
      </w:tr>
      <w:tr w:rsidR="008C2B15" w:rsidRPr="007534C1" w14:paraId="74883A2A" w14:textId="77777777" w:rsidTr="00843019">
        <w:trPr>
          <w:trHeight w:val="332"/>
        </w:trPr>
        <w:tc>
          <w:tcPr>
            <w:tcW w:w="529" w:type="dxa"/>
          </w:tcPr>
          <w:p w14:paraId="2B43587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177</w:t>
            </w:r>
          </w:p>
        </w:tc>
        <w:tc>
          <w:tcPr>
            <w:tcW w:w="788" w:type="dxa"/>
          </w:tcPr>
          <w:p w14:paraId="51A68FA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7DE19DC8" w14:textId="77777777" w:rsidR="008C2B15" w:rsidRPr="007534C1" w:rsidRDefault="008C2B15" w:rsidP="00C40A58">
            <w:pPr>
              <w:rPr>
                <w:rFonts w:ascii="Times New Roman" w:hAnsi="Times New Roman"/>
                <w:b/>
                <w:bCs/>
                <w:sz w:val="20"/>
                <w:szCs w:val="20"/>
                <w:lang w:val="mn-MN"/>
              </w:rPr>
            </w:pPr>
            <w:r w:rsidRPr="007534C1">
              <w:rPr>
                <w:rFonts w:ascii="Times New Roman" w:eastAsia="Times New Roman" w:hAnsi="Times New Roman"/>
                <w:b/>
                <w:sz w:val="20"/>
                <w:szCs w:val="20"/>
                <w:lang w:val="mn-MN"/>
              </w:rPr>
              <w:t xml:space="preserve">Стратеги зорилт </w:t>
            </w:r>
            <w:r w:rsidRPr="007534C1">
              <w:rPr>
                <w:rFonts w:ascii="Times New Roman" w:eastAsia="Times New Roman" w:hAnsi="Times New Roman"/>
                <w:b/>
                <w:bCs/>
                <w:sz w:val="20"/>
                <w:szCs w:val="20"/>
                <w:lang w:val="mn-MN"/>
              </w:rPr>
              <w:t>5.2.1.4.</w:t>
            </w:r>
            <w:r w:rsidRPr="007534C1">
              <w:rPr>
                <w:rFonts w:ascii="Times New Roman" w:eastAsia="Times New Roman" w:hAnsi="Times New Roman"/>
                <w:b/>
                <w:sz w:val="20"/>
                <w:szCs w:val="20"/>
                <w:lang w:val="mn-MN"/>
              </w:rPr>
              <w:t>5.</w:t>
            </w:r>
            <w:r w:rsidRPr="007534C1">
              <w:rPr>
                <w:rFonts w:ascii="Times New Roman" w:eastAsia="Times New Roman" w:hAnsi="Times New Roman"/>
                <w:sz w:val="20"/>
                <w:szCs w:val="20"/>
                <w:lang w:val="mn-MN"/>
              </w:rPr>
              <w:t xml:space="preserve"> Малын тэжээлийн үйлдвэрлэлийг сэргээн хөгжүүлж, тэжээлийн шимт чанар, тэжээллэг байдлыг сайжруулах, хангамж, хүртээмжийг нэмэгдүүлэх цогц арга хэмжээ авч хэрэгжүүлнэ</w:t>
            </w:r>
          </w:p>
        </w:tc>
        <w:tc>
          <w:tcPr>
            <w:tcW w:w="750" w:type="dxa"/>
          </w:tcPr>
          <w:p w14:paraId="536EF0A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72.6</w:t>
            </w:r>
          </w:p>
          <w:p w14:paraId="6212046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78.6</w:t>
            </w:r>
          </w:p>
          <w:p w14:paraId="68402BA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267.6</w:t>
            </w:r>
          </w:p>
        </w:tc>
        <w:tc>
          <w:tcPr>
            <w:tcW w:w="766" w:type="dxa"/>
            <w:gridSpan w:val="2"/>
          </w:tcPr>
          <w:p w14:paraId="00D68028"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3FFF28A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ХХААЯ</w:t>
            </w:r>
          </w:p>
        </w:tc>
        <w:tc>
          <w:tcPr>
            <w:tcW w:w="7290" w:type="dxa"/>
            <w:gridSpan w:val="5"/>
          </w:tcPr>
          <w:p w14:paraId="3AC6F891"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Малын тэжээлийн үйлдвэрлэлийг сэргээн хөгжүүлж, тэжээлийн шимт чанар, тэжээллэг байдлыг сайжруулах, хангамж, хүртээмжийг нэмэгдүүлэх зорилтын хүрээнд 2014 онд дараах арга хэмжээг авч хэрэгжүүлэв. Үүнд:</w:t>
            </w:r>
          </w:p>
          <w:p w14:paraId="7E3AA192"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 Хадлан бэлтгэх ажилд 2014 онд 5552 дугуйт трактор, 504 хаман боогч, 3170 морин хадуур, тармуур ашиглаж малчдын түвшинд 1.2 сая тн өвс, 22.7 мянган тн сүрэл, 39.2 мянган тн ногоон тэжээл, 29.6 мянган тн үйлдвэрийн тэжээл, 37.4 мянган тн гар тэжээл бэлтгэж төлөвлөгөөт зорилтыг 93.3 хувиар хангасан. </w:t>
            </w:r>
          </w:p>
          <w:p w14:paraId="2A556882" w14:textId="77777777" w:rsidR="008C2B15" w:rsidRPr="007534C1" w:rsidRDefault="008C2B15" w:rsidP="00C40A58">
            <w:pPr>
              <w:jc w:val="both"/>
              <w:rPr>
                <w:rFonts w:ascii="Times New Roman" w:eastAsia="Calibri" w:hAnsi="Times New Roman"/>
                <w:b/>
                <w:sz w:val="20"/>
                <w:szCs w:val="20"/>
                <w:u w:val="single"/>
                <w:lang w:val="mn-MN"/>
              </w:rPr>
            </w:pPr>
            <w:r w:rsidRPr="007534C1">
              <w:rPr>
                <w:rFonts w:ascii="Times New Roman" w:eastAsia="Calibri" w:hAnsi="Times New Roman"/>
                <w:sz w:val="20"/>
                <w:szCs w:val="20"/>
                <w:lang w:val="mn-MN"/>
              </w:rPr>
              <w:t>- Хөдөө аж ахуйн салбарын өвөлжилтийн бэлтгэх хангах тухай Засгийн газрын 2014 оны 241 дугаар тогтоолоор өгсөн аймаг, сумын аюулгүйн нөөц бүрдүүлэх даалгаврын дагуу 29.5 мянган тонн өвс бэлтгэхээс  28.4 мянган тонн өвс бэлтгэж  95.8 хувь,  13.8 мянган тонн тэжээл бэлтгэхээс 4.0 мянган тн тэжээл  бэлтгэж 35.9 хувь буюу дунджаар 66.2 хувиар биелэсэн байна.</w:t>
            </w:r>
          </w:p>
          <w:p w14:paraId="2997107B"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w:t>
            </w:r>
            <w:r w:rsidRPr="007534C1">
              <w:rPr>
                <w:rFonts w:ascii="Times New Roman" w:eastAsia="Calibri" w:hAnsi="Times New Roman"/>
                <w:sz w:val="20"/>
                <w:szCs w:val="20"/>
              </w:rPr>
              <w:t xml:space="preserve"> </w:t>
            </w:r>
            <w:r w:rsidRPr="007534C1">
              <w:rPr>
                <w:rFonts w:ascii="Times New Roman" w:eastAsia="Calibri" w:hAnsi="Times New Roman"/>
                <w:sz w:val="20"/>
                <w:szCs w:val="20"/>
                <w:lang w:val="mn-MN"/>
              </w:rPr>
              <w:t>Хадлан тэжээл бэлтгэх ажилд шинэ дэвшилтэт техник технологи нэвтрүүлэх зорилгоор холбогдох хууль, журмын дагуу тендер шалгаруулалтыг зохион байгуулж, дараах 3 нэр төрлийн техник тоног төхөөрөмжийг худалдан авсан. Үүнд:</w:t>
            </w:r>
          </w:p>
          <w:p w14:paraId="235FFC94"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xml:space="preserve"> -Украйн Улсаас нийт 695,6 сая төгрөгөөр 28 ширхэг өндөр нягтралтай өвс хаман боогч, БНХАУ-аас нийт 1.5 тэрбум төгрөгөөр тус бүр нь 8,6 сая төгрөгийн үнэ бүхий өвсний хадуур, тус бүр нь 4,7 сая төгрөгийн үнэ бүхий тармуур , 30 иж бүрдэл бүхий хадлангийн тоног төхөөрөмж, ОХУ-аас тус бүр нь 150.0 сая төгрөгийн үнэ бүхий өндөр хүчин чадалтай нийт 5 ширхэг нэг ба олон наст тэжээлийн ургамалын үрлүүрийг тус тус худалдан авч, орон нутагт нийлүүлсэн байна.   </w:t>
            </w:r>
          </w:p>
          <w:p w14:paraId="34696E97" w14:textId="77777777" w:rsidR="008C2B15" w:rsidRPr="007534C1" w:rsidRDefault="008C2B15" w:rsidP="00C40A58">
            <w:pPr>
              <w:jc w:val="both"/>
              <w:rPr>
                <w:rFonts w:ascii="Times New Roman" w:eastAsia="Calibri" w:hAnsi="Times New Roman"/>
                <w:sz w:val="20"/>
                <w:szCs w:val="20"/>
              </w:rPr>
            </w:pPr>
            <w:r w:rsidRPr="007534C1">
              <w:rPr>
                <w:rFonts w:ascii="Times New Roman" w:eastAsia="Calibri" w:hAnsi="Times New Roman"/>
                <w:sz w:val="20"/>
                <w:szCs w:val="20"/>
              </w:rPr>
              <w:t>2014</w:t>
            </w:r>
            <w:r w:rsidRPr="007534C1">
              <w:rPr>
                <w:rFonts w:ascii="Times New Roman" w:eastAsia="Calibri" w:hAnsi="Times New Roman"/>
                <w:sz w:val="20"/>
                <w:szCs w:val="20"/>
                <w:lang w:val="mn-MN"/>
              </w:rPr>
              <w:t xml:space="preserve"> онд 16</w:t>
            </w:r>
            <w:r w:rsidRPr="007534C1">
              <w:rPr>
                <w:rFonts w:ascii="Times New Roman" w:eastAsia="Calibri" w:hAnsi="Times New Roman"/>
                <w:sz w:val="20"/>
                <w:szCs w:val="20"/>
              </w:rPr>
              <w:t>.</w:t>
            </w:r>
            <w:r w:rsidRPr="007534C1">
              <w:rPr>
                <w:rFonts w:ascii="Times New Roman" w:eastAsia="Calibri" w:hAnsi="Times New Roman"/>
                <w:sz w:val="20"/>
                <w:szCs w:val="20"/>
                <w:lang w:val="mn-MN"/>
              </w:rPr>
              <w:t>1 мянган га талбайд тэжээлийн ургамал тариалан 40.0 мянган тонн дарш, ногоон тэжээл хураан авч мөн үр тарианаас 25.0 мянган тонн тэжээлийн буудайг мал аж ахуйн салбарт борлуулав.</w:t>
            </w:r>
          </w:p>
          <w:p w14:paraId="4BC472DE"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Тэжээлийн хүртээмжийг нэмэгдүүлэх зорилгоор 2014 онд малчдын түвшинд 1221.2 мянган тонн өвс, 22.7 мянган тонн сүрэл, 39.2 мянган тонн ногоон тэжээл, 37.4 мянган тонн гар тэжээл, 29.7 мянган тонн үйлдвэрийн аргаар боловсруулсан тэжээл, 3.5 мянган тонн дарш, ногооны хаягдал, 126.4 мянган тонн давс, хужир шүү зэргийг бэлтгэсэн бөгөөд тэжээл бэлтгэл 93.3 хувийн биелэлттэй хэрэгжив. Түүнчлэн аймаг, сумын өвс, тэжээлийн аюулгүй нөөцийг бүрдүүлэх арга хэмжээг улсын түвшинд зохион байгуулж 29.5 мянган тонн өвс бэлтгэхээс 28.4 мянган тонныг, 13.8 мянган тонн тэжээл бэлтгэхээс 3.9 мянган тонныг тус тус бэлтгэж, өвсний аюулгүй нөөц бэлтгэл 96.1 хувиар, тэжээл бэлтгэл 28.6 хувиар, бэлтгэсэн, өвс тэжээлийн биелэлт дунджаар 62.3 хувьтай хэрэгжсэн байна.</w:t>
            </w:r>
          </w:p>
        </w:tc>
        <w:tc>
          <w:tcPr>
            <w:tcW w:w="944" w:type="dxa"/>
            <w:gridSpan w:val="5"/>
          </w:tcPr>
          <w:p w14:paraId="4A778A96" w14:textId="77777777" w:rsidR="008C2B15" w:rsidRPr="00985A1C" w:rsidRDefault="008C2B15" w:rsidP="00C40A58">
            <w:pPr>
              <w:rPr>
                <w:rFonts w:ascii="Times New Roman" w:hAnsi="Times New Roman"/>
                <w:sz w:val="20"/>
                <w:szCs w:val="20"/>
                <w:lang w:val="mn-MN"/>
              </w:rPr>
            </w:pPr>
          </w:p>
          <w:p w14:paraId="670C7175" w14:textId="77777777" w:rsidR="008C2B15" w:rsidRPr="007534C1" w:rsidRDefault="008C2B15" w:rsidP="00C40A58">
            <w:pPr>
              <w:jc w:val="center"/>
              <w:rPr>
                <w:rFonts w:ascii="Times New Roman" w:hAnsi="Times New Roman"/>
                <w:b/>
                <w:sz w:val="20"/>
                <w:szCs w:val="20"/>
              </w:rPr>
            </w:pPr>
            <w:r w:rsidRPr="007534C1">
              <w:rPr>
                <w:rFonts w:ascii="Times New Roman" w:hAnsi="Times New Roman"/>
                <w:b/>
                <w:sz w:val="20"/>
                <w:szCs w:val="20"/>
              </w:rPr>
              <w:t>70</w:t>
            </w:r>
          </w:p>
          <w:p w14:paraId="636994F5" w14:textId="77777777" w:rsidR="008C2B15" w:rsidRPr="007534C1" w:rsidRDefault="008C2B15" w:rsidP="00C40A58">
            <w:pPr>
              <w:rPr>
                <w:rFonts w:ascii="Times New Roman" w:hAnsi="Times New Roman"/>
                <w:sz w:val="20"/>
                <w:szCs w:val="20"/>
              </w:rPr>
            </w:pPr>
          </w:p>
          <w:p w14:paraId="648453B8" w14:textId="77777777" w:rsidR="008C2B15" w:rsidRPr="007534C1" w:rsidRDefault="008C2B15" w:rsidP="00C40A58">
            <w:pPr>
              <w:rPr>
                <w:rFonts w:ascii="Times New Roman" w:hAnsi="Times New Roman"/>
                <w:sz w:val="20"/>
                <w:szCs w:val="20"/>
              </w:rPr>
            </w:pPr>
          </w:p>
          <w:p w14:paraId="438C9615" w14:textId="77777777" w:rsidR="008C2B15" w:rsidRPr="007534C1" w:rsidRDefault="008C2B15" w:rsidP="00C40A58">
            <w:pPr>
              <w:rPr>
                <w:rFonts w:ascii="Times New Roman" w:hAnsi="Times New Roman"/>
                <w:sz w:val="20"/>
                <w:szCs w:val="20"/>
              </w:rPr>
            </w:pPr>
          </w:p>
          <w:p w14:paraId="03666E1D" w14:textId="77777777" w:rsidR="008C2B15" w:rsidRPr="007534C1" w:rsidRDefault="008C2B15" w:rsidP="00C40A58">
            <w:pPr>
              <w:rPr>
                <w:rFonts w:ascii="Times New Roman" w:hAnsi="Times New Roman"/>
                <w:sz w:val="20"/>
                <w:szCs w:val="20"/>
              </w:rPr>
            </w:pPr>
          </w:p>
          <w:p w14:paraId="0B9AF0C8" w14:textId="77777777" w:rsidR="008C2B15" w:rsidRPr="007534C1" w:rsidRDefault="008C2B15" w:rsidP="00C40A58">
            <w:pPr>
              <w:rPr>
                <w:rFonts w:ascii="Times New Roman" w:hAnsi="Times New Roman"/>
                <w:sz w:val="20"/>
                <w:szCs w:val="20"/>
              </w:rPr>
            </w:pPr>
          </w:p>
          <w:p w14:paraId="5213DC81" w14:textId="77777777" w:rsidR="008C2B15" w:rsidRPr="007534C1" w:rsidRDefault="008C2B15" w:rsidP="00C40A58">
            <w:pPr>
              <w:rPr>
                <w:rFonts w:ascii="Times New Roman" w:hAnsi="Times New Roman"/>
                <w:sz w:val="20"/>
                <w:szCs w:val="20"/>
              </w:rPr>
            </w:pPr>
          </w:p>
          <w:p w14:paraId="5EFF3560" w14:textId="77777777" w:rsidR="008C2B15" w:rsidRPr="007534C1" w:rsidRDefault="008C2B15" w:rsidP="00C40A58">
            <w:pPr>
              <w:rPr>
                <w:rFonts w:ascii="Times New Roman" w:hAnsi="Times New Roman"/>
                <w:sz w:val="20"/>
                <w:szCs w:val="20"/>
              </w:rPr>
            </w:pPr>
          </w:p>
          <w:p w14:paraId="7FAF8F05" w14:textId="77777777" w:rsidR="008C2B15" w:rsidRPr="007534C1" w:rsidRDefault="008C2B15" w:rsidP="00C40A58">
            <w:pPr>
              <w:rPr>
                <w:rFonts w:ascii="Times New Roman" w:hAnsi="Times New Roman"/>
                <w:sz w:val="20"/>
                <w:szCs w:val="20"/>
              </w:rPr>
            </w:pPr>
          </w:p>
          <w:p w14:paraId="0D0EA948" w14:textId="77777777" w:rsidR="008C2B15" w:rsidRPr="007534C1" w:rsidRDefault="008C2B15" w:rsidP="00C40A58">
            <w:pPr>
              <w:rPr>
                <w:rFonts w:ascii="Times New Roman" w:hAnsi="Times New Roman"/>
                <w:sz w:val="20"/>
                <w:szCs w:val="20"/>
              </w:rPr>
            </w:pPr>
          </w:p>
          <w:p w14:paraId="0680E961" w14:textId="77777777" w:rsidR="008C2B15" w:rsidRPr="007534C1" w:rsidRDefault="008C2B15" w:rsidP="00C40A58">
            <w:pPr>
              <w:rPr>
                <w:rFonts w:ascii="Times New Roman" w:hAnsi="Times New Roman"/>
                <w:sz w:val="20"/>
                <w:szCs w:val="20"/>
              </w:rPr>
            </w:pPr>
          </w:p>
        </w:tc>
        <w:tc>
          <w:tcPr>
            <w:tcW w:w="676" w:type="dxa"/>
            <w:gridSpan w:val="2"/>
          </w:tcPr>
          <w:p w14:paraId="1A85E6E3" w14:textId="77777777" w:rsidR="008C2B15" w:rsidRPr="007534C1" w:rsidRDefault="008C2B15" w:rsidP="00C40A58">
            <w:pPr>
              <w:rPr>
                <w:rFonts w:ascii="Times New Roman" w:hAnsi="Times New Roman"/>
                <w:sz w:val="20"/>
                <w:szCs w:val="20"/>
                <w:lang w:val="mn-MN"/>
              </w:rPr>
            </w:pPr>
          </w:p>
          <w:p w14:paraId="1DF7523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341A6B04" w14:textId="77777777" w:rsidR="008C2B15" w:rsidRPr="007534C1" w:rsidRDefault="008C2B15" w:rsidP="00C40A58">
            <w:pPr>
              <w:rPr>
                <w:rFonts w:ascii="Times New Roman" w:hAnsi="Times New Roman"/>
                <w:sz w:val="20"/>
                <w:szCs w:val="20"/>
              </w:rPr>
            </w:pPr>
          </w:p>
        </w:tc>
      </w:tr>
      <w:tr w:rsidR="008C2B15" w:rsidRPr="007534C1" w14:paraId="2894FAAE" w14:textId="77777777" w:rsidTr="00843019">
        <w:trPr>
          <w:trHeight w:val="332"/>
        </w:trPr>
        <w:tc>
          <w:tcPr>
            <w:tcW w:w="529" w:type="dxa"/>
          </w:tcPr>
          <w:p w14:paraId="292C429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178</w:t>
            </w:r>
          </w:p>
        </w:tc>
        <w:tc>
          <w:tcPr>
            <w:tcW w:w="788" w:type="dxa"/>
          </w:tcPr>
          <w:p w14:paraId="220257F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4EF58DC6" w14:textId="77777777" w:rsidR="008C2B15" w:rsidRPr="007534C1" w:rsidRDefault="008C2B15" w:rsidP="00C40A58">
            <w:pPr>
              <w:rPr>
                <w:rFonts w:ascii="Times New Roman" w:eastAsia="Times New Roman" w:hAnsi="Times New Roman"/>
                <w:b/>
                <w:sz w:val="20"/>
                <w:szCs w:val="20"/>
                <w:lang w:val="mn-MN"/>
              </w:rPr>
            </w:pPr>
            <w:r w:rsidRPr="007534C1">
              <w:rPr>
                <w:rFonts w:ascii="Times New Roman" w:eastAsia="Times New Roman" w:hAnsi="Times New Roman"/>
                <w:b/>
                <w:sz w:val="20"/>
                <w:szCs w:val="20"/>
                <w:lang w:val="mn-MN"/>
              </w:rPr>
              <w:t>Стратеги зорилт -</w:t>
            </w:r>
            <w:r w:rsidRPr="007534C1">
              <w:rPr>
                <w:rFonts w:ascii="Times New Roman" w:eastAsia="Times New Roman" w:hAnsi="Times New Roman"/>
                <w:b/>
                <w:bCs/>
                <w:sz w:val="20"/>
                <w:szCs w:val="20"/>
                <w:lang w:val="mn-MN"/>
              </w:rPr>
              <w:t>5.2.1.4.</w:t>
            </w:r>
            <w:r w:rsidRPr="007534C1">
              <w:rPr>
                <w:rFonts w:ascii="Times New Roman" w:eastAsia="Times New Roman" w:hAnsi="Times New Roman"/>
                <w:b/>
                <w:sz w:val="20"/>
                <w:szCs w:val="20"/>
                <w:lang w:val="mn-MN"/>
              </w:rPr>
              <w:t xml:space="preserve">6 </w:t>
            </w:r>
            <w:r w:rsidRPr="007534C1">
              <w:rPr>
                <w:rFonts w:ascii="Times New Roman" w:eastAsia="Times New Roman" w:hAnsi="Times New Roman"/>
                <w:sz w:val="20"/>
                <w:szCs w:val="20"/>
                <w:lang w:val="mn-MN"/>
              </w:rPr>
              <w:t>Хөрсийг эвдрэлээс хамгаалах, үржил шимийг хадгалах, чийгийн ууршилтыг багасгахад чиглэсэн дэвшилтэт технологийг газар тариаланд нэвтрүүлнэ:</w:t>
            </w:r>
          </w:p>
        </w:tc>
        <w:tc>
          <w:tcPr>
            <w:tcW w:w="750" w:type="dxa"/>
          </w:tcPr>
          <w:p w14:paraId="3D4CC61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93.3</w:t>
            </w:r>
          </w:p>
          <w:p w14:paraId="4559109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93.6</w:t>
            </w:r>
          </w:p>
          <w:p w14:paraId="04DD4FD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93.13</w:t>
            </w:r>
          </w:p>
        </w:tc>
        <w:tc>
          <w:tcPr>
            <w:tcW w:w="766" w:type="dxa"/>
            <w:gridSpan w:val="2"/>
          </w:tcPr>
          <w:p w14:paraId="394C915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5.10</w:t>
            </w:r>
          </w:p>
        </w:tc>
        <w:tc>
          <w:tcPr>
            <w:tcW w:w="1664" w:type="dxa"/>
            <w:gridSpan w:val="5"/>
          </w:tcPr>
          <w:p w14:paraId="496FC2B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ХХААЯ</w:t>
            </w:r>
          </w:p>
        </w:tc>
        <w:tc>
          <w:tcPr>
            <w:tcW w:w="7290" w:type="dxa"/>
            <w:gridSpan w:val="5"/>
          </w:tcPr>
          <w:p w14:paraId="5F8CDA37"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Хөрсийг эвдрэлээс хамгаалах, үржил шимийг хадгалах, чийгийн ууршилтыг багасгах зорилгоор 2014 онд дараах арга хэмжээг хэрэгжүүлэв. Үүнд:</w:t>
            </w:r>
          </w:p>
          <w:p w14:paraId="399C489F"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Дэвшилтэт технологи бүхий усалгааай газар тариаланг хөгжүүлэх зорилгоор 2014 онд хүнсний ногооны тариалан эрхлэгчдийн хэрэгцээнд 1</w:t>
            </w:r>
            <w:r w:rsidRPr="007534C1">
              <w:rPr>
                <w:rFonts w:ascii="Cambria Math" w:eastAsia="Calibri" w:hAnsi="Cambria Math" w:cs="Cambria Math"/>
                <w:sz w:val="20"/>
                <w:szCs w:val="20"/>
                <w:lang w:val="mn-MN"/>
              </w:rPr>
              <w:t>‐</w:t>
            </w:r>
            <w:r w:rsidRPr="007534C1">
              <w:rPr>
                <w:rFonts w:ascii="Times New Roman" w:eastAsia="Calibri" w:hAnsi="Times New Roman"/>
                <w:sz w:val="20"/>
                <w:szCs w:val="20"/>
                <w:lang w:val="mn-MN"/>
              </w:rPr>
              <w:t xml:space="preserve">3 га хүртэлх талбайг услах хүчин чадалтай 30 ширхэг намираа усалгааны тоног төхөөрөмжийг аж ахуйн нэгж, хоршоодод урт хугацааны зээлээр олгосноор усжуулалтын явц дахь чийгшилт ууршилтыг багасгаж, 90 га талбайн ус хангамжийг сайжруулав. </w:t>
            </w:r>
          </w:p>
          <w:p w14:paraId="3B9AD108"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Аж ахуйн нэгж, иргэд 3</w:t>
            </w:r>
            <w:r w:rsidRPr="007534C1">
              <w:rPr>
                <w:rFonts w:ascii="Times New Roman" w:eastAsia="Calibri" w:hAnsi="Times New Roman"/>
                <w:sz w:val="20"/>
                <w:szCs w:val="20"/>
              </w:rPr>
              <w:t>37</w:t>
            </w:r>
            <w:r w:rsidRPr="007534C1">
              <w:rPr>
                <w:rFonts w:ascii="Times New Roman" w:eastAsia="Calibri" w:hAnsi="Times New Roman"/>
                <w:sz w:val="20"/>
                <w:szCs w:val="20"/>
                <w:lang w:val="mn-MN"/>
              </w:rPr>
              <w:t>.1 мянган га-д чанар сайтай уринш боловсруулж бэлтгэсний 13</w:t>
            </w:r>
            <w:r w:rsidRPr="007534C1">
              <w:rPr>
                <w:rFonts w:ascii="Times New Roman" w:eastAsia="Calibri" w:hAnsi="Times New Roman"/>
                <w:sz w:val="20"/>
                <w:szCs w:val="20"/>
              </w:rPr>
              <w:t>3</w:t>
            </w:r>
            <w:r w:rsidRPr="007534C1">
              <w:rPr>
                <w:rFonts w:ascii="Times New Roman" w:eastAsia="Calibri" w:hAnsi="Times New Roman"/>
                <w:sz w:val="20"/>
                <w:szCs w:val="20"/>
                <w:lang w:val="mn-MN"/>
              </w:rPr>
              <w:t>.</w:t>
            </w:r>
            <w:r w:rsidRPr="007534C1">
              <w:rPr>
                <w:rFonts w:ascii="Times New Roman" w:eastAsia="Calibri" w:hAnsi="Times New Roman"/>
                <w:sz w:val="20"/>
                <w:szCs w:val="20"/>
              </w:rPr>
              <w:t>7</w:t>
            </w:r>
            <w:r w:rsidRPr="007534C1">
              <w:rPr>
                <w:rFonts w:ascii="Times New Roman" w:eastAsia="Calibri" w:hAnsi="Times New Roman"/>
                <w:sz w:val="20"/>
                <w:szCs w:val="20"/>
                <w:lang w:val="mn-MN"/>
              </w:rPr>
              <w:t xml:space="preserve"> мянган га талбайг нь дэвшилтэд технологиор боловсруулсаны зэрэгцээ дараа оны тариалалтад зориулан </w:t>
            </w:r>
            <w:r w:rsidRPr="007534C1">
              <w:rPr>
                <w:rFonts w:ascii="Times New Roman" w:eastAsia="Calibri" w:hAnsi="Times New Roman"/>
                <w:sz w:val="20"/>
                <w:szCs w:val="20"/>
              </w:rPr>
              <w:t>40</w:t>
            </w:r>
            <w:r w:rsidRPr="007534C1">
              <w:rPr>
                <w:rFonts w:ascii="Times New Roman" w:eastAsia="Calibri" w:hAnsi="Times New Roman"/>
                <w:sz w:val="20"/>
                <w:szCs w:val="20"/>
                <w:lang w:val="mn-MN"/>
              </w:rPr>
              <w:t>.</w:t>
            </w:r>
            <w:r w:rsidRPr="007534C1">
              <w:rPr>
                <w:rFonts w:ascii="Times New Roman" w:eastAsia="Calibri" w:hAnsi="Times New Roman"/>
                <w:sz w:val="20"/>
                <w:szCs w:val="20"/>
              </w:rPr>
              <w:t>0</w:t>
            </w:r>
            <w:r w:rsidRPr="007534C1">
              <w:rPr>
                <w:rFonts w:ascii="Times New Roman" w:eastAsia="Calibri" w:hAnsi="Times New Roman"/>
                <w:sz w:val="20"/>
                <w:szCs w:val="20"/>
                <w:lang w:val="mn-MN"/>
              </w:rPr>
              <w:t xml:space="preserve"> мянган тонн үр нөөцөлсөн байна.</w:t>
            </w:r>
          </w:p>
          <w:p w14:paraId="3D51EE82"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Нийт 603.5 сая төгрөгийн үнэ бүхий 10 нэр төрлийн 135 ширхэг төмс, хүнсний ногооны техник, тоног төхөөрөмжийг 101 иргэд, аж ахуйн нэгж, байгууллагад 20 хувийн урьдчилгаатай 4 жилийн хугацаанд үлдэгдэл төлбөрийг барагдуулах нөхцөлтэйгээр олгов. Үүний үр дүнд  300 га талбайн хөрс боловсруулах, 430 га талбайд тариалалт хийх, 511 га талбайн ургац хураах ажлыг механикжууласан нь тариалалт, ургац хураалтын ажлыг эрчимжүүлэхэд ихээхэн дэмжлэг болов.</w:t>
            </w:r>
          </w:p>
          <w:p w14:paraId="0B37B976" w14:textId="77777777" w:rsidR="008C2B15" w:rsidRPr="007534C1" w:rsidRDefault="008C2B15" w:rsidP="00C40A58">
            <w:pPr>
              <w:jc w:val="both"/>
              <w:rPr>
                <w:rFonts w:ascii="Times New Roman" w:eastAsia="Calibri" w:hAnsi="Times New Roman"/>
                <w:sz w:val="20"/>
                <w:szCs w:val="20"/>
                <w:lang w:val="mn-MN"/>
              </w:rPr>
            </w:pPr>
            <w:r w:rsidRPr="007534C1">
              <w:rPr>
                <w:rFonts w:ascii="Times New Roman" w:eastAsia="Calibri" w:hAnsi="Times New Roman"/>
                <w:sz w:val="20"/>
                <w:szCs w:val="20"/>
                <w:lang w:val="mn-MN"/>
              </w:rPr>
              <w:t>- Герман-Монголын хамтын ажиллагааны хүрээнд газар тариалангийн үйлдвэрлэлд дэвшилтэт техник, технологи нэвтрүүлэх зорилгоор ”Хөдөө аж ахуйн тогтвортой хөгжил” төслийг хэрэгжүүлж байна. Тус төслийн хүрээнд тосны ургамал тариалах дэвшилтэт техник, технологи үйлдвэрлэлд нэвтэрч байна. 2014 онд ”Хөдөө аж ахуйн тогтвортой хөгжил” төслийн туршилтын 110 га талбайд улаанбуудай, тосны ургамлын шинэ сортын үрийг тариалаад байна. Мөн тус төслийн хүрээнд улаанбуудай, эрдэнэшиш, шар буурцаг тариалж, таримлын сэлгээ нэвтрүүлэх туршилт хийсэн.</w:t>
            </w:r>
          </w:p>
        </w:tc>
        <w:tc>
          <w:tcPr>
            <w:tcW w:w="944" w:type="dxa"/>
            <w:gridSpan w:val="5"/>
          </w:tcPr>
          <w:p w14:paraId="73D29B3D" w14:textId="77777777" w:rsidR="008C2B15" w:rsidRPr="007534C1" w:rsidRDefault="008C2B15" w:rsidP="00C40A58">
            <w:pPr>
              <w:jc w:val="center"/>
              <w:rPr>
                <w:rFonts w:ascii="Times New Roman" w:hAnsi="Times New Roman"/>
                <w:b/>
                <w:sz w:val="20"/>
                <w:szCs w:val="20"/>
              </w:rPr>
            </w:pPr>
            <w:r w:rsidRPr="007534C1">
              <w:rPr>
                <w:rFonts w:ascii="Times New Roman" w:hAnsi="Times New Roman"/>
                <w:b/>
                <w:sz w:val="20"/>
                <w:szCs w:val="20"/>
              </w:rPr>
              <w:t>70</w:t>
            </w:r>
          </w:p>
        </w:tc>
        <w:tc>
          <w:tcPr>
            <w:tcW w:w="676" w:type="dxa"/>
            <w:gridSpan w:val="2"/>
          </w:tcPr>
          <w:p w14:paraId="719A55EA"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48DEDB6F" w14:textId="77777777" w:rsidR="008C2B15" w:rsidRPr="007534C1" w:rsidRDefault="008C2B15" w:rsidP="00C40A58">
            <w:pPr>
              <w:rPr>
                <w:rFonts w:ascii="Times New Roman" w:hAnsi="Times New Roman"/>
                <w:sz w:val="20"/>
                <w:szCs w:val="20"/>
              </w:rPr>
            </w:pPr>
          </w:p>
        </w:tc>
      </w:tr>
      <w:tr w:rsidR="008C2B15" w:rsidRPr="007534C1" w14:paraId="1DEB52E8" w14:textId="77777777" w:rsidTr="00843019">
        <w:trPr>
          <w:trHeight w:val="332"/>
        </w:trPr>
        <w:tc>
          <w:tcPr>
            <w:tcW w:w="16038" w:type="dxa"/>
            <w:gridSpan w:val="24"/>
          </w:tcPr>
          <w:p w14:paraId="7661B861" w14:textId="77777777" w:rsidR="008C2B15" w:rsidRPr="007534C1" w:rsidRDefault="008C2B15" w:rsidP="00C40A58">
            <w:pPr>
              <w:jc w:val="center"/>
              <w:rPr>
                <w:rFonts w:ascii="Times New Roman" w:hAnsi="Times New Roman"/>
                <w:sz w:val="20"/>
                <w:szCs w:val="20"/>
                <w:u w:val="single"/>
              </w:rPr>
            </w:pPr>
            <w:r w:rsidRPr="007534C1">
              <w:rPr>
                <w:rFonts w:ascii="Times New Roman" w:eastAsia="Times New Roman" w:hAnsi="Times New Roman"/>
                <w:b/>
                <w:sz w:val="20"/>
                <w:szCs w:val="20"/>
                <w:u w:val="single"/>
                <w:lang w:val="mn-MN"/>
              </w:rPr>
              <w:t>5.2.1.</w:t>
            </w:r>
            <w:r w:rsidRPr="007534C1">
              <w:rPr>
                <w:rFonts w:ascii="Times New Roman" w:eastAsia="Times New Roman" w:hAnsi="Times New Roman"/>
                <w:b/>
                <w:sz w:val="20"/>
                <w:szCs w:val="20"/>
                <w:u w:val="single"/>
              </w:rPr>
              <w:t>5</w:t>
            </w:r>
            <w:r w:rsidRPr="007534C1">
              <w:rPr>
                <w:rFonts w:ascii="Times New Roman" w:eastAsia="Times New Roman" w:hAnsi="Times New Roman"/>
                <w:b/>
                <w:sz w:val="20"/>
                <w:szCs w:val="20"/>
                <w:u w:val="single"/>
                <w:lang w:val="mn-MN"/>
              </w:rPr>
              <w:t>Аялал жуулчлалын бодлого</w:t>
            </w:r>
          </w:p>
        </w:tc>
      </w:tr>
      <w:tr w:rsidR="008C2B15" w:rsidRPr="007534C1" w14:paraId="6A8562E7" w14:textId="77777777" w:rsidTr="00843019">
        <w:trPr>
          <w:trHeight w:val="332"/>
        </w:trPr>
        <w:tc>
          <w:tcPr>
            <w:tcW w:w="529" w:type="dxa"/>
          </w:tcPr>
          <w:p w14:paraId="67D856E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179</w:t>
            </w:r>
          </w:p>
        </w:tc>
        <w:tc>
          <w:tcPr>
            <w:tcW w:w="788" w:type="dxa"/>
          </w:tcPr>
          <w:p w14:paraId="718A1CA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5A7B0D5C" w14:textId="77777777" w:rsidR="008C2B15" w:rsidRPr="007534C1" w:rsidRDefault="008C2B15" w:rsidP="00C40A58">
            <w:pPr>
              <w:rPr>
                <w:rFonts w:ascii="Times New Roman" w:eastAsia="Times New Roman" w:hAnsi="Times New Roman"/>
                <w:b/>
                <w:bCs/>
                <w:sz w:val="20"/>
                <w:szCs w:val="20"/>
                <w:lang w:val="mn-MN"/>
              </w:rPr>
            </w:pPr>
            <w:r w:rsidRPr="007534C1">
              <w:rPr>
                <w:rFonts w:ascii="Times New Roman" w:eastAsia="Times New Roman" w:hAnsi="Times New Roman"/>
                <w:b/>
                <w:bCs/>
                <w:noProof/>
                <w:sz w:val="20"/>
                <w:szCs w:val="20"/>
                <w:lang w:val="mn-MN"/>
              </w:rPr>
              <w:t xml:space="preserve">Стратегийн зорилт </w:t>
            </w:r>
            <w:r w:rsidRPr="007534C1">
              <w:rPr>
                <w:rFonts w:ascii="Times New Roman" w:eastAsia="Times New Roman" w:hAnsi="Times New Roman"/>
                <w:b/>
                <w:bCs/>
                <w:noProof/>
                <w:sz w:val="20"/>
                <w:szCs w:val="20"/>
              </w:rPr>
              <w:t>-</w:t>
            </w:r>
            <w:r w:rsidRPr="007534C1">
              <w:rPr>
                <w:rFonts w:ascii="Times New Roman" w:eastAsia="Times New Roman" w:hAnsi="Times New Roman"/>
                <w:b/>
                <w:bCs/>
                <w:noProof/>
                <w:sz w:val="20"/>
                <w:szCs w:val="20"/>
                <w:lang w:val="mn-MN"/>
              </w:rPr>
              <w:t>5.2.1.5.1</w:t>
            </w:r>
            <w:r w:rsidRPr="007534C1">
              <w:rPr>
                <w:rFonts w:ascii="Times New Roman" w:eastAsia="Times New Roman" w:hAnsi="Times New Roman"/>
                <w:noProof/>
                <w:sz w:val="20"/>
                <w:szCs w:val="20"/>
                <w:lang w:val="mn-MN"/>
              </w:rPr>
              <w:t xml:space="preserve"> Жуулчин тээвэрлэх болон жуулчин хүлээн авах хүчин чадлыг нэмэгдүүлж, аялал жуулчлалын гол бүс нутгийн зам харилцаа, холбоо, эрчим хүчний хангамжийг сайжруулна:</w:t>
            </w:r>
          </w:p>
        </w:tc>
        <w:tc>
          <w:tcPr>
            <w:tcW w:w="750" w:type="dxa"/>
          </w:tcPr>
          <w:p w14:paraId="3DBC6DA5"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79</w:t>
            </w:r>
          </w:p>
          <w:p w14:paraId="00C72A0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82</w:t>
            </w:r>
          </w:p>
          <w:p w14:paraId="73A36B1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81</w:t>
            </w:r>
          </w:p>
          <w:p w14:paraId="5F510FF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85</w:t>
            </w:r>
          </w:p>
        </w:tc>
        <w:tc>
          <w:tcPr>
            <w:tcW w:w="766" w:type="dxa"/>
            <w:gridSpan w:val="2"/>
          </w:tcPr>
          <w:p w14:paraId="43DDCF8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9.1</w:t>
            </w:r>
          </w:p>
        </w:tc>
        <w:tc>
          <w:tcPr>
            <w:tcW w:w="1664" w:type="dxa"/>
            <w:gridSpan w:val="5"/>
          </w:tcPr>
          <w:p w14:paraId="2F6FE169"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БОНХАЖЯ</w:t>
            </w:r>
          </w:p>
        </w:tc>
        <w:tc>
          <w:tcPr>
            <w:tcW w:w="7290" w:type="dxa"/>
            <w:gridSpan w:val="5"/>
          </w:tcPr>
          <w:p w14:paraId="722751C8"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 xml:space="preserve">Жуулчин тээвэрлэх болон хүлээн авах хүчин чадлыг нэмэгдүүлэх, аялал жуулчлалын дэд бүтцийг хөгжүүлэх замаар тогтвортой аялал жуулчлалыг хөгжүүлэх зоирлтын хүрээнд шат дараалласан үйл ажиллагаануудыг авч хэрэгжүүлэхээр зорилго бүхий </w:t>
            </w:r>
            <w:r w:rsidRPr="007534C1">
              <w:rPr>
                <w:rFonts w:ascii="Times New Roman" w:eastAsia="Calibri" w:hAnsi="Times New Roman"/>
                <w:b/>
                <w:iCs/>
                <w:sz w:val="20"/>
                <w:szCs w:val="20"/>
                <w:lang w:val="mn-MN"/>
              </w:rPr>
              <w:t>Аялал жуулчлалын үндэсний хөтөлбөр</w:t>
            </w:r>
            <w:r w:rsidRPr="007534C1">
              <w:rPr>
                <w:rFonts w:ascii="Times New Roman" w:eastAsia="Calibri" w:hAnsi="Times New Roman"/>
                <w:iCs/>
                <w:sz w:val="20"/>
                <w:szCs w:val="20"/>
                <w:lang w:val="mn-MN"/>
              </w:rPr>
              <w:t>ийг боловсруулаад байна.</w:t>
            </w:r>
          </w:p>
          <w:p w14:paraId="69796149"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 xml:space="preserve">Тус үндэсний хөтөлбөрийн төсөлд 21 аймгийн аялал жуулчлал хариуцсан мэргэжилтнүүд, аялал жуулчлалын мэргэжлийн холбоод, хувийн хэвшлийн байгууллага, иргэдийг оролцуулсан нээлттэй форумаас гаргасан саналууд болон Дэлхийн аялал жуулчлалын байгууллагын шинжээчдийн өгсөн санал, зөвлөмжийг тусгасан. </w:t>
            </w:r>
          </w:p>
          <w:p w14:paraId="709622A1"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Мөн аялал жуулчлалын дэд бүтцийг хөгжүүлэх ажлын хүрээнд улсын чанартай гол зам дагуу олон улсын жишигт нийцсэн түр амрах цэг байгуулах ажлыг эхлүүлээд байна. Түр амрах цэг байгуулах ТЭЗҮ-г боловсруулсан бөгөөд эхний ээлжинд гадаад дотоодын жуулчид олноор зорчдог Горхи-Тэрэлжийн БЦГ-т болон Өвөрхангай аймгийн Элсэн тасархайн зам дагуу байгуулахаар төлөвлөөд байна.</w:t>
            </w:r>
          </w:p>
        </w:tc>
        <w:tc>
          <w:tcPr>
            <w:tcW w:w="944" w:type="dxa"/>
            <w:gridSpan w:val="5"/>
          </w:tcPr>
          <w:p w14:paraId="4ABB7705"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676" w:type="dxa"/>
            <w:gridSpan w:val="2"/>
          </w:tcPr>
          <w:p w14:paraId="14D1D076" w14:textId="77777777" w:rsidR="008C2B15" w:rsidRPr="007534C1" w:rsidRDefault="008C2B15" w:rsidP="00C40A58">
            <w:pPr>
              <w:rPr>
                <w:rFonts w:ascii="Times New Roman" w:hAnsi="Times New Roman"/>
                <w:b/>
                <w:sz w:val="20"/>
                <w:szCs w:val="20"/>
                <w:lang w:val="mn-MN"/>
              </w:rPr>
            </w:pPr>
            <w:r w:rsidRPr="007534C1">
              <w:rPr>
                <w:rFonts w:ascii="Times New Roman" w:hAnsi="Times New Roman"/>
                <w:b/>
                <w:sz w:val="20"/>
                <w:szCs w:val="20"/>
                <w:lang w:val="mn-MN"/>
              </w:rPr>
              <w:t>50</w:t>
            </w:r>
          </w:p>
        </w:tc>
        <w:tc>
          <w:tcPr>
            <w:tcW w:w="731" w:type="dxa"/>
          </w:tcPr>
          <w:p w14:paraId="503709F2"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Жуулчин хүлээн авах хүчин чадлыг нэмэгдүүлэх ажил эхлэлийн шатанд хийгдэж байна.</w:t>
            </w:r>
          </w:p>
        </w:tc>
      </w:tr>
      <w:tr w:rsidR="008C2B15" w:rsidRPr="007534C1" w14:paraId="39047ECB" w14:textId="77777777" w:rsidTr="00843019">
        <w:trPr>
          <w:trHeight w:val="332"/>
        </w:trPr>
        <w:tc>
          <w:tcPr>
            <w:tcW w:w="529" w:type="dxa"/>
          </w:tcPr>
          <w:p w14:paraId="1A30178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180</w:t>
            </w:r>
          </w:p>
        </w:tc>
        <w:tc>
          <w:tcPr>
            <w:tcW w:w="788" w:type="dxa"/>
          </w:tcPr>
          <w:p w14:paraId="4203673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2007-2015</w:t>
            </w:r>
          </w:p>
        </w:tc>
        <w:tc>
          <w:tcPr>
            <w:tcW w:w="1900" w:type="dxa"/>
          </w:tcPr>
          <w:p w14:paraId="179A91C7" w14:textId="77777777" w:rsidR="008C2B15" w:rsidRPr="007534C1" w:rsidRDefault="008C2B15" w:rsidP="00C40A58">
            <w:pPr>
              <w:rPr>
                <w:rFonts w:ascii="Times New Roman" w:eastAsia="Times New Roman" w:hAnsi="Times New Roman"/>
                <w:b/>
                <w:bCs/>
                <w:noProof/>
                <w:sz w:val="20"/>
                <w:szCs w:val="20"/>
                <w:lang w:val="mn-MN"/>
              </w:rPr>
            </w:pPr>
            <w:r w:rsidRPr="007534C1">
              <w:rPr>
                <w:rFonts w:ascii="Times New Roman" w:eastAsia="Times New Roman" w:hAnsi="Times New Roman"/>
                <w:b/>
                <w:bCs/>
                <w:noProof/>
                <w:sz w:val="20"/>
                <w:szCs w:val="20"/>
                <w:lang w:val="mn-MN"/>
              </w:rPr>
              <w:t>Стратегийн зорилт</w:t>
            </w:r>
            <w:r w:rsidRPr="007534C1">
              <w:rPr>
                <w:rFonts w:ascii="Times New Roman" w:eastAsia="Times New Roman" w:hAnsi="Times New Roman"/>
                <w:b/>
                <w:bCs/>
                <w:noProof/>
                <w:sz w:val="20"/>
                <w:szCs w:val="20"/>
              </w:rPr>
              <w:t>-</w:t>
            </w:r>
            <w:r w:rsidRPr="007534C1">
              <w:rPr>
                <w:rFonts w:ascii="Times New Roman" w:eastAsia="Times New Roman" w:hAnsi="Times New Roman"/>
                <w:b/>
                <w:bCs/>
                <w:noProof/>
                <w:sz w:val="20"/>
                <w:szCs w:val="20"/>
                <w:lang w:val="mn-MN"/>
              </w:rPr>
              <w:t xml:space="preserve"> 5.2.1.5.2. </w:t>
            </w:r>
            <w:r w:rsidRPr="007534C1">
              <w:rPr>
                <w:rFonts w:ascii="Times New Roman" w:eastAsia="Times New Roman" w:hAnsi="Times New Roman"/>
                <w:noProof/>
                <w:sz w:val="20"/>
                <w:szCs w:val="20"/>
                <w:lang w:val="mn-MN"/>
              </w:rPr>
              <w:t>Аялал жуулчлалын томоохон цогцолборуудыг барьж байгуулан, аялагч, жуулчдын сонирхлыг татсан аяллын төрлүүдийг бүс нутгаар төрөлжүүлэн хөгжүүлнэ.</w:t>
            </w:r>
          </w:p>
        </w:tc>
        <w:tc>
          <w:tcPr>
            <w:tcW w:w="750" w:type="dxa"/>
          </w:tcPr>
          <w:p w14:paraId="1FD7440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79</w:t>
            </w:r>
          </w:p>
          <w:p w14:paraId="2058A37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82</w:t>
            </w:r>
          </w:p>
        </w:tc>
        <w:tc>
          <w:tcPr>
            <w:tcW w:w="766" w:type="dxa"/>
            <w:gridSpan w:val="2"/>
          </w:tcPr>
          <w:p w14:paraId="0384FD6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9.2</w:t>
            </w:r>
          </w:p>
        </w:tc>
        <w:tc>
          <w:tcPr>
            <w:tcW w:w="1664" w:type="dxa"/>
            <w:gridSpan w:val="5"/>
          </w:tcPr>
          <w:p w14:paraId="1FFA301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БОНХАЖЯ</w:t>
            </w:r>
          </w:p>
        </w:tc>
        <w:tc>
          <w:tcPr>
            <w:tcW w:w="7290" w:type="dxa"/>
            <w:gridSpan w:val="5"/>
          </w:tcPr>
          <w:p w14:paraId="5C138366" w14:textId="77777777" w:rsidR="008C2B15" w:rsidRPr="007534C1" w:rsidRDefault="008C2B15" w:rsidP="00C40A58">
            <w:pPr>
              <w:jc w:val="both"/>
              <w:rPr>
                <w:rFonts w:ascii="Times New Roman" w:eastAsia="Calibri" w:hAnsi="Times New Roman"/>
                <w:b/>
                <w:iCs/>
                <w:sz w:val="20"/>
                <w:szCs w:val="20"/>
                <w:lang w:val="mn-MN"/>
              </w:rPr>
            </w:pPr>
            <w:r w:rsidRPr="007534C1">
              <w:rPr>
                <w:rFonts w:ascii="Times New Roman" w:eastAsia="Calibri" w:hAnsi="Times New Roman"/>
                <w:iCs/>
                <w:sz w:val="20"/>
                <w:szCs w:val="20"/>
                <w:lang w:val="mn-MN"/>
              </w:rPr>
              <w:t>Хархорин 13 дугаар зуун аялал жуулчлалын цогцолборыг Өвөрхангай аймгийн Хархорин суманд байгуулах зорилт тавин ажиллаж байна.</w:t>
            </w:r>
          </w:p>
          <w:p w14:paraId="73A4BDDD"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 xml:space="preserve">Мөн олон жилийн археологийн судалгааны үр дүнд олдсон ордоны туурь, хотын үйлдвэрлэлийн түүх дурсгалыг ил музей цогцолбор болгон хөгжүүлэх ажлыг эхлүүлээд байна. Энэ ажлын хүрээнд ХБНГУ-тай хамтран ажиллах санамж бичиг байгуулахаар бэлтгэл ажлыг хангаад байгаа бөгөөд 2015 оны 2 дугаар улиралд ил музейн байгуулалтын ажил эхлэнэ. </w:t>
            </w:r>
          </w:p>
          <w:p w14:paraId="1214B103"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Хөвсгөл аймгийн Чандмань-Өндөр сумын нутагт Алунгоо эхийн цогцолбор байгуулах газрын зөвшөөрлийг тус сумын Засаг даргын захирамжаар гаргуулав. Уг төслийг концессын жагсаалтад оруулж хэрэгжүүлэхээр холбогдох яаманд саналыг боловсруулж хүргүүлээд байна.</w:t>
            </w:r>
            <w:r w:rsidRPr="007534C1">
              <w:rPr>
                <w:rFonts w:ascii="Times New Roman" w:eastAsia="Calibri" w:hAnsi="Times New Roman"/>
                <w:b/>
                <w:iCs/>
                <w:sz w:val="20"/>
                <w:szCs w:val="20"/>
                <w:lang w:val="mn-MN"/>
              </w:rPr>
              <w:t xml:space="preserve">                               </w:t>
            </w:r>
          </w:p>
          <w:p w14:paraId="3ED77EF5" w14:textId="77777777" w:rsidR="008C2B15" w:rsidRPr="007534C1" w:rsidRDefault="008C2B15" w:rsidP="00C40A58">
            <w:pPr>
              <w:jc w:val="both"/>
              <w:rPr>
                <w:rFonts w:ascii="Times New Roman" w:eastAsia="Calibri" w:hAnsi="Times New Roman"/>
                <w:iCs/>
                <w:sz w:val="20"/>
                <w:szCs w:val="20"/>
              </w:rPr>
            </w:pPr>
            <w:r w:rsidRPr="007534C1">
              <w:rPr>
                <w:rFonts w:ascii="Times New Roman" w:eastAsia="Calibri" w:hAnsi="Times New Roman"/>
                <w:iCs/>
                <w:sz w:val="20"/>
                <w:szCs w:val="20"/>
                <w:lang w:val="mn-MN"/>
              </w:rPr>
              <w:t>Нийслэл болон 21 аймагт тусгай сонирхлын аяллын маршрут бий болгох ажлын хүрээнд аймаг тус бүрийн онцлогт тохирсон тусгай сонирхлын аялал жуулчлалыг хөгжүүлэх Дэд хөтөлбөрийг аймгуудын аялал жуулчлалын асуудал эрхэлсэн мэргэжилтнүүдтэй хамтран боловсруулж эхлээд байна.</w:t>
            </w:r>
          </w:p>
          <w:p w14:paraId="6C2E3FB0"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Монгол Улсын Засгийн газрын 2013 оны 11-р сарын 02-ны өдрийн хуралдаанаар Бурхан Халдун хайрханыг Монгол түмний “Үндэсний бахархалт хайрхан” гэж зарлах саналыг ССАЖЯ, БОНХЯ хамтран боловсруулж, батлуулав.</w:t>
            </w:r>
          </w:p>
          <w:p w14:paraId="454E361A" w14:textId="77777777" w:rsidR="008C2B15" w:rsidRPr="007534C1" w:rsidRDefault="008C2B15" w:rsidP="00C40A58">
            <w:pPr>
              <w:jc w:val="both"/>
              <w:rPr>
                <w:rFonts w:ascii="Times New Roman" w:eastAsia="Calibri" w:hAnsi="Times New Roman"/>
                <w:bCs/>
                <w:iCs/>
                <w:sz w:val="20"/>
                <w:szCs w:val="20"/>
                <w:lang w:val="mn-MN"/>
              </w:rPr>
            </w:pPr>
            <w:r w:rsidRPr="007534C1">
              <w:rPr>
                <w:rFonts w:ascii="Times New Roman" w:eastAsia="Calibri" w:hAnsi="Times New Roman"/>
                <w:bCs/>
                <w:iCs/>
                <w:sz w:val="20"/>
                <w:szCs w:val="20"/>
                <w:lang w:val="mn-MN"/>
              </w:rPr>
              <w:t>Бурхан халдун ууланд аялах аяллын маршрутыг бий болгож тус маршрутын дагуу аялахдаа баримтлах орчны бүсийн дүрмийг БОНХ-ийн Сайдын тушаалаар батлуулав.</w:t>
            </w:r>
          </w:p>
          <w:p w14:paraId="647E6453"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iCs/>
                <w:sz w:val="20"/>
                <w:szCs w:val="20"/>
                <w:lang w:val="mn-MN"/>
              </w:rPr>
              <w:t>Идэр дээд сургуулийн Аялал жуулчлалын тэнхимтэй хамтран Монголын аялал жуулчлалын гол нөөц болсон чиглэлүүдийг холбосон буюу жуулчдын зорин ирэх гол цэгийг багтаасан тусгай сонирхлын аяллын маршрутыг боловсруулаад байна.</w:t>
            </w:r>
          </w:p>
          <w:p w14:paraId="5FDBBF08" w14:textId="77777777" w:rsidR="008C2B15" w:rsidRPr="007534C1" w:rsidRDefault="008C2B15" w:rsidP="00C40A58">
            <w:pPr>
              <w:jc w:val="both"/>
              <w:rPr>
                <w:rFonts w:ascii="Times New Roman" w:eastAsia="Calibri" w:hAnsi="Times New Roman"/>
                <w:iCs/>
                <w:sz w:val="20"/>
                <w:szCs w:val="20"/>
                <w:lang w:val="mn-MN"/>
              </w:rPr>
            </w:pPr>
            <w:r w:rsidRPr="007534C1">
              <w:rPr>
                <w:rFonts w:ascii="Times New Roman" w:eastAsia="Calibri" w:hAnsi="Times New Roman"/>
                <w:bCs/>
                <w:iCs/>
                <w:sz w:val="20"/>
                <w:szCs w:val="20"/>
                <w:lang w:val="mn-MN"/>
              </w:rPr>
              <w:t xml:space="preserve">Мөн аялал жуулчлан улирлын хамаарлыг багасгаж, аялал жуулчлалыг бүс нутгаар төрөлжүүлэн хөгжүүлэх ажлын хүрээнд орон нутгуудад </w:t>
            </w:r>
            <w:r w:rsidRPr="007534C1">
              <w:rPr>
                <w:rFonts w:ascii="Times New Roman" w:eastAsia="Calibri" w:hAnsi="Times New Roman"/>
                <w:iCs/>
                <w:sz w:val="20"/>
                <w:szCs w:val="20"/>
                <w:lang w:val="mn-MN"/>
              </w:rPr>
              <w:t>Тэмээний баяр, Мөсний баяр, Бүргэдийн Баяр, Хаадын хаан Чингис хаан морин үзүүлбэрийн тоглолт, Наурыз Баяр, Дээлтэй Монгол наадам, Монгол Эсгийн урлалын баяр, Сарлагийн баяр, Орхоны бяцхан 99-баатар, Адуучдын баяр, Алунгоо эхийн сургаалийн баяр наадам, Ганга нуурын чуулган, Мөнгөлөг шагшуурга, Олон улсын хөөмийн наадам, Өв соёлоороо гоёцгооё олон угсаатны хувцас хэрэглэлийн наадам, Морин хуурын наадам, Захчин үндэстний наадам зэрэг улсын болон орон нутгийн чанартай 107 орчим  арга хэмжээнүүдийг холбогдох байгууллагуудтай хамтран жил бүр тогтмол зохион байгуулж байна</w:t>
            </w:r>
            <w:r w:rsidRPr="007534C1">
              <w:rPr>
                <w:rFonts w:ascii="Times New Roman" w:eastAsia="Calibri" w:hAnsi="Times New Roman"/>
                <w:iCs/>
                <w:sz w:val="20"/>
                <w:szCs w:val="20"/>
              </w:rPr>
              <w:t>.</w:t>
            </w:r>
          </w:p>
        </w:tc>
        <w:tc>
          <w:tcPr>
            <w:tcW w:w="944" w:type="dxa"/>
            <w:gridSpan w:val="5"/>
          </w:tcPr>
          <w:p w14:paraId="0C3C91E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90</w:t>
            </w:r>
          </w:p>
        </w:tc>
        <w:tc>
          <w:tcPr>
            <w:tcW w:w="676" w:type="dxa"/>
            <w:gridSpan w:val="2"/>
          </w:tcPr>
          <w:p w14:paraId="0AB68917"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tc>
        <w:tc>
          <w:tcPr>
            <w:tcW w:w="731" w:type="dxa"/>
          </w:tcPr>
          <w:p w14:paraId="17B5EAFC" w14:textId="77777777" w:rsidR="008C2B15" w:rsidRPr="007534C1" w:rsidRDefault="008C2B15" w:rsidP="00C40A58">
            <w:pPr>
              <w:rPr>
                <w:rFonts w:ascii="Times New Roman" w:hAnsi="Times New Roman"/>
                <w:sz w:val="20"/>
                <w:szCs w:val="20"/>
                <w:lang w:val="mn-MN"/>
              </w:rPr>
            </w:pPr>
            <w:r w:rsidRPr="007534C1">
              <w:rPr>
                <w:rFonts w:ascii="Times New Roman" w:hAnsi="Times New Roman"/>
                <w:sz w:val="20"/>
                <w:szCs w:val="20"/>
                <w:lang w:val="mn-MN"/>
              </w:rPr>
              <w:t>Аялал жуулчлалын томоохон цогцолборуудыг барьж байгуулах ажил  эхлэлийн шатанд хийгдэж байна</w:t>
            </w:r>
          </w:p>
        </w:tc>
      </w:tr>
      <w:tr w:rsidR="008C2B15" w:rsidRPr="007534C1" w14:paraId="77B6687A" w14:textId="77777777" w:rsidTr="00843019">
        <w:trPr>
          <w:trHeight w:val="332"/>
        </w:trPr>
        <w:tc>
          <w:tcPr>
            <w:tcW w:w="16038" w:type="dxa"/>
            <w:gridSpan w:val="24"/>
          </w:tcPr>
          <w:p w14:paraId="7C8102E4" w14:textId="77777777" w:rsidR="008C2B15" w:rsidRPr="00697F68" w:rsidRDefault="008C2B15" w:rsidP="00C40A58">
            <w:pPr>
              <w:jc w:val="center"/>
              <w:rPr>
                <w:rFonts w:ascii="Times New Roman" w:hAnsi="Times New Roman"/>
                <w:b/>
                <w:sz w:val="20"/>
                <w:szCs w:val="20"/>
                <w:lang w:val="mn-MN"/>
              </w:rPr>
            </w:pPr>
            <w:r w:rsidRPr="00697F68">
              <w:rPr>
                <w:rFonts w:ascii="Times New Roman" w:hAnsi="Times New Roman"/>
                <w:b/>
                <w:sz w:val="20"/>
                <w:szCs w:val="20"/>
                <w:lang w:val="mn-MN"/>
              </w:rPr>
              <w:t>ДЭД БҮТЦИЙН ХӨГЖЛИЙН БОДЛОГО</w:t>
            </w:r>
          </w:p>
          <w:p w14:paraId="7C58DA2A" w14:textId="77777777" w:rsidR="008C2B15" w:rsidRPr="007534C1" w:rsidRDefault="008C2B15" w:rsidP="00C40A58">
            <w:pPr>
              <w:jc w:val="center"/>
              <w:rPr>
                <w:rFonts w:ascii="Times New Roman" w:hAnsi="Times New Roman"/>
                <w:sz w:val="20"/>
                <w:szCs w:val="20"/>
                <w:u w:val="single"/>
              </w:rPr>
            </w:pPr>
          </w:p>
        </w:tc>
      </w:tr>
      <w:tr w:rsidR="008C2B15" w:rsidRPr="007534C1" w14:paraId="5AC63B15" w14:textId="77777777" w:rsidTr="00843019">
        <w:trPr>
          <w:trHeight w:val="332"/>
        </w:trPr>
        <w:tc>
          <w:tcPr>
            <w:tcW w:w="16038" w:type="dxa"/>
            <w:gridSpan w:val="24"/>
          </w:tcPr>
          <w:p w14:paraId="2BD30DD4" w14:textId="77777777" w:rsidR="008C2B15" w:rsidRPr="007534C1" w:rsidRDefault="008C2B15" w:rsidP="00C40A58">
            <w:pPr>
              <w:jc w:val="center"/>
              <w:rPr>
                <w:rFonts w:ascii="Times New Roman" w:hAnsi="Times New Roman"/>
                <w:sz w:val="20"/>
                <w:szCs w:val="20"/>
                <w:u w:val="single"/>
              </w:rPr>
            </w:pPr>
            <w:r w:rsidRPr="007534C1">
              <w:rPr>
                <w:rFonts w:ascii="Times New Roman" w:hAnsi="Times New Roman"/>
                <w:b/>
                <w:sz w:val="20"/>
                <w:szCs w:val="20"/>
                <w:u w:val="single"/>
                <w:lang w:val="mn-MN"/>
              </w:rPr>
              <w:t>5.3.1 Зам тээврийн хөгжлийн бодлого</w:t>
            </w:r>
          </w:p>
        </w:tc>
      </w:tr>
      <w:tr w:rsidR="008C2B15" w:rsidRPr="007534C1" w14:paraId="64F3CC0F" w14:textId="77777777" w:rsidTr="00843019">
        <w:trPr>
          <w:trHeight w:val="332"/>
        </w:trPr>
        <w:tc>
          <w:tcPr>
            <w:tcW w:w="529" w:type="dxa"/>
          </w:tcPr>
          <w:p w14:paraId="01D56FE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181</w:t>
            </w:r>
          </w:p>
        </w:tc>
        <w:tc>
          <w:tcPr>
            <w:tcW w:w="788" w:type="dxa"/>
          </w:tcPr>
          <w:p w14:paraId="743260CE" w14:textId="77777777" w:rsidR="008C2B15" w:rsidRPr="007534C1" w:rsidRDefault="008C2B15" w:rsidP="00C40A58">
            <w:pPr>
              <w:spacing w:after="120"/>
              <w:rPr>
                <w:rFonts w:ascii="Times New Roman" w:hAnsi="Times New Roman"/>
                <w:sz w:val="20"/>
                <w:szCs w:val="20"/>
                <w:lang w:val="mn-MN"/>
              </w:rPr>
            </w:pPr>
            <w:r w:rsidRPr="007534C1">
              <w:rPr>
                <w:rFonts w:ascii="Times New Roman" w:eastAsia="Times New Roman" w:hAnsi="Times New Roman"/>
                <w:bCs/>
                <w:sz w:val="20"/>
                <w:szCs w:val="20"/>
              </w:rPr>
              <w:t xml:space="preserve">2007 – 2015 </w:t>
            </w:r>
          </w:p>
        </w:tc>
        <w:tc>
          <w:tcPr>
            <w:tcW w:w="1900" w:type="dxa"/>
          </w:tcPr>
          <w:p w14:paraId="4BB8BD04" w14:textId="77777777" w:rsidR="008C2B15" w:rsidRPr="007534C1" w:rsidRDefault="008C2B15" w:rsidP="00C40A58">
            <w:pPr>
              <w:spacing w:after="120"/>
              <w:jc w:val="both"/>
              <w:rPr>
                <w:rFonts w:ascii="Times New Roman" w:eastAsia="Times New Roman" w:hAnsi="Times New Roman"/>
                <w:b/>
                <w:bCs/>
                <w:sz w:val="20"/>
                <w:szCs w:val="20"/>
                <w:lang w:val="mn-MN"/>
              </w:rPr>
            </w:pPr>
            <w:r w:rsidRPr="007534C1">
              <w:rPr>
                <w:rFonts w:ascii="Times New Roman" w:eastAsia="Times New Roman" w:hAnsi="Times New Roman"/>
                <w:b/>
                <w:bCs/>
                <w:sz w:val="20"/>
                <w:szCs w:val="20"/>
              </w:rPr>
              <w:t>Стратегийн зорилт 5</w:t>
            </w:r>
            <w:r w:rsidRPr="007534C1">
              <w:rPr>
                <w:rFonts w:ascii="Times New Roman" w:eastAsia="Times New Roman" w:hAnsi="Times New Roman"/>
                <w:b/>
                <w:bCs/>
                <w:sz w:val="20"/>
                <w:szCs w:val="20"/>
                <w:lang w:val="mn-MN"/>
              </w:rPr>
              <w:t>.3.1.</w:t>
            </w:r>
            <w:r w:rsidRPr="007534C1">
              <w:rPr>
                <w:rFonts w:ascii="Times New Roman" w:eastAsia="Times New Roman" w:hAnsi="Times New Roman"/>
                <w:b/>
                <w:bCs/>
                <w:sz w:val="20"/>
                <w:szCs w:val="20"/>
              </w:rPr>
              <w:t>1</w:t>
            </w:r>
          </w:p>
          <w:p w14:paraId="09382EE1" w14:textId="77777777" w:rsidR="008C2B15" w:rsidRPr="007534C1" w:rsidRDefault="008C2B15" w:rsidP="00C40A58">
            <w:pPr>
              <w:spacing w:after="120"/>
              <w:jc w:val="both"/>
              <w:rPr>
                <w:rFonts w:ascii="Times New Roman" w:hAnsi="Times New Roman"/>
                <w:i/>
                <w:sz w:val="20"/>
                <w:szCs w:val="20"/>
                <w:u w:val="single"/>
                <w:lang w:val="mn-MN"/>
              </w:rPr>
            </w:pPr>
            <w:r w:rsidRPr="007534C1">
              <w:rPr>
                <w:rFonts w:ascii="Times New Roman" w:eastAsia="Times New Roman" w:hAnsi="Times New Roman"/>
                <w:sz w:val="20"/>
                <w:szCs w:val="20"/>
              </w:rPr>
              <w:t>Зам, тээврийн салбарын хөгжлийн эрх зүйн орчинг боловсронгуй болгоно</w:t>
            </w:r>
            <w:r w:rsidRPr="007534C1">
              <w:rPr>
                <w:rFonts w:ascii="Times New Roman" w:eastAsia="Times New Roman" w:hAnsi="Times New Roman"/>
                <w:sz w:val="20"/>
                <w:szCs w:val="20"/>
                <w:lang w:val="mn-MN"/>
              </w:rPr>
              <w:t xml:space="preserve">. </w:t>
            </w:r>
          </w:p>
          <w:p w14:paraId="4B6B1AD8"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b/>
                <w:sz w:val="20"/>
                <w:szCs w:val="20"/>
                <w:lang w:val="mn-MN"/>
              </w:rPr>
              <w:t>Арга хэмжээ 5.3.1.1.1</w:t>
            </w:r>
            <w:r w:rsidRPr="007534C1">
              <w:rPr>
                <w:rFonts w:ascii="Times New Roman" w:hAnsi="Times New Roman"/>
                <w:sz w:val="20"/>
                <w:szCs w:val="20"/>
                <w:lang w:val="mn-MN"/>
              </w:rPr>
              <w:t xml:space="preserve"> </w:t>
            </w:r>
            <w:r w:rsidRPr="007534C1">
              <w:rPr>
                <w:rFonts w:ascii="Times New Roman" w:hAnsi="Times New Roman"/>
                <w:sz w:val="20"/>
                <w:szCs w:val="20"/>
              </w:rPr>
              <w:t>Авто</w:t>
            </w:r>
            <w:r w:rsidRPr="007534C1">
              <w:rPr>
                <w:rFonts w:ascii="Times New Roman" w:hAnsi="Times New Roman"/>
                <w:sz w:val="20"/>
                <w:szCs w:val="20"/>
                <w:lang w:val="mn-MN"/>
              </w:rPr>
              <w:t xml:space="preserve"> </w:t>
            </w:r>
            <w:r w:rsidRPr="007534C1">
              <w:rPr>
                <w:rFonts w:ascii="Times New Roman" w:hAnsi="Times New Roman"/>
                <w:sz w:val="20"/>
                <w:szCs w:val="20"/>
              </w:rPr>
              <w:t>замын барилга угсралт, засвар, арчлалтын норм болон дүрэм, стандартыг боловсронгуй болгох</w:t>
            </w:r>
          </w:p>
          <w:p w14:paraId="66F1B7A5" w14:textId="77777777" w:rsidR="008C2B15" w:rsidRPr="007534C1" w:rsidRDefault="008C2B15" w:rsidP="00C40A58">
            <w:pPr>
              <w:spacing w:after="120"/>
              <w:jc w:val="both"/>
              <w:rPr>
                <w:rFonts w:ascii="Times New Roman" w:hAnsi="Times New Roman"/>
                <w:i/>
                <w:sz w:val="20"/>
                <w:szCs w:val="20"/>
                <w:u w:val="single"/>
                <w:lang w:val="mn-MN"/>
              </w:rPr>
            </w:pPr>
            <w:r w:rsidRPr="007534C1">
              <w:rPr>
                <w:rFonts w:ascii="Times New Roman" w:hAnsi="Times New Roman"/>
                <w:b/>
                <w:sz w:val="20"/>
                <w:szCs w:val="20"/>
                <w:lang w:val="mn-MN"/>
              </w:rPr>
              <w:t>Арга хэмжээ 5.3.1.1.2</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Авто зам, тээвэр, иргэний нисэх, төмөр зам, усан замын тээврийн тухай хуулиуд, холбогдох стандартууд, дүрэм журмуудад өөрчлөлт оруулахын зэрэгцээ зарим хуулийг шинээр баталж мөрдүүлэх</w:t>
            </w:r>
          </w:p>
          <w:p w14:paraId="621F1359" w14:textId="77777777" w:rsidR="008C2B15" w:rsidRPr="007534C1" w:rsidRDefault="008C2B15" w:rsidP="00C40A58">
            <w:pPr>
              <w:spacing w:after="120"/>
              <w:jc w:val="both"/>
              <w:rPr>
                <w:rFonts w:ascii="Times New Roman" w:hAnsi="Times New Roman"/>
                <w:sz w:val="20"/>
                <w:szCs w:val="20"/>
                <w:lang w:val="mn-MN"/>
              </w:rPr>
            </w:pPr>
          </w:p>
          <w:p w14:paraId="5D363870" w14:textId="77777777" w:rsidR="008C2B15" w:rsidRPr="007534C1" w:rsidRDefault="008C2B15" w:rsidP="00C40A58">
            <w:pPr>
              <w:spacing w:after="120"/>
              <w:rPr>
                <w:rFonts w:ascii="Times New Roman" w:hAnsi="Times New Roman"/>
                <w:sz w:val="20"/>
                <w:szCs w:val="20"/>
              </w:rPr>
            </w:pPr>
          </w:p>
        </w:tc>
        <w:tc>
          <w:tcPr>
            <w:tcW w:w="750" w:type="dxa"/>
          </w:tcPr>
          <w:p w14:paraId="04200B3D" w14:textId="77777777" w:rsidR="008C2B15" w:rsidRPr="005727A2" w:rsidRDefault="008C2B15" w:rsidP="00C40A58">
            <w:pPr>
              <w:spacing w:after="120"/>
              <w:jc w:val="center"/>
              <w:rPr>
                <w:rFonts w:ascii="Times New Roman" w:hAnsi="Times New Roman"/>
                <w:bCs/>
                <w:sz w:val="18"/>
                <w:szCs w:val="18"/>
                <w:lang w:val="mn-MN"/>
              </w:rPr>
            </w:pPr>
            <w:r w:rsidRPr="005727A2">
              <w:rPr>
                <w:rFonts w:ascii="Times New Roman" w:hAnsi="Times New Roman"/>
                <w:bCs/>
                <w:sz w:val="18"/>
                <w:szCs w:val="18"/>
              </w:rPr>
              <w:t>108.3</w:t>
            </w:r>
            <w:r w:rsidRPr="005727A2">
              <w:rPr>
                <w:rFonts w:ascii="Times New Roman" w:hAnsi="Times New Roman"/>
                <w:bCs/>
                <w:sz w:val="18"/>
                <w:szCs w:val="18"/>
                <w:lang w:val="mn-MN"/>
              </w:rPr>
              <w:t>2</w:t>
            </w:r>
          </w:p>
          <w:p w14:paraId="5C5BE1E0" w14:textId="77777777" w:rsidR="008C2B15" w:rsidRPr="005727A2" w:rsidRDefault="008C2B15" w:rsidP="00C40A58">
            <w:pPr>
              <w:spacing w:after="120"/>
              <w:jc w:val="center"/>
              <w:rPr>
                <w:rFonts w:ascii="Times New Roman" w:hAnsi="Times New Roman"/>
                <w:bCs/>
                <w:sz w:val="20"/>
                <w:szCs w:val="20"/>
                <w:lang w:val="mn-MN"/>
              </w:rPr>
            </w:pPr>
            <w:r w:rsidRPr="005727A2">
              <w:rPr>
                <w:rFonts w:ascii="Times New Roman" w:hAnsi="Times New Roman"/>
                <w:bCs/>
                <w:sz w:val="18"/>
                <w:szCs w:val="18"/>
              </w:rPr>
              <w:t>108.33</w:t>
            </w:r>
          </w:p>
          <w:p w14:paraId="4BF5297D" w14:textId="77777777" w:rsidR="008C2B15" w:rsidRDefault="008C2B15" w:rsidP="00C40A58">
            <w:pPr>
              <w:spacing w:after="120"/>
              <w:jc w:val="center"/>
              <w:rPr>
                <w:rFonts w:ascii="Times New Roman" w:hAnsi="Times New Roman"/>
                <w:bCs/>
                <w:sz w:val="20"/>
                <w:szCs w:val="20"/>
                <w:lang w:val="mn-MN"/>
              </w:rPr>
            </w:pPr>
            <w:r>
              <w:rPr>
                <w:rFonts w:ascii="Times New Roman" w:hAnsi="Times New Roman"/>
                <w:bCs/>
                <w:sz w:val="20"/>
                <w:szCs w:val="20"/>
              </w:rPr>
              <w:t>114.1.198.5</w:t>
            </w:r>
          </w:p>
          <w:p w14:paraId="17457575" w14:textId="77777777" w:rsidR="008C2B15" w:rsidRDefault="008C2B15" w:rsidP="00C40A58">
            <w:pPr>
              <w:spacing w:after="120"/>
              <w:jc w:val="center"/>
              <w:rPr>
                <w:rFonts w:ascii="Times New Roman" w:hAnsi="Times New Roman"/>
                <w:bCs/>
                <w:sz w:val="20"/>
                <w:szCs w:val="20"/>
                <w:lang w:val="mn-MN"/>
              </w:rPr>
            </w:pPr>
            <w:r w:rsidRPr="007534C1">
              <w:rPr>
                <w:rFonts w:ascii="Times New Roman" w:hAnsi="Times New Roman"/>
                <w:bCs/>
                <w:sz w:val="20"/>
                <w:szCs w:val="20"/>
              </w:rPr>
              <w:t>257.2</w:t>
            </w:r>
          </w:p>
          <w:p w14:paraId="5EB7C332" w14:textId="77777777" w:rsidR="008C2B15" w:rsidRPr="005727A2" w:rsidRDefault="008C2B15" w:rsidP="00C40A58">
            <w:pPr>
              <w:spacing w:after="120"/>
              <w:jc w:val="center"/>
              <w:rPr>
                <w:rFonts w:ascii="Times New Roman" w:hAnsi="Times New Roman"/>
                <w:bCs/>
                <w:sz w:val="20"/>
                <w:szCs w:val="20"/>
                <w:lang w:val="mn-MN"/>
              </w:rPr>
            </w:pPr>
            <w:r>
              <w:rPr>
                <w:rFonts w:ascii="Times New Roman" w:hAnsi="Times New Roman"/>
                <w:bCs/>
                <w:sz w:val="20"/>
                <w:szCs w:val="20"/>
              </w:rPr>
              <w:t>84.1</w:t>
            </w:r>
          </w:p>
          <w:p w14:paraId="4AC8501F" w14:textId="77777777" w:rsidR="008C2B15" w:rsidRDefault="008C2B15" w:rsidP="00C40A58">
            <w:pPr>
              <w:spacing w:after="120"/>
              <w:jc w:val="center"/>
              <w:rPr>
                <w:rFonts w:ascii="Times New Roman" w:hAnsi="Times New Roman"/>
                <w:bCs/>
                <w:sz w:val="20"/>
                <w:szCs w:val="20"/>
                <w:lang w:val="mn-MN"/>
              </w:rPr>
            </w:pPr>
            <w:r>
              <w:rPr>
                <w:rFonts w:ascii="Times New Roman" w:hAnsi="Times New Roman"/>
                <w:bCs/>
                <w:sz w:val="20"/>
                <w:szCs w:val="20"/>
              </w:rPr>
              <w:t>120.1</w:t>
            </w:r>
          </w:p>
          <w:p w14:paraId="01B691E1" w14:textId="77777777" w:rsidR="008C2B15" w:rsidRPr="00651048" w:rsidRDefault="008C2B15" w:rsidP="00C40A58">
            <w:pPr>
              <w:spacing w:after="120"/>
              <w:jc w:val="center"/>
              <w:rPr>
                <w:rFonts w:ascii="Times New Roman" w:hAnsi="Times New Roman"/>
                <w:bCs/>
                <w:sz w:val="20"/>
                <w:szCs w:val="20"/>
                <w:lang w:val="mn-MN"/>
              </w:rPr>
            </w:pPr>
            <w:r>
              <w:rPr>
                <w:rFonts w:ascii="Times New Roman" w:hAnsi="Times New Roman"/>
                <w:bCs/>
                <w:sz w:val="20"/>
                <w:szCs w:val="20"/>
              </w:rPr>
              <w:t>120.2</w:t>
            </w:r>
          </w:p>
          <w:p w14:paraId="54070555" w14:textId="77777777" w:rsidR="008C2B15" w:rsidRPr="00651048" w:rsidRDefault="008C2B15" w:rsidP="00C40A58">
            <w:pPr>
              <w:spacing w:after="120"/>
              <w:jc w:val="center"/>
              <w:rPr>
                <w:rFonts w:ascii="Times New Roman" w:hAnsi="Times New Roman"/>
                <w:sz w:val="20"/>
                <w:szCs w:val="20"/>
                <w:lang w:val="mn-MN"/>
              </w:rPr>
            </w:pPr>
            <w:r>
              <w:rPr>
                <w:rFonts w:ascii="Times New Roman" w:hAnsi="Times New Roman"/>
                <w:bCs/>
                <w:sz w:val="20"/>
                <w:szCs w:val="20"/>
              </w:rPr>
              <w:t>253.4</w:t>
            </w:r>
          </w:p>
        </w:tc>
        <w:tc>
          <w:tcPr>
            <w:tcW w:w="766" w:type="dxa"/>
            <w:gridSpan w:val="2"/>
          </w:tcPr>
          <w:p w14:paraId="2C64683F" w14:textId="77777777" w:rsidR="008C2B15" w:rsidRPr="007534C1" w:rsidRDefault="008C2B15" w:rsidP="00C40A58">
            <w:pPr>
              <w:spacing w:after="120"/>
              <w:rPr>
                <w:rFonts w:ascii="Times New Roman" w:hAnsi="Times New Roman"/>
                <w:sz w:val="20"/>
                <w:szCs w:val="20"/>
                <w:lang w:val="mn-MN"/>
              </w:rPr>
            </w:pPr>
          </w:p>
        </w:tc>
        <w:tc>
          <w:tcPr>
            <w:tcW w:w="1664" w:type="dxa"/>
            <w:gridSpan w:val="5"/>
          </w:tcPr>
          <w:p w14:paraId="2300059E"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ЗТЯ</w:t>
            </w:r>
          </w:p>
        </w:tc>
        <w:tc>
          <w:tcPr>
            <w:tcW w:w="7290" w:type="dxa"/>
            <w:gridSpan w:val="5"/>
          </w:tcPr>
          <w:p w14:paraId="52E431E0"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Салбарын эрдэм шинжилгээ, судалгааны ажлын 2014 оны төлөвлөгөөнд нэр бүхий 9 судалгааны ажлыг тусган, хөтөлбөр, төлөвлөгөөний дагуу "Авто замын хяналт эрдэм шинжилгээ, судалгааны төв" УТҮГ хариуцан онолын суурь судалгаа, лабораторийн сорил туршилт, талбайн ажиглалт, судалгаатай хослуулан гүйцэтгэж байна. Эдгээр судалгааны ажлуудаас 6 судалгааны ажил нь 2013 оноос эхэлж он дамжин хийгдэж байгаа ба бусад 3 судалгааны ажил нь 2014 онд гэрээ байгуулан ажлаа эхэлсэн. </w:t>
            </w:r>
          </w:p>
          <w:p w14:paraId="175A300D" w14:textId="77777777" w:rsidR="008C2B15" w:rsidRPr="007534C1" w:rsidRDefault="008C2B15" w:rsidP="00C40A58">
            <w:pPr>
              <w:spacing w:after="120"/>
              <w:jc w:val="both"/>
              <w:rPr>
                <w:rFonts w:ascii="Times New Roman" w:hAnsi="Times New Roman"/>
                <w:noProof/>
                <w:sz w:val="20"/>
                <w:szCs w:val="20"/>
              </w:rPr>
            </w:pPr>
            <w:r w:rsidRPr="007534C1">
              <w:rPr>
                <w:rFonts w:ascii="Times New Roman" w:hAnsi="Times New Roman"/>
                <w:bCs/>
                <w:sz w:val="20"/>
                <w:szCs w:val="20"/>
                <w:lang w:val="mn-MN"/>
              </w:rPr>
              <w:t>Авто замын хяналт, эрдэм шинэилгээ, судалгааны төв нь БНСУ-ын KICT байгууллага болон “Эсто” ХХК-тай хамтран бүлээн асфальтан хольцыг Монгол орны байгаль цаг уурын нөхцөлд тохируулан хэрэглэх талаар талбайн туршилт, судалгааг 3 жилийн хугацаанд хийж дуусган, 2015 онд стандартыг боловсруулахаар ажиллаж байна.</w:t>
            </w:r>
          </w:p>
          <w:p w14:paraId="79F215BF" w14:textId="77777777" w:rsidR="008C2B15" w:rsidRPr="007534C1" w:rsidRDefault="008C2B15" w:rsidP="00C40A58">
            <w:pPr>
              <w:spacing w:after="60"/>
              <w:jc w:val="both"/>
              <w:rPr>
                <w:rFonts w:ascii="Times New Roman" w:hAnsi="Times New Roman"/>
                <w:i/>
                <w:sz w:val="20"/>
                <w:szCs w:val="20"/>
                <w:lang w:val="mn-MN"/>
              </w:rPr>
            </w:pPr>
            <w:r w:rsidRPr="007534C1">
              <w:rPr>
                <w:rFonts w:ascii="Times New Roman" w:hAnsi="Times New Roman"/>
                <w:i/>
                <w:sz w:val="20"/>
                <w:szCs w:val="20"/>
                <w:lang w:val="mn-MN"/>
              </w:rPr>
              <w:t>Авто замын тээврийн салбарт:</w:t>
            </w:r>
          </w:p>
          <w:p w14:paraId="573934F9" w14:textId="77777777" w:rsidR="008C2B15" w:rsidRPr="007534C1" w:rsidRDefault="008C2B15" w:rsidP="00C40A58">
            <w:pPr>
              <w:spacing w:after="60"/>
              <w:jc w:val="both"/>
              <w:rPr>
                <w:rFonts w:ascii="Times New Roman" w:eastAsia="Arial Unicode MS" w:hAnsi="Times New Roman"/>
                <w:sz w:val="20"/>
                <w:szCs w:val="20"/>
                <w:lang w:val="mn-MN"/>
              </w:rPr>
            </w:pPr>
            <w:r w:rsidRPr="007534C1">
              <w:rPr>
                <w:rFonts w:ascii="Times New Roman" w:eastAsia="Arial Unicode MS" w:hAnsi="Times New Roman"/>
                <w:sz w:val="20"/>
                <w:szCs w:val="20"/>
                <w:lang w:val="mn-MN"/>
              </w:rPr>
              <w:t xml:space="preserve">Монгол Улсын Засгийн газрын 2014 оны 222 дугаар тогтоолоор “Авто зам, төмөр замын салбарт хэрэгжүүлэх зарим төсөл, хөтөлбөрт шаардагдах түгээмэл тархацтай ашигт малтмалыг хайх, ашиглах тусгай журам”-ыг баталсан. </w:t>
            </w:r>
          </w:p>
          <w:p w14:paraId="48B22693"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eastAsia="Arial Unicode MS" w:hAnsi="Times New Roman"/>
                <w:sz w:val="20"/>
                <w:szCs w:val="20"/>
                <w:lang w:val="mn-MN"/>
              </w:rPr>
              <w:t xml:space="preserve">“Авто замын салбарын норматив баримт бичгийн тогтолцоог боловсронгуй болгох сан”-гийн </w:t>
            </w:r>
            <w:r w:rsidRPr="007534C1">
              <w:rPr>
                <w:rFonts w:ascii="Times New Roman" w:hAnsi="Times New Roman"/>
                <w:iCs/>
                <w:sz w:val="20"/>
                <w:szCs w:val="20"/>
                <w:lang w:val="mn-MN"/>
              </w:rPr>
              <w:t>2014-2015 онд хэрэгжүүлэх үйл ажиллагааны төлөвлөгөөнд нийт 58 арга хэмжээг тусгасан. Үүнд</w:t>
            </w:r>
            <w:r w:rsidRPr="007534C1">
              <w:rPr>
                <w:rFonts w:ascii="Times New Roman" w:hAnsi="Times New Roman"/>
                <w:sz w:val="20"/>
                <w:szCs w:val="20"/>
                <w:lang w:val="mn-MN"/>
              </w:rPr>
              <w:t xml:space="preserve">: </w:t>
            </w:r>
          </w:p>
          <w:p w14:paraId="757EA160" w14:textId="77777777" w:rsidR="008C2B15" w:rsidRPr="007534C1" w:rsidRDefault="008C2B15" w:rsidP="00C40A58">
            <w:pPr>
              <w:numPr>
                <w:ilvl w:val="0"/>
                <w:numId w:val="16"/>
              </w:numPr>
              <w:spacing w:after="60"/>
              <w:jc w:val="both"/>
              <w:rPr>
                <w:rFonts w:ascii="Times New Roman" w:hAnsi="Times New Roman"/>
                <w:noProof/>
                <w:sz w:val="20"/>
                <w:szCs w:val="20"/>
                <w:lang w:val="mn-MN"/>
              </w:rPr>
            </w:pPr>
            <w:r w:rsidRPr="007534C1">
              <w:rPr>
                <w:rFonts w:ascii="Times New Roman" w:hAnsi="Times New Roman"/>
                <w:iCs/>
                <w:sz w:val="20"/>
                <w:szCs w:val="20"/>
                <w:lang w:val="mn-MN"/>
              </w:rPr>
              <w:t xml:space="preserve">Он дамжин 2013 оноос хийгдэж байгаа – 3 норм, үндэсний 15 стандартыг шинээр болон шинэчлэн боловсруулах, нийт 18 ажил; </w:t>
            </w:r>
          </w:p>
          <w:p w14:paraId="1601E720" w14:textId="77777777" w:rsidR="008C2B15" w:rsidRPr="007534C1" w:rsidRDefault="008C2B15" w:rsidP="00C40A58">
            <w:pPr>
              <w:numPr>
                <w:ilvl w:val="0"/>
                <w:numId w:val="16"/>
              </w:numPr>
              <w:spacing w:after="60"/>
              <w:jc w:val="both"/>
              <w:rPr>
                <w:rFonts w:ascii="Times New Roman" w:hAnsi="Times New Roman"/>
                <w:noProof/>
                <w:sz w:val="20"/>
                <w:szCs w:val="20"/>
                <w:lang w:val="mn-MN"/>
              </w:rPr>
            </w:pPr>
            <w:r w:rsidRPr="007534C1">
              <w:rPr>
                <w:rFonts w:ascii="Times New Roman" w:hAnsi="Times New Roman"/>
                <w:iCs/>
                <w:sz w:val="20"/>
                <w:szCs w:val="20"/>
                <w:lang w:val="mn-MN"/>
              </w:rPr>
              <w:t xml:space="preserve">Норм норматив, үндэсний стандартыг шинээр болон шинэчлэн боловсруулах – 18 ажил; </w:t>
            </w:r>
          </w:p>
          <w:p w14:paraId="620C64DB" w14:textId="77777777" w:rsidR="008C2B15" w:rsidRPr="007534C1" w:rsidRDefault="008C2B15" w:rsidP="00C40A58">
            <w:pPr>
              <w:numPr>
                <w:ilvl w:val="0"/>
                <w:numId w:val="16"/>
              </w:numPr>
              <w:spacing w:after="60"/>
              <w:jc w:val="both"/>
              <w:rPr>
                <w:rFonts w:ascii="Times New Roman" w:hAnsi="Times New Roman"/>
                <w:noProof/>
                <w:sz w:val="20"/>
                <w:szCs w:val="20"/>
                <w:lang w:val="mn-MN"/>
              </w:rPr>
            </w:pPr>
            <w:r w:rsidRPr="007534C1">
              <w:rPr>
                <w:rFonts w:ascii="Times New Roman" w:hAnsi="Times New Roman"/>
                <w:iCs/>
                <w:sz w:val="20"/>
                <w:szCs w:val="20"/>
                <w:lang w:val="mn-MN"/>
              </w:rPr>
              <w:t xml:space="preserve">Норм норматив, стандартыг хэвлэн олшруулах – 10-с доошгүй ажил; </w:t>
            </w:r>
          </w:p>
          <w:p w14:paraId="1086022C" w14:textId="77777777" w:rsidR="008C2B15" w:rsidRPr="007534C1" w:rsidRDefault="008C2B15" w:rsidP="00C40A58">
            <w:pPr>
              <w:numPr>
                <w:ilvl w:val="0"/>
                <w:numId w:val="16"/>
              </w:numPr>
              <w:spacing w:after="60"/>
              <w:jc w:val="both"/>
              <w:rPr>
                <w:rFonts w:ascii="Times New Roman" w:hAnsi="Times New Roman"/>
                <w:noProof/>
                <w:sz w:val="20"/>
                <w:szCs w:val="20"/>
                <w:lang w:val="mn-MN"/>
              </w:rPr>
            </w:pPr>
            <w:r w:rsidRPr="007534C1">
              <w:rPr>
                <w:rFonts w:ascii="Times New Roman" w:hAnsi="Times New Roman"/>
                <w:iCs/>
                <w:sz w:val="20"/>
                <w:szCs w:val="20"/>
              </w:rPr>
              <w:t>С</w:t>
            </w:r>
            <w:r w:rsidRPr="007534C1">
              <w:rPr>
                <w:rFonts w:ascii="Times New Roman" w:hAnsi="Times New Roman"/>
                <w:iCs/>
                <w:sz w:val="20"/>
                <w:szCs w:val="20"/>
                <w:lang w:val="mn-MN"/>
              </w:rPr>
              <w:t xml:space="preserve">ургалт семинарын – 7 ажил; </w:t>
            </w:r>
          </w:p>
          <w:p w14:paraId="000E18F2" w14:textId="77777777" w:rsidR="008C2B15" w:rsidRPr="007534C1" w:rsidRDefault="008C2B15" w:rsidP="00C40A58">
            <w:pPr>
              <w:numPr>
                <w:ilvl w:val="0"/>
                <w:numId w:val="16"/>
              </w:numPr>
              <w:spacing w:after="60"/>
              <w:jc w:val="both"/>
              <w:rPr>
                <w:rFonts w:ascii="Times New Roman" w:hAnsi="Times New Roman"/>
                <w:noProof/>
                <w:sz w:val="20"/>
                <w:szCs w:val="20"/>
                <w:lang w:val="mn-MN"/>
              </w:rPr>
            </w:pPr>
            <w:r w:rsidRPr="007534C1">
              <w:rPr>
                <w:rFonts w:ascii="Times New Roman" w:hAnsi="Times New Roman"/>
                <w:iCs/>
                <w:sz w:val="20"/>
                <w:szCs w:val="20"/>
                <w:lang w:val="mn-MN"/>
              </w:rPr>
              <w:t>Эрдэм шинжилгээ, судалгааны – 5 ажил.</w:t>
            </w:r>
          </w:p>
          <w:p w14:paraId="37DFAFEA" w14:textId="77777777" w:rsidR="008C2B15" w:rsidRPr="007534C1" w:rsidRDefault="008C2B15" w:rsidP="00C40A58">
            <w:pPr>
              <w:spacing w:after="60"/>
              <w:jc w:val="both"/>
              <w:rPr>
                <w:rFonts w:ascii="Times New Roman" w:hAnsi="Times New Roman"/>
                <w:iCs/>
                <w:sz w:val="20"/>
                <w:szCs w:val="20"/>
                <w:lang w:val="mn-MN"/>
              </w:rPr>
            </w:pPr>
          </w:p>
          <w:p w14:paraId="1B6C8019" w14:textId="77777777" w:rsidR="008C2B15" w:rsidRPr="007534C1" w:rsidRDefault="008C2B15" w:rsidP="00C40A58">
            <w:pPr>
              <w:spacing w:after="60"/>
              <w:jc w:val="both"/>
              <w:rPr>
                <w:rFonts w:ascii="Times New Roman" w:hAnsi="Times New Roman"/>
                <w:noProof/>
                <w:sz w:val="20"/>
                <w:szCs w:val="20"/>
                <w:lang w:val="mn-MN"/>
              </w:rPr>
            </w:pPr>
            <w:r w:rsidRPr="007534C1">
              <w:rPr>
                <w:rFonts w:ascii="Times New Roman" w:hAnsi="Times New Roman"/>
                <w:iCs/>
                <w:sz w:val="20"/>
                <w:szCs w:val="20"/>
                <w:lang w:val="mn-MN"/>
              </w:rPr>
              <w:t xml:space="preserve">2014 оны </w:t>
            </w:r>
            <w:r w:rsidRPr="007534C1">
              <w:rPr>
                <w:rFonts w:ascii="Times New Roman" w:hAnsi="Times New Roman"/>
                <w:sz w:val="20"/>
                <w:szCs w:val="20"/>
                <w:lang w:val="mn-MN"/>
              </w:rPr>
              <w:t>IV улирлын байдлаар, нэр бүхий 44 арга хэмжээ бүрэн хэрэгжсэн, бусад арга хэмжээ дунджаар 71%-ийн гүйцэтгэлтэй байна. 2014-2015 онд шинээр болон шинэчлэн боловсруулах 19 норм стандарт, 2 төсөл хөтөлбөрийг нийт 11 багц болгон сонгон шалгаруулалт зарлаж, 11 зөвлөх компанитай зөвлөх үйлчилгээний гэрээ байгуулан ажиллаж байна. Зөвлөх компаниуд анхан болон дунд шатны тайлангуудаа ирүүлээд байгаа бөгөөд холбогдох тайлбаруудыг Зөвлөхүүдэд хүргүүлээд байна.</w:t>
            </w:r>
          </w:p>
          <w:p w14:paraId="2C7B0943" w14:textId="77777777" w:rsidR="008C2B15" w:rsidRPr="007534C1" w:rsidRDefault="008C2B15" w:rsidP="00C40A58">
            <w:pPr>
              <w:spacing w:after="60"/>
              <w:jc w:val="both"/>
              <w:rPr>
                <w:rFonts w:ascii="Times New Roman" w:hAnsi="Times New Roman"/>
                <w:noProof/>
                <w:sz w:val="20"/>
                <w:szCs w:val="20"/>
                <w:lang w:val="mn-MN"/>
              </w:rPr>
            </w:pPr>
            <w:r w:rsidRPr="007534C1">
              <w:rPr>
                <w:rFonts w:ascii="Times New Roman" w:hAnsi="Times New Roman"/>
                <w:sz w:val="20"/>
                <w:szCs w:val="20"/>
                <w:lang w:val="mn-MN"/>
              </w:rPr>
              <w:t>Зам тээврийн салбарын стандартыг хөгжүүлэх дунд хугацааны хөтөлбөрийн хүрээнд 2013-2016 онд АНУ-ын AASHTO байгууллагын нэр бүхий 23 багц стандартыг үндэсний болгон боловсруулна. Дээр дурдсан бодлого хөтөлбөрийг хэрэгжүүлсэнээр 2016 оны эцэс гэхэд Автозамын салбар 350 шахам нэгж норм норматив, стандарттай болох юм.</w:t>
            </w:r>
          </w:p>
          <w:p w14:paraId="071F2270" w14:textId="77777777" w:rsidR="008C2B15" w:rsidRPr="007534C1" w:rsidRDefault="008C2B15" w:rsidP="00C40A58">
            <w:pPr>
              <w:spacing w:after="60"/>
              <w:ind w:firstLine="504"/>
              <w:jc w:val="both"/>
              <w:rPr>
                <w:rFonts w:ascii="Times New Roman" w:hAnsi="Times New Roman"/>
                <w:sz w:val="20"/>
                <w:szCs w:val="20"/>
                <w:lang w:val="mn-MN"/>
              </w:rPr>
            </w:pPr>
            <w:r w:rsidRPr="007534C1">
              <w:rPr>
                <w:rFonts w:ascii="Times New Roman" w:hAnsi="Times New Roman"/>
                <w:sz w:val="20"/>
                <w:szCs w:val="20"/>
                <w:lang w:val="mn-MN"/>
              </w:rPr>
              <w:t>Автотээврийн чиглэлээр Стандартчилалын үндэсний зөвлөлийн 2014.04.25-ны өдрийн 11 дүгээр тогтоолоор дор дурдсан 17 стандарт батлагдсан.</w:t>
            </w:r>
          </w:p>
          <w:p w14:paraId="5078E705"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Автотээврийн хэрэгсэл. Техникийн хяналт болон үйлчилгээний үед ажилласан хийн хорт бодисын агууламжийг хэмжих аргууд MNS ISO 3929:2014;</w:t>
            </w:r>
          </w:p>
          <w:p w14:paraId="49439DD5"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Тээврийн хэрэгслийн ажилласан хий дэх хорт бодисыг хэмжих багаж. Хэмжил зүйн болон техникийн шаардлагууд, туршилт явуулах болон хэмжил зүйн хяналт MNS ISO/РАS 3930:2014;</w:t>
            </w:r>
          </w:p>
          <w:p w14:paraId="420AC740"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Давших буцах хөдөлгөөнт дотоод шаталтат хөдөлгүүр. Ажилласан хий дэх хорт бодисын агууламжийг хэмжих. 1-р хэсэг: Туршилтын стенд дээр ажилласан хий дэх тоосонцор болон хий байдалтай хорт бодисыг хэмжихMNS ISO 8178-1:2014;</w:t>
            </w:r>
          </w:p>
          <w:p w14:paraId="328AB80B"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Давших буцах хөдөлгөөнт дотоод шаталтат хөдөлгүүр. Ажилласан хийн хорт бодисын агууламжийг хэмжих. 2-р хэсэг: Ажлын нөхцөлд ажилласан хий дэх тоосонцор болон хийн байдалтай хорт бодисыг хэмжих</w:t>
            </w:r>
            <w:r w:rsidRPr="007534C1">
              <w:rPr>
                <w:rFonts w:ascii="Times New Roman" w:hAnsi="Times New Roman"/>
                <w:sz w:val="20"/>
                <w:szCs w:val="20"/>
                <w:lang w:val="mn-MN"/>
              </w:rPr>
              <w:tab/>
              <w:t>MNS ISO 8178-2:2014;</w:t>
            </w:r>
          </w:p>
          <w:p w14:paraId="0EC35704"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Давших буцах хөдөлгөөнт дотоод шаталтын хөдөлгүүр. Ажилласан хий дэх хорт бодисын агууламжийг хэмжих. 3-р хэсэг: Ажилласан хийн тортогжилтыг тогтонги горимд хэмжих арга ба тодорхойлолтMNS ISO 8178-3:2014;</w:t>
            </w:r>
          </w:p>
          <w:p w14:paraId="76EDDFD5"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1-р хэсэг: Ерөнхий мэдээлэл болон асуудлыг шийдвэрлэх тохиолдол, тодорхойлолт</w:t>
            </w:r>
            <w:r w:rsidRPr="007534C1">
              <w:rPr>
                <w:rFonts w:ascii="Times New Roman" w:hAnsi="Times New Roman"/>
                <w:sz w:val="20"/>
                <w:szCs w:val="20"/>
                <w:lang w:val="mn-MN"/>
              </w:rPr>
              <w:tab/>
              <w:t>MNS ISO 15031-1:2014;</w:t>
            </w:r>
          </w:p>
          <w:p w14:paraId="1EB0F51A"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2-р хэсэг: Нэр томьёо, тодорхойлолт, товчлол ба товчилсон үгийн тайлбар MNS ISO 15031-2:2014;</w:t>
            </w:r>
          </w:p>
          <w:p w14:paraId="05B7B0B4"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3-р хэсэг: Оношлогооны залгуур болон холбогдох цахилгаан хэлхээ, техникийн тодорхойлолт ба ашиглалтMNS ISO 15031-3:2014;</w:t>
            </w:r>
          </w:p>
          <w:p w14:paraId="73029D17"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4-р хэсэг: Оношлогооны нэмэлт төхөөрөмж</w:t>
            </w:r>
            <w:r w:rsidRPr="007534C1">
              <w:rPr>
                <w:rFonts w:ascii="Times New Roman" w:hAnsi="Times New Roman"/>
                <w:sz w:val="20"/>
                <w:szCs w:val="20"/>
                <w:lang w:val="mn-MN"/>
              </w:rPr>
              <w:tab/>
              <w:t>MNS ISO15031-4:2014</w:t>
            </w:r>
            <w:r w:rsidRPr="007534C1">
              <w:rPr>
                <w:rFonts w:ascii="Times New Roman" w:hAnsi="Times New Roman"/>
                <w:sz w:val="20"/>
                <w:szCs w:val="20"/>
              </w:rPr>
              <w:t>;</w:t>
            </w:r>
          </w:p>
          <w:p w14:paraId="465161EF"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5-р хэсэг: Ажилласан хийн хорт бодисын агууламжид нөлөөлдөг системүүдийг оношлох үйлчилгээMNS ISO 15031-5:2014;</w:t>
            </w:r>
          </w:p>
          <w:p w14:paraId="3B26DAED"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6-р хэсэг: Гэмтэл оношлох код, тодорхойлолтMNS ISO 15031-6:2014</w:t>
            </w:r>
            <w:r w:rsidRPr="007534C1">
              <w:rPr>
                <w:rFonts w:ascii="Times New Roman" w:hAnsi="Times New Roman"/>
                <w:sz w:val="20"/>
                <w:szCs w:val="20"/>
              </w:rPr>
              <w:t>;</w:t>
            </w:r>
          </w:p>
          <w:p w14:paraId="5CA98C6A"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Автозамын тээврийн хэрэгсэл. Тээврийн хэрэгсэл болон ажилласан хийн хорт бодисын агууламжид нөлөөлдөг системүүдийг оношлох нэмэлт төхөөрөмжийн харилцан холболт. 7-р хэсэг: Холболтын шугамны аюулгүй байдал MNS ISO 15031-7:2014</w:t>
            </w:r>
            <w:r w:rsidRPr="007534C1">
              <w:rPr>
                <w:rFonts w:ascii="Times New Roman" w:hAnsi="Times New Roman"/>
                <w:sz w:val="20"/>
                <w:szCs w:val="20"/>
              </w:rPr>
              <w:t>;</w:t>
            </w:r>
          </w:p>
          <w:p w14:paraId="6F7CA1EF"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Резин дугуй, хийлэх хошуу болон дотуур хаймар. Нэр томьёо, тайлбар толь. 1-р хэсэг: Резин дугуйMNS ISO 3877-1:2014;</w:t>
            </w:r>
          </w:p>
          <w:p w14:paraId="1B5D4F74"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Резин дугуй, хийлэх хошуу болон дотуур хаймар. Нэр томьёоны тайлбар толь, жагсаалт. 2-р хэсэг: Резин дугуй хийлэх хошуу MNS ISO 3877-2:2014 </w:t>
            </w:r>
            <w:r w:rsidRPr="007534C1">
              <w:rPr>
                <w:rFonts w:ascii="Times New Roman" w:hAnsi="Times New Roman"/>
                <w:sz w:val="20"/>
                <w:szCs w:val="20"/>
              </w:rPr>
              <w:t>;</w:t>
            </w:r>
          </w:p>
          <w:p w14:paraId="65BDD1E8"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Ачааны автомашин, автобусны резин дугуй болон обуд (метрийн). 1-р хэсэг: резин дугуйMNS ISO 4209-1:2014;</w:t>
            </w:r>
          </w:p>
          <w:p w14:paraId="3E2A9709"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Хүүхэд тээвэрлэх автобус. Автобус ба үйлчилгээнд тавих шаардлага MNS6440:2014;</w:t>
            </w:r>
          </w:p>
          <w:p w14:paraId="02F10160" w14:textId="77777777" w:rsidR="008C2B15" w:rsidRPr="007534C1" w:rsidRDefault="008C2B15" w:rsidP="00C40A58">
            <w:pPr>
              <w:numPr>
                <w:ilvl w:val="0"/>
                <w:numId w:val="19"/>
              </w:numPr>
              <w:spacing w:after="60"/>
              <w:jc w:val="both"/>
              <w:rPr>
                <w:rFonts w:ascii="Times New Roman" w:hAnsi="Times New Roman"/>
                <w:sz w:val="20"/>
                <w:szCs w:val="20"/>
                <w:lang w:val="mn-MN"/>
              </w:rPr>
            </w:pPr>
            <w:r w:rsidRPr="007534C1">
              <w:rPr>
                <w:rFonts w:ascii="Times New Roman" w:hAnsi="Times New Roman"/>
                <w:sz w:val="20"/>
                <w:szCs w:val="20"/>
                <w:lang w:val="mn-MN"/>
              </w:rPr>
              <w:t>Замын хөдөлгөөний аюулгүй байдал(ЗХАБ)-ын удирдлага, зохион байгуулалтын тогтолцоо. Зааврыг ашиглах хэрэгцээ шаардлага MNS ISO 39001:2014.</w:t>
            </w:r>
          </w:p>
          <w:p w14:paraId="72CE6FD4" w14:textId="77777777" w:rsidR="008C2B15" w:rsidRPr="007534C1" w:rsidRDefault="008C2B15" w:rsidP="00C40A58">
            <w:pPr>
              <w:spacing w:after="60"/>
              <w:ind w:firstLine="504"/>
              <w:jc w:val="both"/>
              <w:rPr>
                <w:rFonts w:ascii="Times New Roman" w:hAnsi="Times New Roman"/>
                <w:i/>
                <w:sz w:val="20"/>
                <w:szCs w:val="20"/>
                <w:lang w:val="mn-MN"/>
              </w:rPr>
            </w:pPr>
          </w:p>
          <w:p w14:paraId="74A4FB72" w14:textId="77777777" w:rsidR="008C2B15" w:rsidRPr="007534C1" w:rsidRDefault="008C2B15" w:rsidP="00C40A58">
            <w:pPr>
              <w:spacing w:after="60"/>
              <w:jc w:val="both"/>
              <w:rPr>
                <w:rFonts w:ascii="Times New Roman" w:hAnsi="Times New Roman"/>
                <w:i/>
                <w:sz w:val="20"/>
                <w:szCs w:val="20"/>
                <w:lang w:val="mn-MN"/>
              </w:rPr>
            </w:pPr>
            <w:r w:rsidRPr="007534C1">
              <w:rPr>
                <w:rFonts w:ascii="Times New Roman" w:hAnsi="Times New Roman"/>
                <w:i/>
                <w:sz w:val="20"/>
                <w:szCs w:val="20"/>
                <w:lang w:val="mn-MN"/>
              </w:rPr>
              <w:t>Төмөр замын тээврийн салбарт:</w:t>
            </w:r>
          </w:p>
          <w:p w14:paraId="784F36AD" w14:textId="77777777" w:rsidR="008C2B15" w:rsidRPr="007534C1" w:rsidRDefault="008C2B15" w:rsidP="00C40A58">
            <w:pPr>
              <w:spacing w:after="60"/>
              <w:jc w:val="both"/>
              <w:rPr>
                <w:rFonts w:ascii="Times New Roman" w:hAnsi="Times New Roman"/>
                <w:bCs/>
                <w:i/>
                <w:sz w:val="20"/>
                <w:szCs w:val="20"/>
                <w:u w:val="single"/>
                <w:lang w:val="mn-MN"/>
              </w:rPr>
            </w:pPr>
            <w:r w:rsidRPr="007534C1">
              <w:rPr>
                <w:rFonts w:ascii="Times New Roman" w:hAnsi="Times New Roman"/>
                <w:bCs/>
                <w:i/>
                <w:sz w:val="20"/>
                <w:szCs w:val="20"/>
                <w:u w:val="single"/>
                <w:lang w:val="mn-MN"/>
              </w:rPr>
              <w:t>Дүрэм, журам</w:t>
            </w:r>
          </w:p>
          <w:p w14:paraId="11F18B34"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bCs/>
                <w:sz w:val="20"/>
                <w:szCs w:val="20"/>
                <w:lang w:val="mn-MN"/>
              </w:rPr>
              <w:t xml:space="preserve">Төмөр замын тээврийн тухай хуульд заасан төмөр замын тээврийн нийтлэг багц дүрмийн зарим дүрэмд нэмэлт, өөрчлөлт оруулах төсөл боловсруулсан. </w:t>
            </w:r>
          </w:p>
          <w:p w14:paraId="7A760335"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1. “Галт тэрэгний зурмаг зохицуулалтын журам”-ыг шинэчлэн, Зам, тээврийн сайдын тушаалаар батлан, </w:t>
            </w:r>
            <w:r w:rsidRPr="007534C1">
              <w:rPr>
                <w:rFonts w:ascii="Times New Roman" w:hAnsi="Times New Roman"/>
                <w:bCs/>
                <w:sz w:val="20"/>
                <w:szCs w:val="20"/>
                <w:lang w:val="mn-MN"/>
              </w:rPr>
              <w:t xml:space="preserve">Хууль зүйн яамны </w:t>
            </w:r>
            <w:r w:rsidRPr="007534C1">
              <w:rPr>
                <w:rFonts w:ascii="Times New Roman" w:hAnsi="Times New Roman"/>
                <w:sz w:val="20"/>
                <w:szCs w:val="20"/>
                <w:lang w:val="mn-MN"/>
              </w:rPr>
              <w:t xml:space="preserve">улсын нэгдсэн бүртгэлийн 3482 дугаарт бүртгүүлсэн. </w:t>
            </w:r>
          </w:p>
          <w:p w14:paraId="1C6606BC"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2. “Төмөр замын байгууллагууд харилцан мэдээлэл солилцох журам” Зам, тээврийн сайдын тушаалаар батлан</w:t>
            </w:r>
            <w:r w:rsidRPr="007534C1">
              <w:rPr>
                <w:rFonts w:ascii="Times New Roman" w:hAnsi="Times New Roman"/>
                <w:bCs/>
                <w:sz w:val="20"/>
                <w:szCs w:val="20"/>
                <w:lang w:val="mn-MN"/>
              </w:rPr>
              <w:t xml:space="preserve"> Хууль зүйн яамны Улсын нэгдсэн бүртгэлийн 3507 дугаарт бүртгэгдсэн</w:t>
            </w:r>
            <w:r w:rsidRPr="007534C1">
              <w:rPr>
                <w:rFonts w:ascii="Times New Roman" w:hAnsi="Times New Roman"/>
                <w:sz w:val="20"/>
                <w:szCs w:val="20"/>
                <w:lang w:val="mn-MN"/>
              </w:rPr>
              <w:t xml:space="preserve">. </w:t>
            </w:r>
          </w:p>
          <w:p w14:paraId="111D2527"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3. “Хилээр оруулах хөдлөх бүрэлдэхүүнийг бүртгэх, дугаарлах журам”- д Зам, тээврийн сайдын тушаалаар батлан</w:t>
            </w:r>
            <w:r w:rsidRPr="007534C1">
              <w:rPr>
                <w:rFonts w:ascii="Times New Roman" w:hAnsi="Times New Roman"/>
                <w:bCs/>
                <w:sz w:val="20"/>
                <w:szCs w:val="20"/>
                <w:lang w:val="mn-MN"/>
              </w:rPr>
              <w:t xml:space="preserve"> Хууль зүйн яамны Улсын нэгдсэн бүртгэлийн 3502 дугаарт бүртгэгдсэн</w:t>
            </w:r>
            <w:r w:rsidRPr="007534C1">
              <w:rPr>
                <w:rFonts w:ascii="Times New Roman" w:hAnsi="Times New Roman"/>
                <w:sz w:val="20"/>
                <w:szCs w:val="20"/>
                <w:lang w:val="mn-MN"/>
              </w:rPr>
              <w:t>.</w:t>
            </w:r>
          </w:p>
          <w:p w14:paraId="26270E41"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4. </w:t>
            </w:r>
            <w:r w:rsidRPr="007534C1">
              <w:rPr>
                <w:rFonts w:ascii="Times New Roman" w:hAnsi="Times New Roman"/>
                <w:bCs/>
                <w:sz w:val="20"/>
                <w:szCs w:val="20"/>
                <w:lang w:val="mn-MN"/>
              </w:rPr>
              <w:t xml:space="preserve">Төмөр замаар тээвэрлэж буй зарим ачаа тээврийн тарифыг тухайн жилийн бодит инфляцийн түвшинтэй уялдуулан өөрчлөж байх тухай Засгийн газрын тогтоолын төсөл боловсруулж, МУ-ын Шадар сайдад 2014.02.05-ны өдөр хүргүүлсэн. Засгийн газрын хуралдаанд оруулж хэлэлцүүлэхээр тогтсон. </w:t>
            </w:r>
          </w:p>
          <w:p w14:paraId="435A9939" w14:textId="77777777" w:rsidR="008C2B15" w:rsidRPr="007534C1" w:rsidRDefault="008C2B15" w:rsidP="00C40A58">
            <w:pPr>
              <w:spacing w:after="60"/>
              <w:jc w:val="both"/>
              <w:rPr>
                <w:rFonts w:ascii="Times New Roman" w:hAnsi="Times New Roman"/>
                <w:bCs/>
                <w:i/>
                <w:sz w:val="20"/>
                <w:szCs w:val="20"/>
                <w:u w:val="single"/>
                <w:lang w:val="mn-MN"/>
              </w:rPr>
            </w:pPr>
          </w:p>
          <w:p w14:paraId="05B4EFBC" w14:textId="77777777" w:rsidR="008C2B15" w:rsidRPr="007534C1" w:rsidRDefault="008C2B15" w:rsidP="00C40A58">
            <w:pPr>
              <w:spacing w:after="60"/>
              <w:jc w:val="both"/>
              <w:rPr>
                <w:rFonts w:ascii="Times New Roman" w:hAnsi="Times New Roman"/>
                <w:bCs/>
                <w:i/>
                <w:sz w:val="20"/>
                <w:szCs w:val="20"/>
                <w:u w:val="single"/>
                <w:lang w:val="mn-MN"/>
              </w:rPr>
            </w:pPr>
            <w:r w:rsidRPr="007534C1">
              <w:rPr>
                <w:rFonts w:ascii="Times New Roman" w:hAnsi="Times New Roman"/>
                <w:bCs/>
                <w:i/>
                <w:sz w:val="20"/>
                <w:szCs w:val="20"/>
                <w:u w:val="single"/>
                <w:lang w:val="mn-MN"/>
              </w:rPr>
              <w:t>Стандарт</w:t>
            </w:r>
          </w:p>
          <w:p w14:paraId="095DB27A" w14:textId="77777777" w:rsidR="008C2B15" w:rsidRPr="007534C1" w:rsidRDefault="008C2B15" w:rsidP="00C40A58">
            <w:pPr>
              <w:spacing w:after="60"/>
              <w:ind w:firstLine="600"/>
              <w:jc w:val="both"/>
              <w:rPr>
                <w:rFonts w:ascii="Times New Roman" w:hAnsi="Times New Roman"/>
                <w:sz w:val="20"/>
                <w:szCs w:val="20"/>
                <w:lang w:val="mn-MN"/>
              </w:rPr>
            </w:pPr>
            <w:r w:rsidRPr="007534C1">
              <w:rPr>
                <w:rFonts w:ascii="Times New Roman" w:hAnsi="Times New Roman"/>
                <w:sz w:val="20"/>
                <w:szCs w:val="20"/>
                <w:lang w:val="mn-MN"/>
              </w:rPr>
              <w:t>Стандартчиллын үндэсний зөвлөлийн 2014 оны 04 дүгээр сарын 25-ны өдрийн 10 дугаар тогтоолоор төмөр замын салбарын 6 нэрийн стандартыг батлав.</w:t>
            </w:r>
          </w:p>
          <w:p w14:paraId="6A94A81E"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“Төмөр замын дохиоллын байгууламжийн гэмтэл саатлын бүртгэлийн систем”, MNS 6431:2014,</w:t>
            </w:r>
          </w:p>
          <w:p w14:paraId="640270C5"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“Төмөр замын Цахилгаан төвлөрүүлэлтийн байгууламжийн арчилгаа үйлчилгээний дэвшилтэт технологи”, MNS 6432:2014,</w:t>
            </w:r>
          </w:p>
          <w:p w14:paraId="4CAD28A8"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“Төмөр замын дохиолол, холбооны байгууламжийг өвөлд бэлтгэхэд тавих шаардлага”, MNS 6433:2014,</w:t>
            </w:r>
          </w:p>
          <w:p w14:paraId="29FD8EDF"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Төмөр замын дохиоллын микропроцессорон системийн мэдээллийн дэлгэц дээрх дүрслэл, тэмдэг, тэмдэглэгээ”, MNS 6434:2014,</w:t>
            </w:r>
          </w:p>
          <w:p w14:paraId="7F5ED2AE"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Төмөр замын дохиоллын систем болон хөдөлгөөний аюулгүй байдлын хяналтын хэрэгсэлд тавих тоон шаардлага”, MNS 6435:2014,</w:t>
            </w:r>
          </w:p>
          <w:p w14:paraId="73C55CF6" w14:textId="77777777" w:rsidR="008C2B15" w:rsidRPr="007534C1" w:rsidRDefault="008C2B15" w:rsidP="00C40A58">
            <w:pPr>
              <w:numPr>
                <w:ilvl w:val="0"/>
                <w:numId w:val="20"/>
              </w:numPr>
              <w:spacing w:after="60"/>
              <w:jc w:val="both"/>
              <w:rPr>
                <w:rFonts w:ascii="Times New Roman" w:hAnsi="Times New Roman"/>
                <w:bCs/>
                <w:sz w:val="20"/>
                <w:szCs w:val="20"/>
                <w:lang w:val="mn-MN"/>
              </w:rPr>
            </w:pPr>
            <w:r w:rsidRPr="007534C1">
              <w:rPr>
                <w:rFonts w:ascii="Times New Roman" w:hAnsi="Times New Roman"/>
                <w:bCs/>
                <w:sz w:val="20"/>
                <w:szCs w:val="20"/>
                <w:lang w:val="mn-MN"/>
              </w:rPr>
              <w:t xml:space="preserve">“Вагоны эд ангийг үл эвдэх сорилын аргаар шалгах. Ерөнхий шаардлага”, </w:t>
            </w:r>
            <w:r w:rsidRPr="007534C1">
              <w:rPr>
                <w:rFonts w:ascii="Times New Roman" w:hAnsi="Times New Roman"/>
                <w:bCs/>
                <w:sz w:val="20"/>
                <w:szCs w:val="20"/>
              </w:rPr>
              <w:t>MNS</w:t>
            </w:r>
            <w:r w:rsidRPr="007534C1">
              <w:rPr>
                <w:rFonts w:ascii="Times New Roman" w:hAnsi="Times New Roman"/>
                <w:bCs/>
                <w:sz w:val="20"/>
                <w:szCs w:val="20"/>
                <w:lang w:val="mn-MN"/>
              </w:rPr>
              <w:t xml:space="preserve"> 6436:2014,</w:t>
            </w:r>
          </w:p>
          <w:p w14:paraId="758C3E07"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Дор дурьдсан стандартуудыг СХЗҮГ-ын Үндэсний зөвлөлийн 2014.10.02-ны өдрийн хурлаар хэлэлцүүлэн 44 дүгээр тогтоолоор баталсан. Үүнд: </w:t>
            </w:r>
          </w:p>
          <w:p w14:paraId="20348BB4"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Хувийн хөвөгч хэрэгсэл-4-р хэсэг: Аврах хантааз, үзүүлэлтийн түвшин-100Аюулгүй үйл ажиллагааны шаардлагууд MNS ISO 12402-4: 2014</w:t>
            </w:r>
          </w:p>
          <w:p w14:paraId="1AE0474B"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Төмөр замын барилга байгууламжийн ойртолтын овор болон хөдлөх бүрэлдэхүүний овор MNS 5833:2014</w:t>
            </w:r>
          </w:p>
          <w:p w14:paraId="291BC5FD"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Төмөр замын зам төмөр.Техникийн ерөнхий шаардлага MNS ГОСТ 51685: 2014</w:t>
            </w:r>
          </w:p>
          <w:p w14:paraId="2987482A"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Вагоны үечилсэн техникийн үзлэг, үйлчилгээ ба засвар. Ерөнхий шаардлага MNS 6466: 2014</w:t>
            </w:r>
          </w:p>
          <w:p w14:paraId="45E83126"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Төмөр замын хэрэглээ- зам- зам төмрийг алюминотермикийн аргаар гагнах 1-р хэсэг: гагнуурын ажиллагаанд тавих шаардлага MNS EN 14730-1 : 2014</w:t>
            </w:r>
          </w:p>
          <w:p w14:paraId="77B259FD"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Төмөр замын хэрэглээ- зам- алюминотермикийн аргаар зам. Төмрийг гагнах 2-р хэсэг: Алюминотермикийн аргаар гагнах гагнуурчдын ур чадвар, гүйцэтгэгчдийн баталгаа ба гагнуурыг хүлээн зөвшөөрөх MNS EN 14730-2: 2014</w:t>
            </w:r>
          </w:p>
          <w:p w14:paraId="1033414A"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Төмөр замын хэрэглээ- зам- зам төмөр:vignole төмөр замын зам төмөр /46 кг\ м ба түүнээс дээш/ 1-р хэсэг MNS EN 13674-1:2014</w:t>
            </w:r>
          </w:p>
          <w:p w14:paraId="195C6976" w14:textId="77777777" w:rsidR="008C2B15" w:rsidRPr="007534C1" w:rsidRDefault="008C2B15" w:rsidP="00C40A58">
            <w:pPr>
              <w:pStyle w:val="ListParagraph"/>
              <w:numPr>
                <w:ilvl w:val="0"/>
                <w:numId w:val="21"/>
              </w:numPr>
              <w:spacing w:after="60"/>
              <w:jc w:val="both"/>
              <w:rPr>
                <w:sz w:val="20"/>
                <w:szCs w:val="20"/>
                <w:lang w:val="mn-MN"/>
              </w:rPr>
            </w:pPr>
            <w:r w:rsidRPr="007534C1">
              <w:rPr>
                <w:sz w:val="20"/>
                <w:szCs w:val="20"/>
                <w:lang w:val="mn-MN"/>
              </w:rPr>
              <w:t xml:space="preserve">Төмөр замын хэрэглээ- Зам- Зам төмөр: 2-р хэсэг: Vignole төмөр замын (46кг/м ба түүнээс дээш) зам төмөртэй хоршиж хэрэглэгддэг сум , тоонолж MNS EN 13674-2:2014 </w:t>
            </w:r>
          </w:p>
          <w:p w14:paraId="0946827A" w14:textId="77777777" w:rsidR="008C2B15" w:rsidRPr="007534C1" w:rsidRDefault="008C2B15" w:rsidP="00C40A58">
            <w:pPr>
              <w:spacing w:after="60"/>
              <w:jc w:val="both"/>
              <w:rPr>
                <w:rFonts w:ascii="Times New Roman" w:hAnsi="Times New Roman"/>
                <w:sz w:val="20"/>
                <w:szCs w:val="20"/>
                <w:lang w:val="mn-MN"/>
              </w:rPr>
            </w:pPr>
          </w:p>
          <w:p w14:paraId="7108350B" w14:textId="77777777" w:rsidR="008C2B15" w:rsidRPr="007534C1" w:rsidRDefault="008C2B15" w:rsidP="00C40A58">
            <w:pPr>
              <w:spacing w:after="60"/>
              <w:jc w:val="both"/>
              <w:rPr>
                <w:rFonts w:ascii="Times New Roman" w:hAnsi="Times New Roman"/>
                <w:i/>
                <w:sz w:val="20"/>
                <w:szCs w:val="20"/>
                <w:lang w:val="mn-MN"/>
              </w:rPr>
            </w:pPr>
            <w:r w:rsidRPr="007534C1">
              <w:rPr>
                <w:rFonts w:ascii="Times New Roman" w:hAnsi="Times New Roman"/>
                <w:i/>
                <w:sz w:val="20"/>
                <w:szCs w:val="20"/>
                <w:lang w:val="mn-MN"/>
              </w:rPr>
              <w:t>Агаарын тээврийн салбарт:</w:t>
            </w:r>
          </w:p>
          <w:p w14:paraId="62E7E613" w14:textId="77777777" w:rsidR="008C2B15" w:rsidRPr="007534C1" w:rsidRDefault="008C2B15" w:rsidP="00C40A58">
            <w:pPr>
              <w:spacing w:after="120"/>
              <w:jc w:val="both"/>
              <w:rPr>
                <w:rFonts w:ascii="Times New Roman" w:eastAsia="Calibri" w:hAnsi="Times New Roman"/>
                <w:sz w:val="20"/>
                <w:szCs w:val="20"/>
                <w:lang w:val="mn-MN"/>
              </w:rPr>
            </w:pPr>
            <w:r w:rsidRPr="007534C1">
              <w:rPr>
                <w:rFonts w:ascii="Times New Roman" w:eastAsia="Calibri" w:hAnsi="Times New Roman"/>
                <w:sz w:val="20"/>
                <w:szCs w:val="20"/>
                <w:lang w:val="mn-MN"/>
              </w:rPr>
              <w:t>“Иргэний нисэхэд хэрэглэх хэмжлийн нэгжийн стандарт”–ын төслийг боловсруулан, Иргэний нисэхийн стандартчиллын техникийн хороогоор хэлэлцүүлсэн. Стандартчилал, хэмжил зүйн газрын дэргэдэх Үндэсний зөвлөлдөх хорооны 2014.12.25-ны хурлаар хэлэлцүүлэн батлуулсан.</w:t>
            </w:r>
          </w:p>
          <w:p w14:paraId="75724323" w14:textId="77777777" w:rsidR="008C2B15" w:rsidRPr="007534C1" w:rsidRDefault="008C2B15" w:rsidP="00C40A58">
            <w:pPr>
              <w:spacing w:after="120"/>
              <w:jc w:val="both"/>
              <w:rPr>
                <w:rFonts w:ascii="Times New Roman" w:eastAsia="Calibri" w:hAnsi="Times New Roman"/>
                <w:sz w:val="20"/>
                <w:szCs w:val="20"/>
                <w:lang w:val="mn-MN"/>
              </w:rPr>
            </w:pPr>
            <w:r w:rsidRPr="007534C1">
              <w:rPr>
                <w:rFonts w:ascii="Times New Roman" w:hAnsi="Times New Roman"/>
                <w:sz w:val="20"/>
                <w:szCs w:val="20"/>
                <w:lang w:val="mn-MN"/>
              </w:rPr>
              <w:t xml:space="preserve">Иргэний нисэхийн салбарт СИ системийн бус хэмжлийн нэгж </w:t>
            </w:r>
            <w:r w:rsidRPr="007534C1">
              <w:rPr>
                <w:rFonts w:ascii="Times New Roman" w:eastAsia="Calibri" w:hAnsi="Times New Roman"/>
                <w:sz w:val="20"/>
                <w:szCs w:val="20"/>
                <w:lang w:val="mn-MN"/>
              </w:rPr>
              <w:t xml:space="preserve">хэрэглэхээр Засгийн газрын тогтоол гаргуулахаар ажиллаж байна. Олон улсын иргэний нисэхийн тухай конвенцийн Хавсралт 5-ын “Агаар ба газрын үйл ажиллагаанд хэрэглэх хэмжигдэхүүн болон нэгж” –ийн холбогдох хэсгийг MNS болгон хэрэглэхээр стандартын төслийг боловсруулсан, 2014.12.25-ны өдөр Стандартчилал, хэмжил зүйн үндэсний зөвлөлийн хурлаар хэлэлцүүлэн батлуулсан. </w:t>
            </w:r>
          </w:p>
          <w:p w14:paraId="3B86868F" w14:textId="77777777" w:rsidR="008C2B15" w:rsidRPr="007534C1" w:rsidRDefault="008C2B15" w:rsidP="00C40A58">
            <w:pPr>
              <w:spacing w:after="120"/>
              <w:jc w:val="both"/>
              <w:rPr>
                <w:rFonts w:ascii="Times New Roman" w:eastAsia="Calibri" w:hAnsi="Times New Roman"/>
                <w:sz w:val="20"/>
                <w:szCs w:val="20"/>
                <w:lang w:val="mn-MN"/>
              </w:rPr>
            </w:pPr>
            <w:r w:rsidRPr="007534C1">
              <w:rPr>
                <w:rFonts w:ascii="Times New Roman" w:eastAsia="Calibri" w:hAnsi="Times New Roman"/>
                <w:sz w:val="20"/>
                <w:szCs w:val="20"/>
                <w:lang w:val="mn-MN"/>
              </w:rPr>
              <w:t>Иргэний нисэхийн салбарт Европын холбооны нисэхийн аюулгүй ажиллагааны стандартыг тусгасан иргэний нисэхийн багц дүрмийг шинэчлэн боловсруулах, Европын холбооны стандарт шаардлагыг тусгасан ИНД-147 “Агаарын хөлгийн техник үйлчилгээний сургалтын байгууллага-гэрчилгээжүүлэлт”–ийг боловсруулах, уялдан гарах багц дүрмүүдийг боловсруулах, сайжруулах ажил хийгдэж байна. Үүний хүрээнд 2014.05.23-ны өдөр Европын холбооны стандартуудыг нэвтрүүлэх чиглэлээр Европын холбооны стандартчиллын /CEN, CENELEC/ байгууллагуудтай хамтран зохион байгуулсан теле конференцид Иргэний нисэхийн ерөнхий газрын төлөөлчгдийг оролцуулан Европын холбооны стандартууд /EN/-ыг нэвтрүүлэхэд тулгарч буй хүндрэл бэрхшээл, тулгамдаж буй асуудлуудаар семинар зохион байгуулсан.</w:t>
            </w:r>
          </w:p>
          <w:p w14:paraId="32E4E4B5" w14:textId="77777777" w:rsidR="008C2B15" w:rsidRPr="007534C1" w:rsidRDefault="008C2B15" w:rsidP="00C40A58">
            <w:pPr>
              <w:spacing w:after="120"/>
              <w:jc w:val="both"/>
              <w:rPr>
                <w:rFonts w:ascii="Times New Roman" w:hAnsi="Times New Roman"/>
                <w:b/>
                <w:i/>
                <w:sz w:val="20"/>
                <w:szCs w:val="20"/>
                <w:lang w:val="mn-MN"/>
              </w:rPr>
            </w:pPr>
            <w:r w:rsidRPr="007534C1">
              <w:rPr>
                <w:rFonts w:ascii="Times New Roman" w:hAnsi="Times New Roman"/>
                <w:b/>
                <w:i/>
                <w:sz w:val="20"/>
                <w:szCs w:val="20"/>
                <w:lang w:val="mn-MN"/>
              </w:rPr>
              <w:t>Салбарын хуулиудыг шинэчлэх ажлын хүрээнд:</w:t>
            </w:r>
          </w:p>
          <w:p w14:paraId="1226B58B"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Зам, тээврийн салбарт мөрдөж буй хуулиудад нэмэлт, өөрчлөлт оруулах, шинэчлэн найруулахаар дараах хуулиудын төслийг боловсруулж байна. Үүнд:</w:t>
            </w:r>
          </w:p>
          <w:p w14:paraId="720F5B67"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Нэгдсэн тээврийн тухай хуулийн төсөл /шинэ хууль/</w:t>
            </w:r>
          </w:p>
          <w:p w14:paraId="52326A50"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Авто тээврийн тухай хуулийн шинэчилсэн найруулгын тухай хуулийн төсөл</w:t>
            </w:r>
          </w:p>
          <w:p w14:paraId="73256E7A"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Авто замын тухай хуулийн шинэчилсэн найруулгын тухай хуулийн төсөл</w:t>
            </w:r>
          </w:p>
          <w:p w14:paraId="7E0C4257"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Иргэний нисэхийн тухай хуульд нэмэлт, өөрчлөлт оруулах тухай хуулийн төсөл</w:t>
            </w:r>
          </w:p>
          <w:p w14:paraId="375A05E8"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Далай ашиглах тухай хуульд нэмэлт өөрчлөлт оруулах тухай хуулийн төсөл</w:t>
            </w:r>
          </w:p>
          <w:p w14:paraId="13A16A54" w14:textId="77777777" w:rsidR="008C2B15" w:rsidRPr="007534C1" w:rsidRDefault="008C2B15" w:rsidP="00C40A58">
            <w:pPr>
              <w:pStyle w:val="ListParagraph"/>
              <w:numPr>
                <w:ilvl w:val="0"/>
                <w:numId w:val="17"/>
              </w:numPr>
              <w:ind w:left="357" w:hanging="357"/>
              <w:jc w:val="both"/>
              <w:rPr>
                <w:sz w:val="20"/>
                <w:szCs w:val="20"/>
                <w:lang w:val="mn-MN"/>
              </w:rPr>
            </w:pPr>
            <w:r w:rsidRPr="007534C1">
              <w:rPr>
                <w:sz w:val="20"/>
                <w:szCs w:val="20"/>
                <w:lang w:val="mn-MN"/>
              </w:rPr>
              <w:t>Төмөр замын тээврийн тухай хуулийн шинэчилсэн найруулгын тухай хуулийн төсөл</w:t>
            </w:r>
          </w:p>
          <w:p w14:paraId="3278D236" w14:textId="77777777" w:rsidR="008C2B15" w:rsidRPr="007534C1" w:rsidRDefault="008C2B15" w:rsidP="00C40A58">
            <w:pPr>
              <w:pStyle w:val="ListParagraph"/>
              <w:numPr>
                <w:ilvl w:val="0"/>
                <w:numId w:val="17"/>
              </w:numPr>
              <w:spacing w:after="120"/>
              <w:jc w:val="both"/>
              <w:rPr>
                <w:sz w:val="20"/>
                <w:szCs w:val="20"/>
                <w:lang w:val="mn-MN"/>
              </w:rPr>
            </w:pPr>
            <w:r w:rsidRPr="007534C1">
              <w:rPr>
                <w:sz w:val="20"/>
                <w:szCs w:val="20"/>
                <w:lang w:val="mn-MN"/>
              </w:rPr>
              <w:t>Тээврийн осол, зөрчлийг шинжлэн шалгах тухай хуулийн төсөл /шинэ хууль/</w:t>
            </w:r>
          </w:p>
          <w:p w14:paraId="60253636"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Зам, тээврийн салбарын хуулиуд анх батлагдсанаасаа хойш цөөнгүй удаа нэмэлт өөрчлөлт орж байснаас шалтгаалж багагүй зөрчилтэй асуудлыг бий болгосон байсан. Иймд Зам, тээврийн яамнаас эдгээр зөрчлийг арилгах, хөгжлийн шинэ чиг хандлагад нийцүүлэх, цаашид тус салбарт хувийн хэвшлийн оролцоог нэмэгдүүлэх, шинэ техник, технологийг нэвтрүүлэх, ажиллах хүчний хангамж, хөгжлийг сайжруулах, олон улсын эрх зүй, стандартад нийцүүлэх чиглэлээр шинэчилсэн найруулгын тухай хуулийн төслийг боловсруулж байна. Эдгээр ажил нь Үндэсний хөгжлийн цогц бодлого болон Засгийн газрын үйл ажиллагааны хөтөлбөр, зорилтын хүрээнд хийгдэж байгаа ажил болно. </w:t>
            </w:r>
          </w:p>
          <w:p w14:paraId="0E9D923B" w14:textId="77777777" w:rsidR="008C2B15" w:rsidRPr="007534C1" w:rsidRDefault="008C2B15" w:rsidP="00C40A58">
            <w:pPr>
              <w:spacing w:after="120"/>
              <w:jc w:val="both"/>
              <w:rPr>
                <w:rFonts w:ascii="Times New Roman" w:hAnsi="Times New Roman"/>
                <w:i/>
                <w:sz w:val="20"/>
                <w:szCs w:val="20"/>
                <w:u w:val="single"/>
                <w:lang w:val="mn-MN"/>
              </w:rPr>
            </w:pPr>
            <w:r w:rsidRPr="007534C1">
              <w:rPr>
                <w:rFonts w:ascii="Times New Roman" w:hAnsi="Times New Roman"/>
                <w:i/>
                <w:noProof/>
                <w:sz w:val="20"/>
                <w:szCs w:val="20"/>
                <w:u w:val="single"/>
                <w:lang w:val="mn-MN"/>
              </w:rPr>
              <w:t xml:space="preserve">Олон улсын конвенц, стандарт, шаардлага, хөгжлийн чиг хандлагад нийцүүлэн тээврийн гэрээ, хэлэлцээрүүдийг шинэчилж, олон улсад нийтээр дагаж мөрдөх гэрээ, хэлэлцээрт нэгдэн орох зорилтын хүрээнд: </w:t>
            </w:r>
          </w:p>
          <w:p w14:paraId="4DFFA864"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Агаарын харилцааны асуудлаар Засгийн газар хоорондын хэлэлцээрийг шинээр байгуулах, нэмэлт, өөрчлөлт оруулах замаар олон улсын нислэгийн чиглэл, давтамжийг нэмэгдүүлэх эрх зүйн зохицуулалтыг бүрдүүлэхээр төлөвлөж судалгаа, хэлэлцээрийн ажлууд хийгдэж, эхнээсээ хэрэгжиж эхлээд байна. Үүнд: </w:t>
            </w:r>
          </w:p>
          <w:p w14:paraId="63EBDEB1"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БНТуркУ-тай Агаарын харилцааны асуудлаар 2014.3.20-21-ний өдрүүдэд хэлэлцээ хийж Монголын талаас нислэг гүйцэтгэх боломжийг судлан бүрдүүлэхээр тогтож тэмдэглэл гаргасан. </w:t>
            </w:r>
          </w:p>
          <w:p w14:paraId="6ACB0863"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БНКазУ-тай 2014.4.7-8-ны өдрүүдэд хэлэлцээ хийж, 2014.05.27-ны өдөр нислэгийн цэгийг 2-оор нэмэгдүүлж, хоёр орны хооронд гүйцэтгэх нислэгийн багтаамжийг 7 хоногт 800 суудал байхаар тохирч Харилцан ойлголцлын санамж бичиг байгуулсан.</w:t>
            </w:r>
          </w:p>
          <w:p w14:paraId="0A0DA0E0"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БНСУ-тай 2014.4.10-11-ний өдрүүдэд хэлэлцээ хийж, Бусан нислэгийн цэгт 2016 оны зуны улирлаас нислэгийг эхлүүлэхээр, Улаанбаатар-Сөүл нислэгийн шугаманд “нэг чиглэл-нэг тээвэрлэгч” зарчмыг 2020 он хүртэл баримтлахаар, хоёр орны хооронд визийг чөлөөлөх нөхцөлд энэ зарчмыг эргэн харахаар, Сөүл-Дели чиглэлд Монголын агаарын тээвэрлэгч, БНСУ-ын агаарын тээвэрлэгчтэй аялалын дугаар хуваан ашиглах зарчмаар нислэг гүйцэтгэх, асуудлыг БНЭУ-ын талаас холбогдох зөвшөөрлийг авсны үндсэн дээр судлан хэрэгжүүлэхээр тус тус тохирч, тохиролцсон асуудлаар Харилцан ойлголцын санамж бичиг байгуулсан. </w:t>
            </w:r>
          </w:p>
          <w:p w14:paraId="47E15BDC"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Герман улстай 2014.05.20-ны өдөр уулзалт, хэлэлцээг хийж, аялалын дугаар хуваан ашиглах зохицуулалтыг тохирсон. </w:t>
            </w:r>
          </w:p>
          <w:p w14:paraId="2B8DE063"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Катар Улстай 2014.06.04-ний өдөр агаарын харилцааны хэлэлцээрийн төслийг үзэглэсэн. Хэлэлцээрийг Засгийн газрын хурлаар шийдвэрүүлэхээр бэлтгэсэн.</w:t>
            </w:r>
          </w:p>
          <w:p w14:paraId="7CE60B28"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Олон улсын иргэний нисэхийн байгууллага /ICAO/-аас 2014.11.17-21-ний өдрүүдэд зохион байгуулсан Агаарын харилцааны хэлэлцээний олон улсын 7 дугаар бага хурал /ICAN2014/, “Агаарын тээврийн симпозиум”-ын үеэр Австрали</w:t>
            </w:r>
            <w:r w:rsidRPr="007534C1">
              <w:rPr>
                <w:rFonts w:ascii="Times New Roman" w:hAnsi="Times New Roman"/>
                <w:sz w:val="20"/>
                <w:szCs w:val="20"/>
              </w:rPr>
              <w:t xml:space="preserve"> </w:t>
            </w:r>
            <w:r w:rsidRPr="007534C1">
              <w:rPr>
                <w:rFonts w:ascii="Times New Roman" w:hAnsi="Times New Roman"/>
                <w:sz w:val="20"/>
                <w:szCs w:val="20"/>
                <w:lang w:val="mn-MN"/>
              </w:rPr>
              <w:t>улсын талтай гуравдагч талын оролцоотой аяллын дугаар хамтран ашиглах тухай Харилцан ойлголцлын санамж бичгийн төслийг тохирч, санамж бичгийг дипломат шугамаар албажуулахаар харилцан тохирсон. Мөн Чех, Итали, Мальта Улстай агаарын харилцааны хэлэлцээр байгуулах асуудлаар 2015 оны эхний хагаст уулзалт, хэлэлцээ хийх, Люксембургийн талаас одоогоор хүчин төгөлдөр мөрдөгдөж буй агаарын харилцааны тухай Засгийн газар хоорондын хэлэлцээрийг шинэчлэх санал тавьсны дагуу агаарын харилцааны тухай хоёр талын уулзалт, хэлэлцээг 2015 онд хийхээр болсон.</w:t>
            </w:r>
          </w:p>
          <w:p w14:paraId="2046EB87"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Индонез Улсын Бали хотноо 2014.11.17-21-ний өдрүүдэд зохион байгуулсан Агаарын харилцааны хэлэлцээний 7 дугаар олон улсын бага хурлын үеэр ОХУ-ын талтай уулзалт хийж, Монголын талаас Екатеринбург хотоор дамжин нислэг гүйцэтгэх хүсэлт тавьсныг шийдвэрлэхээр тогтсон. Австралийн талтай гуравдагч талын оролцоотой аялалын дугаар хуваан ашиглах зохицуулалтыг дипломат шугамаар баталгаажуулахаар тохирсон. Люксембургийн Их Вант Улсын төлөөлөгчид Агаарын харилцааны хэлэлцээрийг шинэчлэх, Малта, Камбожийн Вант Улсын төлөөлөгчид Агаарын харилцааны тухай хэлэлцээр байгуулах хүсэлтээ илэрхийлж, хэлэлцээрийн төслөө Монголын талд гардуулсан.</w:t>
            </w:r>
          </w:p>
          <w:p w14:paraId="5BC66665"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БНСУ-ын талтай Бусан нислэгийн цэгийг, БНКазУ-тай Астана, Ховд нислэгийн цэгүүдийг тус тус нэмж тохирсон. ХБНГУ-ын талтай гуравдагч талын оролцоотой аялалын дугаар хуваан ашиглах зохицуулалт тохирсноор Берлин, Мюнхен, Франкфурт хотуудаас Европын холбооны улсын агаарын тээвэрлэгчийн аялалын дугаар ашиглан нислэг гүйцэтгэх эрх зүйн зохицуулалтыг бүрдүүлсэн.</w:t>
            </w:r>
          </w:p>
          <w:p w14:paraId="65530E0D"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“Улаанбаатар төмөр зам” хувь нийлүүлсэн нийгэмлэгийн үүсгэн байгуулах тухай 1949 оны хэлэлцээрийг зах зээлийн өнөөгийн нөхцөлд нийцүүлэн шинэчлэх асуудлыг оросын талтай хийж буй бүх түвшний уулзалт хэлэлцээний үеэр дэвшүүлэн ажиллаж байна. 2014 оны 9 дүгээр сарын 3-ны өдөр Монгол Улсын Зам, тээврийн яам, “Оросын төмөр замуд” НХН-ийн хооронд “Улаанбаатар төмөр замын шинэчлэл, хөгжлийн стратегийн түншлэлийн тухай хэлэлцээр”-ийг байгуулсан.</w:t>
            </w:r>
          </w:p>
          <w:p w14:paraId="3E4EEF00" w14:textId="77777777" w:rsidR="008C2B15" w:rsidRPr="007534C1" w:rsidRDefault="008C2B15" w:rsidP="00C40A58">
            <w:pPr>
              <w:spacing w:after="120"/>
              <w:jc w:val="both"/>
              <w:rPr>
                <w:rFonts w:ascii="Times New Roman" w:hAnsi="Times New Roman"/>
                <w:sz w:val="20"/>
                <w:szCs w:val="20"/>
              </w:rPr>
            </w:pPr>
            <w:r w:rsidRPr="007534C1">
              <w:rPr>
                <w:rStyle w:val="Heading2Char"/>
                <w:rFonts w:ascii="Times New Roman" w:eastAsia="MS Mincho" w:hAnsi="Times New Roman"/>
                <w:sz w:val="20"/>
                <w:szCs w:val="20"/>
              </w:rPr>
              <w:t>ОХУ-ын Ерөнхийлөгч В.Путин Монгол Улсад ажлын айлчлал хийх үеэр “УБТЗ” ХНН-ийн Монголын талын хувь нийлүүлэгч Монгол Улсын Зам, тээврийн сайд А.Гансүх, нийгэмлэгийн ОХУ-ын талын хувьцааг итгэмжлэн захирагч В.И.Якунин нар “УБТЗ-ын шинэчлэл, хөгжлийн стратегийн хамтын ажиллагааны тухай” хэлэлцээрт гарын үсэг зурсан</w:t>
            </w:r>
            <w:r w:rsidRPr="007534C1">
              <w:rPr>
                <w:rFonts w:ascii="Times New Roman" w:hAnsi="Times New Roman"/>
                <w:sz w:val="20"/>
                <w:szCs w:val="20"/>
                <w:lang w:val="mn-MN"/>
              </w:rPr>
              <w:t>.</w:t>
            </w:r>
          </w:p>
          <w:p w14:paraId="7533AA83"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2014.10.13-15-нд хуралдсан Монгол-Оросын Засгийн газар хоорондын комисс, түүний дэргэдэх Тээврийн ажлын хэсгийн хурлаар хоёр талын тээврийн яамд эрх хэмжээнийхээ хүрээнд 1949 оны хэлэлцээрийг шинэчлэх шаардлага байгаа эсэх, үндэслэлийг хамтран судлахаар тохиролцож хуралдааны протоколуудад тусгасан. Хэлэлцээрийг шинэчилсний дараа Хувь нийлүүлсэн нийгэмлэгийн үүсгэн байгуулсан эрх зүйн баримт бичгийг Монгол Улсын хууль тогтоомжид нийцүүлэн шинэчилэхээр төлөвлөсөн бөгөөд тодорхой хэмжээнд бэлтгэл ажлыг хангаж байна. </w:t>
            </w:r>
          </w:p>
          <w:p w14:paraId="5A2169C9"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Дамжин өнгөрөх тээврийн тухай Монгол, Орос, Хятадын Засгийн газар хоорондын хэлэлцээр, холбогдох хавсралтуудыг эцэслэн тохирох чиглэлээр ажиллаж байна. </w:t>
            </w:r>
          </w:p>
          <w:p w14:paraId="4EE42A25" w14:textId="77777777" w:rsidR="008C2B15" w:rsidRPr="007534C1" w:rsidRDefault="008C2B15" w:rsidP="00C40A58">
            <w:pPr>
              <w:spacing w:after="60"/>
              <w:jc w:val="both"/>
              <w:rPr>
                <w:rFonts w:ascii="Times New Roman" w:eastAsia="휴먼명조" w:hAnsi="Times New Roman"/>
                <w:bCs/>
                <w:sz w:val="20"/>
                <w:szCs w:val="20"/>
                <w:lang w:val="mn-MN"/>
              </w:rPr>
            </w:pPr>
            <w:r w:rsidRPr="007534C1">
              <w:rPr>
                <w:rFonts w:ascii="Times New Roman" w:eastAsia="휴먼명조" w:hAnsi="Times New Roman"/>
                <w:bCs/>
                <w:sz w:val="20"/>
                <w:szCs w:val="20"/>
                <w:lang w:val="mn-MN"/>
              </w:rPr>
              <w:t xml:space="preserve">Нэгдсэн үндэстний байгууллагын Ази, Номхон далайн орнуудын эдийн засаг, нийгмийн комисс (UNESCAP)-ын Тээврийн комиссоос 2013 онд Бангкок хотноо зохион байгуулагдсан Монгол Улс, БНХАУ, ОХУ-ын хоорондын хил дамнасан тээврийн семинарын үр дүнд эхний шатанд AH-4 /СAREC4A буюу Баруун бүсийн босоо тэнхлэгийн авто замын чиглэлийг ерөнхий чиглэл болгож, Монгол, Хятад, Орос гурван улсыг дамнасан автозамын дамжин өнгөрөх тээврийн эрх зүйн орчинг бүрдүүлэх нь зүйтэй гэсэн зөвлөмж гарсны дагуу Монгол, Хятад, Орос гурван улсыг дамнасан автозамын дамжин өнгөрөх тээврийн эрх зүйн орчинг бүрдүүлэх анхдугаар зөвлөлдөх уулзалтыг НҮБ-ын АНДЭЗНК-аас 2014.04.21-24-ний өдрүүдэд БНХАУ-ын Бээжин хотноо зохион байгуулсан. Тус уулзалтаар АН-4/СAREC4A буюу Баруун бүсийн босоо тэнхлэгийн авто замаар олон улсын хил дамнасан авто тээврийг нэвтрүүлж үр дүнгээр нь “Монгол Улс, БНХАУ, ОХУ хоорондын 3 талт дамжин өнгөрүүлэх тээврийн эрх зүйн орчинг бүрдүүлэх асуудлыг эцэслэн хэлэлцэх талаар талууд тохиролцсон. ОХУ-ын Тээврийн яамнаас 2014 оны 4-р дүгээр сарын 7-ны өдрийн албан бичгээр МУ, ОХУ, БНХАУ-ын Засгийн газар хоорондын “Автотээврээр ачаа тээвэрлэлтийг хөгжүүлэх тухай гурван талт хэлэлцээр”-ийн төслийг ирүүлсэн. </w:t>
            </w:r>
          </w:p>
          <w:p w14:paraId="2231BD63" w14:textId="77777777" w:rsidR="008C2B15" w:rsidRPr="007534C1" w:rsidRDefault="008C2B15" w:rsidP="00C40A58">
            <w:pPr>
              <w:spacing w:after="60"/>
              <w:jc w:val="both"/>
              <w:rPr>
                <w:rFonts w:ascii="Times New Roman" w:eastAsia="휴먼명조" w:hAnsi="Times New Roman"/>
                <w:bCs/>
                <w:sz w:val="20"/>
                <w:szCs w:val="20"/>
                <w:lang w:val="mn-MN"/>
              </w:rPr>
            </w:pPr>
            <w:r w:rsidRPr="007534C1">
              <w:rPr>
                <w:rFonts w:ascii="Times New Roman" w:eastAsia="휴먼명조" w:hAnsi="Times New Roman"/>
                <w:bCs/>
                <w:sz w:val="20"/>
                <w:szCs w:val="20"/>
                <w:lang w:val="mn-MN"/>
              </w:rPr>
              <w:t>Манай талаас АН-4 чиглэлээс гадна АН-3 транзит чиглэлийг нэмж тусгуулах талаар байр сууриа илэрхийлсэн бөгөөд UNCTAD-аас санаачилсан Дамжин өнгөрөх тээврийн тухай 3 улсын Засгийн газар хоорондын хэлэлцээрийн төслийг үндэслэж, энэхүү эрх зүйн орчинг бүрдүүлэх талаар манай талын байр суурийг яамны удирдамж болон ГХЯ-наас ирүүлсэн чиглэлийн дагуу илэрхийлсэн болно. Талууд өөрсдийн хувилбарыг UNESCAP-д хүргүүлэхээр тохиролцсон бөгөөд үүнтэй холбогдуулан монголын талын хэлэлцээрийн төслийг бэлтгэн UNESCAP-д хүргүүлэв.</w:t>
            </w:r>
          </w:p>
          <w:p w14:paraId="693B40AD" w14:textId="77777777" w:rsidR="008C2B15" w:rsidRPr="007534C1" w:rsidRDefault="008C2B15" w:rsidP="00C40A58">
            <w:pPr>
              <w:spacing w:after="120"/>
              <w:jc w:val="both"/>
              <w:rPr>
                <w:rFonts w:ascii="Times New Roman" w:hAnsi="Times New Roman"/>
                <w:sz w:val="20"/>
                <w:szCs w:val="20"/>
                <w:highlight w:val="yellow"/>
                <w:lang w:val="mn-MN"/>
              </w:rPr>
            </w:pPr>
            <w:r w:rsidRPr="007534C1">
              <w:rPr>
                <w:rFonts w:ascii="Times New Roman" w:eastAsia="휴먼명조" w:hAnsi="Times New Roman"/>
                <w:bCs/>
                <w:sz w:val="20"/>
                <w:szCs w:val="20"/>
                <w:lang w:val="mn-MN"/>
              </w:rPr>
              <w:t>2014 оны 10 дугаар сарын 8-10-ны өдрүүдэд БНСУ-ын Инчон хотноо хоёрдугаар зөвлөлдөх уулзалтыг хийсэн бөгөөд тус хурлаар UNESCAP өөрийн бэлтгэсэн хэлэлцээрийн төсөл дээр 3 тал хэлэлцэж, 2015 онд Монгол Улсад ээлжит хурлыг зохион байгуулахаар тохиролцсон. Энэхүү авто замын дамжин өнгөрөх тээврийн тухай хэлэлцээрийг байгуулах чиглэлээр үргэлжлүүлэн ажиллаж байна.</w:t>
            </w:r>
            <w:r w:rsidRPr="007534C1">
              <w:rPr>
                <w:rFonts w:ascii="Times New Roman" w:hAnsi="Times New Roman"/>
                <w:sz w:val="20"/>
                <w:szCs w:val="20"/>
                <w:highlight w:val="yellow"/>
                <w:lang w:val="mn-MN"/>
              </w:rPr>
              <w:t xml:space="preserve"> </w:t>
            </w:r>
          </w:p>
        </w:tc>
        <w:tc>
          <w:tcPr>
            <w:tcW w:w="944" w:type="dxa"/>
            <w:gridSpan w:val="5"/>
          </w:tcPr>
          <w:p w14:paraId="212D1227"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90</w:t>
            </w:r>
          </w:p>
        </w:tc>
        <w:tc>
          <w:tcPr>
            <w:tcW w:w="676" w:type="dxa"/>
            <w:gridSpan w:val="2"/>
          </w:tcPr>
          <w:p w14:paraId="591E2BD2"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75840654" w14:textId="77777777" w:rsidR="008C2B15" w:rsidRPr="007534C1" w:rsidRDefault="008C2B15" w:rsidP="00C40A58">
            <w:pPr>
              <w:rPr>
                <w:rFonts w:ascii="Times New Roman" w:hAnsi="Times New Roman"/>
                <w:sz w:val="20"/>
                <w:szCs w:val="20"/>
              </w:rPr>
            </w:pPr>
          </w:p>
        </w:tc>
      </w:tr>
      <w:tr w:rsidR="008C2B15" w:rsidRPr="007534C1" w14:paraId="17DDF1EB" w14:textId="77777777" w:rsidTr="00843019">
        <w:trPr>
          <w:trHeight w:val="332"/>
        </w:trPr>
        <w:tc>
          <w:tcPr>
            <w:tcW w:w="529" w:type="dxa"/>
          </w:tcPr>
          <w:p w14:paraId="77E84BE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182</w:t>
            </w:r>
          </w:p>
        </w:tc>
        <w:tc>
          <w:tcPr>
            <w:tcW w:w="788" w:type="dxa"/>
          </w:tcPr>
          <w:p w14:paraId="25B54280" w14:textId="77777777" w:rsidR="008C2B15" w:rsidRPr="007534C1" w:rsidRDefault="008C2B15" w:rsidP="00C40A58">
            <w:pPr>
              <w:spacing w:after="120"/>
              <w:rPr>
                <w:rFonts w:ascii="Times New Roman" w:eastAsia="Times New Roman" w:hAnsi="Times New Roman"/>
                <w:b/>
                <w:bCs/>
                <w:sz w:val="20"/>
                <w:szCs w:val="20"/>
              </w:rPr>
            </w:pPr>
            <w:r w:rsidRPr="007534C1">
              <w:rPr>
                <w:rFonts w:ascii="Times New Roman" w:eastAsia="Times New Roman" w:hAnsi="Times New Roman"/>
                <w:bCs/>
                <w:sz w:val="20"/>
                <w:szCs w:val="20"/>
              </w:rPr>
              <w:t xml:space="preserve">2007 – 2015 </w:t>
            </w:r>
          </w:p>
        </w:tc>
        <w:tc>
          <w:tcPr>
            <w:tcW w:w="1900" w:type="dxa"/>
          </w:tcPr>
          <w:p w14:paraId="35C4F0F5"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Стратегийн зорилт 5.3.1.</w:t>
            </w:r>
            <w:r w:rsidRPr="007534C1">
              <w:rPr>
                <w:rFonts w:ascii="Times New Roman" w:hAnsi="Times New Roman"/>
                <w:b/>
                <w:sz w:val="20"/>
                <w:szCs w:val="20"/>
                <w:lang w:val="mn-MN"/>
              </w:rPr>
              <w:t xml:space="preserve">2 </w:t>
            </w:r>
            <w:r w:rsidRPr="007534C1">
              <w:rPr>
                <w:rFonts w:ascii="Times New Roman" w:hAnsi="Times New Roman"/>
                <w:noProof/>
                <w:sz w:val="20"/>
                <w:szCs w:val="20"/>
                <w:lang w:val="mn-MN"/>
              </w:rPr>
              <w:t xml:space="preserve">Авто замын сүлжээг өргөжүүлнэ. </w:t>
            </w:r>
          </w:p>
          <w:p w14:paraId="5F5CB348" w14:textId="77777777" w:rsidR="008C2B15" w:rsidRPr="007534C1" w:rsidRDefault="008C2B15" w:rsidP="00C40A58">
            <w:pPr>
              <w:spacing w:after="120"/>
              <w:jc w:val="both"/>
              <w:rPr>
                <w:rFonts w:ascii="Times New Roman" w:hAnsi="Times New Roman"/>
                <w:noProof/>
                <w:sz w:val="20"/>
                <w:szCs w:val="20"/>
                <w:lang w:val="mn-MN"/>
              </w:rPr>
            </w:pPr>
          </w:p>
          <w:p w14:paraId="0256A78D"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5.3.1.2.1</w:t>
            </w:r>
            <w:r w:rsidRPr="007534C1">
              <w:rPr>
                <w:rFonts w:ascii="Times New Roman" w:hAnsi="Times New Roman"/>
                <w:noProof/>
                <w:sz w:val="20"/>
                <w:szCs w:val="20"/>
                <w:lang w:val="mn-MN"/>
              </w:rPr>
              <w:t xml:space="preserve"> </w:t>
            </w:r>
          </w:p>
          <w:p w14:paraId="51669042" w14:textId="77777777" w:rsidR="008C2B15" w:rsidRPr="007534C1" w:rsidRDefault="008C2B15" w:rsidP="00C40A58">
            <w:pPr>
              <w:spacing w:after="120"/>
              <w:jc w:val="both"/>
              <w:rPr>
                <w:rFonts w:ascii="Times New Roman" w:hAnsi="Times New Roman"/>
                <w:i/>
                <w:sz w:val="20"/>
                <w:szCs w:val="20"/>
                <w:u w:val="single"/>
              </w:rPr>
            </w:pPr>
            <w:r w:rsidRPr="007534C1">
              <w:rPr>
                <w:rFonts w:ascii="Times New Roman" w:hAnsi="Times New Roman"/>
                <w:noProof/>
                <w:sz w:val="20"/>
                <w:szCs w:val="20"/>
                <w:lang w:val="mn-MN"/>
              </w:rPr>
              <w:t>Олон улсын авто замын сүлжээнд нэгдсэн чиглэлүүдийн дагуух авто замыг тэргүүн ээлжинд барих зорилтын хүрээнд /АН-3 чиглэлийн 1041 км, АН-4 чиглэлийн 725 км, АН-32 чиглэлийн 2520 км/</w:t>
            </w:r>
          </w:p>
          <w:p w14:paraId="66B90B1E" w14:textId="77777777" w:rsidR="008C2B15" w:rsidRPr="007534C1" w:rsidRDefault="008C2B15" w:rsidP="00C40A58">
            <w:pPr>
              <w:spacing w:after="120"/>
              <w:rPr>
                <w:rFonts w:ascii="Times New Roman" w:eastAsia="Times New Roman" w:hAnsi="Times New Roman"/>
                <w:b/>
                <w:bCs/>
                <w:sz w:val="20"/>
                <w:szCs w:val="20"/>
              </w:rPr>
            </w:pPr>
          </w:p>
        </w:tc>
        <w:tc>
          <w:tcPr>
            <w:tcW w:w="750" w:type="dxa"/>
          </w:tcPr>
          <w:p w14:paraId="63EC7841"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bCs/>
                <w:sz w:val="20"/>
                <w:szCs w:val="20"/>
              </w:rPr>
              <w:t>108.1., 108.2., 108.3., 108.4., 108.5., 108.6., 108.7., 108.8., 108.9, 108.</w:t>
            </w:r>
            <w:r w:rsidRPr="007534C1">
              <w:rPr>
                <w:rFonts w:ascii="Times New Roman" w:hAnsi="Times New Roman"/>
                <w:bCs/>
                <w:sz w:val="20"/>
                <w:szCs w:val="20"/>
                <w:lang w:val="mn-MN"/>
              </w:rPr>
              <w:t>10</w:t>
            </w:r>
          </w:p>
        </w:tc>
        <w:tc>
          <w:tcPr>
            <w:tcW w:w="766" w:type="dxa"/>
            <w:gridSpan w:val="2"/>
          </w:tcPr>
          <w:p w14:paraId="01CE4735"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 xml:space="preserve">4.1. </w:t>
            </w:r>
          </w:p>
        </w:tc>
        <w:tc>
          <w:tcPr>
            <w:tcW w:w="1664" w:type="dxa"/>
            <w:gridSpan w:val="5"/>
          </w:tcPr>
          <w:p w14:paraId="618E7DD0"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327D924C" w14:textId="77777777" w:rsidR="008C2B15" w:rsidRPr="007534C1" w:rsidRDefault="008C2B15" w:rsidP="00C40A58">
            <w:pPr>
              <w:tabs>
                <w:tab w:val="left" w:pos="35"/>
                <w:tab w:val="left" w:pos="728"/>
              </w:tabs>
              <w:spacing w:after="120"/>
              <w:jc w:val="both"/>
              <w:rPr>
                <w:rFonts w:ascii="Times New Roman" w:hAnsi="Times New Roman"/>
                <w:b/>
                <w:sz w:val="20"/>
                <w:szCs w:val="20"/>
                <w:lang w:val="mn-MN"/>
              </w:rPr>
            </w:pPr>
            <w:r w:rsidRPr="007534C1">
              <w:rPr>
                <w:rFonts w:ascii="Times New Roman" w:hAnsi="Times New Roman"/>
                <w:b/>
                <w:sz w:val="20"/>
                <w:szCs w:val="20"/>
                <w:lang w:val="mn-MN"/>
              </w:rPr>
              <w:t>АН-3 чиглэл:</w:t>
            </w:r>
          </w:p>
          <w:p w14:paraId="16623026" w14:textId="77777777" w:rsidR="008C2B15" w:rsidRPr="007534C1" w:rsidRDefault="008C2B15" w:rsidP="00C40A58">
            <w:pPr>
              <w:tabs>
                <w:tab w:val="left" w:pos="728"/>
              </w:tabs>
              <w:spacing w:after="120"/>
              <w:ind w:left="35"/>
              <w:jc w:val="both"/>
              <w:rPr>
                <w:rFonts w:ascii="Times New Roman" w:hAnsi="Times New Roman"/>
                <w:sz w:val="20"/>
                <w:szCs w:val="20"/>
              </w:rPr>
            </w:pPr>
            <w:r w:rsidRPr="007534C1">
              <w:rPr>
                <w:rFonts w:ascii="Times New Roman" w:hAnsi="Times New Roman"/>
                <w:sz w:val="20"/>
                <w:szCs w:val="20"/>
              </w:rPr>
              <w:t>Чойр-Сайншанд чиглэлийн 176.4 км хатуу хучилттай авто зам</w:t>
            </w:r>
            <w:r w:rsidRPr="007534C1">
              <w:rPr>
                <w:rFonts w:ascii="Times New Roman" w:hAnsi="Times New Roman"/>
                <w:sz w:val="20"/>
                <w:szCs w:val="20"/>
                <w:lang w:val="mn-MN"/>
              </w:rPr>
              <w:t xml:space="preserve">, Сайншанд - Замын-Үүд чиглэлийн 124 км хатуу хучилттай авто замыг барьж 2014 онд Улсын комисс хүлээн авлаа. </w:t>
            </w:r>
          </w:p>
          <w:p w14:paraId="4FDDE0AB" w14:textId="77777777" w:rsidR="008C2B15" w:rsidRPr="007534C1" w:rsidRDefault="008C2B15" w:rsidP="00C40A58">
            <w:pPr>
              <w:tabs>
                <w:tab w:val="left" w:pos="728"/>
              </w:tabs>
              <w:spacing w:after="120"/>
              <w:ind w:left="35"/>
              <w:jc w:val="both"/>
              <w:rPr>
                <w:rFonts w:ascii="Times New Roman" w:hAnsi="Times New Roman"/>
                <w:sz w:val="20"/>
                <w:szCs w:val="20"/>
                <w:lang w:val="mn-MN"/>
              </w:rPr>
            </w:pPr>
            <w:r w:rsidRPr="007534C1">
              <w:rPr>
                <w:rFonts w:ascii="Times New Roman" w:hAnsi="Times New Roman"/>
                <w:sz w:val="20"/>
                <w:szCs w:val="20"/>
                <w:lang w:val="mn-MN"/>
              </w:rPr>
              <w:t xml:space="preserve">Азийн авто замын сүлжээний АН-3 чиглэлийн авто замыг 2014 онд бүрэн дуусгаж тус коридорийг нээгээд байна. </w:t>
            </w:r>
          </w:p>
          <w:p w14:paraId="0E00E92D" w14:textId="77777777" w:rsidR="008C2B15" w:rsidRPr="007534C1" w:rsidRDefault="008C2B15" w:rsidP="00C40A58">
            <w:pPr>
              <w:tabs>
                <w:tab w:val="left" w:pos="35"/>
                <w:tab w:val="left" w:pos="319"/>
              </w:tabs>
              <w:spacing w:after="120"/>
              <w:jc w:val="both"/>
              <w:rPr>
                <w:rFonts w:ascii="Times New Roman" w:hAnsi="Times New Roman"/>
                <w:b/>
                <w:sz w:val="20"/>
                <w:szCs w:val="20"/>
                <w:lang w:val="mn-MN"/>
              </w:rPr>
            </w:pPr>
            <w:r w:rsidRPr="007534C1">
              <w:rPr>
                <w:rFonts w:ascii="Times New Roman" w:hAnsi="Times New Roman"/>
                <w:b/>
                <w:sz w:val="20"/>
                <w:szCs w:val="20"/>
                <w:lang w:val="mn-MN"/>
              </w:rPr>
              <w:t>АН-4 чиглэл:</w:t>
            </w:r>
          </w:p>
          <w:p w14:paraId="53FE09C9" w14:textId="77777777" w:rsidR="008C2B15" w:rsidRPr="007534C1" w:rsidRDefault="008C2B15" w:rsidP="00C40A58">
            <w:pPr>
              <w:tabs>
                <w:tab w:val="left" w:pos="35"/>
                <w:tab w:val="left" w:pos="319"/>
              </w:tabs>
              <w:spacing w:after="120"/>
              <w:ind w:left="35"/>
              <w:jc w:val="both"/>
              <w:rPr>
                <w:rFonts w:ascii="Times New Roman" w:hAnsi="Times New Roman"/>
                <w:sz w:val="20"/>
                <w:szCs w:val="20"/>
                <w:lang w:val="mn-MN"/>
              </w:rPr>
            </w:pPr>
            <w:r w:rsidRPr="007534C1">
              <w:rPr>
                <w:rFonts w:ascii="Times New Roman" w:hAnsi="Times New Roman"/>
                <w:sz w:val="20"/>
                <w:szCs w:val="20"/>
                <w:lang w:val="mn-MN"/>
              </w:rPr>
              <w:t xml:space="preserve">Азийн авто замын сүлжээний </w:t>
            </w:r>
            <w:r w:rsidRPr="007534C1">
              <w:rPr>
                <w:rFonts w:ascii="Times New Roman" w:hAnsi="Times New Roman"/>
                <w:sz w:val="20"/>
                <w:szCs w:val="20"/>
              </w:rPr>
              <w:t>AH-4</w:t>
            </w:r>
            <w:r w:rsidRPr="007534C1">
              <w:rPr>
                <w:rFonts w:ascii="Times New Roman" w:hAnsi="Times New Roman"/>
                <w:sz w:val="20"/>
                <w:szCs w:val="20"/>
                <w:lang w:val="mn-MN"/>
              </w:rPr>
              <w:t xml:space="preserve"> чиглэлийн Монгол улсын нутгаар дайрах</w:t>
            </w:r>
            <w:r w:rsidRPr="007534C1">
              <w:rPr>
                <w:rFonts w:ascii="Times New Roman" w:hAnsi="Times New Roman"/>
                <w:sz w:val="20"/>
                <w:szCs w:val="20"/>
              </w:rPr>
              <w:t xml:space="preserve"> </w:t>
            </w:r>
            <w:r w:rsidRPr="007534C1">
              <w:rPr>
                <w:rFonts w:ascii="Times New Roman" w:hAnsi="Times New Roman"/>
                <w:sz w:val="20"/>
                <w:szCs w:val="20"/>
                <w:lang w:val="mn-MN"/>
              </w:rPr>
              <w:t>Ярант-Ховд-Өлгий-Улаанбайшинт чиглэлийн</w:t>
            </w:r>
            <w:r w:rsidRPr="007534C1">
              <w:rPr>
                <w:rFonts w:ascii="Times New Roman" w:hAnsi="Times New Roman"/>
                <w:sz w:val="20"/>
                <w:szCs w:val="20"/>
              </w:rPr>
              <w:t xml:space="preserve"> </w:t>
            </w:r>
            <w:r w:rsidRPr="007534C1">
              <w:rPr>
                <w:rFonts w:ascii="Times New Roman" w:hAnsi="Times New Roman"/>
                <w:sz w:val="20"/>
                <w:szCs w:val="20"/>
                <w:lang w:val="mn-MN"/>
              </w:rPr>
              <w:t xml:space="preserve">743.1 км </w:t>
            </w:r>
            <w:r w:rsidRPr="007534C1">
              <w:rPr>
                <w:rFonts w:ascii="Times New Roman" w:hAnsi="Times New Roman"/>
                <w:sz w:val="20"/>
                <w:szCs w:val="20"/>
              </w:rPr>
              <w:t>з</w:t>
            </w:r>
            <w:r w:rsidRPr="007534C1">
              <w:rPr>
                <w:rFonts w:ascii="Times New Roman" w:hAnsi="Times New Roman"/>
                <w:sz w:val="20"/>
                <w:szCs w:val="20"/>
                <w:lang w:val="mn-MN"/>
              </w:rPr>
              <w:t xml:space="preserve">амыг “Баруун бүсийн босоо тэнхлэгийн авто зам хөгжүүлэх төсөл”-ийн хүрээнд Монгол Улсын Засгийн газар, Азийн хөгжлийн банк, БНХАУ-ын Засгийн газрын санхүүжилтээр хэрэгжүүлж байна. Үүнээс ашиглалтанд орсон 279.3 км, тендерийн үнэлгээ хийгдэж байгаа 189.7 км, барилгын ажил үргэлжилж байгаа 274.1 км тус тус байна. </w:t>
            </w:r>
          </w:p>
          <w:p w14:paraId="53CA44D3" w14:textId="77777777" w:rsidR="008C2B15" w:rsidRPr="007534C1" w:rsidRDefault="008C2B15" w:rsidP="00C40A58">
            <w:pPr>
              <w:pStyle w:val="ListParagraph"/>
              <w:numPr>
                <w:ilvl w:val="0"/>
                <w:numId w:val="22"/>
              </w:numPr>
              <w:spacing w:after="120"/>
              <w:jc w:val="both"/>
              <w:rPr>
                <w:i/>
                <w:noProof/>
                <w:sz w:val="20"/>
                <w:szCs w:val="20"/>
                <w:u w:val="single"/>
                <w:lang w:val="mn-MN"/>
              </w:rPr>
            </w:pPr>
            <w:r w:rsidRPr="007534C1">
              <w:rPr>
                <w:i/>
                <w:noProof/>
                <w:sz w:val="20"/>
                <w:szCs w:val="20"/>
                <w:u w:val="single"/>
                <w:lang w:val="mn-MN"/>
              </w:rPr>
              <w:t xml:space="preserve"> “Мянганы зам”-ын хэвтээ, босоо тэнхлэгүүдийг барьж дуусгах</w:t>
            </w:r>
          </w:p>
          <w:p w14:paraId="11BF4692" w14:textId="77777777" w:rsidR="008C2B15" w:rsidRPr="007534C1" w:rsidRDefault="008C2B15" w:rsidP="00C40A58">
            <w:pPr>
              <w:spacing w:after="120"/>
              <w:jc w:val="both"/>
              <w:rPr>
                <w:rFonts w:ascii="Times New Roman" w:hAnsi="Times New Roman"/>
                <w:noProof/>
                <w:sz w:val="20"/>
                <w:szCs w:val="20"/>
              </w:rPr>
            </w:pPr>
            <w:r w:rsidRPr="007534C1">
              <w:rPr>
                <w:rFonts w:ascii="Times New Roman" w:hAnsi="Times New Roman"/>
                <w:noProof/>
                <w:sz w:val="20"/>
                <w:szCs w:val="20"/>
                <w:lang w:val="mn-MN"/>
              </w:rPr>
              <w:t>“Мянганы зам”-ыг байгуулж эхэлсэнээс хойш хэвтээ, босоо тэнхлэгүүдийн дагуух 7546 км авто замын 2596.4 км авто замыг ашиглалтанд өгч, 1350.3 км-ын барилгын ажлыг гүйцэтгэж байна.</w:t>
            </w:r>
          </w:p>
          <w:p w14:paraId="72030270"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 xml:space="preserve">Босоо тэнхлэг Алтанбулаг – Сүхбаатар – Дархан – Улаанбаатар – Чойр – Сайншанд - Замын-Үүд чиглэлийн 993.6 км авто замын барилгын ажлыг 2013 онд дууссан. Ази-Европыг холбосон авто замын коридорыг нээсэн. </w:t>
            </w:r>
          </w:p>
          <w:p w14:paraId="788173C0"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 xml:space="preserve">Мянганы замын хэвтээ тэнхлэг дагуу 2014 онд 233 км хатуу хучилттай авто зам барьж дуусгасан байна. </w:t>
            </w:r>
          </w:p>
          <w:p w14:paraId="194290B4" w14:textId="77777777" w:rsidR="008C2B15" w:rsidRPr="007534C1" w:rsidRDefault="008C2B15" w:rsidP="00C40A58">
            <w:pPr>
              <w:pStyle w:val="ListParagraph"/>
              <w:numPr>
                <w:ilvl w:val="0"/>
                <w:numId w:val="22"/>
              </w:numPr>
              <w:spacing w:after="120"/>
              <w:jc w:val="both"/>
              <w:rPr>
                <w:i/>
                <w:noProof/>
                <w:sz w:val="20"/>
                <w:szCs w:val="20"/>
                <w:u w:val="single"/>
                <w:lang w:val="mn-MN"/>
              </w:rPr>
            </w:pPr>
            <w:r w:rsidRPr="007534C1">
              <w:rPr>
                <w:i/>
                <w:noProof/>
                <w:sz w:val="20"/>
                <w:szCs w:val="20"/>
                <w:u w:val="single"/>
                <w:lang w:val="mn-MN"/>
              </w:rPr>
              <w:t>Дэд бүтцийн зарим босоо тэнхлэгийн дагуух хатуу хучилттай авто замыг барьж дуусгах</w:t>
            </w:r>
          </w:p>
          <w:p w14:paraId="29B5F7EC"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Дэд бүтцийн босоо тэнхлэгийн дагуух хатуу хучилттай авто замуудаас Алтанбулаг – Замын-Үүдийг холбох чиглэлд 993.6 км авто замын ажил бүрэн дууссан.</w:t>
            </w:r>
          </w:p>
          <w:p w14:paraId="44F4EADB"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noProof/>
                <w:sz w:val="20"/>
                <w:szCs w:val="20"/>
                <w:lang w:val="mn-MN"/>
              </w:rPr>
              <w:t xml:space="preserve">Баруун босоо тэнхлэг </w:t>
            </w:r>
            <w:r w:rsidRPr="007534C1">
              <w:rPr>
                <w:rFonts w:ascii="Times New Roman" w:hAnsi="Times New Roman"/>
                <w:sz w:val="20"/>
                <w:szCs w:val="20"/>
                <w:lang w:val="mn-MN"/>
              </w:rPr>
              <w:t>Ярант – Ховд – Өлгий - Улаанбайшинт чиглэлийн</w:t>
            </w:r>
            <w:r w:rsidRPr="007534C1">
              <w:rPr>
                <w:rFonts w:ascii="Times New Roman" w:hAnsi="Times New Roman"/>
                <w:sz w:val="20"/>
                <w:szCs w:val="20"/>
              </w:rPr>
              <w:t xml:space="preserve"> </w:t>
            </w:r>
            <w:r w:rsidRPr="007534C1">
              <w:rPr>
                <w:rFonts w:ascii="Times New Roman" w:hAnsi="Times New Roman"/>
                <w:sz w:val="20"/>
                <w:szCs w:val="20"/>
                <w:lang w:val="mn-MN"/>
              </w:rPr>
              <w:t xml:space="preserve">725 км </w:t>
            </w:r>
            <w:r w:rsidRPr="007534C1">
              <w:rPr>
                <w:rFonts w:ascii="Times New Roman" w:hAnsi="Times New Roman"/>
                <w:sz w:val="20"/>
                <w:szCs w:val="20"/>
              </w:rPr>
              <w:t>з</w:t>
            </w:r>
            <w:r w:rsidRPr="007534C1">
              <w:rPr>
                <w:rFonts w:ascii="Times New Roman" w:hAnsi="Times New Roman"/>
                <w:sz w:val="20"/>
                <w:szCs w:val="20"/>
                <w:lang w:val="mn-MN"/>
              </w:rPr>
              <w:t xml:space="preserve">амыг “Баруун бүсийн босоо тэнхлэгийн авто зам хөгжүүлэх төсөл”-ийн хүрээнд Монгол Улсын Засгийн газар, Азийн хөгжлийн банк, БНХАУ-ын Засгийн газрын санхүүжилтээр хэрэгжүүлж байна. Энэ ажил 2015 онд хэрэгжиж дуусна. </w:t>
            </w:r>
          </w:p>
          <w:p w14:paraId="02E2B066"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2014 оны байдлаар 281.7 км хатуу хучилттай авто замын хучилтын ажил хийгдэж дуусгаад байна.  </w:t>
            </w:r>
          </w:p>
          <w:p w14:paraId="4D95EE8E"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Хөвсгөл аймгийн Хатгал-Мөрөн чиглэлийн 98.8 км авто замын барилгын ажил дууссан. </w:t>
            </w:r>
          </w:p>
          <w:p w14:paraId="0BED8B98"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 xml:space="preserve">Бага илэнхээс Шивээхүрэн боомт хүртлэх босоо тэнхлэг дагуу Хархориноос Баянхонгор аймаг хүртэл нийт 244.8 км авто замыг барьж ашиглалтад оруулаад байна. </w:t>
            </w:r>
          </w:p>
          <w:p w14:paraId="3310EDB5" w14:textId="77777777" w:rsidR="008C2B15" w:rsidRPr="007534C1" w:rsidRDefault="008C2B15" w:rsidP="00C40A58">
            <w:pPr>
              <w:pStyle w:val="ListParagraph"/>
              <w:numPr>
                <w:ilvl w:val="0"/>
                <w:numId w:val="22"/>
              </w:numPr>
              <w:spacing w:after="120"/>
              <w:jc w:val="both"/>
              <w:rPr>
                <w:i/>
                <w:noProof/>
                <w:sz w:val="20"/>
                <w:szCs w:val="20"/>
                <w:u w:val="single"/>
                <w:lang w:val="mn-MN"/>
              </w:rPr>
            </w:pPr>
            <w:r w:rsidRPr="007534C1">
              <w:rPr>
                <w:i/>
                <w:noProof/>
                <w:sz w:val="20"/>
                <w:szCs w:val="20"/>
                <w:u w:val="single"/>
                <w:lang w:val="mn-MN"/>
              </w:rPr>
              <w:t>Бүсийн болон аймгийн төвүүдийг нийслэлтэй хатуу хучилттай замаар, дараагийн шатанд өөр хооронд нь холбох</w:t>
            </w:r>
          </w:p>
          <w:p w14:paraId="2B7C0808"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Өнөөгийн байдлаар Төв, Дархан-Уул, Орхон, Булган, Сэлэнгэ, Архангай, Өвөрхангай, Говьсүмбэр, Хэнтий, Дундговь, Дорноговь, Баянхонгор, Сүхбаатар, Хөвсгөл, Өмнөговь гэсэн 15 аймгийн төвийг нийслэл хоттой хатуу хучилттай авто замаар холбоод байна. Эдгээрээс 2014 онд Өмнөговь, Сүхбаатар, Хөвсгөл аймгуудыг нийслэл хоттой холбох ажлыг амжилттай хийж дуусгалаа. </w:t>
            </w:r>
          </w:p>
          <w:p w14:paraId="504CD520"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Засгийн газрын 2012-2016 оны үйл ажиллагааны хөтөлбөрт бүх аймгийн төвийг нийслэл хоттой хатуу хучилттай авто замаар холбох ажлыг 2015 онд дуусгаж, аймгийн төвүүдийг өөр хооронд нь холбох ажлыг 2015-2016 онд хэрэгжүүлэхээр тусган ажиллаж байна.</w:t>
            </w:r>
          </w:p>
        </w:tc>
        <w:tc>
          <w:tcPr>
            <w:tcW w:w="944" w:type="dxa"/>
            <w:gridSpan w:val="5"/>
          </w:tcPr>
          <w:p w14:paraId="2E990BA3"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40602BFB"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448405C3" w14:textId="77777777" w:rsidR="008C2B15" w:rsidRPr="007534C1" w:rsidRDefault="008C2B15" w:rsidP="00C40A58">
            <w:pPr>
              <w:rPr>
                <w:rFonts w:ascii="Times New Roman" w:hAnsi="Times New Roman"/>
                <w:sz w:val="20"/>
                <w:szCs w:val="20"/>
              </w:rPr>
            </w:pPr>
          </w:p>
        </w:tc>
      </w:tr>
      <w:tr w:rsidR="008C2B15" w:rsidRPr="007534C1" w14:paraId="2E62B54E" w14:textId="77777777" w:rsidTr="00843019">
        <w:trPr>
          <w:trHeight w:val="332"/>
        </w:trPr>
        <w:tc>
          <w:tcPr>
            <w:tcW w:w="529" w:type="dxa"/>
          </w:tcPr>
          <w:p w14:paraId="3896835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183</w:t>
            </w:r>
          </w:p>
        </w:tc>
        <w:tc>
          <w:tcPr>
            <w:tcW w:w="788" w:type="dxa"/>
          </w:tcPr>
          <w:p w14:paraId="01385DB9" w14:textId="77777777" w:rsidR="008C2B15" w:rsidRPr="007534C1" w:rsidRDefault="008C2B15" w:rsidP="00C40A58">
            <w:pPr>
              <w:spacing w:after="120"/>
              <w:rPr>
                <w:rFonts w:ascii="Times New Roman" w:eastAsia="Times New Roman" w:hAnsi="Times New Roman"/>
                <w:b/>
                <w:bCs/>
                <w:sz w:val="20"/>
                <w:szCs w:val="20"/>
              </w:rPr>
            </w:pPr>
            <w:r w:rsidRPr="007534C1">
              <w:rPr>
                <w:rFonts w:ascii="Times New Roman" w:eastAsia="Times New Roman" w:hAnsi="Times New Roman"/>
                <w:bCs/>
                <w:sz w:val="20"/>
                <w:szCs w:val="20"/>
              </w:rPr>
              <w:t xml:space="preserve">2007 – 2015 </w:t>
            </w:r>
          </w:p>
        </w:tc>
        <w:tc>
          <w:tcPr>
            <w:tcW w:w="1900" w:type="dxa"/>
          </w:tcPr>
          <w:p w14:paraId="6A702486"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sz w:val="20"/>
                <w:szCs w:val="20"/>
                <w:lang w:val="mn-MN"/>
              </w:rPr>
              <w:t>Стратегийн зорилт 5.3.1.3</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Авто замын салбарт дэвшилтэт техник технологи нэвтрүүлж, авто зам, замын байгууламжийн чанарыг дээшлүүлж, ашиглалт, үйлчилгээг сайжруулна.</w:t>
            </w:r>
          </w:p>
          <w:p w14:paraId="6B3609DC"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5.3.1.3.1</w:t>
            </w:r>
            <w:r w:rsidRPr="007534C1">
              <w:rPr>
                <w:rFonts w:ascii="Times New Roman" w:hAnsi="Times New Roman"/>
                <w:noProof/>
                <w:sz w:val="20"/>
                <w:szCs w:val="20"/>
                <w:lang w:val="mn-MN"/>
              </w:rPr>
              <w:t xml:space="preserve"> Монгол орны байгаль, цаг уурын нөхцөлд тохирсон авто зам барих технологи нэвтрүүлж, техник, технологийн шинэчлэл хийх</w:t>
            </w:r>
          </w:p>
          <w:p w14:paraId="132538C8" w14:textId="77777777" w:rsidR="008C2B15" w:rsidRPr="007534C1" w:rsidRDefault="008C2B15" w:rsidP="00C40A58">
            <w:pPr>
              <w:spacing w:after="120"/>
              <w:rPr>
                <w:rFonts w:ascii="Times New Roman" w:eastAsia="Times New Roman" w:hAnsi="Times New Roman"/>
                <w:b/>
                <w:bCs/>
                <w:sz w:val="20"/>
                <w:szCs w:val="20"/>
              </w:rPr>
            </w:pPr>
          </w:p>
        </w:tc>
        <w:tc>
          <w:tcPr>
            <w:tcW w:w="750" w:type="dxa"/>
          </w:tcPr>
          <w:p w14:paraId="16000DE0"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bCs/>
                <w:sz w:val="20"/>
                <w:szCs w:val="20"/>
              </w:rPr>
              <w:t>108.32</w:t>
            </w:r>
          </w:p>
        </w:tc>
        <w:tc>
          <w:tcPr>
            <w:tcW w:w="766" w:type="dxa"/>
            <w:gridSpan w:val="2"/>
          </w:tcPr>
          <w:p w14:paraId="1B210D37" w14:textId="77777777" w:rsidR="008C2B15" w:rsidRPr="007534C1" w:rsidRDefault="008C2B15" w:rsidP="00C40A58">
            <w:pPr>
              <w:spacing w:after="120"/>
              <w:rPr>
                <w:rFonts w:ascii="Times New Roman" w:hAnsi="Times New Roman"/>
                <w:sz w:val="20"/>
                <w:szCs w:val="20"/>
              </w:rPr>
            </w:pPr>
          </w:p>
        </w:tc>
        <w:tc>
          <w:tcPr>
            <w:tcW w:w="1664" w:type="dxa"/>
            <w:gridSpan w:val="5"/>
          </w:tcPr>
          <w:p w14:paraId="5E04AB5B"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742E9A9F"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Зам, тээврийн салбарын Шинжлэх ухаан техникийн зөвлөлийн хурлаар хатуу хучилттай авто замд шинэчлэлийн ажилд хүйтнээр газар дээр нь дахин боловсруулах технологи ашиглах асуудлыг хэлэлцэн дэмжиж шийдвэрлэсэн. Үүний дагуу Элсэнтасархай-Арвайхээр чиглэлийн 40 км, Налайх-Тэрэлж чиглэлийн 30.2 км, Налайх-Агуйтын хөтөл чиглэлийн 24.1 км авто замуудад хуучин асфальтобетон хучилтыг хүйтнээр дахин боловсруулж, цементээр бэхжүүлэх технологийг ашиглан ажлыг гүйцэтгэж ашиглалтад оруулаад байна. Эдгээр замын шинэчлэлийн ажилд ХБНГУ-ын </w:t>
            </w:r>
            <w:r w:rsidRPr="007534C1">
              <w:rPr>
                <w:rFonts w:ascii="Times New Roman" w:hAnsi="Times New Roman"/>
                <w:sz w:val="20"/>
                <w:szCs w:val="20"/>
              </w:rPr>
              <w:t xml:space="preserve">Wirtgen </w:t>
            </w:r>
            <w:r w:rsidRPr="007534C1">
              <w:rPr>
                <w:rFonts w:ascii="Times New Roman" w:hAnsi="Times New Roman"/>
                <w:sz w:val="20"/>
                <w:szCs w:val="20"/>
                <w:lang w:val="mn-MN"/>
              </w:rPr>
              <w:t xml:space="preserve">группын </w:t>
            </w:r>
            <w:r w:rsidRPr="007534C1">
              <w:rPr>
                <w:rFonts w:ascii="Times New Roman" w:hAnsi="Times New Roman"/>
                <w:sz w:val="20"/>
                <w:szCs w:val="20"/>
              </w:rPr>
              <w:t xml:space="preserve">WR 2500 S Stabilizer /Recycler </w:t>
            </w:r>
            <w:r w:rsidRPr="007534C1">
              <w:rPr>
                <w:rFonts w:ascii="Times New Roman" w:hAnsi="Times New Roman"/>
                <w:sz w:val="20"/>
                <w:szCs w:val="20"/>
                <w:lang w:val="mn-MN"/>
              </w:rPr>
              <w:t xml:space="preserve">, АНУ-ын </w:t>
            </w:r>
            <w:r w:rsidRPr="007534C1">
              <w:rPr>
                <w:rFonts w:ascii="Times New Roman" w:hAnsi="Times New Roman"/>
                <w:sz w:val="20"/>
                <w:szCs w:val="20"/>
              </w:rPr>
              <w:t xml:space="preserve">Caterpillar </w:t>
            </w:r>
            <w:r w:rsidRPr="007534C1">
              <w:rPr>
                <w:rFonts w:ascii="Times New Roman" w:hAnsi="Times New Roman"/>
                <w:sz w:val="20"/>
                <w:szCs w:val="20"/>
                <w:lang w:val="mn-MN"/>
              </w:rPr>
              <w:t xml:space="preserve">группын </w:t>
            </w:r>
            <w:r w:rsidRPr="007534C1">
              <w:rPr>
                <w:rFonts w:ascii="Times New Roman" w:hAnsi="Times New Roman"/>
                <w:sz w:val="20"/>
                <w:szCs w:val="20"/>
              </w:rPr>
              <w:t>RM-500</w:t>
            </w:r>
            <w:r w:rsidRPr="007534C1">
              <w:rPr>
                <w:rFonts w:ascii="Times New Roman" w:hAnsi="Times New Roman"/>
                <w:sz w:val="20"/>
                <w:szCs w:val="20"/>
                <w:lang w:val="mn-MN"/>
              </w:rPr>
              <w:t xml:space="preserve">, БНХАУ-ын </w:t>
            </w:r>
            <w:r w:rsidRPr="007534C1">
              <w:rPr>
                <w:rFonts w:ascii="Times New Roman" w:hAnsi="Times New Roman"/>
                <w:sz w:val="20"/>
                <w:szCs w:val="20"/>
              </w:rPr>
              <w:t xml:space="preserve">LU XING </w:t>
            </w:r>
            <w:r w:rsidRPr="007534C1">
              <w:rPr>
                <w:rFonts w:ascii="Times New Roman" w:hAnsi="Times New Roman"/>
                <w:sz w:val="20"/>
                <w:szCs w:val="20"/>
                <w:lang w:val="mn-MN"/>
              </w:rPr>
              <w:t xml:space="preserve">үйлдвэрийн </w:t>
            </w:r>
            <w:r w:rsidRPr="007534C1">
              <w:rPr>
                <w:rFonts w:ascii="Times New Roman" w:hAnsi="Times New Roman"/>
                <w:sz w:val="20"/>
                <w:szCs w:val="20"/>
              </w:rPr>
              <w:t>LZS 600B</w:t>
            </w:r>
            <w:r w:rsidRPr="007534C1">
              <w:rPr>
                <w:rFonts w:ascii="Times New Roman" w:hAnsi="Times New Roman"/>
                <w:sz w:val="20"/>
                <w:szCs w:val="20"/>
                <w:lang w:val="mn-MN"/>
              </w:rPr>
              <w:t xml:space="preserve"> маркийн дахин боловсруулагч /</w:t>
            </w:r>
            <w:r w:rsidRPr="007534C1">
              <w:rPr>
                <w:rFonts w:ascii="Times New Roman" w:hAnsi="Times New Roman"/>
                <w:sz w:val="20"/>
                <w:szCs w:val="20"/>
              </w:rPr>
              <w:t xml:space="preserve">recycler/ </w:t>
            </w:r>
            <w:r w:rsidRPr="007534C1">
              <w:rPr>
                <w:rFonts w:ascii="Times New Roman" w:hAnsi="Times New Roman"/>
                <w:sz w:val="20"/>
                <w:szCs w:val="20"/>
                <w:lang w:val="mn-MN"/>
              </w:rPr>
              <w:t>орчин үеийн дэвшилтэт машин тоног төхөөрөмжийг ашигласан.</w:t>
            </w:r>
          </w:p>
          <w:p w14:paraId="3AEEBA6D" w14:textId="77777777" w:rsidR="008C2B15" w:rsidRPr="007534C1" w:rsidRDefault="008C2B15" w:rsidP="00C40A58">
            <w:pPr>
              <w:pStyle w:val="ListParagraph"/>
              <w:numPr>
                <w:ilvl w:val="0"/>
                <w:numId w:val="24"/>
              </w:numPr>
              <w:spacing w:after="120"/>
              <w:jc w:val="both"/>
              <w:rPr>
                <w:sz w:val="20"/>
                <w:szCs w:val="20"/>
              </w:rPr>
            </w:pPr>
            <w:r w:rsidRPr="007534C1">
              <w:rPr>
                <w:i/>
                <w:noProof/>
                <w:sz w:val="20"/>
                <w:szCs w:val="20"/>
                <w:u w:val="single"/>
                <w:lang w:val="mn-MN"/>
              </w:rPr>
              <w:t>Авто замын туршилт, сорилт, судалгааны ажлыг сайжруулах</w:t>
            </w:r>
          </w:p>
          <w:p w14:paraId="7372BA64"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Салбарын эрдэм шинжилгээ, судалгааны ажлын 2014 оны төлөвлөгөөнд нэр бүхий 9 судалгааны ажлыг тусган, хөтөлбөр, төлөвлөгөөний дагуу "Авто замын хяналт эрдэм шинжилгээ, судалгааны төв" УТҮГ хариуцан онолын суурь судалгаа, лабораторийн сорил туршилт, талбайн ажиглалт, судалгаатай хослуулан гүйцэтгэж байна. Эдгээр судалгааны ажлуудаас 6 судалгааны ажил нь 2013 оноос эхэлж он дамжин хийгдэж байгаа ба бусад 3 судалгааны ажил нь 2014 онд гэрээ байгуулан ажлаа эхэлсэн. Тухайлбал:</w:t>
            </w:r>
          </w:p>
          <w:p w14:paraId="13658385" w14:textId="77777777" w:rsidR="008C2B15" w:rsidRPr="007534C1" w:rsidRDefault="008C2B15" w:rsidP="00C40A58">
            <w:pPr>
              <w:spacing w:after="60"/>
              <w:jc w:val="both"/>
              <w:rPr>
                <w:rFonts w:ascii="Times New Roman" w:hAnsi="Times New Roman"/>
                <w:i/>
                <w:sz w:val="20"/>
                <w:szCs w:val="20"/>
                <w:lang w:val="mn-MN"/>
              </w:rPr>
            </w:pPr>
            <w:r w:rsidRPr="007534C1">
              <w:rPr>
                <w:rFonts w:ascii="Times New Roman" w:hAnsi="Times New Roman"/>
                <w:i/>
                <w:sz w:val="20"/>
                <w:szCs w:val="20"/>
                <w:lang w:val="mn-MN"/>
              </w:rPr>
              <w:t>Он дамжин хийгдэж буй судалгааны ажлууд:</w:t>
            </w:r>
          </w:p>
          <w:p w14:paraId="38733C17"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Боловсрол, шинжлэх ухааны яамны Шинжлэх ухаан технологийн сангийн хөрөнгөөр "Авто замын суурь үеийг эрдэс барьцалдуулагч материалаар бэхжүүлэх технологийн судалгаа" сэдэвт Шинжлэх ухаан, технологийн төсөл; </w:t>
            </w:r>
          </w:p>
          <w:p w14:paraId="37D50FBA"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“Зам барилгын битумын иж бүрэн судалгааг хийж, Монгол орны байгаль, цаг уурын нөхцөлд тохиромжтой битумыг сонгох, үйлдвэрлэлд нэвтрүүлэх” судалгаа; </w:t>
            </w:r>
          </w:p>
          <w:p w14:paraId="03C93674"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“Хүйтэн асфальтобетон хольц үйлдвэрлэн, савлаж засвар арчлалтад хэрэглэх туршилт, судалгаа”; </w:t>
            </w:r>
          </w:p>
          <w:p w14:paraId="593AB87C"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“Асфальт бетонон хучилт бүхий уян хучлага төлөвлөх тооцооны аргыг боловсронгуй болгох судалгаа”; </w:t>
            </w:r>
          </w:p>
          <w:p w14:paraId="3CC45DAA"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“Авто замын хучилтыг цемент бетоноор барих технологийг нэвтрүүлэх, нутагшуулах” судалгаа, </w:t>
            </w:r>
          </w:p>
          <w:p w14:paraId="544A1CD2" w14:textId="77777777" w:rsidR="008C2B15" w:rsidRPr="007534C1" w:rsidRDefault="008C2B15" w:rsidP="00C40A58">
            <w:pPr>
              <w:pStyle w:val="ListParagraph"/>
              <w:numPr>
                <w:ilvl w:val="0"/>
                <w:numId w:val="23"/>
              </w:numPr>
              <w:spacing w:after="60"/>
              <w:jc w:val="both"/>
              <w:rPr>
                <w:sz w:val="20"/>
                <w:szCs w:val="20"/>
                <w:lang w:val="mn-MN"/>
              </w:rPr>
            </w:pPr>
            <w:r w:rsidRPr="007534C1">
              <w:rPr>
                <w:sz w:val="20"/>
                <w:szCs w:val="20"/>
                <w:lang w:val="mn-MN"/>
              </w:rPr>
              <w:t xml:space="preserve">“Япон улсын авто замын төлөвлөлтийн Dekispart системийг турших, нутагшуулах судалгаа” </w:t>
            </w:r>
          </w:p>
          <w:p w14:paraId="3A408ADE" w14:textId="77777777" w:rsidR="008C2B15" w:rsidRPr="007534C1" w:rsidRDefault="008C2B15" w:rsidP="00C40A58">
            <w:pPr>
              <w:spacing w:after="60"/>
              <w:jc w:val="both"/>
              <w:rPr>
                <w:rFonts w:ascii="Times New Roman" w:hAnsi="Times New Roman"/>
                <w:i/>
                <w:sz w:val="20"/>
                <w:szCs w:val="20"/>
                <w:lang w:val="mn-MN"/>
              </w:rPr>
            </w:pPr>
          </w:p>
          <w:p w14:paraId="591C33AC" w14:textId="77777777" w:rsidR="008C2B15" w:rsidRPr="007534C1" w:rsidRDefault="008C2B15" w:rsidP="00C40A58">
            <w:pPr>
              <w:spacing w:after="60"/>
              <w:jc w:val="both"/>
              <w:rPr>
                <w:rFonts w:ascii="Times New Roman" w:hAnsi="Times New Roman"/>
                <w:i/>
                <w:sz w:val="20"/>
                <w:szCs w:val="20"/>
                <w:lang w:val="mn-MN"/>
              </w:rPr>
            </w:pPr>
            <w:r w:rsidRPr="007534C1">
              <w:rPr>
                <w:rFonts w:ascii="Times New Roman" w:hAnsi="Times New Roman"/>
                <w:i/>
                <w:sz w:val="20"/>
                <w:szCs w:val="20"/>
                <w:lang w:val="mn-MN"/>
              </w:rPr>
              <w:t>2014 оноос хийгдэж эхэлсэн судалгааны ажлууд:</w:t>
            </w:r>
          </w:p>
          <w:p w14:paraId="29F74333" w14:textId="77777777" w:rsidR="008C2B15" w:rsidRPr="007534C1" w:rsidRDefault="008C2B15" w:rsidP="00C40A58">
            <w:pPr>
              <w:pStyle w:val="ListParagraph"/>
              <w:numPr>
                <w:ilvl w:val="0"/>
                <w:numId w:val="25"/>
              </w:numPr>
              <w:spacing w:after="60"/>
              <w:ind w:left="317" w:firstLine="40"/>
              <w:jc w:val="both"/>
              <w:rPr>
                <w:sz w:val="20"/>
                <w:szCs w:val="20"/>
                <w:lang w:val="mn-MN"/>
              </w:rPr>
            </w:pPr>
            <w:r w:rsidRPr="007534C1">
              <w:rPr>
                <w:sz w:val="20"/>
                <w:szCs w:val="20"/>
                <w:lang w:val="mn-MN"/>
              </w:rPr>
              <w:t>“Шивээ-овоогийн нүүрснээс битум гарган авах суурь судалгаа”</w:t>
            </w:r>
          </w:p>
          <w:p w14:paraId="0DD9BCB8" w14:textId="77777777" w:rsidR="008C2B15" w:rsidRPr="007534C1" w:rsidRDefault="008C2B15" w:rsidP="00C40A58">
            <w:pPr>
              <w:pStyle w:val="ListParagraph"/>
              <w:numPr>
                <w:ilvl w:val="0"/>
                <w:numId w:val="25"/>
              </w:numPr>
              <w:spacing w:after="60"/>
              <w:ind w:left="317" w:firstLine="40"/>
              <w:jc w:val="both"/>
              <w:rPr>
                <w:sz w:val="20"/>
                <w:szCs w:val="20"/>
                <w:lang w:val="mn-MN"/>
              </w:rPr>
            </w:pPr>
            <w:r w:rsidRPr="007534C1">
              <w:rPr>
                <w:sz w:val="20"/>
                <w:szCs w:val="20"/>
                <w:lang w:val="mn-MN"/>
              </w:rPr>
              <w:t>“Монгол улсын зам барилгын үйлдвэрлэлд сайжруулсан бүлээн асфальт хольцыг нэвтрүүлэх, нутагшуулах судалгаа”</w:t>
            </w:r>
          </w:p>
          <w:p w14:paraId="7529935E" w14:textId="77777777" w:rsidR="008C2B15" w:rsidRPr="007534C1" w:rsidRDefault="008C2B15" w:rsidP="00C40A58">
            <w:pPr>
              <w:pStyle w:val="ListParagraph"/>
              <w:numPr>
                <w:ilvl w:val="0"/>
                <w:numId w:val="25"/>
              </w:numPr>
              <w:spacing w:after="60"/>
              <w:ind w:left="317" w:firstLine="40"/>
              <w:jc w:val="both"/>
              <w:rPr>
                <w:sz w:val="20"/>
                <w:szCs w:val="20"/>
                <w:lang w:val="mn-MN"/>
              </w:rPr>
            </w:pPr>
            <w:r w:rsidRPr="007534C1">
              <w:rPr>
                <w:sz w:val="20"/>
                <w:szCs w:val="20"/>
              </w:rPr>
              <w:t>Битумын</w:t>
            </w:r>
            <w:r w:rsidRPr="007534C1">
              <w:rPr>
                <w:sz w:val="20"/>
                <w:szCs w:val="20"/>
                <w:lang w:val="mn-MN"/>
              </w:rPr>
              <w:t xml:space="preserve"> </w:t>
            </w:r>
            <w:r w:rsidRPr="007534C1">
              <w:rPr>
                <w:sz w:val="20"/>
                <w:szCs w:val="20"/>
              </w:rPr>
              <w:t>эмульс</w:t>
            </w:r>
            <w:r w:rsidRPr="007534C1">
              <w:rPr>
                <w:sz w:val="20"/>
                <w:szCs w:val="20"/>
                <w:lang w:val="mn-MN"/>
              </w:rPr>
              <w:t>ий</w:t>
            </w:r>
            <w:r w:rsidRPr="007534C1">
              <w:rPr>
                <w:sz w:val="20"/>
                <w:szCs w:val="20"/>
              </w:rPr>
              <w:t>г</w:t>
            </w:r>
            <w:r w:rsidRPr="007534C1">
              <w:rPr>
                <w:sz w:val="20"/>
                <w:szCs w:val="20"/>
                <w:lang w:val="mn-MN"/>
              </w:rPr>
              <w:t xml:space="preserve"> </w:t>
            </w:r>
            <w:r w:rsidRPr="007534C1">
              <w:rPr>
                <w:sz w:val="20"/>
                <w:szCs w:val="20"/>
              </w:rPr>
              <w:t>зам</w:t>
            </w:r>
            <w:r w:rsidRPr="007534C1">
              <w:rPr>
                <w:sz w:val="20"/>
                <w:szCs w:val="20"/>
                <w:lang w:val="mn-MN"/>
              </w:rPr>
              <w:t xml:space="preserve"> </w:t>
            </w:r>
            <w:r w:rsidRPr="007534C1">
              <w:rPr>
                <w:sz w:val="20"/>
                <w:szCs w:val="20"/>
              </w:rPr>
              <w:t>барилгын</w:t>
            </w:r>
            <w:r w:rsidRPr="007534C1">
              <w:rPr>
                <w:sz w:val="20"/>
                <w:szCs w:val="20"/>
                <w:lang w:val="mn-MN"/>
              </w:rPr>
              <w:t xml:space="preserve"> </w:t>
            </w:r>
            <w:r w:rsidRPr="007534C1">
              <w:rPr>
                <w:sz w:val="20"/>
                <w:szCs w:val="20"/>
              </w:rPr>
              <w:t>үйлдвэрлэлд</w:t>
            </w:r>
            <w:r w:rsidRPr="007534C1">
              <w:rPr>
                <w:sz w:val="20"/>
                <w:szCs w:val="20"/>
                <w:lang w:val="mn-MN"/>
              </w:rPr>
              <w:t xml:space="preserve"> </w:t>
            </w:r>
            <w:r w:rsidRPr="007534C1">
              <w:rPr>
                <w:sz w:val="20"/>
                <w:szCs w:val="20"/>
              </w:rPr>
              <w:t>нэвтрүүлэх</w:t>
            </w:r>
            <w:r w:rsidRPr="007534C1">
              <w:rPr>
                <w:sz w:val="20"/>
                <w:szCs w:val="20"/>
                <w:lang w:val="mn-MN"/>
              </w:rPr>
              <w:t xml:space="preserve"> </w:t>
            </w:r>
            <w:r w:rsidRPr="007534C1">
              <w:rPr>
                <w:sz w:val="20"/>
                <w:szCs w:val="20"/>
              </w:rPr>
              <w:t>зөвлөмж</w:t>
            </w:r>
            <w:r w:rsidRPr="007534C1">
              <w:rPr>
                <w:sz w:val="20"/>
                <w:szCs w:val="20"/>
                <w:lang w:val="mn-MN"/>
              </w:rPr>
              <w:t xml:space="preserve"> </w:t>
            </w:r>
            <w:r w:rsidRPr="007534C1">
              <w:rPr>
                <w:sz w:val="20"/>
                <w:szCs w:val="20"/>
              </w:rPr>
              <w:t>боловсруулах</w:t>
            </w:r>
            <w:r w:rsidRPr="007534C1">
              <w:rPr>
                <w:sz w:val="20"/>
                <w:szCs w:val="20"/>
                <w:lang w:val="mn-MN"/>
              </w:rPr>
              <w:t xml:space="preserve"> зэрэг болно. </w:t>
            </w:r>
          </w:p>
          <w:p w14:paraId="570763A6"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“Сайжруулсан бүлээн асфальтбетон хольцыг Монгол Улсын зам барилгын үйлдвэрлэлд нэвтрүүлэх технологийн судалгаа”-ны ажлыг эхлүүлэхээр БНСУ-ын Барилга технологийн хүрээлэнтэй хамтран ажиллах санамж бичиг байгуулсан ба гэрээ батлуулах ажил явагдаж байна. Уг судалгааны ажлын хүрээнд Яармагийн гүүрнээс Баянзүрхийн товчоо хүртэлх 17.1 км авто замын 600м-т сайжруулсан бүлээн асфальтбетон хольцыг туршиж, талбайн ажиглалт судалгааг хийж байна.</w:t>
            </w:r>
          </w:p>
          <w:p w14:paraId="5186C3BA"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Жил </w:t>
            </w:r>
            <w:r w:rsidRPr="007534C1">
              <w:rPr>
                <w:rFonts w:ascii="Times New Roman" w:hAnsi="Times New Roman"/>
                <w:bCs/>
                <w:sz w:val="20"/>
                <w:szCs w:val="20"/>
                <w:lang w:val="mn-MN"/>
              </w:rPr>
              <w:t>бүр</w:t>
            </w:r>
            <w:r w:rsidRPr="007534C1">
              <w:rPr>
                <w:rFonts w:ascii="Times New Roman" w:hAnsi="Times New Roman"/>
                <w:sz w:val="20"/>
                <w:szCs w:val="20"/>
                <w:lang w:val="mn-MN"/>
              </w:rPr>
              <w:t xml:space="preserve"> давтан хийгддэг Улсын чанартай авто замаар зорчих авто тээврийн хэрэгслийн хөдөлгөөний эрчмийн тооллого судалгаа, авто зам, гүүрийн чанар байдлыг тогтоох 2 судалгааны ажлын бүрэн тайлан, 2-3 жил үргэлжлэх 7 судалгааны ажлын төлөвлөгөөт хугацааны зорилтот түвшинг хангасан дунд шатны тайланг тус тус боловсруулаад байна. Эдгээр судалгааны ажлуудыг лабороторийн иж бүрэн судалгааг талбайн туршилттай хослуулан гүйцэтгэсний үр дүнд Монгол орны нөхцөлд тохирсон дэвшилтэт технологиуд бий болж, үйлдвэрлэлд шууд нэвтрүүлэх боломж бүрдэнэ.</w:t>
            </w:r>
          </w:p>
          <w:p w14:paraId="3A0F8A0B" w14:textId="77777777" w:rsidR="008C2B15" w:rsidRDefault="008C2B15" w:rsidP="00C40A58">
            <w:pPr>
              <w:spacing w:after="60"/>
              <w:jc w:val="both"/>
              <w:rPr>
                <w:rFonts w:ascii="Times New Roman" w:hAnsi="Times New Roman"/>
                <w:bCs/>
                <w:sz w:val="20"/>
                <w:szCs w:val="20"/>
              </w:rPr>
            </w:pPr>
          </w:p>
          <w:p w14:paraId="012F88D0"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bCs/>
                <w:sz w:val="20"/>
                <w:szCs w:val="20"/>
                <w:lang w:val="mn-MN"/>
              </w:rPr>
              <w:t>Судалгааны</w:t>
            </w:r>
            <w:r w:rsidRPr="007534C1">
              <w:rPr>
                <w:rFonts w:ascii="Times New Roman" w:hAnsi="Times New Roman"/>
                <w:sz w:val="20"/>
                <w:szCs w:val="20"/>
                <w:lang w:val="mn-MN"/>
              </w:rPr>
              <w:t xml:space="preserve"> ажлуудыг гүйцэтгэхэд гадаадын холбогдох байгууллагуудын туслалцаа дэмжлэгийг авах, хамтын ажиллагааг хөгжүүлэх чиглэлээр Германы Виртгэн, ОХУ-ын Эрхүү мужийн Техникийн их сургууль, БНСУ-ын Барилга байгууламжийн Технологийн институт, БНХАУ-ын Нанжин мужийн Зам, тээврийн институт зэрэг байгууллагуудтай хамтран ажиллаж байна.</w:t>
            </w:r>
          </w:p>
          <w:p w14:paraId="17A04B9D" w14:textId="77777777" w:rsidR="008C2B15" w:rsidRDefault="008C2B15" w:rsidP="00C40A58">
            <w:pPr>
              <w:spacing w:after="60"/>
              <w:jc w:val="both"/>
              <w:rPr>
                <w:rFonts w:ascii="Times New Roman" w:hAnsi="Times New Roman"/>
                <w:bCs/>
                <w:sz w:val="20"/>
                <w:szCs w:val="20"/>
              </w:rPr>
            </w:pPr>
          </w:p>
          <w:p w14:paraId="7B81746A" w14:textId="77777777" w:rsidR="008C2B15" w:rsidRPr="007534C1" w:rsidRDefault="008C2B15" w:rsidP="00C40A58">
            <w:pPr>
              <w:spacing w:after="60"/>
              <w:jc w:val="both"/>
              <w:rPr>
                <w:rFonts w:ascii="Times New Roman" w:hAnsi="Times New Roman"/>
                <w:bCs/>
                <w:sz w:val="20"/>
                <w:szCs w:val="20"/>
                <w:lang w:val="mn-MN"/>
              </w:rPr>
            </w:pPr>
            <w:r w:rsidRPr="007534C1">
              <w:rPr>
                <w:rFonts w:ascii="Times New Roman" w:hAnsi="Times New Roman"/>
                <w:bCs/>
                <w:sz w:val="20"/>
                <w:szCs w:val="20"/>
                <w:lang w:val="mn-MN"/>
              </w:rPr>
              <w:t xml:space="preserve">ЗТЯ, НАЗГ, Япон улсын “Sakai” ХХК, “Tөгс Зам” ХХК хамтран авто замын суурийг цементээр болон эмульсээр боловсруулж зам барих технологийг зам барилгын талбайд турших сургалт, семинарыг 2014.8.22-нд зохион байгуулав. </w:t>
            </w:r>
          </w:p>
          <w:p w14:paraId="305BFC8F" w14:textId="77777777" w:rsidR="008C2B15" w:rsidRDefault="008C2B15" w:rsidP="00C40A58">
            <w:pPr>
              <w:spacing w:after="120"/>
              <w:jc w:val="both"/>
              <w:rPr>
                <w:rFonts w:ascii="Times New Roman" w:hAnsi="Times New Roman"/>
                <w:bCs/>
                <w:sz w:val="20"/>
                <w:szCs w:val="20"/>
              </w:rPr>
            </w:pPr>
          </w:p>
          <w:p w14:paraId="53F4C759"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bCs/>
                <w:sz w:val="20"/>
                <w:szCs w:val="20"/>
                <w:lang w:val="mn-MN"/>
              </w:rPr>
              <w:t>АЗХЭШСТ нь БНСУ-ын KICT байгууллага болон “Эсто” ХХК-тай хамтран бүлээн асфальтан хольцыг Монгол орны байгаль цаг уурын нөхцөлд тохируулан хэрэглэх талаар талбайн туршилт, судалгааг 3 жилийн хугацаанд хийж дуусган, 2015 онд стандартыг боловсруулахаар ажиллаж байна.</w:t>
            </w:r>
            <w:r w:rsidRPr="007534C1">
              <w:rPr>
                <w:rFonts w:ascii="Times New Roman" w:hAnsi="Times New Roman"/>
                <w:sz w:val="20"/>
                <w:szCs w:val="20"/>
                <w:lang w:val="mn-MN"/>
              </w:rPr>
              <w:t xml:space="preserve"> </w:t>
            </w:r>
          </w:p>
        </w:tc>
        <w:tc>
          <w:tcPr>
            <w:tcW w:w="944" w:type="dxa"/>
            <w:gridSpan w:val="5"/>
          </w:tcPr>
          <w:p w14:paraId="70909385"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70</w:t>
            </w:r>
          </w:p>
        </w:tc>
        <w:tc>
          <w:tcPr>
            <w:tcW w:w="676" w:type="dxa"/>
            <w:gridSpan w:val="2"/>
          </w:tcPr>
          <w:p w14:paraId="75784E9F"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70</w:t>
            </w:r>
          </w:p>
        </w:tc>
        <w:tc>
          <w:tcPr>
            <w:tcW w:w="731" w:type="dxa"/>
          </w:tcPr>
          <w:p w14:paraId="236D2CF7" w14:textId="77777777" w:rsidR="008C2B15" w:rsidRPr="007534C1" w:rsidRDefault="008C2B15" w:rsidP="00C40A58">
            <w:pPr>
              <w:rPr>
                <w:rFonts w:ascii="Times New Roman" w:hAnsi="Times New Roman"/>
                <w:sz w:val="20"/>
                <w:szCs w:val="20"/>
              </w:rPr>
            </w:pPr>
          </w:p>
        </w:tc>
      </w:tr>
      <w:tr w:rsidR="008C2B15" w:rsidRPr="007534C1" w14:paraId="4626D4CF" w14:textId="77777777" w:rsidTr="00843019">
        <w:trPr>
          <w:trHeight w:val="332"/>
        </w:trPr>
        <w:tc>
          <w:tcPr>
            <w:tcW w:w="529" w:type="dxa"/>
          </w:tcPr>
          <w:p w14:paraId="1BD2464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184</w:t>
            </w:r>
          </w:p>
        </w:tc>
        <w:tc>
          <w:tcPr>
            <w:tcW w:w="788" w:type="dxa"/>
          </w:tcPr>
          <w:p w14:paraId="6CDFF76C" w14:textId="77777777" w:rsidR="008C2B15" w:rsidRPr="007534C1" w:rsidRDefault="008C2B15" w:rsidP="00C40A58">
            <w:pPr>
              <w:spacing w:after="120"/>
              <w:rPr>
                <w:rFonts w:ascii="Times New Roman" w:eastAsia="Times New Roman" w:hAnsi="Times New Roman"/>
                <w:bCs/>
                <w:sz w:val="20"/>
                <w:szCs w:val="20"/>
              </w:rPr>
            </w:pPr>
            <w:r w:rsidRPr="007534C1">
              <w:rPr>
                <w:rFonts w:ascii="Times New Roman" w:eastAsia="Times New Roman" w:hAnsi="Times New Roman"/>
                <w:bCs/>
                <w:sz w:val="20"/>
                <w:szCs w:val="20"/>
              </w:rPr>
              <w:t xml:space="preserve">2007 – 2015 </w:t>
            </w:r>
          </w:p>
        </w:tc>
        <w:tc>
          <w:tcPr>
            <w:tcW w:w="1900" w:type="dxa"/>
          </w:tcPr>
          <w:p w14:paraId="6723E950" w14:textId="77777777" w:rsidR="008C2B15" w:rsidRPr="007534C1" w:rsidRDefault="008C2B15" w:rsidP="00C40A58">
            <w:pPr>
              <w:spacing w:after="120"/>
              <w:jc w:val="both"/>
              <w:rPr>
                <w:rFonts w:ascii="Times New Roman" w:hAnsi="Times New Roman"/>
                <w:i/>
                <w:noProof/>
                <w:sz w:val="20"/>
                <w:szCs w:val="20"/>
                <w:u w:val="single"/>
                <w:lang w:val="mn-MN"/>
              </w:rPr>
            </w:pPr>
            <w:r w:rsidRPr="007534C1">
              <w:rPr>
                <w:rFonts w:ascii="Times New Roman" w:hAnsi="Times New Roman"/>
                <w:b/>
                <w:sz w:val="20"/>
                <w:szCs w:val="20"/>
                <w:lang w:val="mn-MN"/>
              </w:rPr>
              <w:t>Стратегийн зорилт 5.3.1.4</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 xml:space="preserve">Төмөр замын өрсөлдөх чадварыг дээшлүүлж, хөдөлгөөний аюулгүй байдлыг сайжруулна. </w:t>
            </w:r>
            <w:r w:rsidRPr="007534C1">
              <w:rPr>
                <w:rFonts w:ascii="Times New Roman" w:hAnsi="Times New Roman"/>
                <w:i/>
                <w:noProof/>
                <w:sz w:val="20"/>
                <w:szCs w:val="20"/>
                <w:u w:val="single"/>
                <w:lang w:val="mn-MN"/>
              </w:rPr>
              <w:t xml:space="preserve"> </w:t>
            </w:r>
          </w:p>
          <w:p w14:paraId="67BA7E4C" w14:textId="77777777" w:rsidR="008C2B15" w:rsidRPr="007534C1" w:rsidRDefault="008C2B15" w:rsidP="00C40A58">
            <w:pPr>
              <w:spacing w:after="120"/>
              <w:jc w:val="both"/>
              <w:rPr>
                <w:rFonts w:ascii="Times New Roman" w:hAnsi="Times New Roman"/>
                <w:i/>
                <w:noProof/>
                <w:sz w:val="20"/>
                <w:szCs w:val="20"/>
                <w:u w:val="single"/>
                <w:lang w:val="mn-MN"/>
              </w:rPr>
            </w:pPr>
          </w:p>
          <w:p w14:paraId="788C1A73"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5.3.1.4.1</w:t>
            </w:r>
            <w:r w:rsidRPr="007534C1">
              <w:rPr>
                <w:rFonts w:ascii="Times New Roman" w:hAnsi="Times New Roman"/>
                <w:noProof/>
                <w:sz w:val="20"/>
                <w:szCs w:val="20"/>
                <w:lang w:val="mn-MN"/>
              </w:rPr>
              <w:t xml:space="preserve"> Хөрш орнуудыг холбосон хоёр дахь төмөр замыг барих</w:t>
            </w:r>
          </w:p>
          <w:p w14:paraId="31DF9CBF" w14:textId="77777777" w:rsidR="008C2B15" w:rsidRPr="007534C1" w:rsidRDefault="008C2B15" w:rsidP="00C40A58">
            <w:pPr>
              <w:spacing w:after="120"/>
              <w:rPr>
                <w:rFonts w:ascii="Times New Roman" w:eastAsia="Times New Roman" w:hAnsi="Times New Roman"/>
                <w:b/>
                <w:bCs/>
                <w:sz w:val="20"/>
                <w:szCs w:val="20"/>
              </w:rPr>
            </w:pPr>
          </w:p>
        </w:tc>
        <w:tc>
          <w:tcPr>
            <w:tcW w:w="750" w:type="dxa"/>
          </w:tcPr>
          <w:p w14:paraId="6A8D25AC" w14:textId="77777777" w:rsidR="008C2B15" w:rsidRPr="007534C1" w:rsidRDefault="008C2B15" w:rsidP="00C40A58">
            <w:pPr>
              <w:spacing w:after="120"/>
              <w:rPr>
                <w:rFonts w:ascii="Times New Roman" w:hAnsi="Times New Roman"/>
                <w:bCs/>
                <w:sz w:val="20"/>
                <w:szCs w:val="20"/>
                <w:lang w:val="mn-MN"/>
              </w:rPr>
            </w:pPr>
            <w:r w:rsidRPr="007534C1">
              <w:rPr>
                <w:rFonts w:ascii="Times New Roman" w:hAnsi="Times New Roman"/>
                <w:bCs/>
                <w:sz w:val="20"/>
                <w:szCs w:val="20"/>
              </w:rPr>
              <w:t>107.2., 107.3.</w:t>
            </w:r>
            <w:r w:rsidRPr="007534C1">
              <w:rPr>
                <w:rFonts w:ascii="Times New Roman" w:hAnsi="Times New Roman"/>
                <w:bCs/>
                <w:sz w:val="20"/>
                <w:szCs w:val="20"/>
                <w:lang w:val="mn-MN"/>
              </w:rPr>
              <w:t xml:space="preserve"> </w:t>
            </w:r>
            <w:r w:rsidRPr="007534C1">
              <w:rPr>
                <w:rFonts w:ascii="Times New Roman" w:hAnsi="Times New Roman"/>
                <w:bCs/>
                <w:sz w:val="20"/>
                <w:szCs w:val="20"/>
              </w:rPr>
              <w:t>107.4., 119.2., 119.3.</w:t>
            </w:r>
            <w:r w:rsidRPr="007534C1">
              <w:rPr>
                <w:rFonts w:ascii="Times New Roman" w:hAnsi="Times New Roman"/>
                <w:bCs/>
                <w:sz w:val="20"/>
                <w:szCs w:val="20"/>
                <w:lang w:val="mn-MN"/>
              </w:rPr>
              <w:t xml:space="preserve"> </w:t>
            </w:r>
            <w:r w:rsidRPr="007534C1">
              <w:rPr>
                <w:rFonts w:ascii="Times New Roman" w:hAnsi="Times New Roman"/>
                <w:bCs/>
                <w:sz w:val="20"/>
                <w:szCs w:val="20"/>
              </w:rPr>
              <w:t>120.3.</w:t>
            </w:r>
          </w:p>
          <w:p w14:paraId="43EB32F7" w14:textId="77777777" w:rsidR="008C2B15" w:rsidRPr="007534C1" w:rsidRDefault="008C2B15" w:rsidP="00C40A58">
            <w:pPr>
              <w:spacing w:after="120"/>
              <w:rPr>
                <w:rFonts w:ascii="Times New Roman" w:hAnsi="Times New Roman"/>
                <w:sz w:val="20"/>
                <w:szCs w:val="20"/>
                <w:lang w:val="mn-MN"/>
              </w:rPr>
            </w:pPr>
          </w:p>
        </w:tc>
        <w:tc>
          <w:tcPr>
            <w:tcW w:w="766" w:type="dxa"/>
            <w:gridSpan w:val="2"/>
          </w:tcPr>
          <w:p w14:paraId="310F14C2"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2.1.</w:t>
            </w:r>
          </w:p>
        </w:tc>
        <w:tc>
          <w:tcPr>
            <w:tcW w:w="1664" w:type="dxa"/>
            <w:gridSpan w:val="5"/>
          </w:tcPr>
          <w:p w14:paraId="2A9C26F4"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438F1543"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 “Богдхан төмөр зам”-ын Техник эдийн засгийн үндэслэл боловсруулахад зориулж </w:t>
            </w:r>
            <w:r w:rsidRPr="007534C1">
              <w:rPr>
                <w:rFonts w:ascii="Times New Roman" w:hAnsi="Times New Roman"/>
                <w:sz w:val="20"/>
                <w:szCs w:val="20"/>
                <w:lang w:val="mn-MN" w:eastAsia="ja-JP"/>
              </w:rPr>
              <w:t xml:space="preserve">“УБТЗ” ХНН-ийн Шинэчлэлийн хөтөлбөрт 780 мянган ам.долларын төсөв тусгасан. Уг санхүүжилтийг </w:t>
            </w:r>
            <w:r w:rsidRPr="007534C1">
              <w:rPr>
                <w:rFonts w:ascii="Times New Roman" w:hAnsi="Times New Roman"/>
                <w:sz w:val="20"/>
                <w:szCs w:val="20"/>
                <w:lang w:val="mn-MN"/>
              </w:rPr>
              <w:t>2014-2016 онд АХБ-ны санхүүжүүлэхээр төлөвлөж буй төслийн жагсаалтанд оруулав. Богдхан төмөр зам, Улаанбаатар Бүсийн Ложистикийн Төвийн ТЭЗҮ зураг төсөл боловсруулах ажлыг дэмжүүлэх тухай 8/1690 дугаартай албан бичгийг 2014.04.09-ний өдөр ЭЗХЯ-руу хүргүүлж ЭЗХЯ-аас АХБ руу төслийг дэмжиж ажиллах тухай 5/970 тоот албан бичиг хүргэгдсэн.</w:t>
            </w:r>
          </w:p>
          <w:p w14:paraId="632F9523" w14:textId="77777777" w:rsidR="008C2B15" w:rsidRDefault="008C2B15" w:rsidP="00C40A58">
            <w:pPr>
              <w:spacing w:after="60"/>
              <w:jc w:val="both"/>
              <w:rPr>
                <w:rFonts w:ascii="Times New Roman" w:hAnsi="Times New Roman"/>
                <w:sz w:val="20"/>
                <w:szCs w:val="20"/>
                <w:lang w:eastAsia="ja-JP"/>
              </w:rPr>
            </w:pPr>
          </w:p>
          <w:p w14:paraId="33794BD6" w14:textId="77777777" w:rsidR="008C2B15" w:rsidRPr="007534C1" w:rsidRDefault="008C2B15" w:rsidP="00C40A58">
            <w:pPr>
              <w:spacing w:after="60"/>
              <w:jc w:val="both"/>
              <w:rPr>
                <w:rFonts w:ascii="Times New Roman" w:hAnsi="Times New Roman"/>
                <w:sz w:val="20"/>
                <w:szCs w:val="20"/>
                <w:lang w:val="mn-MN" w:eastAsia="ja-JP"/>
              </w:rPr>
            </w:pPr>
            <w:r w:rsidRPr="007534C1">
              <w:rPr>
                <w:rFonts w:ascii="Times New Roman" w:hAnsi="Times New Roman"/>
                <w:sz w:val="20"/>
                <w:szCs w:val="20"/>
                <w:lang w:val="mn-MN" w:eastAsia="ja-JP"/>
              </w:rPr>
              <w:t xml:space="preserve">ОХУ-ын ерөнхийлөгч В.Путины 2014.09.04-нд хийсэн айлчлалын үеэр Улаанбаатар төмөр замын шинэчлэл, хөгжлийн стратегийн хамтын ажиллагааны тухай хэлэлцээрт </w:t>
            </w:r>
            <w:r w:rsidRPr="007534C1">
              <w:rPr>
                <w:rStyle w:val="Strong"/>
                <w:rFonts w:ascii="Times New Roman" w:hAnsi="Times New Roman"/>
                <w:sz w:val="20"/>
                <w:szCs w:val="20"/>
                <w:shd w:val="clear" w:color="auto" w:fill="FFFFFF"/>
                <w:lang w:val="mn-MN"/>
              </w:rPr>
              <w:t xml:space="preserve">Монгол Улсын нутаг дэвсгэрээр дамжин өнгөрөх төмөр замын тээвэрлэлтийг нэмэгдүүлэх “Богдхан” төмөр замыг барих, Монгол Улсын баруун бүс нутгаар дайран өнгөрөх босоо чиглэлийн шинэ коридор байгуулах талаар хамтран ажиллахаар тохиролцсон. </w:t>
            </w:r>
            <w:r w:rsidRPr="007534C1">
              <w:rPr>
                <w:rFonts w:ascii="Times New Roman" w:hAnsi="Times New Roman"/>
                <w:sz w:val="20"/>
                <w:szCs w:val="20"/>
                <w:lang w:val="mn-MN" w:eastAsia="ja-JP"/>
              </w:rPr>
              <w:t xml:space="preserve">Энэ дагуу танилцуулга материалыг бэлтгэж Нийслэлийн Засаг дарга болон холбогдох удирдлагуудад танилцуулаад байна. </w:t>
            </w:r>
          </w:p>
          <w:p w14:paraId="4F5F2EB4" w14:textId="77777777" w:rsidR="008C2B15" w:rsidRPr="007534C1" w:rsidRDefault="008C2B15" w:rsidP="00C40A58">
            <w:pPr>
              <w:spacing w:after="120"/>
              <w:jc w:val="both"/>
              <w:rPr>
                <w:rFonts w:ascii="Times New Roman" w:hAnsi="Times New Roman"/>
                <w:i/>
                <w:noProof/>
                <w:sz w:val="20"/>
                <w:szCs w:val="20"/>
                <w:u w:val="single"/>
                <w:lang w:val="mn-MN"/>
              </w:rPr>
            </w:pPr>
            <w:r w:rsidRPr="007534C1">
              <w:rPr>
                <w:rFonts w:ascii="Times New Roman" w:hAnsi="Times New Roman"/>
                <w:sz w:val="20"/>
                <w:szCs w:val="20"/>
                <w:lang w:val="mn-MN" w:eastAsia="ja-JP"/>
              </w:rPr>
              <w:t>Богд хан төмөр замын ТЭЗҮ, зураг төслийг нэгдсэн терминалтай уялдуулан боловсруулж, барилгын ажлыг гүйцэтгэхэд 500 сая ам.долларын санхүүжилт /АХБ, ЗГ, бусад хөрөнгө оруулалт/ олгох тухай Харилцан ойлголцлын санамж бичгийг АХБ-тай байгуулсан. Уг санамж бичгийн Техникийн туслалцааны хүрээнд эхний ээлжинд ТЭЗҮ боловсруулахад 700 мянган ам.долларын буцалтгүй тусламжийн санхүүжилтийг дэмжиж АХБ-нд уламжлах тухай хүсэлтийг Сангийн яаманд 2014.12.02-ны өдөр албан бичгээр хүргүүллээ.</w:t>
            </w:r>
          </w:p>
          <w:p w14:paraId="118F80B1" w14:textId="77777777" w:rsidR="008C2B15" w:rsidRPr="007534C1" w:rsidRDefault="008C2B15" w:rsidP="00C40A58">
            <w:pPr>
              <w:pStyle w:val="ListParagraph"/>
              <w:numPr>
                <w:ilvl w:val="0"/>
                <w:numId w:val="26"/>
              </w:numPr>
              <w:spacing w:after="120"/>
              <w:jc w:val="both"/>
              <w:rPr>
                <w:i/>
                <w:noProof/>
                <w:sz w:val="20"/>
                <w:szCs w:val="20"/>
                <w:u w:val="single"/>
                <w:lang w:val="mn-MN"/>
              </w:rPr>
            </w:pPr>
            <w:r w:rsidRPr="007534C1">
              <w:rPr>
                <w:i/>
                <w:noProof/>
                <w:sz w:val="20"/>
                <w:szCs w:val="20"/>
                <w:u w:val="single"/>
                <w:lang w:val="mn-MN"/>
              </w:rPr>
              <w:t>Гол төмөр замыг цахилгаанжуулах</w:t>
            </w:r>
          </w:p>
          <w:p w14:paraId="4948BCD9"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 xml:space="preserve">2014 оны 9 дүгээр сард ОХУ-ын Ерөнхийлөгч В.В.Путины Монгол Улсад хийсэн ажлын айлчлалын үеэр  “Улаанбаатар төмөр замын шинэчлэл, хөгжлийн стратегийн түншлэлийн тухай хэлэлцээр” байгуулсан. Хэлэлцээрт УБТЗ-ын гол шугам замыг жилд 100 сая тн хүртэл ачаа тээвэрлэх хүчин чадалтай болгох, ингэхдээ хос болгох уу, цахилгаанжуулах уу гэдгийг эхлээд судалж ТЭЗҮ хийгдсэний дараа УБТЗ-ыг цахилгаанжуулах эсхүл хос болгох асуудлыг шийдвэрлэх талаар тохиролцоод байна. </w:t>
            </w:r>
          </w:p>
          <w:p w14:paraId="0681B3AB" w14:textId="77777777" w:rsidR="008C2B15" w:rsidRPr="007534C1" w:rsidRDefault="008C2B15" w:rsidP="00C40A58">
            <w:pPr>
              <w:pStyle w:val="ListParagraph"/>
              <w:numPr>
                <w:ilvl w:val="0"/>
                <w:numId w:val="26"/>
              </w:numPr>
              <w:spacing w:after="120"/>
              <w:jc w:val="both"/>
              <w:rPr>
                <w:i/>
                <w:noProof/>
                <w:sz w:val="20"/>
                <w:szCs w:val="20"/>
                <w:u w:val="single"/>
                <w:lang w:val="mn-MN"/>
              </w:rPr>
            </w:pPr>
            <w:r w:rsidRPr="007534C1">
              <w:rPr>
                <w:i/>
                <w:noProof/>
                <w:sz w:val="20"/>
                <w:szCs w:val="20"/>
                <w:u w:val="single"/>
                <w:lang w:val="mn-MN"/>
              </w:rPr>
              <w:t>Баруун бүсийг төмөр замын гарцтай болгох асуудлыг судлаж, хэрэгжүүлж эхлэх</w:t>
            </w:r>
          </w:p>
          <w:p w14:paraId="38D64AA3"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“Төрөөс төмөр замын тээврийн талаар баримтлах бодлого”-ын баримт бичгийн гурав дахь үе шатанд барьж эхлэхээр заасан төмөр замын чиглэлийг тодорхойлох ажлын ТЭЗҮ-г хийлгэхэд шаардагдах 9.5 тэрбум төгрөгийн эх үүсвэрийг шийдвэрлүүлэхээр ажиллаж байна</w:t>
            </w:r>
            <w:r w:rsidRPr="007534C1">
              <w:rPr>
                <w:rFonts w:ascii="Times New Roman" w:hAnsi="Times New Roman"/>
                <w:sz w:val="20"/>
                <w:szCs w:val="20"/>
                <w:lang w:val="mn-MN"/>
              </w:rPr>
              <w:t>.</w:t>
            </w:r>
            <w:r w:rsidRPr="007534C1">
              <w:rPr>
                <w:rFonts w:ascii="Times New Roman" w:hAnsi="Times New Roman"/>
                <w:sz w:val="20"/>
                <w:szCs w:val="20"/>
              </w:rPr>
              <w:t xml:space="preserve"> </w:t>
            </w:r>
            <w:r w:rsidRPr="007534C1">
              <w:rPr>
                <w:rFonts w:ascii="Times New Roman" w:hAnsi="Times New Roman"/>
                <w:bCs/>
                <w:sz w:val="20"/>
                <w:szCs w:val="20"/>
                <w:lang w:val="mn-MN"/>
              </w:rPr>
              <w:t xml:space="preserve">Энэ ажлын хүрээнд Эрдэнэт – Арц суурь чиглэлийн төмөр замын шинэ шугам барих төсөөлөл, түүний танилцуулгыг боловсруулан, яамдаас санал аваад Засгийн газрын хуралдаанаар оруулж дэмжүүлсэн. Концессийн зүйлсийн жагсаалт батлах тухай ЗГ-ын 2013 оны 317 дугаар тогтоолд 2014 оны 321 дүгээр тогтоолоор №53-т нэмэлтээр оруулсан. Уг тогтоолоор Эрдэнэт-Овоотын чиглэлийн төмөр замыг сонгон шалгаруулалт явуулах замаар барихаар шийдвэрлэсэн. Гэвч ОХУ-ын Ерөнхийлөгч В.Путины айлчлалын үеэр хийсэн “Улаанбаатар төмөр замын шинэчлэл, хөгжлийн стратегийн хамтын ажиллагааны тухай хэлэлцээр”-ийн хүрээнд Монгол Улсын баруун бүс нутгаар дайрах төмөр замын дамжин өнгөрөх шинэ коридор байгулах асуудлыг Монгол, Орос, Хятад гурван талаараа хамтран судлах, эдийн засгийн үндэслэлийг хамтран тодорхойлох нь зүйтэй гэж үзэж Оросын талтай тохиролцоод байна. </w:t>
            </w:r>
          </w:p>
          <w:p w14:paraId="0FFA2CCE" w14:textId="77777777" w:rsidR="008C2B15" w:rsidRPr="007534C1" w:rsidRDefault="008C2B15" w:rsidP="00C40A58">
            <w:pPr>
              <w:pStyle w:val="ListParagraph"/>
              <w:numPr>
                <w:ilvl w:val="0"/>
                <w:numId w:val="26"/>
              </w:numPr>
              <w:spacing w:after="120"/>
              <w:jc w:val="both"/>
              <w:rPr>
                <w:i/>
                <w:noProof/>
                <w:sz w:val="20"/>
                <w:szCs w:val="20"/>
                <w:u w:val="single"/>
                <w:lang w:val="mn-MN"/>
              </w:rPr>
            </w:pPr>
            <w:r w:rsidRPr="007534C1">
              <w:rPr>
                <w:i/>
                <w:noProof/>
                <w:sz w:val="20"/>
                <w:szCs w:val="20"/>
                <w:u w:val="single"/>
                <w:lang w:val="mn-MN"/>
              </w:rPr>
              <w:t>Говийн болон зүүн бүсэд төмөр замын сүлжээг өргөтгөх</w:t>
            </w:r>
          </w:p>
          <w:p w14:paraId="0B95894C" w14:textId="77777777" w:rsidR="008C2B15" w:rsidRPr="007534C1" w:rsidRDefault="008C2B15" w:rsidP="00C40A58">
            <w:pPr>
              <w:autoSpaceDE w:val="0"/>
              <w:autoSpaceDN w:val="0"/>
              <w:adjustRightInd w:val="0"/>
              <w:spacing w:after="60"/>
              <w:jc w:val="both"/>
              <w:rPr>
                <w:rFonts w:ascii="Times New Roman" w:hAnsi="Times New Roman"/>
                <w:bCs/>
                <w:sz w:val="20"/>
                <w:szCs w:val="20"/>
                <w:lang w:val="mn-MN"/>
              </w:rPr>
            </w:pPr>
            <w:r w:rsidRPr="007534C1">
              <w:rPr>
                <w:rFonts w:ascii="Times New Roman" w:hAnsi="Times New Roman"/>
                <w:bCs/>
                <w:sz w:val="20"/>
                <w:szCs w:val="20"/>
                <w:lang w:val="mn-MN"/>
              </w:rPr>
              <w:t xml:space="preserve">Говийн болон зүүн бүсэд байгуулах төмөр замыг Төрөөс төмөр замын талаар баримтлах бодлогын баримт бичигт тусгасанаар Тавантолгой-Чойбалсан-Эрээнцав, Хөөт-Бичигт чиглэлд байгуулахаар төлөвлөсөн. Эдгээр чиглэлийн төмөр замын техникийн зураг төсөл боловсруулалт, судалгааны ажлыг </w:t>
            </w:r>
            <w:r w:rsidRPr="007534C1">
              <w:rPr>
                <w:rFonts w:ascii="Times New Roman" w:hAnsi="Times New Roman"/>
                <w:sz w:val="20"/>
                <w:szCs w:val="20"/>
                <w:lang w:val="mn-MN"/>
              </w:rPr>
              <w:t>Япон улсын “Nippon Koei” ХХК гүйцэтгэж дуусах шатандаа байна.</w:t>
            </w:r>
          </w:p>
          <w:p w14:paraId="02C0CD67" w14:textId="77777777" w:rsidR="008C2B15" w:rsidRPr="007534C1" w:rsidRDefault="008C2B15" w:rsidP="00C40A58">
            <w:pPr>
              <w:spacing w:after="60"/>
              <w:jc w:val="both"/>
              <w:rPr>
                <w:rFonts w:ascii="Times New Roman" w:hAnsi="Times New Roman"/>
                <w:sz w:val="20"/>
                <w:szCs w:val="20"/>
                <w:u w:val="single"/>
                <w:lang w:val="mn-MN"/>
              </w:rPr>
            </w:pPr>
            <w:r w:rsidRPr="007534C1">
              <w:rPr>
                <w:rFonts w:ascii="Times New Roman" w:hAnsi="Times New Roman"/>
                <w:bCs/>
                <w:sz w:val="20"/>
                <w:szCs w:val="20"/>
                <w:lang w:val="mn-MN"/>
              </w:rPr>
              <w:t xml:space="preserve">Тавантолгой-Сайншанд, Сайншанд-Баруун-Урт-Хөөт, Хөөт-Бичигт </w:t>
            </w:r>
            <w:r w:rsidRPr="007534C1">
              <w:rPr>
                <w:rFonts w:ascii="Times New Roman" w:hAnsi="Times New Roman"/>
                <w:sz w:val="20"/>
                <w:szCs w:val="20"/>
                <w:lang w:val="mn-MN"/>
              </w:rPr>
              <w:t xml:space="preserve">чиглэлийн төмөр замын Техникийн зөвлөх Япон улсын “Nippon Koei” ХХК-ий ажлын гүйцэтгэл нь </w:t>
            </w:r>
            <w:r w:rsidRPr="007534C1">
              <w:rPr>
                <w:rFonts w:ascii="Times New Roman" w:hAnsi="Times New Roman"/>
                <w:bCs/>
                <w:sz w:val="20"/>
                <w:szCs w:val="20"/>
                <w:lang w:val="mn-MN"/>
              </w:rPr>
              <w:t xml:space="preserve">2014 оны байдлаар </w:t>
            </w:r>
            <w:r w:rsidRPr="007534C1">
              <w:rPr>
                <w:rFonts w:ascii="Times New Roman" w:hAnsi="Times New Roman"/>
                <w:sz w:val="20"/>
                <w:szCs w:val="20"/>
                <w:lang w:val="mn-MN"/>
              </w:rPr>
              <w:t>тендерийн бэлтгэл ажил 70</w:t>
            </w:r>
            <w:r>
              <w:rPr>
                <w:rFonts w:ascii="Times New Roman" w:hAnsi="Times New Roman"/>
                <w:sz w:val="20"/>
                <w:szCs w:val="20"/>
              </w:rPr>
              <w:t xml:space="preserve"> </w:t>
            </w:r>
            <w:r>
              <w:rPr>
                <w:rFonts w:ascii="Times New Roman" w:hAnsi="Times New Roman"/>
                <w:sz w:val="20"/>
                <w:szCs w:val="20"/>
                <w:lang w:val="mn-MN"/>
              </w:rPr>
              <w:t>хувь</w:t>
            </w:r>
            <w:r w:rsidRPr="007534C1">
              <w:rPr>
                <w:rFonts w:ascii="Times New Roman" w:hAnsi="Times New Roman"/>
                <w:sz w:val="20"/>
                <w:szCs w:val="20"/>
                <w:lang w:val="mn-MN"/>
              </w:rPr>
              <w:t>, техникийн зураг төслийн нийт явц 100%-тай байгаа бөгөөд Ухаахудаг-Сайншанд-Баруун-Урт-Хөөт-Чойбалсан-Эрээнцав, Хөөт-Бичигт чиглэлийн төмөр замын техникийн зураг төслийг боловсруулж дуусаад байна. 2015 онд эдгээр төмөр замын хөрөнгө оруулалтыг шийдвэрлэхээр ажиллаж байна.</w:t>
            </w:r>
          </w:p>
          <w:p w14:paraId="3994A303" w14:textId="77777777" w:rsidR="008C2B15" w:rsidRPr="007534C1" w:rsidRDefault="008C2B15" w:rsidP="00C40A58">
            <w:pPr>
              <w:pStyle w:val="ListParagraph"/>
              <w:numPr>
                <w:ilvl w:val="0"/>
                <w:numId w:val="26"/>
              </w:numPr>
              <w:spacing w:after="120"/>
              <w:jc w:val="both"/>
              <w:rPr>
                <w:sz w:val="20"/>
                <w:szCs w:val="20"/>
              </w:rPr>
            </w:pPr>
            <w:r w:rsidRPr="007534C1">
              <w:rPr>
                <w:i/>
                <w:noProof/>
                <w:sz w:val="20"/>
                <w:szCs w:val="20"/>
                <w:u w:val="single"/>
                <w:lang w:val="mn-MN"/>
              </w:rPr>
              <w:t>Төмөр замын дотоодын нэгдсэн сүлжээ байгуулах асуудлыг ашигт малтмалын орд газруудыг ашиглалтанд оруулахтай холбон оновчтой төлөвлөж, хэрэгжүүлж эхлэх</w:t>
            </w:r>
          </w:p>
          <w:p w14:paraId="163E8595"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Ухаахудаг-Гашуунсухайт чиглэлийн төмөр замд нь нийт 225 км урттай 2 өртөө, 5 зөрлөгтэй, 15 гүүр </w:t>
            </w:r>
            <w:r w:rsidRPr="007534C1">
              <w:rPr>
                <w:rFonts w:ascii="Times New Roman" w:hAnsi="Times New Roman"/>
                <w:sz w:val="20"/>
                <w:szCs w:val="20"/>
              </w:rPr>
              <w:t>(</w:t>
            </w:r>
            <w:r w:rsidRPr="007534C1">
              <w:rPr>
                <w:rFonts w:ascii="Times New Roman" w:hAnsi="Times New Roman"/>
                <w:sz w:val="20"/>
                <w:szCs w:val="20"/>
                <w:lang w:val="mn-MN"/>
              </w:rPr>
              <w:t>Хүннү Коал ХХК-тай огтлолцож байгаа гарам орсон</w:t>
            </w:r>
            <w:r w:rsidRPr="007534C1">
              <w:rPr>
                <w:rFonts w:ascii="Times New Roman" w:hAnsi="Times New Roman"/>
                <w:sz w:val="20"/>
                <w:szCs w:val="20"/>
              </w:rPr>
              <w:t>)</w:t>
            </w:r>
            <w:r w:rsidRPr="007534C1">
              <w:rPr>
                <w:rFonts w:ascii="Times New Roman" w:hAnsi="Times New Roman"/>
                <w:sz w:val="20"/>
                <w:szCs w:val="20"/>
                <w:lang w:val="mn-MN"/>
              </w:rPr>
              <w:t>, ус нэвтрүүлэх болон мал амьтан гарах зориулалттай 132 гарц, хоолой барина. Газар шорооны ажлын туслан гүйцэтгэгчээр дотоодын 12 аж ахуйн нэгж 16 хэсэгт ажиллаж байна. Нийт 1750 хүн, 670 тоног төхөөрөмж ажиллаж байна. Дээд бүтцийн ажил болох балластын 3 үйлдвэр нь 98,851 м</w:t>
            </w:r>
            <w:r w:rsidRPr="007534C1">
              <w:rPr>
                <w:rFonts w:ascii="Times New Roman" w:hAnsi="Times New Roman"/>
                <w:sz w:val="20"/>
                <w:szCs w:val="20"/>
                <w:vertAlign w:val="superscript"/>
                <w:lang w:val="mn-MN"/>
              </w:rPr>
              <w:t>3</w:t>
            </w:r>
            <w:r w:rsidRPr="007534C1">
              <w:rPr>
                <w:rFonts w:ascii="Times New Roman" w:hAnsi="Times New Roman"/>
                <w:sz w:val="20"/>
                <w:szCs w:val="20"/>
                <w:lang w:val="mn-MN"/>
              </w:rPr>
              <w:t xml:space="preserve"> хэмжээний балластын материалыг хийгээд байна. Төмөр замын төгсгөлийн цэг хүртэлх байршлыг координатаар нь Засгийн газрын 2014 оны 81 дүгээр тогтоолоор тогтоосон. </w:t>
            </w:r>
          </w:p>
          <w:p w14:paraId="7797674A"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Тус төмөр замыг БНХАУ-ын талаас баригдсан төмөр замтай хэрхэн холбогдох талаар хэлэлцээ хийсэн. Гашуунсухайт-Ганцмод чиглэлийн хилийн боомтын төмөр замын чигийг ЗГ-ын 2014 оны 81 дүгээр тогтоолоор батлуулсан ба холболтын геологи, геодезийн ажил хийгдэж дууссан. Зураг төслийг БНХАУ-ын зураг төслийн 3-р товчоо гүйцэтгэж байгаа. Засгийн газрын 2014 оны 91 дүгээр тогтоолоор Ганцмод-Гашуунсухайт боомтын нарийн цариг бүхий боомтын төмөр замд хөрөнгө оруулалт хийж, барих, ашиглах зорилго бүхий “Гашуунсу</w:t>
            </w:r>
            <w:r w:rsidRPr="007534C1">
              <w:rPr>
                <w:rFonts w:ascii="Times New Roman" w:hAnsi="Times New Roman"/>
                <w:sz w:val="20"/>
                <w:szCs w:val="20"/>
                <w:shd w:val="clear" w:color="auto" w:fill="FFFFFF"/>
                <w:lang w:val="mn-MN"/>
              </w:rPr>
              <w:t xml:space="preserve">хайтын төмөр зам” ХХК-ийг холбогдох аж ахуйн нэгжүүдтэй хамтран байгуулсан. </w:t>
            </w:r>
          </w:p>
          <w:p w14:paraId="06626AA3"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“Samsung C&amp;T компанийн боловсруулсан ажлын зургийг Зам, тээврийн яамны экспертүүдээр батлуулах ажил явагдаж дуусаад дүгнэлтийг “МТЗ” ТӨХК-д хүргүүлсэн. Засгийн газрын 2014 оны 170 дугаар тогтоолоор Ухаахудаг-Гашуунсухайт чиглэлийн байршлыг координатаар нь тогтоож төмөр замын зурвас газрын хэмжээ, хугацаа, нөхцлийг баталсан. Тус төмөр замын суурь бүтцийн ажлын Дохиолол холбоо, өртөөдийн технологийн барилга, байгууламж, эрчим хүч, хөдлөх бүрэлдэхүүний багцуудын тендерийн сонгон шалгаруулалтыг зохион байгуулсан.</w:t>
            </w:r>
          </w:p>
          <w:p w14:paraId="08A1A04C" w14:textId="77777777" w:rsidR="008C2B15" w:rsidRDefault="008C2B15" w:rsidP="00C40A58">
            <w:pPr>
              <w:spacing w:after="60"/>
              <w:jc w:val="both"/>
              <w:rPr>
                <w:rFonts w:ascii="Times New Roman" w:hAnsi="Times New Roman"/>
                <w:sz w:val="20"/>
                <w:szCs w:val="20"/>
                <w:lang w:val="mn-MN"/>
              </w:rPr>
            </w:pPr>
          </w:p>
          <w:p w14:paraId="3B8F361D"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Техникийн зөвлөх “Nippon Koei” ХХК барилгын ерөнхий гүйцэтгэгчийг сонгон шалгаруулах тендерийн баримт бичгийг боловсруулах ажлыг гүйцэтгэж “Төрөөс төмөр замын тээврийн талаар баримтлах бодлого”-ын эхний үе шатанд барих Зүүн чиглэлийн нийт төмөр замын чиглэлүүдэд геодезийн хэмжилт, судалгааны ажил, техникийн зураг төсөл “Feed”, тендерийн баримт бичгийн боловсруулалт, тендерийн зөвлөх ажил 2014 оны 05 сард дууссан.</w:t>
            </w:r>
          </w:p>
          <w:p w14:paraId="001BBA59" w14:textId="77777777" w:rsidR="008C2B15" w:rsidRDefault="008C2B15" w:rsidP="00C40A58">
            <w:pPr>
              <w:spacing w:after="60"/>
              <w:jc w:val="both"/>
              <w:rPr>
                <w:rFonts w:ascii="Times New Roman" w:hAnsi="Times New Roman"/>
                <w:sz w:val="20"/>
                <w:szCs w:val="20"/>
                <w:lang w:val="mn-MN"/>
              </w:rPr>
            </w:pPr>
          </w:p>
          <w:p w14:paraId="42C8AA92"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2014 оны 11 дүгээр сарын байдлаар Ухаахудаг-Гашуунсухайт чиглэлийн төмөр замын барилгын ажлын нийт явц 51.2%, газар шорооны ажил 79.5%, Дам нуруун гүүр болон дөрвөлжин гүүрийн ажил 65.8%, Хоолойн ажил 63.7%</w:t>
            </w:r>
            <w:r w:rsidRPr="007534C1">
              <w:rPr>
                <w:rFonts w:ascii="Times New Roman" w:hAnsi="Times New Roman"/>
                <w:kern w:val="24"/>
                <w:sz w:val="20"/>
                <w:szCs w:val="20"/>
                <w:lang w:val="mn-MN"/>
              </w:rPr>
              <w:t xml:space="preserve">-тай байна. </w:t>
            </w:r>
            <w:r w:rsidRPr="007534C1">
              <w:rPr>
                <w:rFonts w:ascii="Times New Roman" w:hAnsi="Times New Roman"/>
                <w:sz w:val="20"/>
                <w:szCs w:val="20"/>
                <w:lang w:val="mn-MN"/>
              </w:rPr>
              <w:t>Зүүн чиглэлийн төмөр замын зураг төсөл дууссан одоогоор тендерийн бичиг баримт боловсруулалт дуусах шатандаа орж байна. Зураг төсөл 100%, тендерийн бичиг баримт боловсруулалт 78%-тай явж байна.</w:t>
            </w:r>
          </w:p>
          <w:p w14:paraId="27446C66" w14:textId="77777777" w:rsidR="008C2B15" w:rsidRDefault="008C2B15" w:rsidP="00C40A58">
            <w:pPr>
              <w:spacing w:after="120"/>
              <w:jc w:val="both"/>
              <w:rPr>
                <w:rFonts w:ascii="Times New Roman" w:hAnsi="Times New Roman"/>
                <w:sz w:val="20"/>
                <w:szCs w:val="20"/>
                <w:lang w:val="mn-MN"/>
              </w:rPr>
            </w:pPr>
          </w:p>
          <w:p w14:paraId="06FF4040"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Төмөр замын дагуух өртөө, зөрлөг дээр баригдах барилга байгууламжийн инженерийн зураг төсөл гүйцэтгэгчээр </w:t>
            </w:r>
            <w:r w:rsidRPr="007534C1">
              <w:rPr>
                <w:rFonts w:ascii="Times New Roman" w:eastAsia="Times New Roman" w:hAnsi="Times New Roman"/>
                <w:kern w:val="24"/>
                <w:sz w:val="20"/>
                <w:szCs w:val="20"/>
                <w:lang w:val="mn-MN"/>
              </w:rPr>
              <w:t xml:space="preserve">“Өрх” ХХК-ийг сонгон шалгаруулж 2014.07.25-ны өдөр гэрээ байгуулан ажиллаж байна. </w:t>
            </w:r>
            <w:r w:rsidRPr="007534C1">
              <w:rPr>
                <w:rFonts w:ascii="Times New Roman" w:hAnsi="Times New Roman"/>
                <w:sz w:val="20"/>
                <w:szCs w:val="20"/>
                <w:lang w:val="mn-MN"/>
              </w:rPr>
              <w:t xml:space="preserve">Эрчим хүчний яамнаас </w:t>
            </w:r>
            <w:r w:rsidRPr="007534C1">
              <w:rPr>
                <w:rFonts w:ascii="Times New Roman" w:hAnsi="Times New Roman"/>
                <w:bCs/>
                <w:sz w:val="20"/>
                <w:szCs w:val="20"/>
                <w:lang w:val="mn-MN"/>
              </w:rPr>
              <w:t>төмөр замын өртөө зөрлөгүүдийн цахилгаан хангамжийн зураг төсөл боловсруулах даалгавар</w:t>
            </w:r>
            <w:r w:rsidRPr="007534C1">
              <w:rPr>
                <w:rFonts w:ascii="Times New Roman" w:hAnsi="Times New Roman"/>
                <w:sz w:val="20"/>
                <w:szCs w:val="20"/>
                <w:lang w:val="mn-MN"/>
              </w:rPr>
              <w:t xml:space="preserve">ыг баталсан ба үүний дагуу тендер зарлан “Монцахэр” ХХК-ыг шалгаруулан 2014.07.25-нд гэрээ байгуулан ажиллаж байна. </w:t>
            </w:r>
          </w:p>
        </w:tc>
        <w:tc>
          <w:tcPr>
            <w:tcW w:w="944" w:type="dxa"/>
            <w:gridSpan w:val="5"/>
          </w:tcPr>
          <w:p w14:paraId="09509DC3"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50</w:t>
            </w:r>
          </w:p>
        </w:tc>
        <w:tc>
          <w:tcPr>
            <w:tcW w:w="676" w:type="dxa"/>
            <w:gridSpan w:val="2"/>
          </w:tcPr>
          <w:p w14:paraId="74C0F264"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50</w:t>
            </w:r>
          </w:p>
        </w:tc>
        <w:tc>
          <w:tcPr>
            <w:tcW w:w="731" w:type="dxa"/>
          </w:tcPr>
          <w:p w14:paraId="291FDB25" w14:textId="77777777" w:rsidR="008C2B15" w:rsidRPr="007534C1" w:rsidRDefault="008C2B15" w:rsidP="00C40A58">
            <w:pPr>
              <w:rPr>
                <w:rFonts w:ascii="Times New Roman" w:hAnsi="Times New Roman"/>
                <w:sz w:val="20"/>
                <w:szCs w:val="20"/>
              </w:rPr>
            </w:pPr>
          </w:p>
        </w:tc>
      </w:tr>
      <w:tr w:rsidR="008C2B15" w:rsidRPr="007534C1" w14:paraId="6CDDCD6C" w14:textId="77777777" w:rsidTr="00843019">
        <w:trPr>
          <w:trHeight w:val="332"/>
        </w:trPr>
        <w:tc>
          <w:tcPr>
            <w:tcW w:w="529" w:type="dxa"/>
          </w:tcPr>
          <w:p w14:paraId="5ABEF62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185</w:t>
            </w:r>
          </w:p>
        </w:tc>
        <w:tc>
          <w:tcPr>
            <w:tcW w:w="788" w:type="dxa"/>
          </w:tcPr>
          <w:p w14:paraId="6AF5C753" w14:textId="77777777" w:rsidR="008C2B15" w:rsidRPr="007534C1" w:rsidRDefault="008C2B15" w:rsidP="00C40A58">
            <w:pPr>
              <w:spacing w:after="120"/>
              <w:rPr>
                <w:rFonts w:ascii="Times New Roman" w:eastAsia="Times New Roman" w:hAnsi="Times New Roman"/>
                <w:bCs/>
                <w:sz w:val="20"/>
                <w:szCs w:val="20"/>
              </w:rPr>
            </w:pPr>
            <w:r w:rsidRPr="007534C1">
              <w:rPr>
                <w:rFonts w:ascii="Times New Roman" w:eastAsia="Times New Roman" w:hAnsi="Times New Roman"/>
                <w:bCs/>
                <w:sz w:val="20"/>
                <w:szCs w:val="20"/>
              </w:rPr>
              <w:t xml:space="preserve">2007 – 2015 </w:t>
            </w:r>
          </w:p>
        </w:tc>
        <w:tc>
          <w:tcPr>
            <w:tcW w:w="1900" w:type="dxa"/>
          </w:tcPr>
          <w:p w14:paraId="71ECABD7" w14:textId="77777777" w:rsidR="008C2B15" w:rsidRPr="007534C1" w:rsidRDefault="008C2B15" w:rsidP="00C40A58">
            <w:pPr>
              <w:spacing w:after="120"/>
              <w:jc w:val="both"/>
              <w:rPr>
                <w:rFonts w:ascii="Times New Roman" w:hAnsi="Times New Roman"/>
                <w:i/>
                <w:noProof/>
                <w:sz w:val="20"/>
                <w:szCs w:val="20"/>
                <w:u w:val="single"/>
                <w:lang w:val="mn-MN"/>
              </w:rPr>
            </w:pPr>
            <w:r w:rsidRPr="007534C1">
              <w:rPr>
                <w:rFonts w:ascii="Times New Roman" w:hAnsi="Times New Roman"/>
                <w:b/>
                <w:sz w:val="20"/>
                <w:szCs w:val="20"/>
                <w:lang w:val="mn-MN"/>
              </w:rPr>
              <w:t>Стратегийн зорилт 5.3.1.5</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Агаарын тээврийн шинэчлэлийг гүнзгийрүүлж, дэд бүтцийг хөгжүүлэн, үйлчилгээг өргөжүүлж, агаарын тээврийг олон улсын зах зээлд өрсөлдөх чадвартай, хувийн хэвшлийн оролцоо давамгайлсан салбар болгон хөгжүүлнэ</w:t>
            </w:r>
          </w:p>
          <w:p w14:paraId="1F895E81"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5.3.1.5.1</w:t>
            </w:r>
            <w:r w:rsidRPr="007534C1">
              <w:rPr>
                <w:rFonts w:ascii="Times New Roman" w:hAnsi="Times New Roman"/>
                <w:noProof/>
                <w:sz w:val="20"/>
                <w:szCs w:val="20"/>
                <w:lang w:val="mn-MN"/>
              </w:rPr>
              <w:t xml:space="preserve"> Улаанбаатар, Чойбалсан, Ховд хотуудад олон улсын нисэх буудал, Хархоринд шинэ нисэх буудал байгуулж, орон нутгийн нисэх буудлуудыг хатуу хучилттай зурвас, гэрэл, суултын системээр тоноглох</w:t>
            </w:r>
          </w:p>
          <w:p w14:paraId="73FB3707" w14:textId="77777777" w:rsidR="008C2B15" w:rsidRPr="007534C1" w:rsidRDefault="008C2B15" w:rsidP="00C40A58">
            <w:pPr>
              <w:spacing w:after="120"/>
              <w:rPr>
                <w:rFonts w:ascii="Times New Roman" w:hAnsi="Times New Roman"/>
                <w:sz w:val="20"/>
                <w:szCs w:val="20"/>
                <w:lang w:val="mn-MN"/>
              </w:rPr>
            </w:pPr>
          </w:p>
        </w:tc>
        <w:tc>
          <w:tcPr>
            <w:tcW w:w="750" w:type="dxa"/>
          </w:tcPr>
          <w:p w14:paraId="077B0248" w14:textId="77777777" w:rsidR="008C2B15" w:rsidRPr="007534C1" w:rsidRDefault="008C2B15" w:rsidP="00C40A58">
            <w:pPr>
              <w:spacing w:after="120"/>
              <w:rPr>
                <w:rFonts w:ascii="Times New Roman" w:hAnsi="Times New Roman"/>
                <w:bCs/>
                <w:sz w:val="20"/>
                <w:szCs w:val="20"/>
                <w:lang w:val="mn-MN"/>
              </w:rPr>
            </w:pPr>
            <w:r w:rsidRPr="007534C1">
              <w:rPr>
                <w:rFonts w:ascii="Times New Roman" w:hAnsi="Times New Roman"/>
                <w:bCs/>
                <w:sz w:val="20"/>
                <w:szCs w:val="20"/>
              </w:rPr>
              <w:t>84.1., 84.2., 84.3., 85.7., 115.1., 116.1., 116.2.</w:t>
            </w:r>
            <w:r w:rsidRPr="007534C1">
              <w:rPr>
                <w:rFonts w:ascii="Times New Roman" w:hAnsi="Times New Roman"/>
                <w:bCs/>
                <w:sz w:val="20"/>
                <w:szCs w:val="20"/>
                <w:lang w:val="mn-MN"/>
              </w:rPr>
              <w:t xml:space="preserve"> </w:t>
            </w:r>
            <w:r w:rsidRPr="007534C1">
              <w:rPr>
                <w:rFonts w:ascii="Times New Roman" w:hAnsi="Times New Roman"/>
                <w:bCs/>
                <w:sz w:val="20"/>
                <w:szCs w:val="20"/>
              </w:rPr>
              <w:t>117.1., 117.2.</w:t>
            </w:r>
            <w:r w:rsidRPr="007534C1">
              <w:rPr>
                <w:rFonts w:ascii="Times New Roman" w:hAnsi="Times New Roman"/>
                <w:bCs/>
                <w:sz w:val="20"/>
                <w:szCs w:val="20"/>
                <w:lang w:val="mn-MN"/>
              </w:rPr>
              <w:t xml:space="preserve"> </w:t>
            </w:r>
            <w:r w:rsidRPr="007534C1">
              <w:rPr>
                <w:rFonts w:ascii="Times New Roman" w:hAnsi="Times New Roman"/>
                <w:bCs/>
                <w:sz w:val="20"/>
                <w:szCs w:val="20"/>
              </w:rPr>
              <w:t>257.2.</w:t>
            </w:r>
          </w:p>
        </w:tc>
        <w:tc>
          <w:tcPr>
            <w:tcW w:w="766" w:type="dxa"/>
            <w:gridSpan w:val="2"/>
          </w:tcPr>
          <w:p w14:paraId="151325A7"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3.1.</w:t>
            </w:r>
          </w:p>
        </w:tc>
        <w:tc>
          <w:tcPr>
            <w:tcW w:w="1664" w:type="dxa"/>
            <w:gridSpan w:val="5"/>
          </w:tcPr>
          <w:p w14:paraId="1A983290"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5BD88F4F"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Улаанбаатар хотод шинэ нисэх буудал байгуулах ажил 2013.06.12-ны өдрөөс хэрэгжиж эхлээд байна. Барилгын ажил төлөвлөгөөний дагуу үргэлжилж байгаа ба 2017 оны 1 дүгээр сард дуусгахаар төлөвлөсөн.  </w:t>
            </w:r>
          </w:p>
          <w:p w14:paraId="1DFEB11A" w14:textId="77777777" w:rsidR="008C2B15" w:rsidRPr="007534C1" w:rsidRDefault="008C2B15" w:rsidP="00C40A58">
            <w:pPr>
              <w:pStyle w:val="ListParagraph"/>
              <w:numPr>
                <w:ilvl w:val="0"/>
                <w:numId w:val="27"/>
              </w:numPr>
              <w:spacing w:after="120"/>
              <w:jc w:val="both"/>
              <w:rPr>
                <w:i/>
                <w:noProof/>
                <w:sz w:val="20"/>
                <w:szCs w:val="20"/>
                <w:u w:val="single"/>
                <w:lang w:val="mn-MN"/>
              </w:rPr>
            </w:pPr>
            <w:r w:rsidRPr="007534C1">
              <w:rPr>
                <w:i/>
                <w:noProof/>
                <w:sz w:val="20"/>
                <w:szCs w:val="20"/>
                <w:u w:val="single"/>
                <w:lang w:val="mn-MN"/>
              </w:rPr>
              <w:t>Агаарын тээвэрт хувийн хэвшлийн оролцоог нэмэгдүүлэх</w:t>
            </w:r>
          </w:p>
          <w:p w14:paraId="4EDCFF65"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 </w:t>
            </w:r>
            <w:r w:rsidRPr="007534C1">
              <w:rPr>
                <w:rFonts w:ascii="Times New Roman" w:hAnsi="Times New Roman"/>
                <w:sz w:val="20"/>
                <w:szCs w:val="20"/>
              </w:rPr>
              <w:t>“</w:t>
            </w:r>
            <w:r w:rsidRPr="007534C1">
              <w:rPr>
                <w:rFonts w:ascii="Times New Roman" w:hAnsi="Times New Roman"/>
                <w:sz w:val="20"/>
                <w:szCs w:val="20"/>
                <w:lang w:val="mn-MN"/>
              </w:rPr>
              <w:t xml:space="preserve">Төрийн өмчийг 2014-2016 онд хувьчлах, өөрчлөн </w:t>
            </w:r>
            <w:r w:rsidRPr="007534C1">
              <w:rPr>
                <w:rFonts w:ascii="Times New Roman" w:hAnsi="Times New Roman"/>
                <w:sz w:val="20"/>
                <w:szCs w:val="20"/>
                <w:lang w:val="ru-RU"/>
              </w:rPr>
              <w:t>байгуулах үндсэн чиглэл батлах</w:t>
            </w:r>
            <w:r w:rsidRPr="007534C1">
              <w:rPr>
                <w:rFonts w:ascii="Times New Roman" w:hAnsi="Times New Roman"/>
                <w:sz w:val="20"/>
                <w:szCs w:val="20"/>
              </w:rPr>
              <w:t>”</w:t>
            </w:r>
            <w:r w:rsidRPr="007534C1">
              <w:rPr>
                <w:rFonts w:ascii="Times New Roman" w:hAnsi="Times New Roman"/>
                <w:sz w:val="20"/>
                <w:szCs w:val="20"/>
                <w:lang w:val="ru-RU"/>
              </w:rPr>
              <w:t xml:space="preserve"> хуулийн төсөлд </w:t>
            </w:r>
            <w:r w:rsidRPr="007534C1">
              <w:rPr>
                <w:rFonts w:ascii="Times New Roman" w:hAnsi="Times New Roman"/>
                <w:sz w:val="20"/>
                <w:szCs w:val="20"/>
                <w:lang w:val="mn-MN"/>
              </w:rPr>
              <w:t xml:space="preserve">”Төрийн өмчийг 2014-2016 онд хувьчлах, өөрчлөн байгуулах үндсэн чиглэл”-ийн Төрийн эзэмшлийн хувийг бууруулах буюу Төрийн өмчийн оролцоотой хуулийн этгээдийн жагсаалтад </w:t>
            </w:r>
            <w:r w:rsidRPr="007534C1">
              <w:rPr>
                <w:rFonts w:ascii="Times New Roman" w:hAnsi="Times New Roman"/>
                <w:sz w:val="20"/>
                <w:szCs w:val="20"/>
              </w:rPr>
              <w:t>“</w:t>
            </w:r>
            <w:r w:rsidRPr="007534C1">
              <w:rPr>
                <w:rFonts w:ascii="Times New Roman" w:hAnsi="Times New Roman"/>
                <w:sz w:val="20"/>
                <w:szCs w:val="20"/>
                <w:lang w:val="mn-MN"/>
              </w:rPr>
              <w:t>МИАТ</w:t>
            </w:r>
            <w:r w:rsidRPr="007534C1">
              <w:rPr>
                <w:rFonts w:ascii="Times New Roman" w:hAnsi="Times New Roman"/>
                <w:sz w:val="20"/>
                <w:szCs w:val="20"/>
              </w:rPr>
              <w:t>”</w:t>
            </w:r>
            <w:r w:rsidRPr="007534C1">
              <w:rPr>
                <w:rFonts w:ascii="Times New Roman" w:hAnsi="Times New Roman"/>
                <w:sz w:val="20"/>
                <w:szCs w:val="20"/>
                <w:lang w:val="mn-MN"/>
              </w:rPr>
              <w:t xml:space="preserve"> ТӨХКорсон бөгөөд компаний 51-ээс доошгүй хувийг төрийн эзэмшилд байлгаж, 49 хүртэл хувийг нээлттэй уралдаант шалгаруулалтын аргаар хувьчлахаар тусгаад байна.</w:t>
            </w:r>
          </w:p>
          <w:p w14:paraId="0F3EB470"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Нислэггүй байгаа нисэх буудлын зах зээл, багтаамжийг суд</w:t>
            </w:r>
            <w:r w:rsidRPr="007534C1">
              <w:rPr>
                <w:rFonts w:ascii="Times New Roman" w:hAnsi="Times New Roman"/>
                <w:sz w:val="20"/>
                <w:szCs w:val="20"/>
              </w:rPr>
              <w:t>л</w:t>
            </w:r>
            <w:r w:rsidRPr="007534C1">
              <w:rPr>
                <w:rFonts w:ascii="Times New Roman" w:hAnsi="Times New Roman"/>
                <w:sz w:val="20"/>
                <w:szCs w:val="20"/>
                <w:lang w:val="mn-MN"/>
              </w:rPr>
              <w:t>а</w:t>
            </w:r>
            <w:r w:rsidRPr="007534C1">
              <w:rPr>
                <w:rFonts w:ascii="Times New Roman" w:hAnsi="Times New Roman"/>
                <w:sz w:val="20"/>
                <w:szCs w:val="20"/>
              </w:rPr>
              <w:t>ж</w:t>
            </w:r>
            <w:r w:rsidRPr="007534C1">
              <w:rPr>
                <w:rFonts w:ascii="Times New Roman" w:hAnsi="Times New Roman"/>
                <w:sz w:val="20"/>
                <w:szCs w:val="20"/>
                <w:lang w:val="mn-MN"/>
              </w:rPr>
              <w:t xml:space="preserve"> нислэг үйлдэх боломжийг нэмэгдүүлэх зорилгоор судалгааны ажлыг гүйцэтгэж</w:t>
            </w:r>
            <w:r w:rsidRPr="007534C1">
              <w:rPr>
                <w:rFonts w:ascii="Times New Roman" w:hAnsi="Times New Roman"/>
                <w:sz w:val="20"/>
                <w:szCs w:val="20"/>
              </w:rPr>
              <w:t xml:space="preserve"> байна.</w:t>
            </w:r>
          </w:p>
          <w:p w14:paraId="739CF1FE" w14:textId="77777777" w:rsidR="008C2B15" w:rsidRDefault="008C2B15" w:rsidP="00C40A58">
            <w:pPr>
              <w:spacing w:after="60"/>
              <w:jc w:val="both"/>
              <w:rPr>
                <w:rFonts w:ascii="Times New Roman" w:hAnsi="Times New Roman"/>
                <w:sz w:val="20"/>
                <w:szCs w:val="20"/>
                <w:lang w:val="mn-MN"/>
              </w:rPr>
            </w:pPr>
          </w:p>
          <w:p w14:paraId="66FC9E26" w14:textId="77777777" w:rsidR="008C2B15" w:rsidRPr="007534C1" w:rsidRDefault="008C2B15" w:rsidP="00C40A58">
            <w:pPr>
              <w:spacing w:after="60"/>
              <w:jc w:val="both"/>
              <w:rPr>
                <w:rFonts w:ascii="Times New Roman" w:hAnsi="Times New Roman"/>
                <w:iCs/>
                <w:sz w:val="20"/>
                <w:szCs w:val="20"/>
                <w:lang w:val="mn-MN"/>
              </w:rPr>
            </w:pPr>
            <w:r w:rsidRPr="007534C1">
              <w:rPr>
                <w:rFonts w:ascii="Times New Roman" w:hAnsi="Times New Roman"/>
                <w:sz w:val="20"/>
                <w:szCs w:val="20"/>
                <w:lang w:val="mn-MN"/>
              </w:rPr>
              <w:t>Эрдэнэт ни</w:t>
            </w:r>
            <w:r w:rsidRPr="007534C1">
              <w:rPr>
                <w:rFonts w:ascii="Times New Roman" w:hAnsi="Times New Roman"/>
                <w:iCs/>
                <w:sz w:val="20"/>
                <w:szCs w:val="20"/>
                <w:lang w:val="mn-MN"/>
              </w:rPr>
              <w:t xml:space="preserve">сэх буудлын үйл ажиллагааг сэргээх зорилгоор шинэ </w:t>
            </w:r>
            <w:r w:rsidRPr="007534C1">
              <w:rPr>
                <w:rFonts w:ascii="Times New Roman" w:hAnsi="Times New Roman"/>
                <w:sz w:val="20"/>
                <w:szCs w:val="20"/>
                <w:lang w:val="mn-MN"/>
              </w:rPr>
              <w:t xml:space="preserve">нисэх буудлын байршлыг дахин тогтоох ажлын хэсгийг ИНЕГ-ын даргын 2014 оны А/235 дугаар тушаалаар томилон ажиллуулж, судлагаа хийж, тайлан, дүгнэлтийг гаргасан. </w:t>
            </w:r>
          </w:p>
          <w:p w14:paraId="044C01D5" w14:textId="77777777" w:rsidR="008C2B15" w:rsidRDefault="008C2B15" w:rsidP="00C40A58">
            <w:pPr>
              <w:spacing w:after="60"/>
              <w:jc w:val="both"/>
              <w:rPr>
                <w:rFonts w:ascii="Times New Roman" w:hAnsi="Times New Roman"/>
                <w:sz w:val="20"/>
                <w:szCs w:val="20"/>
                <w:lang w:val="mn-MN"/>
              </w:rPr>
            </w:pPr>
          </w:p>
          <w:p w14:paraId="72EEFCAD" w14:textId="77777777" w:rsidR="008C2B15" w:rsidRPr="007534C1" w:rsidRDefault="008C2B15" w:rsidP="00C40A58">
            <w:pPr>
              <w:spacing w:after="60"/>
              <w:jc w:val="both"/>
              <w:rPr>
                <w:rFonts w:ascii="Times New Roman" w:hAnsi="Times New Roman"/>
                <w:iCs/>
                <w:sz w:val="20"/>
                <w:szCs w:val="20"/>
                <w:lang w:val="mn-MN"/>
              </w:rPr>
            </w:pPr>
            <w:r w:rsidRPr="007534C1">
              <w:rPr>
                <w:rFonts w:ascii="Times New Roman" w:hAnsi="Times New Roman"/>
                <w:sz w:val="20"/>
                <w:szCs w:val="20"/>
                <w:lang w:val="mn-MN"/>
              </w:rPr>
              <w:t xml:space="preserve">Алслагдсан бүс нутгийн ард иргэдэд агаарын тээврийн зайлшгүй үйлчилгээ үзүүлэх зорилгоор </w:t>
            </w:r>
            <w:r w:rsidRPr="007534C1">
              <w:rPr>
                <w:rFonts w:ascii="Times New Roman" w:hAnsi="Times New Roman"/>
                <w:iCs/>
                <w:sz w:val="20"/>
                <w:szCs w:val="20"/>
                <w:lang w:val="mn-MN"/>
              </w:rPr>
              <w:t>“Тэнгэрийн улаач шинэ” ХХК</w:t>
            </w:r>
            <w:r w:rsidRPr="007534C1">
              <w:rPr>
                <w:rFonts w:ascii="Times New Roman" w:hAnsi="Times New Roman"/>
                <w:sz w:val="20"/>
                <w:szCs w:val="20"/>
                <w:lang w:val="mn-MN"/>
              </w:rPr>
              <w:t xml:space="preserve"> Улаанбаатар-</w:t>
            </w:r>
            <w:r w:rsidRPr="007534C1">
              <w:rPr>
                <w:rFonts w:ascii="Times New Roman" w:hAnsi="Times New Roman"/>
                <w:iCs/>
                <w:sz w:val="20"/>
                <w:szCs w:val="20"/>
                <w:lang w:val="mn-MN"/>
              </w:rPr>
              <w:t xml:space="preserve">Баруун-Урт-Улаанбаатарын чиглэлд 7 хоногт 1 удаа 2014.07.01-нээс нислэг эхлүүлсэн боловч онгоцны гэмтлээс шалтгаалж, нислэг түр зогссон. </w:t>
            </w:r>
          </w:p>
          <w:p w14:paraId="556070CF" w14:textId="77777777" w:rsidR="008C2B15" w:rsidRDefault="008C2B15" w:rsidP="00C40A58">
            <w:pPr>
              <w:spacing w:after="60"/>
              <w:jc w:val="both"/>
              <w:rPr>
                <w:rFonts w:ascii="Times New Roman" w:hAnsi="Times New Roman"/>
                <w:sz w:val="20"/>
                <w:szCs w:val="20"/>
                <w:lang w:val="mn-MN"/>
              </w:rPr>
            </w:pPr>
          </w:p>
          <w:p w14:paraId="6FD487B1"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Өндөрхаан нисэх буудлын хөөрч буух шороон зурваст засвар хийж, Мандалговь нисэх буудлын барилгын засварыг дуусгасан.</w:t>
            </w:r>
          </w:p>
          <w:p w14:paraId="476690FA" w14:textId="77777777" w:rsidR="008C2B15" w:rsidRDefault="008C2B15" w:rsidP="00C40A58">
            <w:pPr>
              <w:spacing w:after="120"/>
              <w:jc w:val="both"/>
              <w:rPr>
                <w:rFonts w:ascii="Times New Roman" w:eastAsia="Times New Roman" w:hAnsi="Times New Roman"/>
                <w:sz w:val="20"/>
                <w:szCs w:val="20"/>
                <w:lang w:val="mn-MN"/>
              </w:rPr>
            </w:pPr>
          </w:p>
          <w:p w14:paraId="44D4B471" w14:textId="77777777" w:rsidR="008C2B15" w:rsidRPr="007534C1" w:rsidRDefault="008C2B15" w:rsidP="00C40A58">
            <w:pPr>
              <w:spacing w:after="120"/>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Орон нутгийн /Хужирт, Эрдэнэт, Сүхбаатар/ нисэх буудлуудыг сэргээн ашиглахтай холбогдуулан зорчигч урсгалын одоогийн байдал, цаашдын чиг хандлагын судалгаа хийсэн.</w:t>
            </w:r>
          </w:p>
          <w:p w14:paraId="2F1B22ED" w14:textId="77777777" w:rsidR="008C2B15" w:rsidRPr="007534C1" w:rsidRDefault="008C2B15" w:rsidP="00C40A58">
            <w:pPr>
              <w:pStyle w:val="ListParagraph"/>
              <w:numPr>
                <w:ilvl w:val="0"/>
                <w:numId w:val="27"/>
              </w:numPr>
              <w:spacing w:after="120"/>
              <w:jc w:val="both"/>
              <w:rPr>
                <w:i/>
                <w:noProof/>
                <w:sz w:val="20"/>
                <w:szCs w:val="20"/>
                <w:u w:val="single"/>
                <w:lang w:val="mn-MN"/>
              </w:rPr>
            </w:pPr>
            <w:r w:rsidRPr="007534C1">
              <w:rPr>
                <w:i/>
                <w:noProof/>
                <w:sz w:val="20"/>
                <w:szCs w:val="20"/>
                <w:u w:val="single"/>
                <w:lang w:val="mn-MN"/>
              </w:rPr>
              <w:t>Монгол Улсын нутаг дэвсгэр дээгүүр дамжин өнгөрөх олон улсын нислэгийн аюулгүй байдлыг сайжруулж, тоог нэмэгдүүлэх</w:t>
            </w:r>
          </w:p>
          <w:p w14:paraId="3F17A9B3" w14:textId="77777777" w:rsidR="008C2B15" w:rsidRPr="007534C1" w:rsidRDefault="008C2B15" w:rsidP="00C40A58">
            <w:pPr>
              <w:spacing w:after="120"/>
              <w:jc w:val="both"/>
              <w:rPr>
                <w:rFonts w:ascii="Times New Roman" w:hAnsi="Times New Roman"/>
                <w:sz w:val="20"/>
                <w:szCs w:val="20"/>
              </w:rPr>
            </w:pPr>
            <w:r w:rsidRPr="007534C1">
              <w:rPr>
                <w:rFonts w:ascii="Times New Roman" w:hAnsi="Times New Roman"/>
                <w:sz w:val="20"/>
                <w:szCs w:val="20"/>
                <w:lang w:val="mn-MN"/>
              </w:rPr>
              <w:t>Бодит ажиглалтын удирдлагыг нислэгийн хөдөлгөөний үйлчилгээнд нэвтрүүлэх төслийг үргэлжүүлэн хэрэгжүүлж байна.</w:t>
            </w:r>
          </w:p>
          <w:p w14:paraId="09D61C6F" w14:textId="77777777" w:rsidR="008C2B15" w:rsidRDefault="008C2B15" w:rsidP="00C40A58">
            <w:pPr>
              <w:spacing w:after="120"/>
              <w:jc w:val="both"/>
              <w:rPr>
                <w:rFonts w:ascii="Times New Roman" w:hAnsi="Times New Roman"/>
                <w:sz w:val="20"/>
                <w:szCs w:val="20"/>
                <w:lang w:val="mn-MN"/>
              </w:rPr>
            </w:pPr>
          </w:p>
          <w:p w14:paraId="760D9115"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Олон улсын иргэний нисэхийн байгууллагаас тавьж байгаа стандарт шаардлага болон нислэгийн хөдөлгөөний аюулгүй ажиллагааг хангах зорилгоор ажиглалтын хоёрдогч радиолокаторийн тоног төхөөрөмжийг  2009-201</w:t>
            </w:r>
            <w:r w:rsidRPr="007534C1">
              <w:rPr>
                <w:rFonts w:ascii="Times New Roman" w:hAnsi="Times New Roman"/>
                <w:sz w:val="20"/>
                <w:szCs w:val="20"/>
              </w:rPr>
              <w:t>2</w:t>
            </w:r>
            <w:r w:rsidRPr="007534C1">
              <w:rPr>
                <w:rFonts w:ascii="Times New Roman" w:hAnsi="Times New Roman"/>
                <w:sz w:val="20"/>
                <w:szCs w:val="20"/>
                <w:lang w:val="mn-MN"/>
              </w:rPr>
              <w:t xml:space="preserve"> онд 3,  2013 онд 2, 2014-2015 онд 2 иж бүрдлийг барилга байгууламж, дэд бүтцийн хамт суурилуулан үйл ажиллагаанд ашиглаж байна. Ажиглалтын радиолокаторуудыг үйл ажиллагаанд ашиглаж эхлэхтэй холбогдуулан нөөц системийг бий болгох зорилгоор 2013 онд 5 иж бүрдэл бүхий хамааралтай ажиглалтын систем </w:t>
            </w:r>
            <w:r w:rsidRPr="007534C1">
              <w:rPr>
                <w:rFonts w:ascii="Times New Roman" w:hAnsi="Times New Roman"/>
                <w:sz w:val="20"/>
                <w:szCs w:val="20"/>
              </w:rPr>
              <w:t>(</w:t>
            </w:r>
            <w:r w:rsidRPr="007534C1">
              <w:rPr>
                <w:rFonts w:ascii="Times New Roman" w:hAnsi="Times New Roman"/>
                <w:sz w:val="20"/>
                <w:szCs w:val="20"/>
                <w:lang w:val="mn-MN"/>
              </w:rPr>
              <w:t>ADS-B</w:t>
            </w:r>
            <w:r w:rsidRPr="007534C1">
              <w:rPr>
                <w:rFonts w:ascii="Times New Roman" w:hAnsi="Times New Roman"/>
                <w:sz w:val="20"/>
                <w:szCs w:val="20"/>
              </w:rPr>
              <w:t>)-</w:t>
            </w:r>
            <w:r w:rsidRPr="007534C1">
              <w:rPr>
                <w:rFonts w:ascii="Times New Roman" w:hAnsi="Times New Roman"/>
                <w:sz w:val="20"/>
                <w:szCs w:val="20"/>
                <w:lang w:val="mn-MN"/>
              </w:rPr>
              <w:t xml:space="preserve">ийг Улаанбаатар, Сайншанд, Сүхбаатар, Булган, Мөрөн байрлалд суурилуулсан бөгөөд 2014-2015 онд нэмэлт 5 байрлалд /Баянхонгор, Арвайхээр, Даланзадгад, Чойбалсан, Хэнтий/, төв төхөөрөмжийн хамт суурилуулан туршилт, ажиглалт, судалгааны ажлыг гүйцэтгэж байна. 2015 оны </w:t>
            </w:r>
            <w:r w:rsidRPr="007534C1">
              <w:rPr>
                <w:rFonts w:ascii="Times New Roman" w:hAnsi="Times New Roman"/>
                <w:sz w:val="20"/>
                <w:szCs w:val="20"/>
              </w:rPr>
              <w:t xml:space="preserve">IV </w:t>
            </w:r>
            <w:r w:rsidRPr="007534C1">
              <w:rPr>
                <w:rFonts w:ascii="Times New Roman" w:hAnsi="Times New Roman"/>
                <w:sz w:val="20"/>
                <w:szCs w:val="20"/>
                <w:lang w:val="mn-MN"/>
              </w:rPr>
              <w:t xml:space="preserve">дүгээр улиралд </w:t>
            </w:r>
            <w:r w:rsidRPr="007534C1">
              <w:rPr>
                <w:rFonts w:ascii="Times New Roman" w:hAnsi="Times New Roman"/>
                <w:sz w:val="20"/>
                <w:szCs w:val="20"/>
              </w:rPr>
              <w:t xml:space="preserve">ADS-B </w:t>
            </w:r>
            <w:r w:rsidRPr="007534C1">
              <w:rPr>
                <w:rFonts w:ascii="Times New Roman" w:hAnsi="Times New Roman"/>
                <w:sz w:val="20"/>
                <w:szCs w:val="20"/>
                <w:lang w:val="mn-MN"/>
              </w:rPr>
              <w:t>системийг ажиглалтын үйлчилгээнд дэмжлэг үзүүлэх зорилгоор үйл ажиллагаанд нэвтрүүлэхээр ажиллаж байна.</w:t>
            </w:r>
          </w:p>
          <w:p w14:paraId="0183CCC4" w14:textId="77777777" w:rsidR="008C2B15" w:rsidRPr="007534C1" w:rsidRDefault="008C2B15" w:rsidP="00C40A58">
            <w:pPr>
              <w:spacing w:after="120"/>
              <w:jc w:val="both"/>
              <w:rPr>
                <w:rFonts w:ascii="Times New Roman" w:hAnsi="Times New Roman"/>
                <w:sz w:val="20"/>
                <w:szCs w:val="20"/>
              </w:rPr>
            </w:pPr>
            <w:r w:rsidRPr="007534C1">
              <w:rPr>
                <w:rFonts w:ascii="Times New Roman" w:hAnsi="Times New Roman"/>
                <w:sz w:val="20"/>
                <w:szCs w:val="20"/>
                <w:lang w:val="mn-MN"/>
              </w:rPr>
              <w:t>Ингэснээр Монгол Улсын дээд агаарын зайн 65 хувь, нийт нислэгийн 94 хувийг бодит ажиглалтын систем ашиглан харж удирдах боломж бүрдсэн. 2014-2015 онд суурилуулагдсан ажиглалтын хоёрдогч радиолокаторын тоног төхөөрөмжийг үйлдвэрлэлийн үйл ажиллагаанд ашиглаж эхлэн бэлтгэл ажлыг ханган, шалгалтын нислэгийн ажил хийгдэж байгаа ба 2015 оны 3-4 дүгээр сард нислэгийн үйл ажиллагаанд ашиглахаар төлөвлөж байна.</w:t>
            </w:r>
          </w:p>
          <w:tbl>
            <w:tblPr>
              <w:tblStyle w:val="TableGrid"/>
              <w:tblW w:w="5000" w:type="pct"/>
              <w:tblLayout w:type="fixed"/>
              <w:tblLook w:val="04A0" w:firstRow="1" w:lastRow="0" w:firstColumn="1" w:lastColumn="0" w:noHBand="0" w:noVBand="1"/>
            </w:tblPr>
            <w:tblGrid>
              <w:gridCol w:w="2044"/>
              <w:gridCol w:w="990"/>
              <w:gridCol w:w="990"/>
              <w:gridCol w:w="990"/>
              <w:gridCol w:w="990"/>
              <w:gridCol w:w="1060"/>
            </w:tblGrid>
            <w:tr w:rsidR="008C2B15" w:rsidRPr="007534C1" w14:paraId="49EB1EC4" w14:textId="77777777" w:rsidTr="00C40A58">
              <w:tc>
                <w:tcPr>
                  <w:tcW w:w="1446" w:type="pct"/>
                </w:tcPr>
                <w:p w14:paraId="385331AD" w14:textId="77777777" w:rsidR="008C2B15" w:rsidRPr="007534C1" w:rsidRDefault="008C2B15" w:rsidP="00891B32">
                  <w:pPr>
                    <w:framePr w:hSpace="180" w:wrap="around" w:vAnchor="text" w:hAnchor="text" w:xAlign="center" w:y="1"/>
                    <w:rPr>
                      <w:rFonts w:ascii="Times New Roman" w:hAnsi="Times New Roman"/>
                      <w:sz w:val="20"/>
                      <w:szCs w:val="20"/>
                      <w:lang w:val="mn-MN"/>
                    </w:rPr>
                  </w:pPr>
                </w:p>
              </w:tc>
              <w:tc>
                <w:tcPr>
                  <w:tcW w:w="701" w:type="pct"/>
                  <w:vAlign w:val="center"/>
                </w:tcPr>
                <w:p w14:paraId="6AA595B5" w14:textId="77777777" w:rsidR="008C2B15" w:rsidRPr="007534C1" w:rsidRDefault="008C2B15" w:rsidP="00891B32">
                  <w:pPr>
                    <w:framePr w:hSpace="180" w:wrap="around" w:vAnchor="text" w:hAnchor="text" w:xAlign="center" w:y="1"/>
                    <w:spacing w:before="120" w:after="120"/>
                    <w:jc w:val="center"/>
                    <w:rPr>
                      <w:rFonts w:ascii="Times New Roman" w:hAnsi="Times New Roman"/>
                      <w:sz w:val="20"/>
                      <w:szCs w:val="20"/>
                      <w:lang w:val="mn-MN"/>
                    </w:rPr>
                  </w:pPr>
                  <w:r w:rsidRPr="007534C1">
                    <w:rPr>
                      <w:rFonts w:ascii="Times New Roman" w:hAnsi="Times New Roman"/>
                      <w:sz w:val="20"/>
                      <w:szCs w:val="20"/>
                      <w:lang w:val="mn-MN"/>
                    </w:rPr>
                    <w:t>20</w:t>
                  </w:r>
                  <w:r w:rsidRPr="007534C1">
                    <w:rPr>
                      <w:rFonts w:ascii="Times New Roman" w:hAnsi="Times New Roman"/>
                      <w:sz w:val="20"/>
                      <w:szCs w:val="20"/>
                    </w:rPr>
                    <w:t>10</w:t>
                  </w:r>
                  <w:r w:rsidRPr="007534C1">
                    <w:rPr>
                      <w:rFonts w:ascii="Times New Roman" w:hAnsi="Times New Roman"/>
                      <w:sz w:val="20"/>
                      <w:szCs w:val="20"/>
                      <w:lang w:val="mn-MN"/>
                    </w:rPr>
                    <w:t xml:space="preserve"> он</w:t>
                  </w:r>
                </w:p>
              </w:tc>
              <w:tc>
                <w:tcPr>
                  <w:tcW w:w="701" w:type="pct"/>
                  <w:vAlign w:val="center"/>
                </w:tcPr>
                <w:p w14:paraId="6D6D4094"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201</w:t>
                  </w:r>
                  <w:r w:rsidRPr="007534C1">
                    <w:rPr>
                      <w:rFonts w:ascii="Times New Roman" w:hAnsi="Times New Roman"/>
                      <w:sz w:val="20"/>
                      <w:szCs w:val="20"/>
                    </w:rPr>
                    <w:t>1</w:t>
                  </w:r>
                  <w:r w:rsidRPr="007534C1">
                    <w:rPr>
                      <w:rFonts w:ascii="Times New Roman" w:hAnsi="Times New Roman"/>
                      <w:sz w:val="20"/>
                      <w:szCs w:val="20"/>
                      <w:lang w:val="mn-MN"/>
                    </w:rPr>
                    <w:t xml:space="preserve"> он</w:t>
                  </w:r>
                </w:p>
              </w:tc>
              <w:tc>
                <w:tcPr>
                  <w:tcW w:w="701" w:type="pct"/>
                  <w:vAlign w:val="center"/>
                </w:tcPr>
                <w:p w14:paraId="13536953"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201</w:t>
                  </w:r>
                  <w:r w:rsidRPr="007534C1">
                    <w:rPr>
                      <w:rFonts w:ascii="Times New Roman" w:hAnsi="Times New Roman"/>
                      <w:sz w:val="20"/>
                      <w:szCs w:val="20"/>
                    </w:rPr>
                    <w:t>2</w:t>
                  </w:r>
                  <w:r w:rsidRPr="007534C1">
                    <w:rPr>
                      <w:rFonts w:ascii="Times New Roman" w:hAnsi="Times New Roman"/>
                      <w:sz w:val="20"/>
                      <w:szCs w:val="20"/>
                      <w:lang w:val="mn-MN"/>
                    </w:rPr>
                    <w:t xml:space="preserve"> он</w:t>
                  </w:r>
                </w:p>
              </w:tc>
              <w:tc>
                <w:tcPr>
                  <w:tcW w:w="701" w:type="pct"/>
                  <w:vAlign w:val="center"/>
                </w:tcPr>
                <w:p w14:paraId="01FC5CDD"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201</w:t>
                  </w:r>
                  <w:r w:rsidRPr="007534C1">
                    <w:rPr>
                      <w:rFonts w:ascii="Times New Roman" w:hAnsi="Times New Roman"/>
                      <w:sz w:val="20"/>
                      <w:szCs w:val="20"/>
                    </w:rPr>
                    <w:t>3</w:t>
                  </w:r>
                  <w:r w:rsidRPr="007534C1">
                    <w:rPr>
                      <w:rFonts w:ascii="Times New Roman" w:hAnsi="Times New Roman"/>
                      <w:sz w:val="20"/>
                      <w:szCs w:val="20"/>
                      <w:lang w:val="mn-MN"/>
                    </w:rPr>
                    <w:t xml:space="preserve"> он</w:t>
                  </w:r>
                </w:p>
              </w:tc>
              <w:tc>
                <w:tcPr>
                  <w:tcW w:w="751" w:type="pct"/>
                  <w:vAlign w:val="center"/>
                </w:tcPr>
                <w:p w14:paraId="4983373E" w14:textId="77777777" w:rsidR="008C2B15" w:rsidRPr="007534C1" w:rsidRDefault="008C2B15" w:rsidP="00891B32">
                  <w:pPr>
                    <w:framePr w:hSpace="180" w:wrap="around" w:vAnchor="text" w:hAnchor="text" w:xAlign="center" w:y="1"/>
                    <w:jc w:val="center"/>
                    <w:rPr>
                      <w:rFonts w:ascii="Times New Roman" w:hAnsi="Times New Roman"/>
                      <w:sz w:val="20"/>
                      <w:szCs w:val="20"/>
                      <w:lang w:val="mn-MN"/>
                    </w:rPr>
                  </w:pPr>
                  <w:r w:rsidRPr="007534C1">
                    <w:rPr>
                      <w:rFonts w:ascii="Times New Roman" w:hAnsi="Times New Roman"/>
                      <w:sz w:val="20"/>
                      <w:szCs w:val="20"/>
                      <w:lang w:val="mn-MN"/>
                    </w:rPr>
                    <w:t>201</w:t>
                  </w:r>
                  <w:r w:rsidRPr="007534C1">
                    <w:rPr>
                      <w:rFonts w:ascii="Times New Roman" w:hAnsi="Times New Roman"/>
                      <w:sz w:val="20"/>
                      <w:szCs w:val="20"/>
                    </w:rPr>
                    <w:t>4</w:t>
                  </w:r>
                  <w:r w:rsidRPr="007534C1">
                    <w:rPr>
                      <w:rFonts w:ascii="Times New Roman" w:hAnsi="Times New Roman"/>
                      <w:sz w:val="20"/>
                      <w:szCs w:val="20"/>
                      <w:lang w:val="mn-MN"/>
                    </w:rPr>
                    <w:t xml:space="preserve"> он</w:t>
                  </w:r>
                </w:p>
              </w:tc>
            </w:tr>
            <w:tr w:rsidR="008C2B15" w:rsidRPr="007534C1" w14:paraId="4DCC7B11" w14:textId="77777777" w:rsidTr="00C40A58">
              <w:trPr>
                <w:cantSplit/>
                <w:trHeight w:val="255"/>
              </w:trPr>
              <w:tc>
                <w:tcPr>
                  <w:tcW w:w="1446" w:type="pct"/>
                </w:tcPr>
                <w:p w14:paraId="5C081C7E" w14:textId="77777777" w:rsidR="008C2B15" w:rsidRPr="007534C1" w:rsidRDefault="008C2B15" w:rsidP="00891B32">
                  <w:pPr>
                    <w:framePr w:hSpace="180" w:wrap="around" w:vAnchor="text" w:hAnchor="text" w:xAlign="center" w:y="1"/>
                    <w:rPr>
                      <w:rFonts w:ascii="Times New Roman" w:hAnsi="Times New Roman"/>
                      <w:sz w:val="20"/>
                      <w:szCs w:val="20"/>
                      <w:lang w:val="mn-MN"/>
                    </w:rPr>
                  </w:pPr>
                  <w:r w:rsidRPr="007534C1">
                    <w:rPr>
                      <w:rFonts w:ascii="Times New Roman" w:hAnsi="Times New Roman"/>
                      <w:sz w:val="20"/>
                      <w:szCs w:val="20"/>
                      <w:lang w:val="mn-MN"/>
                    </w:rPr>
                    <w:t>Олон улсын өнгөрөлтийн  нислэгийн тоо</w:t>
                  </w:r>
                </w:p>
              </w:tc>
              <w:tc>
                <w:tcPr>
                  <w:tcW w:w="701" w:type="pct"/>
                  <w:vAlign w:val="center"/>
                </w:tcPr>
                <w:p w14:paraId="3E39FF11" w14:textId="77777777" w:rsidR="008C2B15" w:rsidRPr="007534C1" w:rsidRDefault="008C2B15" w:rsidP="00891B32">
                  <w:pPr>
                    <w:framePr w:hSpace="180" w:wrap="around" w:vAnchor="text" w:hAnchor="text" w:xAlign="center" w:y="1"/>
                    <w:jc w:val="right"/>
                    <w:rPr>
                      <w:rFonts w:ascii="Times New Roman" w:eastAsia="Times New Roman" w:hAnsi="Times New Roman"/>
                      <w:sz w:val="20"/>
                      <w:szCs w:val="20"/>
                    </w:rPr>
                  </w:pPr>
                  <w:r w:rsidRPr="007534C1">
                    <w:rPr>
                      <w:rFonts w:ascii="Times New Roman" w:eastAsia="Times New Roman" w:hAnsi="Times New Roman"/>
                      <w:sz w:val="20"/>
                      <w:szCs w:val="20"/>
                    </w:rPr>
                    <w:t>67</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934</w:t>
                  </w:r>
                </w:p>
              </w:tc>
              <w:tc>
                <w:tcPr>
                  <w:tcW w:w="701" w:type="pct"/>
                  <w:vAlign w:val="center"/>
                </w:tcPr>
                <w:p w14:paraId="51FAFB3A" w14:textId="77777777" w:rsidR="008C2B15" w:rsidRPr="007534C1" w:rsidRDefault="008C2B15" w:rsidP="00891B32">
                  <w:pPr>
                    <w:framePr w:hSpace="180" w:wrap="around" w:vAnchor="text" w:hAnchor="text" w:xAlign="center" w:y="1"/>
                    <w:jc w:val="right"/>
                    <w:rPr>
                      <w:rFonts w:ascii="Times New Roman" w:eastAsia="Times New Roman" w:hAnsi="Times New Roman"/>
                      <w:sz w:val="20"/>
                      <w:szCs w:val="20"/>
                    </w:rPr>
                  </w:pPr>
                  <w:r w:rsidRPr="007534C1">
                    <w:rPr>
                      <w:rFonts w:ascii="Times New Roman" w:eastAsia="Times New Roman" w:hAnsi="Times New Roman"/>
                      <w:sz w:val="20"/>
                      <w:szCs w:val="20"/>
                    </w:rPr>
                    <w:t>77</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981</w:t>
                  </w:r>
                </w:p>
              </w:tc>
              <w:tc>
                <w:tcPr>
                  <w:tcW w:w="701" w:type="pct"/>
                  <w:vAlign w:val="center"/>
                </w:tcPr>
                <w:p w14:paraId="2484C7EC" w14:textId="77777777" w:rsidR="008C2B15" w:rsidRPr="007534C1" w:rsidRDefault="008C2B15" w:rsidP="00891B32">
                  <w:pPr>
                    <w:framePr w:hSpace="180" w:wrap="around" w:vAnchor="text" w:hAnchor="text" w:xAlign="center" w:y="1"/>
                    <w:jc w:val="right"/>
                    <w:rPr>
                      <w:rFonts w:ascii="Times New Roman" w:eastAsia="Times New Roman" w:hAnsi="Times New Roman"/>
                      <w:sz w:val="20"/>
                      <w:szCs w:val="20"/>
                    </w:rPr>
                  </w:pPr>
                  <w:r w:rsidRPr="007534C1">
                    <w:rPr>
                      <w:rFonts w:ascii="Times New Roman" w:eastAsia="Times New Roman" w:hAnsi="Times New Roman"/>
                      <w:sz w:val="20"/>
                      <w:szCs w:val="20"/>
                    </w:rPr>
                    <w:t>92</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626</w:t>
                  </w:r>
                </w:p>
              </w:tc>
              <w:tc>
                <w:tcPr>
                  <w:tcW w:w="701" w:type="pct"/>
                  <w:vAlign w:val="center"/>
                </w:tcPr>
                <w:p w14:paraId="14F67923" w14:textId="77777777" w:rsidR="008C2B15" w:rsidRPr="007534C1" w:rsidRDefault="008C2B15" w:rsidP="00891B32">
                  <w:pPr>
                    <w:framePr w:hSpace="180" w:wrap="around" w:vAnchor="text" w:hAnchor="text" w:xAlign="center" w:y="1"/>
                    <w:jc w:val="right"/>
                    <w:rPr>
                      <w:rFonts w:ascii="Times New Roman" w:eastAsia="Times New Roman" w:hAnsi="Times New Roman"/>
                      <w:sz w:val="20"/>
                      <w:szCs w:val="20"/>
                    </w:rPr>
                  </w:pPr>
                  <w:r w:rsidRPr="007534C1">
                    <w:rPr>
                      <w:rFonts w:ascii="Times New Roman" w:eastAsia="Times New Roman" w:hAnsi="Times New Roman"/>
                      <w:sz w:val="20"/>
                      <w:szCs w:val="20"/>
                    </w:rPr>
                    <w:t>85</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689</w:t>
                  </w:r>
                </w:p>
              </w:tc>
              <w:tc>
                <w:tcPr>
                  <w:tcW w:w="751" w:type="pct"/>
                  <w:vAlign w:val="center"/>
                </w:tcPr>
                <w:p w14:paraId="4E91E35E" w14:textId="77777777" w:rsidR="008C2B15" w:rsidRPr="007534C1" w:rsidRDefault="008C2B15" w:rsidP="00891B32">
                  <w:pPr>
                    <w:framePr w:hSpace="180" w:wrap="around" w:vAnchor="text" w:hAnchor="text" w:xAlign="center" w:y="1"/>
                    <w:jc w:val="right"/>
                    <w:rPr>
                      <w:rFonts w:ascii="Times New Roman" w:eastAsia="Times New Roman" w:hAnsi="Times New Roman"/>
                      <w:sz w:val="20"/>
                      <w:szCs w:val="20"/>
                    </w:rPr>
                  </w:pPr>
                  <w:r w:rsidRPr="007534C1">
                    <w:rPr>
                      <w:rFonts w:ascii="Times New Roman" w:eastAsia="Times New Roman" w:hAnsi="Times New Roman"/>
                      <w:sz w:val="20"/>
                      <w:szCs w:val="20"/>
                    </w:rPr>
                    <w:t>87</w:t>
                  </w:r>
                  <w:r w:rsidRPr="007534C1">
                    <w:rPr>
                      <w:rFonts w:ascii="Times New Roman" w:eastAsia="Times New Roman" w:hAnsi="Times New Roman"/>
                      <w:sz w:val="20"/>
                      <w:szCs w:val="20"/>
                      <w:lang w:val="mn-MN"/>
                    </w:rPr>
                    <w:t>,</w:t>
                  </w:r>
                  <w:r w:rsidRPr="007534C1">
                    <w:rPr>
                      <w:rFonts w:ascii="Times New Roman" w:eastAsia="Times New Roman" w:hAnsi="Times New Roman"/>
                      <w:sz w:val="20"/>
                      <w:szCs w:val="20"/>
                    </w:rPr>
                    <w:t>117</w:t>
                  </w:r>
                </w:p>
              </w:tc>
            </w:tr>
          </w:tbl>
          <w:p w14:paraId="389A26EC" w14:textId="77777777" w:rsidR="008C2B15" w:rsidRPr="007534C1" w:rsidRDefault="008C2B15" w:rsidP="00C40A58">
            <w:pPr>
              <w:spacing w:after="120"/>
              <w:ind w:firstLine="458"/>
              <w:jc w:val="both"/>
              <w:rPr>
                <w:rFonts w:ascii="Times New Roman" w:hAnsi="Times New Roman"/>
                <w:sz w:val="20"/>
                <w:szCs w:val="20"/>
                <w:lang w:val="mn-MN"/>
              </w:rPr>
            </w:pPr>
          </w:p>
          <w:p w14:paraId="0CD40D38"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sz w:val="20"/>
                <w:szCs w:val="20"/>
                <w:lang w:val="mn-MN"/>
              </w:rPr>
              <w:t>Олон</w:t>
            </w:r>
            <w:r w:rsidRPr="007534C1">
              <w:rPr>
                <w:rFonts w:ascii="Times New Roman" w:hAnsi="Times New Roman"/>
                <w:noProof/>
                <w:sz w:val="20"/>
                <w:szCs w:val="20"/>
                <w:lang w:val="mn-MN"/>
              </w:rPr>
              <w:t xml:space="preserve"> улсын өнгөрөлтийн нислэгийн тоо 2014 оны дүнгээр 2009 онтой харьцуулж үзвэл 43.3%, 2013 оноос 1.7% өссөн байна.</w:t>
            </w:r>
          </w:p>
          <w:p w14:paraId="3E0BDCE2" w14:textId="77777777" w:rsidR="008C2B15" w:rsidRPr="007534C1" w:rsidRDefault="008C2B15" w:rsidP="00C40A58">
            <w:pPr>
              <w:pStyle w:val="ListParagraph"/>
              <w:numPr>
                <w:ilvl w:val="0"/>
                <w:numId w:val="27"/>
              </w:numPr>
              <w:spacing w:after="120"/>
              <w:jc w:val="both"/>
              <w:rPr>
                <w:i/>
                <w:noProof/>
                <w:sz w:val="20"/>
                <w:szCs w:val="20"/>
                <w:u w:val="single"/>
                <w:lang w:val="mn-MN"/>
              </w:rPr>
            </w:pPr>
            <w:r w:rsidRPr="007534C1">
              <w:rPr>
                <w:i/>
                <w:noProof/>
                <w:sz w:val="20"/>
                <w:szCs w:val="20"/>
                <w:u w:val="single"/>
                <w:lang w:val="mn-MN"/>
              </w:rPr>
              <w:t>Олон улсын нислэгийн чиглэл, тоог нэмэгдүүлэх</w:t>
            </w:r>
          </w:p>
          <w:p w14:paraId="6825A523"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БНТуркУ-тай Агаарын харилцааны асуудлаар 2014.3.20-21-ний өдрүүдэд хэлэлцээ хийж Монголын талаас нислэг гүйцэтгэх боломжийг судлан бүрдүүлэхээр тогтож тэмдэглэл гаргасан. </w:t>
            </w:r>
          </w:p>
          <w:p w14:paraId="073D2428"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БНКазУ-тай 2014.4.7-8-ны өдрүүдэд хэлэлцээ хийж, 2014.05.27-ны өдөр нислэгийн цэгийг 2-оор нэмэгдүүлж, хоёр орны хооронд гүйцэтгэх нислэгийн багтаамжийг 7 хоногт 800 суудал байхаар тохирч Харилцан ойлголцлын санамж бичиг байгуулсан.</w:t>
            </w:r>
          </w:p>
          <w:p w14:paraId="4FA0D059"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БНСУ-тай 2014.4.10-11-ний өдрүүдэд хэлэлцээ хийж, Бусан нислэгийн цэгт 2016 оны зуны улирлаас нислэгийг эхлүүлэхээр, Улаанбаатар-Сөүл нислэгийн шугаманд “нэг чиглэл-нэг тээвэрлэгч” зарчмыг 2020 он хүртэл баримтлахаар, хоёр орны хооронд визийг чөлөөлөх нөхцөлд энэ зарчмыг эргэн харахаар, Сөүл-Дели чиглэлд Монголын агаарын тээвэрлэгч, БНСУ-ын агаарын тээвэрлэгчтэй аялалын дугаар хуваан ашиглах зарчмаар нислэг гүйцэтгэх, асуудлыг БНЭУ-ын талаас холбогдох зөвшөөрлийг авсны үндсэн дээр судлан хэрэгжүүлэхээр тус тус тохирч, тохиролцсон асуудлаар Харилцан ойлголцын санамж бичиг байгуулсан. </w:t>
            </w:r>
          </w:p>
          <w:p w14:paraId="6765BA8D"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 xml:space="preserve">Герман улстай 2014.05.20-ны өдөр уулзалт, хэлэлцээг хийж, аялалын дугаар хуваан ашиглах зохицуулалтыг тохирсон. </w:t>
            </w:r>
          </w:p>
          <w:p w14:paraId="44B2935B"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Катар Улстай 2014.06.04-ний өдөр агаарын харилцааны хэлэлцээрийн төслийг үзэглэсэн. Хэлэлцээрийг Засгийн газрын хурлаар шийдвэрүүлэхээр бэлтгэсэн.</w:t>
            </w:r>
          </w:p>
          <w:p w14:paraId="11CBE5A0"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Олон улсын иргэний нисэхийн байгууллага /ICAO/-аас 2014.11.17-21-ний өдрүүдэд зохион байгуулсан Агаарын харилцааны хэлэлцээний олон улсын 7 дугаар бага хурал /ICAN2014/, “Агаарын тээврийн симпозиум”-ын үеэр Австрали</w:t>
            </w:r>
            <w:r w:rsidRPr="007534C1">
              <w:rPr>
                <w:rFonts w:ascii="Times New Roman" w:hAnsi="Times New Roman"/>
                <w:sz w:val="20"/>
                <w:szCs w:val="20"/>
              </w:rPr>
              <w:t xml:space="preserve"> </w:t>
            </w:r>
            <w:r w:rsidRPr="007534C1">
              <w:rPr>
                <w:rFonts w:ascii="Times New Roman" w:hAnsi="Times New Roman"/>
                <w:sz w:val="20"/>
                <w:szCs w:val="20"/>
                <w:lang w:val="mn-MN"/>
              </w:rPr>
              <w:t>улсын талтай гуравдагч талын оролцоотой аяллын дугаар хамтран ашиглах тухай Харилцан ойлголцлын санамж бичгийн төслийг тохирч, санамж бичгийг дипломат шугамаар албажуулахаар харилцан тохирсон. Мөн Чех, Итали, Мальта Улстай агаарын харилцааны хэлэлцээр байгуулах асуудлаар 2015 оны эхний хагаст уулзалт, хэлэлцээ хийх, Люксембургийн талаас одоогоор хүчин төгөлдөр мөрдөгдөж буй агаарын харилцааны тухай Засгийн газар хоорондын хэлэлцээрийг шинэчлэх санал тавьсны дагуу агаарын харилцааны тухай хоёр талын уулзалт, хэлэлцээг 2015 онд хийхээр болсон.</w:t>
            </w:r>
          </w:p>
          <w:p w14:paraId="5634DD40"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Индонез Улсын Бали хотноо 2014.11.17-21-ний өдрүүдэд зохион байгуулсан Агаарын харилцааны хэлэлцээний 7 дугаар олон улсын бага хурлын үеэр ОХУ-ын талтай уулзалт хийж, Монголын талаас Екатеринбург хотоор дамжин нислэг гүйцэтгэх хүсэлт тавьсныг шийдвэрлэхээр тогтсон. Австралийн талтай гуравдагч талын оролцоотой аялалын дугаар хуваан ашиглах зохицуулалтыг дипломат шугамаар баталгаажуулахаар тохирсон. Люксембургийн Их Вант Улсын төлөөлөгчид Агаарын харилцааны хэлэлцээрийг шинэчлэх, Малта, Камбожийн Вант Улсын төлөөлөгчид Агаарын харилцааны тухай хэлэлцээр байгуулах хүсэлтээ илэрхийлж, хэлэлцээрийн төслөө Монголын талд гардуулсан.</w:t>
            </w:r>
          </w:p>
          <w:p w14:paraId="4518CDF2" w14:textId="77777777" w:rsidR="008C2B15" w:rsidRPr="007534C1" w:rsidRDefault="008C2B15" w:rsidP="00C40A58">
            <w:pPr>
              <w:numPr>
                <w:ilvl w:val="0"/>
                <w:numId w:val="18"/>
              </w:numPr>
              <w:spacing w:after="60"/>
              <w:jc w:val="both"/>
              <w:rPr>
                <w:rFonts w:ascii="Times New Roman" w:hAnsi="Times New Roman"/>
                <w:sz w:val="20"/>
                <w:szCs w:val="20"/>
                <w:lang w:val="mn-MN"/>
              </w:rPr>
            </w:pPr>
            <w:r w:rsidRPr="007534C1">
              <w:rPr>
                <w:rFonts w:ascii="Times New Roman" w:hAnsi="Times New Roman"/>
                <w:sz w:val="20"/>
                <w:szCs w:val="20"/>
                <w:lang w:val="mn-MN"/>
              </w:rPr>
              <w:t>БНСУ-ын талтай Бусан нислэгийн цэгийг, БНКазУ-тай Астана, Ховд нислэгийн цэгүүдийг тус тус нэмж тохирсон. ХБНГУ-ын талтай гуравдагч талын оролцоотой аялалын дугаар хуваан ашиглах зохицуулалт тохирсноор Берлин, Мюнхен, Франкфурт хотуудаас Европын холбооны улсын агаарын тээвэрлэгчийн аялалын дугаар ашиглан нислэг гүйцэтгэх эрх зүйн зохицуулалтыг бүрдүүлсэн.</w:t>
            </w:r>
          </w:p>
          <w:p w14:paraId="63A193C1" w14:textId="77777777" w:rsidR="008C2B15" w:rsidRPr="007534C1" w:rsidRDefault="008C2B15" w:rsidP="00C40A58">
            <w:pPr>
              <w:spacing w:after="120"/>
              <w:ind w:firstLine="458"/>
              <w:jc w:val="both"/>
              <w:rPr>
                <w:rFonts w:ascii="Times New Roman" w:hAnsi="Times New Roman"/>
                <w:sz w:val="20"/>
                <w:szCs w:val="20"/>
                <w:lang w:val="mn-MN"/>
              </w:rPr>
            </w:pPr>
            <w:r w:rsidRPr="007534C1">
              <w:rPr>
                <w:rFonts w:ascii="Times New Roman" w:hAnsi="Times New Roman"/>
                <w:sz w:val="20"/>
                <w:szCs w:val="20"/>
                <w:lang w:val="mn-MN"/>
              </w:rPr>
              <w:t>2014 онд олон улсын нислэгийн чиглэл 13 болсон байна.</w:t>
            </w:r>
          </w:p>
          <w:p w14:paraId="48AE40F5"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Засгийн газрын үйл ажиллагааны хөтөлбөрийг хэрэгжүүлэх арга хэмжээний төлөвлөгөөнд иргэний нисэхийн чиглэлээр тусгагдсан арга хэмжээг шат дараатай хэрэгжүүлэх төлөвлөгөө гарган хэрэгжүүлж байна.</w:t>
            </w:r>
          </w:p>
        </w:tc>
        <w:tc>
          <w:tcPr>
            <w:tcW w:w="944" w:type="dxa"/>
            <w:gridSpan w:val="5"/>
          </w:tcPr>
          <w:p w14:paraId="5FFEDBC8"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90</w:t>
            </w:r>
          </w:p>
        </w:tc>
        <w:tc>
          <w:tcPr>
            <w:tcW w:w="676" w:type="dxa"/>
            <w:gridSpan w:val="2"/>
          </w:tcPr>
          <w:p w14:paraId="4F426D42" w14:textId="77777777" w:rsidR="008C2B15" w:rsidRPr="007534C1" w:rsidRDefault="008C2B15" w:rsidP="00C40A58">
            <w:pPr>
              <w:spacing w:after="120"/>
              <w:jc w:val="center"/>
              <w:rPr>
                <w:rFonts w:ascii="Times New Roman" w:hAnsi="Times New Roman"/>
                <w:sz w:val="20"/>
                <w:szCs w:val="20"/>
                <w:lang w:val="mn-MN"/>
              </w:rPr>
            </w:pPr>
            <w:r w:rsidRPr="007534C1">
              <w:rPr>
                <w:rFonts w:ascii="Times New Roman" w:hAnsi="Times New Roman"/>
                <w:sz w:val="20"/>
                <w:szCs w:val="20"/>
                <w:lang w:val="mn-MN"/>
              </w:rPr>
              <w:t>90</w:t>
            </w:r>
          </w:p>
        </w:tc>
        <w:tc>
          <w:tcPr>
            <w:tcW w:w="731" w:type="dxa"/>
          </w:tcPr>
          <w:p w14:paraId="42666281" w14:textId="77777777" w:rsidR="008C2B15" w:rsidRPr="007534C1" w:rsidRDefault="008C2B15" w:rsidP="00C40A58">
            <w:pPr>
              <w:rPr>
                <w:rFonts w:ascii="Times New Roman" w:hAnsi="Times New Roman"/>
                <w:sz w:val="20"/>
                <w:szCs w:val="20"/>
              </w:rPr>
            </w:pPr>
          </w:p>
        </w:tc>
      </w:tr>
      <w:tr w:rsidR="008C2B15" w:rsidRPr="007534C1" w14:paraId="02D19B84" w14:textId="77777777" w:rsidTr="00843019">
        <w:trPr>
          <w:trHeight w:val="332"/>
        </w:trPr>
        <w:tc>
          <w:tcPr>
            <w:tcW w:w="529" w:type="dxa"/>
          </w:tcPr>
          <w:p w14:paraId="141E8AE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186</w:t>
            </w:r>
          </w:p>
        </w:tc>
        <w:tc>
          <w:tcPr>
            <w:tcW w:w="788" w:type="dxa"/>
          </w:tcPr>
          <w:p w14:paraId="72C41563" w14:textId="77777777" w:rsidR="008C2B15" w:rsidRPr="007534C1" w:rsidRDefault="008C2B15" w:rsidP="00C40A58">
            <w:pPr>
              <w:spacing w:after="120"/>
              <w:rPr>
                <w:rFonts w:ascii="Times New Roman" w:eastAsia="Times New Roman" w:hAnsi="Times New Roman"/>
                <w:bCs/>
                <w:sz w:val="20"/>
                <w:szCs w:val="20"/>
              </w:rPr>
            </w:pPr>
            <w:r w:rsidRPr="007534C1">
              <w:rPr>
                <w:rFonts w:ascii="Times New Roman" w:eastAsia="Times New Roman" w:hAnsi="Times New Roman"/>
                <w:bCs/>
                <w:sz w:val="20"/>
                <w:szCs w:val="20"/>
              </w:rPr>
              <w:t xml:space="preserve">2007 – 2015 </w:t>
            </w:r>
          </w:p>
        </w:tc>
        <w:tc>
          <w:tcPr>
            <w:tcW w:w="1900" w:type="dxa"/>
          </w:tcPr>
          <w:p w14:paraId="677563C2"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sz w:val="20"/>
                <w:szCs w:val="20"/>
                <w:lang w:val="mn-MN"/>
              </w:rPr>
              <w:t>Стратегийн зорилт 5.3.1.</w:t>
            </w:r>
            <w:r w:rsidRPr="007534C1">
              <w:rPr>
                <w:rFonts w:ascii="Times New Roman" w:hAnsi="Times New Roman"/>
                <w:b/>
                <w:sz w:val="20"/>
                <w:szCs w:val="20"/>
              </w:rPr>
              <w:t>6</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 xml:space="preserve">Далайн болон усан замын тээвэрт хувийн хэвшлийн оролцоо, хөрөнгө оруулалт хийх таатай орчинг бүрдүүлж, үйл ажиллагааг нь өргөтгөнө. </w:t>
            </w:r>
          </w:p>
          <w:p w14:paraId="1D80FFCA" w14:textId="77777777" w:rsidR="008C2B15" w:rsidRPr="007534C1" w:rsidRDefault="008C2B15" w:rsidP="00C40A58">
            <w:pPr>
              <w:spacing w:after="120"/>
              <w:jc w:val="both"/>
              <w:rPr>
                <w:rFonts w:ascii="Times New Roman" w:hAnsi="Times New Roman"/>
                <w:noProof/>
                <w:sz w:val="20"/>
                <w:szCs w:val="20"/>
                <w:lang w:val="mn-MN"/>
              </w:rPr>
            </w:pPr>
          </w:p>
          <w:p w14:paraId="78E1BAF3"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5.3.1.6.1</w:t>
            </w:r>
            <w:r w:rsidRPr="007534C1">
              <w:rPr>
                <w:rFonts w:ascii="Times New Roman" w:hAnsi="Times New Roman"/>
                <w:noProof/>
                <w:sz w:val="20"/>
                <w:szCs w:val="20"/>
                <w:lang w:val="mn-MN"/>
              </w:rPr>
              <w:t xml:space="preserve"> Усан замын тээврийг хөгжүүлж, орчин үеийн хөлөг онгоцтой болж, хувийн хэвшлийн оролцоо, хөрөнгө оруулалтыг дэмжих</w:t>
            </w:r>
          </w:p>
          <w:p w14:paraId="06CE02ED" w14:textId="77777777" w:rsidR="008C2B15" w:rsidRPr="007534C1" w:rsidRDefault="008C2B15" w:rsidP="00C40A58">
            <w:pPr>
              <w:spacing w:after="120"/>
              <w:rPr>
                <w:rFonts w:ascii="Times New Roman" w:hAnsi="Times New Roman"/>
                <w:b/>
                <w:sz w:val="20"/>
                <w:szCs w:val="20"/>
                <w:lang w:val="mn-MN"/>
              </w:rPr>
            </w:pPr>
          </w:p>
        </w:tc>
        <w:tc>
          <w:tcPr>
            <w:tcW w:w="750" w:type="dxa"/>
          </w:tcPr>
          <w:p w14:paraId="2853014F" w14:textId="77777777" w:rsidR="008C2B15" w:rsidRPr="007534C1" w:rsidRDefault="008C2B15" w:rsidP="00C40A58">
            <w:pPr>
              <w:spacing w:after="120"/>
              <w:rPr>
                <w:rFonts w:ascii="Times New Roman" w:hAnsi="Times New Roman"/>
                <w:bCs/>
                <w:sz w:val="20"/>
                <w:szCs w:val="20"/>
              </w:rPr>
            </w:pPr>
            <w:r w:rsidRPr="007534C1">
              <w:rPr>
                <w:rFonts w:ascii="Times New Roman" w:hAnsi="Times New Roman"/>
                <w:bCs/>
                <w:sz w:val="20"/>
                <w:szCs w:val="20"/>
              </w:rPr>
              <w:t>121.1, 121.2, 121.3.</w:t>
            </w:r>
          </w:p>
        </w:tc>
        <w:tc>
          <w:tcPr>
            <w:tcW w:w="766" w:type="dxa"/>
            <w:gridSpan w:val="2"/>
          </w:tcPr>
          <w:p w14:paraId="13660AEB" w14:textId="77777777" w:rsidR="008C2B15" w:rsidRPr="007534C1" w:rsidRDefault="008C2B15" w:rsidP="00C40A58">
            <w:pPr>
              <w:spacing w:after="120"/>
              <w:rPr>
                <w:rFonts w:ascii="Times New Roman" w:hAnsi="Times New Roman"/>
                <w:sz w:val="20"/>
                <w:szCs w:val="20"/>
                <w:lang w:val="mn-MN"/>
              </w:rPr>
            </w:pPr>
          </w:p>
        </w:tc>
        <w:tc>
          <w:tcPr>
            <w:tcW w:w="1664" w:type="dxa"/>
            <w:gridSpan w:val="5"/>
          </w:tcPr>
          <w:p w14:paraId="4CBD9D55"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2149960E" w14:textId="77777777" w:rsidR="008C2B15" w:rsidRPr="007534C1" w:rsidRDefault="008C2B15" w:rsidP="00C40A58">
            <w:pPr>
              <w:spacing w:after="120"/>
              <w:jc w:val="both"/>
              <w:rPr>
                <w:rFonts w:ascii="Times New Roman" w:eastAsia="Times New Roman" w:hAnsi="Times New Roman"/>
                <w:sz w:val="20"/>
                <w:szCs w:val="20"/>
                <w:lang w:val="mn-MN"/>
              </w:rPr>
            </w:pPr>
            <w:r w:rsidRPr="007534C1">
              <w:rPr>
                <w:rFonts w:ascii="Times New Roman" w:hAnsi="Times New Roman"/>
                <w:sz w:val="20"/>
                <w:szCs w:val="20"/>
                <w:lang w:val="mn-MN"/>
              </w:rPr>
              <w:t xml:space="preserve">Олон улсын Хөдөлмөрийн байгууллагын Далайн хөдөлмөрийн тухай конвенци, ОУДБ-ын Аврах ажиллагааны тухай </w:t>
            </w:r>
            <w:r w:rsidRPr="007534C1">
              <w:rPr>
                <w:rFonts w:ascii="Times New Roman" w:eastAsia="Times New Roman" w:hAnsi="Times New Roman"/>
                <w:sz w:val="20"/>
                <w:szCs w:val="20"/>
                <w:lang w:val="mn-MN"/>
              </w:rPr>
              <w:t xml:space="preserve">конвенциудад нэгдэн орох хуулийн төслүүдийг УИХ-ын Чуулганаар 2014 оны 11 дүгээр сард хэлэлцүүлэн батлуулаад байна. Мөн цаашид нэгдэн орох зайлшгүй шаадлагатай конвенциудыг судалж, 2015 онд 2 конвенцид нэгдэн орох зорилт тавин ажиллаж байна. Зам, тээврийн яамнаас тус салбарын хуулийн төслийг шинэчлэн сайжруулахаар ажиллаж байгаа бөгөөд 2015 онд багтаан Засгийн газрын хуралдаанаар хэлэлцүүлэн, УИХ-д өргөн барихаар ажиллаж байна. Тус хуулийн төсөл батлагдсанаар хувийн хэвшлийн хөрөнгө оруулалтын эрх зүйн орчин сайжрах, цаашид энэ салбарыг хувийн хэвшилд тулгуурлан хөгжүүлэхээр төлөвлөж байна. </w:t>
            </w:r>
          </w:p>
          <w:p w14:paraId="1F0E5833"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sz w:val="20"/>
                <w:szCs w:val="20"/>
                <w:lang w:val="mn-MN"/>
              </w:rPr>
              <w:t xml:space="preserve">Хөвсгөл нуурын усан замд 2012-1013 онуудад орчин үеийн шинэ, зорчигч тээврийн катер 6 ширхэг нэмэгдэн үйл ажиллагаагаа </w:t>
            </w:r>
            <w:r w:rsidRPr="007534C1">
              <w:rPr>
                <w:rFonts w:ascii="Times New Roman" w:eastAsia="Times New Roman" w:hAnsi="Times New Roman"/>
                <w:sz w:val="20"/>
                <w:szCs w:val="20"/>
                <w:lang w:val="mn-MN"/>
              </w:rPr>
              <w:t>эхлүүлсэн</w:t>
            </w:r>
            <w:r w:rsidRPr="007534C1">
              <w:rPr>
                <w:rFonts w:ascii="Times New Roman" w:hAnsi="Times New Roman"/>
                <w:sz w:val="20"/>
                <w:szCs w:val="20"/>
                <w:lang w:val="mn-MN"/>
              </w:rPr>
              <w:t xml:space="preserve"> байна. Хөвсгөл нууранд зорчигч тээврийн усан замын вокзал барих төсөл боловсруулж эхлээд байгаа бөгөөд зураг төсөв боловсруулах үйл ажиллагааг эхлүүлэхээр төлөвлөж байна.</w:t>
            </w:r>
          </w:p>
          <w:p w14:paraId="045A7073" w14:textId="77777777" w:rsidR="008C2B15" w:rsidRPr="007534C1" w:rsidRDefault="008C2B15" w:rsidP="00C40A58">
            <w:pPr>
              <w:pStyle w:val="ListParagraph"/>
              <w:numPr>
                <w:ilvl w:val="0"/>
                <w:numId w:val="28"/>
              </w:numPr>
              <w:spacing w:after="120"/>
              <w:jc w:val="both"/>
              <w:rPr>
                <w:b/>
                <w:noProof/>
                <w:sz w:val="20"/>
                <w:szCs w:val="20"/>
                <w:lang w:val="mn-MN"/>
              </w:rPr>
            </w:pPr>
            <w:r w:rsidRPr="007534C1">
              <w:rPr>
                <w:i/>
                <w:noProof/>
                <w:sz w:val="20"/>
                <w:szCs w:val="20"/>
                <w:u w:val="single"/>
                <w:lang w:val="mn-MN"/>
              </w:rPr>
              <w:t>Монгол Улс далайн боомт түрээсэлж, далайд гарцтай болж, хөлөг онгоцны бүртгэлийг бие дааж хийдэг болох</w:t>
            </w:r>
          </w:p>
          <w:p w14:paraId="1C98B00A"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Өмнө нь БНАСАУ-тай Расон тусгай хотын Ражин боомтоор дамжуулан экспортлох, боомтыг хөнгөлттэй нөхцлөөр ашиглах талаар Засгийн газар хооронд хэлэлцээр хийх, БНХАУ-ын Тяньжин хотын Бинхай шинэ дүүргийн чөлөөт бүсэд олон улсын худалдаа, ложистик, импорт, экспортын болон </w:t>
            </w:r>
            <w:r w:rsidRPr="007534C1">
              <w:rPr>
                <w:rFonts w:ascii="Times New Roman" w:eastAsia="Times New Roman" w:hAnsi="Times New Roman"/>
                <w:sz w:val="20"/>
                <w:szCs w:val="20"/>
                <w:lang w:val="mn-MN"/>
              </w:rPr>
              <w:t>эдгээр</w:t>
            </w:r>
            <w:r w:rsidRPr="007534C1">
              <w:rPr>
                <w:rFonts w:ascii="Times New Roman" w:hAnsi="Times New Roman"/>
                <w:sz w:val="20"/>
                <w:szCs w:val="20"/>
                <w:lang w:val="mn-MN"/>
              </w:rPr>
              <w:t xml:space="preserve"> бараа бүтээгдэхүүний үйлдвэрлэлийг хамтран зохион байгуулах, Хятадын тал Монголын уул уурхайн бүтээгдэхүүнийг дэлхийн зах зээлд борлуулах ба боомтын үйлчилгээ эрхлэхэд нь бүх талын илүү хөнгөлөлттэй дэмжлэг туслалцаа үзүүлэхийг харилцан тохиролцож санамж бичигт гарын үсэг зурсан. </w:t>
            </w:r>
          </w:p>
          <w:p w14:paraId="28A63551"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2012 оноос эхлэн хөлөг онгоцны бүртгэлийг бие даан хийдэг болох ажлуудыг үе шаттай хэрэгжүүлж эхлээд байгаа бөгөөд 2015 он гэхэд бүрэн бие даан хийж эхлэхээр төлөвлөөд байна. Хөлөг </w:t>
            </w:r>
            <w:r w:rsidRPr="007534C1">
              <w:rPr>
                <w:rFonts w:ascii="Times New Roman" w:eastAsia="Times New Roman" w:hAnsi="Times New Roman"/>
                <w:sz w:val="20"/>
                <w:szCs w:val="20"/>
                <w:lang w:val="mn-MN"/>
              </w:rPr>
              <w:t>онгоцны</w:t>
            </w:r>
            <w:r w:rsidRPr="007534C1">
              <w:rPr>
                <w:rFonts w:ascii="Times New Roman" w:hAnsi="Times New Roman"/>
                <w:sz w:val="20"/>
                <w:szCs w:val="20"/>
                <w:lang w:val="mn-MN"/>
              </w:rPr>
              <w:t xml:space="preserve"> бүртгэлийн нэгдсэн программ ажиллуулан, Далайн захиргаанаас хянан ажиллуулж байна. </w:t>
            </w:r>
          </w:p>
          <w:p w14:paraId="0B583B6C"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Монгол Улсын ЗТЯ, БНСУ-ын Газар, тээвэр, далайн хэргийн яам хооронд “Далайн тээвэр, ложистикийн салбарт хамтран ажиллах тухай” санамж бичигт гарын үсэг зурж, далайн боомт /бусад орны боомтуудыг оролцуулан/ ашиглах, хэрэгжүүлэх, удирдан зохион байгуулах зэрэг үйл ажиллагааг хамтран хийхээр тохиролцсоны хүрээнд хэрэгжүүлэх бэлтгэл ажлыг хийж байна. Далайн тээврийн хамтарсан компанийг 2014 оны 1 дүгээр сард байгуулсан бөгөөд 10 оюутныг БНСУ-д далайчны мэргэжлээр сургасан. 2015 онд шинээр 4 оюутан сургахаар шийдвэрлээд байна. Дээрх төгссөн оюутнуудаас 5 нь одоогийн байдлаар далайд хамтарсан компанийн хөлөг онгоц дээр дадлага хийж дуусгаад байна. </w:t>
            </w:r>
          </w:p>
          <w:p w14:paraId="52EC4D4A" w14:textId="77777777" w:rsidR="008C2B15" w:rsidRPr="007534C1" w:rsidRDefault="008C2B15" w:rsidP="00C40A58">
            <w:pPr>
              <w:spacing w:after="120"/>
              <w:jc w:val="both"/>
              <w:rPr>
                <w:rFonts w:ascii="Times New Roman" w:hAnsi="Times New Roman"/>
                <w:b/>
                <w:noProof/>
                <w:sz w:val="20"/>
                <w:szCs w:val="20"/>
                <w:lang w:val="mn-MN"/>
              </w:rPr>
            </w:pPr>
            <w:r w:rsidRPr="007534C1">
              <w:rPr>
                <w:rFonts w:ascii="Times New Roman" w:hAnsi="Times New Roman"/>
                <w:sz w:val="20"/>
                <w:szCs w:val="20"/>
                <w:lang w:val="mn-MN"/>
              </w:rPr>
              <w:t>2013 онд Монгол Улс, БНАСАУ-ын Засгийн газар хоорондын комиссийн 9 дүгээр хуралдаанд далайн боомт ашиглах асуудлаар ярилцан тохиролцож, тээврийн салбарт хамтран ажиллах хэлэлцээрийг шинэчлэн байгуулан түүнд боомт ашиглах талаар тусгахаар тохиролцсон. Хэлэлцээрийн төслийг боловсруулан яамдуудаас санал авч байна.</w:t>
            </w:r>
          </w:p>
        </w:tc>
        <w:tc>
          <w:tcPr>
            <w:tcW w:w="944" w:type="dxa"/>
            <w:gridSpan w:val="5"/>
          </w:tcPr>
          <w:p w14:paraId="4E5DEC6B"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50 хувь</w:t>
            </w:r>
          </w:p>
        </w:tc>
        <w:tc>
          <w:tcPr>
            <w:tcW w:w="676" w:type="dxa"/>
            <w:gridSpan w:val="2"/>
          </w:tcPr>
          <w:p w14:paraId="0443AB3A"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50 хувь</w:t>
            </w:r>
          </w:p>
        </w:tc>
        <w:tc>
          <w:tcPr>
            <w:tcW w:w="731" w:type="dxa"/>
          </w:tcPr>
          <w:p w14:paraId="330C8831" w14:textId="77777777" w:rsidR="008C2B15" w:rsidRPr="007534C1" w:rsidRDefault="008C2B15" w:rsidP="00C40A58">
            <w:pPr>
              <w:rPr>
                <w:rFonts w:ascii="Times New Roman" w:hAnsi="Times New Roman"/>
                <w:sz w:val="20"/>
                <w:szCs w:val="20"/>
              </w:rPr>
            </w:pPr>
          </w:p>
        </w:tc>
      </w:tr>
      <w:tr w:rsidR="008C2B15" w:rsidRPr="007534C1" w14:paraId="439EA119" w14:textId="77777777" w:rsidTr="00843019">
        <w:trPr>
          <w:trHeight w:val="332"/>
        </w:trPr>
        <w:tc>
          <w:tcPr>
            <w:tcW w:w="529" w:type="dxa"/>
          </w:tcPr>
          <w:p w14:paraId="3E47D70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187</w:t>
            </w:r>
          </w:p>
        </w:tc>
        <w:tc>
          <w:tcPr>
            <w:tcW w:w="788" w:type="dxa"/>
          </w:tcPr>
          <w:p w14:paraId="651099E8" w14:textId="77777777" w:rsidR="008C2B15" w:rsidRPr="007534C1" w:rsidRDefault="008C2B15" w:rsidP="00C40A58">
            <w:pPr>
              <w:spacing w:after="120"/>
              <w:rPr>
                <w:rFonts w:ascii="Times New Roman" w:eastAsia="Times New Roman" w:hAnsi="Times New Roman"/>
                <w:bCs/>
                <w:sz w:val="20"/>
                <w:szCs w:val="20"/>
              </w:rPr>
            </w:pPr>
            <w:r w:rsidRPr="007534C1">
              <w:rPr>
                <w:rFonts w:ascii="Times New Roman" w:eastAsia="Times New Roman" w:hAnsi="Times New Roman"/>
                <w:bCs/>
                <w:sz w:val="20"/>
                <w:szCs w:val="20"/>
              </w:rPr>
              <w:t xml:space="preserve">2007 – 2015 </w:t>
            </w:r>
          </w:p>
        </w:tc>
        <w:tc>
          <w:tcPr>
            <w:tcW w:w="1900" w:type="dxa"/>
          </w:tcPr>
          <w:p w14:paraId="48ED47E0"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sz w:val="20"/>
                <w:szCs w:val="20"/>
                <w:lang w:val="mn-MN"/>
              </w:rPr>
              <w:t>Стратегийн зорилт 5.3.1.</w:t>
            </w:r>
            <w:r w:rsidRPr="007534C1">
              <w:rPr>
                <w:rFonts w:ascii="Times New Roman" w:hAnsi="Times New Roman"/>
                <w:b/>
                <w:sz w:val="20"/>
                <w:szCs w:val="20"/>
              </w:rPr>
              <w:t>7</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 xml:space="preserve">Улаанбаатар хотын авто замын сүлжээ, нийтийн зорчигч тээврийн үйлчилгээг сайжруулна. </w:t>
            </w:r>
          </w:p>
          <w:p w14:paraId="51EB3A1C" w14:textId="77777777" w:rsidR="008C2B15" w:rsidRPr="007534C1" w:rsidRDefault="008C2B15" w:rsidP="00C40A58">
            <w:pPr>
              <w:spacing w:after="120"/>
              <w:jc w:val="both"/>
              <w:rPr>
                <w:rFonts w:ascii="Times New Roman" w:hAnsi="Times New Roman"/>
                <w:i/>
                <w:noProof/>
                <w:sz w:val="20"/>
                <w:szCs w:val="20"/>
                <w:u w:val="single"/>
                <w:lang w:val="mn-MN"/>
              </w:rPr>
            </w:pPr>
            <w:r w:rsidRPr="007534C1">
              <w:rPr>
                <w:rFonts w:ascii="Times New Roman" w:hAnsi="Times New Roman"/>
                <w:b/>
                <w:noProof/>
                <w:sz w:val="20"/>
                <w:szCs w:val="20"/>
                <w:lang w:val="mn-MN"/>
              </w:rPr>
              <w:t>Арга хэмжээ 5.3.1.7.1</w:t>
            </w:r>
            <w:r w:rsidRPr="007534C1">
              <w:rPr>
                <w:rFonts w:ascii="Times New Roman" w:hAnsi="Times New Roman"/>
                <w:noProof/>
                <w:sz w:val="20"/>
                <w:szCs w:val="20"/>
                <w:lang w:val="mn-MN"/>
              </w:rPr>
              <w:t xml:space="preserve"> Улаанбаатар хотын авто замыг хот төлөвлөлт, тээврийн бодлоготой уялдуулан сайжруулах</w:t>
            </w:r>
            <w:r w:rsidRPr="007534C1">
              <w:rPr>
                <w:rFonts w:ascii="Times New Roman" w:hAnsi="Times New Roman"/>
                <w:i/>
                <w:noProof/>
                <w:sz w:val="20"/>
                <w:szCs w:val="20"/>
                <w:u w:val="single"/>
                <w:lang w:val="mn-MN"/>
              </w:rPr>
              <w:t xml:space="preserve"> </w:t>
            </w:r>
          </w:p>
          <w:p w14:paraId="482126ED" w14:textId="77777777" w:rsidR="008C2B15" w:rsidRPr="007534C1" w:rsidRDefault="008C2B15" w:rsidP="00C40A58">
            <w:pPr>
              <w:spacing w:after="120"/>
              <w:rPr>
                <w:rFonts w:ascii="Times New Roman" w:hAnsi="Times New Roman"/>
                <w:b/>
                <w:sz w:val="20"/>
                <w:szCs w:val="20"/>
                <w:lang w:val="mn-MN"/>
              </w:rPr>
            </w:pPr>
          </w:p>
        </w:tc>
        <w:tc>
          <w:tcPr>
            <w:tcW w:w="750" w:type="dxa"/>
          </w:tcPr>
          <w:p w14:paraId="3ADF3B5F" w14:textId="77777777" w:rsidR="008C2B15" w:rsidRPr="00C72142" w:rsidRDefault="008C2B15" w:rsidP="00C40A58">
            <w:pPr>
              <w:spacing w:after="120"/>
              <w:rPr>
                <w:rFonts w:ascii="Times New Roman" w:hAnsi="Times New Roman"/>
                <w:bCs/>
                <w:sz w:val="20"/>
                <w:szCs w:val="20"/>
                <w:lang w:val="mn-MN"/>
              </w:rPr>
            </w:pPr>
            <w:r w:rsidRPr="007534C1">
              <w:rPr>
                <w:rFonts w:ascii="Times New Roman" w:hAnsi="Times New Roman"/>
                <w:bCs/>
                <w:sz w:val="20"/>
                <w:szCs w:val="20"/>
              </w:rPr>
              <w:t>110.1, 109.1, 118.1, 118.3, 119.1, 122.1, 122.7, 220.1, 220.2</w:t>
            </w:r>
            <w:r>
              <w:rPr>
                <w:rFonts w:ascii="Times New Roman" w:hAnsi="Times New Roman"/>
                <w:bCs/>
                <w:sz w:val="20"/>
                <w:szCs w:val="20"/>
                <w:lang w:val="mn-MN"/>
              </w:rPr>
              <w:t>,</w:t>
            </w:r>
          </w:p>
          <w:p w14:paraId="20F58D38" w14:textId="77777777" w:rsidR="008C2B15" w:rsidRPr="00C72142" w:rsidRDefault="008C2B15" w:rsidP="00C40A58">
            <w:pPr>
              <w:spacing w:after="120"/>
              <w:rPr>
                <w:rFonts w:ascii="Times New Roman" w:hAnsi="Times New Roman"/>
                <w:bCs/>
                <w:sz w:val="20"/>
                <w:szCs w:val="20"/>
                <w:lang w:val="mn-MN"/>
              </w:rPr>
            </w:pPr>
            <w:r>
              <w:rPr>
                <w:rFonts w:ascii="Times New Roman" w:hAnsi="Times New Roman"/>
                <w:bCs/>
                <w:sz w:val="20"/>
                <w:szCs w:val="20"/>
              </w:rPr>
              <w:t>220.3</w:t>
            </w:r>
          </w:p>
        </w:tc>
        <w:tc>
          <w:tcPr>
            <w:tcW w:w="766" w:type="dxa"/>
            <w:gridSpan w:val="2"/>
          </w:tcPr>
          <w:p w14:paraId="073771CB"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4.2.</w:t>
            </w:r>
          </w:p>
          <w:p w14:paraId="7515210E" w14:textId="77777777" w:rsidR="008C2B15" w:rsidRPr="007534C1" w:rsidRDefault="008C2B15" w:rsidP="00C40A58">
            <w:pPr>
              <w:spacing w:after="120"/>
              <w:rPr>
                <w:rFonts w:ascii="Times New Roman" w:hAnsi="Times New Roman"/>
                <w:sz w:val="20"/>
                <w:szCs w:val="20"/>
                <w:lang w:val="mn-MN"/>
              </w:rPr>
            </w:pPr>
            <w:r w:rsidRPr="007534C1">
              <w:rPr>
                <w:rFonts w:ascii="Times New Roman" w:hAnsi="Times New Roman"/>
                <w:sz w:val="20"/>
                <w:szCs w:val="20"/>
                <w:lang w:val="mn-MN"/>
              </w:rPr>
              <w:t xml:space="preserve">4.3. </w:t>
            </w:r>
          </w:p>
        </w:tc>
        <w:tc>
          <w:tcPr>
            <w:tcW w:w="1664" w:type="dxa"/>
            <w:gridSpan w:val="5"/>
          </w:tcPr>
          <w:p w14:paraId="46A20BA6"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51A5B8FE"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rPr>
              <w:t xml:space="preserve">2014 </w:t>
            </w:r>
            <w:r w:rsidRPr="007534C1">
              <w:rPr>
                <w:rFonts w:ascii="Times New Roman" w:hAnsi="Times New Roman"/>
                <w:sz w:val="20"/>
                <w:szCs w:val="20"/>
                <w:lang w:val="mn-MN"/>
              </w:rPr>
              <w:t>онд Улсын төсвийн хөрөнгө оруулалтаар он дамжин баригдсан 5.6 км хатуу хучилттай авто замын өргөтгөл шинэчлэлт, Улсын төсөв болон Хөгжлийн банкны хөрөнгө оруулалтаар он дамжин баригдсан 30.6 км хатуу хучилттай авто зам, 13.7 км авто замын өргөтгөл шинэчлэлт, Хөгжлийн банкны хөрөнгө оруулалтаар 17.1 км хатуу хучилттай авто зам, 129.7 у/м төмөрбетон гүүр, Нийслэлийн төсвийн хөрөнгө оруулалтаар 1.5 км хатуу хучилттай авто замын өргөтгөл шинэчлэлт, 8 км хатуу хучилттай авто зам, 3 явган хүний гүүрэн гарц, Нийслэлийн замын сангийн хөрөнгө оруулалтаар 5.14 км хатуу хучилттай авто замын өргөтгөл шинэчлэлт, 2.9 км хатуу хучилттай авто зам, 2.08 км байгалийн чулуун хучилттай авто зам, 5.8 км авто замын засварын ажил, Нийслэлийн орон нутгийн хөгжлийн сангийн хөрөнгө оруулалтаар 24.5 у/м төмөр бетон гүүр барьж ашиглалтад орууллаа.</w:t>
            </w:r>
          </w:p>
          <w:p w14:paraId="5DB6D25F"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sz w:val="20"/>
                <w:szCs w:val="20"/>
                <w:lang w:val="mn-MN"/>
              </w:rPr>
              <w:t>Нийт Улсын төсөв, Хөгжлийн банк, Нийслэлийн төсөв, Нийслэлийн замын сан, Нийслэлийн орон нутгийн хөгжлийн сангийн хөрөнгө оруулалтаар 58.6 км хатуу хучилттай, 2.08 км байгалийн чулуун хучилттай авто зам, 154.2 у/м төмөрбетон гүүр, 3 ш явган хүний гүүрэн гарц шинээр барьж, 25.94 км хатуу хучилттай авто замыг өргөтгөн шинэчилж, 5.8 км хатуу хучилттай авто замын засварын ажлыг хийж гүйцэтгэсэн.</w:t>
            </w:r>
          </w:p>
          <w:p w14:paraId="49B16825" w14:textId="77777777" w:rsidR="008C2B15" w:rsidRPr="007534C1" w:rsidRDefault="008C2B15" w:rsidP="00C40A58">
            <w:pPr>
              <w:pStyle w:val="ListParagraph"/>
              <w:numPr>
                <w:ilvl w:val="0"/>
                <w:numId w:val="29"/>
              </w:numPr>
              <w:spacing w:after="120"/>
              <w:jc w:val="both"/>
              <w:rPr>
                <w:i/>
                <w:noProof/>
                <w:sz w:val="20"/>
                <w:szCs w:val="20"/>
                <w:u w:val="single"/>
                <w:lang w:val="mn-MN"/>
              </w:rPr>
            </w:pPr>
            <w:r w:rsidRPr="007534C1">
              <w:rPr>
                <w:i/>
                <w:noProof/>
                <w:sz w:val="20"/>
                <w:szCs w:val="20"/>
                <w:u w:val="single"/>
                <w:lang w:val="mn-MN"/>
              </w:rPr>
              <w:t>Дотооддоо цахилгаан тээврийн хэрэгсэл угсарч үйлдвэрлэнэ. Улаанбаатар хотын нийтийн тээврийн үйлчилгээнд тээврийн шинэ төрөл систем, авто замын хөдөлгөөнд удирдлага, тээврийн зохицуулалтын “Ухаалаг” тогтолцоог нэвтрүүлэх</w:t>
            </w:r>
          </w:p>
          <w:p w14:paraId="35F520EB" w14:textId="77777777" w:rsidR="008C2B15" w:rsidRPr="007534C1" w:rsidRDefault="008C2B15" w:rsidP="00C40A58">
            <w:pPr>
              <w:spacing w:after="60"/>
              <w:jc w:val="both"/>
              <w:rPr>
                <w:rFonts w:ascii="Times New Roman" w:eastAsia="휴먼명조" w:hAnsi="Times New Roman"/>
                <w:bCs/>
                <w:sz w:val="20"/>
                <w:szCs w:val="20"/>
                <w:lang w:val="mn-MN"/>
              </w:rPr>
            </w:pPr>
            <w:r w:rsidRPr="007534C1">
              <w:rPr>
                <w:rFonts w:ascii="Times New Roman" w:eastAsia="Calibri" w:hAnsi="Times New Roman"/>
                <w:sz w:val="20"/>
                <w:szCs w:val="20"/>
                <w:lang w:val="mn-MN"/>
              </w:rPr>
              <w:t>Н</w:t>
            </w:r>
            <w:r w:rsidRPr="007534C1">
              <w:rPr>
                <w:rFonts w:ascii="Times New Roman" w:eastAsia="Calibri" w:hAnsi="Times New Roman"/>
                <w:sz w:val="20"/>
                <w:szCs w:val="20"/>
              </w:rPr>
              <w:t>ийтийн тээврийн их багтаамжийн</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400 автобусыг дизель-хийн түлшний хосолмол хэрэглээнд шилжүүлэх, тоног</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төхөөрөмж</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нийлүүлэх, угсарч суурилуулах ажлы</w:t>
            </w:r>
            <w:r w:rsidRPr="007534C1">
              <w:rPr>
                <w:rFonts w:ascii="Times New Roman" w:eastAsia="Calibri" w:hAnsi="Times New Roman"/>
                <w:sz w:val="20"/>
                <w:szCs w:val="20"/>
                <w:lang w:val="mn-MN"/>
              </w:rPr>
              <w:t xml:space="preserve">г үргэлжлүүлэх эсэх асуудлаар </w:t>
            </w:r>
            <w:r w:rsidRPr="007534C1">
              <w:rPr>
                <w:rFonts w:ascii="Times New Roman" w:eastAsia="Calibri" w:hAnsi="Times New Roman"/>
                <w:sz w:val="20"/>
                <w:szCs w:val="20"/>
              </w:rPr>
              <w:t>тус яам, Н</w:t>
            </w:r>
            <w:r w:rsidRPr="007534C1">
              <w:rPr>
                <w:rFonts w:ascii="Times New Roman" w:eastAsia="Calibri" w:hAnsi="Times New Roman"/>
                <w:sz w:val="20"/>
                <w:szCs w:val="20"/>
                <w:lang w:val="mn-MN"/>
              </w:rPr>
              <w:t>ийслэлийн тээврийн газар</w:t>
            </w:r>
            <w:r w:rsidRPr="007534C1">
              <w:rPr>
                <w:rFonts w:ascii="Times New Roman" w:eastAsia="Calibri" w:hAnsi="Times New Roman"/>
                <w:sz w:val="20"/>
                <w:szCs w:val="20"/>
              </w:rPr>
              <w:t>, Агаарын бохирдлыг  бууруулах Үндэсний хорооны төлөөлөл оролц</w:t>
            </w:r>
            <w:r w:rsidRPr="007534C1">
              <w:rPr>
                <w:rFonts w:ascii="Times New Roman" w:eastAsia="Calibri" w:hAnsi="Times New Roman"/>
                <w:sz w:val="20"/>
                <w:szCs w:val="20"/>
                <w:lang w:val="mn-MN"/>
              </w:rPr>
              <w:t xml:space="preserve">сон ажлын хэсгийг Зам, тээврийн яамны </w:t>
            </w:r>
            <w:r w:rsidRPr="007534C1">
              <w:rPr>
                <w:rFonts w:ascii="Times New Roman" w:eastAsia="Calibri" w:hAnsi="Times New Roman"/>
                <w:sz w:val="20"/>
                <w:szCs w:val="20"/>
              </w:rPr>
              <w:t>ТНБД-ын</w:t>
            </w:r>
            <w:r w:rsidRPr="007534C1">
              <w:rPr>
                <w:rFonts w:ascii="Times New Roman" w:eastAsia="Calibri" w:hAnsi="Times New Roman"/>
                <w:sz w:val="20"/>
                <w:szCs w:val="20"/>
                <w:lang w:val="mn-MN"/>
              </w:rPr>
              <w:t xml:space="preserve"> 2014.06.20-ны 235 дугаар тушаалаар байгуулсан. Ажлын хэсэг 2014.07.03-04-ний өдрүүдэд дизель-хийн нэмэлт тоног төхөөрөмж суурилуулсан 250 автобусны ашиглалтын явц болон хийн тоног төхөөрөмж, засвар, үйлчилгээний үйл ажиллагаатай танилцаад ашиглагч байгууллага болон мэргэжлийн байгууллагын дүгнэлт, саналыг үндэслэн “дизель-хийн нэмэлт тоног төхөөрөмжийг цаашид суурилуулах </w:t>
            </w:r>
            <w:r w:rsidRPr="007534C1">
              <w:rPr>
                <w:rFonts w:ascii="Times New Roman" w:eastAsia="휴먼명조" w:hAnsi="Times New Roman"/>
                <w:bCs/>
                <w:sz w:val="20"/>
                <w:szCs w:val="20"/>
                <w:lang w:val="mn-MN"/>
              </w:rPr>
              <w:t xml:space="preserve">боломжгүй” гэсэн дүгнэлтийг гаргасан. </w:t>
            </w:r>
          </w:p>
          <w:p w14:paraId="17FCAA2B" w14:textId="77777777" w:rsidR="008C2B15" w:rsidRPr="00E752DA" w:rsidRDefault="008C2B15" w:rsidP="00C40A58">
            <w:pPr>
              <w:spacing w:after="60"/>
              <w:jc w:val="both"/>
              <w:rPr>
                <w:rFonts w:ascii="Times New Roman" w:hAnsi="Times New Roman"/>
                <w:sz w:val="20"/>
                <w:szCs w:val="20"/>
                <w:lang w:val="mn-MN"/>
              </w:rPr>
            </w:pPr>
            <w:r w:rsidRPr="007534C1">
              <w:rPr>
                <w:rFonts w:ascii="Times New Roman" w:eastAsia="휴먼명조" w:hAnsi="Times New Roman"/>
                <w:bCs/>
                <w:sz w:val="20"/>
                <w:szCs w:val="20"/>
                <w:lang w:val="mn-MN"/>
              </w:rPr>
              <w:t>“Цахилгаан тээвэр” компанитай байгуулсан гэрээний дагуу 10 дуобус угсралтын ажил</w:t>
            </w:r>
            <w:r w:rsidRPr="007534C1">
              <w:rPr>
                <w:rFonts w:ascii="Times New Roman" w:hAnsi="Times New Roman"/>
                <w:sz w:val="20"/>
                <w:szCs w:val="20"/>
                <w:lang w:val="mn-MN"/>
              </w:rPr>
              <w:t xml:space="preserve"> хийгдэж 2014 оны байдлаар угсралтын ажил 90% хувийн гүйцэтгэлтэй байна.</w:t>
            </w:r>
            <w:r>
              <w:rPr>
                <w:rFonts w:ascii="Times New Roman" w:hAnsi="Times New Roman"/>
                <w:sz w:val="20"/>
                <w:szCs w:val="20"/>
                <w:lang w:val="mn-MN"/>
              </w:rPr>
              <w:t xml:space="preserve"> </w:t>
            </w:r>
            <w:r w:rsidRPr="007534C1">
              <w:rPr>
                <w:rFonts w:ascii="Times New Roman" w:eastAsia="휴먼명조" w:hAnsi="Times New Roman"/>
                <w:bCs/>
                <w:sz w:val="20"/>
                <w:szCs w:val="20"/>
                <w:lang w:val="mn-MN"/>
              </w:rPr>
              <w:t>2014 он</w:t>
            </w:r>
            <w:r>
              <w:rPr>
                <w:rFonts w:ascii="Times New Roman" w:eastAsia="휴먼명조" w:hAnsi="Times New Roman"/>
                <w:bCs/>
                <w:sz w:val="20"/>
                <w:szCs w:val="20"/>
                <w:lang w:val="mn-MN"/>
              </w:rPr>
              <w:t>д</w:t>
            </w:r>
            <w:r w:rsidRPr="007534C1">
              <w:rPr>
                <w:rFonts w:ascii="Times New Roman" w:eastAsia="휴먼명조" w:hAnsi="Times New Roman"/>
                <w:bCs/>
                <w:sz w:val="20"/>
                <w:szCs w:val="20"/>
                <w:lang w:val="mn-MN"/>
              </w:rPr>
              <w:t xml:space="preserve"> 31 дуобус үйлдвэрлэв.</w:t>
            </w:r>
          </w:p>
        </w:tc>
        <w:tc>
          <w:tcPr>
            <w:tcW w:w="944" w:type="dxa"/>
            <w:gridSpan w:val="5"/>
          </w:tcPr>
          <w:p w14:paraId="53190272"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70 хувь</w:t>
            </w:r>
          </w:p>
        </w:tc>
        <w:tc>
          <w:tcPr>
            <w:tcW w:w="676" w:type="dxa"/>
            <w:gridSpan w:val="2"/>
          </w:tcPr>
          <w:p w14:paraId="017FAC8E"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70 хувь</w:t>
            </w:r>
          </w:p>
        </w:tc>
        <w:tc>
          <w:tcPr>
            <w:tcW w:w="731" w:type="dxa"/>
          </w:tcPr>
          <w:p w14:paraId="1A0B6E99" w14:textId="77777777" w:rsidR="008C2B15" w:rsidRPr="007534C1" w:rsidRDefault="008C2B15" w:rsidP="00C40A58">
            <w:pPr>
              <w:rPr>
                <w:rFonts w:ascii="Times New Roman" w:hAnsi="Times New Roman"/>
                <w:sz w:val="20"/>
                <w:szCs w:val="20"/>
              </w:rPr>
            </w:pPr>
          </w:p>
        </w:tc>
      </w:tr>
      <w:tr w:rsidR="008C2B15" w:rsidRPr="007534C1" w14:paraId="6AFC169A" w14:textId="77777777" w:rsidTr="00843019">
        <w:trPr>
          <w:trHeight w:val="332"/>
        </w:trPr>
        <w:tc>
          <w:tcPr>
            <w:tcW w:w="529" w:type="dxa"/>
          </w:tcPr>
          <w:p w14:paraId="3797264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188</w:t>
            </w:r>
          </w:p>
        </w:tc>
        <w:tc>
          <w:tcPr>
            <w:tcW w:w="788" w:type="dxa"/>
          </w:tcPr>
          <w:p w14:paraId="3CA4E41D" w14:textId="77777777" w:rsidR="008C2B15" w:rsidRPr="007534C1" w:rsidRDefault="008C2B15" w:rsidP="00C40A58">
            <w:pPr>
              <w:spacing w:after="120"/>
              <w:rPr>
                <w:rFonts w:ascii="Times New Roman" w:eastAsia="Times New Roman" w:hAnsi="Times New Roman"/>
                <w:bCs/>
                <w:sz w:val="20"/>
                <w:szCs w:val="20"/>
              </w:rPr>
            </w:pPr>
            <w:r w:rsidRPr="007534C1">
              <w:rPr>
                <w:rFonts w:ascii="Times New Roman" w:eastAsia="Times New Roman" w:hAnsi="Times New Roman"/>
                <w:bCs/>
                <w:sz w:val="20"/>
                <w:szCs w:val="20"/>
              </w:rPr>
              <w:t xml:space="preserve">2007 – 2015 </w:t>
            </w:r>
          </w:p>
        </w:tc>
        <w:tc>
          <w:tcPr>
            <w:tcW w:w="1900" w:type="dxa"/>
          </w:tcPr>
          <w:p w14:paraId="1CCFF059"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sz w:val="20"/>
                <w:szCs w:val="20"/>
                <w:lang w:val="mn-MN"/>
              </w:rPr>
              <w:t>Стратегийн зорилт 5.3.1.</w:t>
            </w:r>
            <w:r w:rsidRPr="007534C1">
              <w:rPr>
                <w:rFonts w:ascii="Times New Roman" w:hAnsi="Times New Roman"/>
                <w:b/>
                <w:sz w:val="20"/>
                <w:szCs w:val="20"/>
              </w:rPr>
              <w:t>8</w:t>
            </w:r>
            <w:r w:rsidRPr="007534C1">
              <w:rPr>
                <w:rFonts w:ascii="Times New Roman" w:hAnsi="Times New Roman"/>
                <w:sz w:val="20"/>
                <w:szCs w:val="20"/>
                <w:lang w:val="mn-MN"/>
              </w:rPr>
              <w:t xml:space="preserve"> </w:t>
            </w:r>
            <w:r w:rsidRPr="007534C1">
              <w:rPr>
                <w:rFonts w:ascii="Times New Roman" w:hAnsi="Times New Roman"/>
                <w:noProof/>
                <w:sz w:val="20"/>
                <w:szCs w:val="20"/>
                <w:lang w:val="mn-MN"/>
              </w:rPr>
              <w:t>Авто тээврийн хэрэгслээс хүрээлэн байгаа орчин, хүн ам, замын хөдөлгөөнд үзүүлэх сөрөг нөлөөллийг эрс бууруулна.</w:t>
            </w:r>
          </w:p>
          <w:p w14:paraId="70444891" w14:textId="77777777" w:rsidR="008C2B15" w:rsidRPr="007534C1" w:rsidRDefault="008C2B15" w:rsidP="00C40A58">
            <w:pPr>
              <w:spacing w:after="120"/>
              <w:jc w:val="both"/>
              <w:rPr>
                <w:rFonts w:ascii="Times New Roman" w:hAnsi="Times New Roman"/>
                <w:i/>
                <w:noProof/>
                <w:sz w:val="20"/>
                <w:szCs w:val="20"/>
                <w:u w:val="single"/>
                <w:lang w:val="mn-MN"/>
              </w:rPr>
            </w:pPr>
          </w:p>
          <w:p w14:paraId="06A0D266"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5.3.1.8.1</w:t>
            </w:r>
            <w:r w:rsidRPr="007534C1">
              <w:rPr>
                <w:rFonts w:ascii="Times New Roman" w:hAnsi="Times New Roman"/>
                <w:noProof/>
                <w:sz w:val="20"/>
                <w:szCs w:val="20"/>
                <w:lang w:val="mn-MN"/>
              </w:rPr>
              <w:t xml:space="preserve"> Улаанбаатар хот болон томоохон хотуудын тээврийн хэрэгслийг шингэрүүлсэн шатдаг хийн түлшинд шилжүүлэх</w:t>
            </w:r>
          </w:p>
          <w:p w14:paraId="62B43FEF" w14:textId="77777777" w:rsidR="008C2B15" w:rsidRPr="007534C1" w:rsidRDefault="008C2B15" w:rsidP="00C40A58">
            <w:pPr>
              <w:spacing w:after="120"/>
              <w:rPr>
                <w:rFonts w:ascii="Times New Roman" w:hAnsi="Times New Roman"/>
                <w:b/>
                <w:sz w:val="20"/>
                <w:szCs w:val="20"/>
                <w:lang w:val="mn-MN"/>
              </w:rPr>
            </w:pPr>
          </w:p>
        </w:tc>
        <w:tc>
          <w:tcPr>
            <w:tcW w:w="750" w:type="dxa"/>
          </w:tcPr>
          <w:p w14:paraId="3805AC76" w14:textId="77777777" w:rsidR="008C2B15" w:rsidRPr="007534C1" w:rsidRDefault="008C2B15" w:rsidP="00C40A58">
            <w:pPr>
              <w:spacing w:after="120"/>
              <w:rPr>
                <w:rFonts w:ascii="Times New Roman" w:hAnsi="Times New Roman"/>
                <w:bCs/>
                <w:sz w:val="20"/>
                <w:szCs w:val="20"/>
              </w:rPr>
            </w:pPr>
            <w:r w:rsidRPr="007534C1">
              <w:rPr>
                <w:rFonts w:ascii="Times New Roman" w:hAnsi="Times New Roman"/>
                <w:bCs/>
                <w:sz w:val="20"/>
                <w:szCs w:val="20"/>
              </w:rPr>
              <w:t>220.3.</w:t>
            </w:r>
          </w:p>
        </w:tc>
        <w:tc>
          <w:tcPr>
            <w:tcW w:w="766" w:type="dxa"/>
            <w:gridSpan w:val="2"/>
          </w:tcPr>
          <w:p w14:paraId="4CB5EF47" w14:textId="77777777" w:rsidR="008C2B15" w:rsidRPr="007534C1" w:rsidRDefault="008C2B15" w:rsidP="00C40A58">
            <w:pPr>
              <w:pStyle w:val="ListParagraph"/>
              <w:numPr>
                <w:ilvl w:val="1"/>
                <w:numId w:val="27"/>
              </w:numPr>
              <w:spacing w:after="120"/>
              <w:jc w:val="left"/>
              <w:rPr>
                <w:sz w:val="20"/>
                <w:szCs w:val="20"/>
                <w:lang w:val="mn-MN"/>
              </w:rPr>
            </w:pPr>
          </w:p>
        </w:tc>
        <w:tc>
          <w:tcPr>
            <w:tcW w:w="1664" w:type="dxa"/>
            <w:gridSpan w:val="5"/>
          </w:tcPr>
          <w:p w14:paraId="7AA94A69" w14:textId="77777777" w:rsidR="008C2B15" w:rsidRPr="007534C1" w:rsidRDefault="008C2B15" w:rsidP="00C40A58">
            <w:pPr>
              <w:spacing w:after="120"/>
              <w:jc w:val="both"/>
              <w:rPr>
                <w:rFonts w:ascii="Times New Roman" w:hAnsi="Times New Roman"/>
                <w:noProof/>
                <w:sz w:val="20"/>
                <w:szCs w:val="20"/>
                <w:lang w:val="mn-MN"/>
              </w:rPr>
            </w:pPr>
            <w:r w:rsidRPr="007534C1">
              <w:rPr>
                <w:rFonts w:ascii="Times New Roman" w:hAnsi="Times New Roman"/>
                <w:noProof/>
                <w:sz w:val="20"/>
                <w:szCs w:val="20"/>
                <w:lang w:val="mn-MN"/>
              </w:rPr>
              <w:t>ЗТЯ</w:t>
            </w:r>
          </w:p>
        </w:tc>
        <w:tc>
          <w:tcPr>
            <w:tcW w:w="7290" w:type="dxa"/>
            <w:gridSpan w:val="5"/>
          </w:tcPr>
          <w:p w14:paraId="4B989342"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eastAsia="Calibri" w:hAnsi="Times New Roman"/>
                <w:sz w:val="20"/>
                <w:szCs w:val="20"/>
                <w:lang w:val="mn-MN"/>
              </w:rPr>
              <w:t>Н</w:t>
            </w:r>
            <w:r w:rsidRPr="007534C1">
              <w:rPr>
                <w:rFonts w:ascii="Times New Roman" w:eastAsia="Calibri" w:hAnsi="Times New Roman"/>
                <w:sz w:val="20"/>
                <w:szCs w:val="20"/>
              </w:rPr>
              <w:t>ийтийн тээврийн их багтаамжийн</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400 автобусыг дизель-хийн түлшний хосолмол хэрэглээнд шилжүүлэх, тоног</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төхөөрөмж</w:t>
            </w:r>
            <w:r w:rsidRPr="007534C1">
              <w:rPr>
                <w:rFonts w:ascii="Times New Roman" w:eastAsia="Calibri" w:hAnsi="Times New Roman"/>
                <w:sz w:val="20"/>
                <w:szCs w:val="20"/>
                <w:lang w:val="mn-MN"/>
              </w:rPr>
              <w:t xml:space="preserve"> </w:t>
            </w:r>
            <w:r w:rsidRPr="007534C1">
              <w:rPr>
                <w:rFonts w:ascii="Times New Roman" w:eastAsia="Calibri" w:hAnsi="Times New Roman"/>
                <w:sz w:val="20"/>
                <w:szCs w:val="20"/>
              </w:rPr>
              <w:t>нийлүүлэх, угсарч суурилуулах ажлы</w:t>
            </w:r>
            <w:r w:rsidRPr="007534C1">
              <w:rPr>
                <w:rFonts w:ascii="Times New Roman" w:eastAsia="Calibri" w:hAnsi="Times New Roman"/>
                <w:sz w:val="20"/>
                <w:szCs w:val="20"/>
                <w:lang w:val="mn-MN"/>
              </w:rPr>
              <w:t xml:space="preserve">г үргэлжлүүлэх эсэх асуудлаар </w:t>
            </w:r>
            <w:r w:rsidRPr="007534C1">
              <w:rPr>
                <w:rFonts w:ascii="Times New Roman" w:eastAsia="Calibri" w:hAnsi="Times New Roman"/>
                <w:sz w:val="20"/>
                <w:szCs w:val="20"/>
              </w:rPr>
              <w:t>тус яам, Н</w:t>
            </w:r>
            <w:r w:rsidRPr="007534C1">
              <w:rPr>
                <w:rFonts w:ascii="Times New Roman" w:eastAsia="Calibri" w:hAnsi="Times New Roman"/>
                <w:sz w:val="20"/>
                <w:szCs w:val="20"/>
                <w:lang w:val="mn-MN"/>
              </w:rPr>
              <w:t>ийслэлийн тээврийн газар</w:t>
            </w:r>
            <w:r w:rsidRPr="007534C1">
              <w:rPr>
                <w:rFonts w:ascii="Times New Roman" w:eastAsia="Calibri" w:hAnsi="Times New Roman"/>
                <w:sz w:val="20"/>
                <w:szCs w:val="20"/>
              </w:rPr>
              <w:t>, Агаарын бохирдлыг  бууруулах Үндэсний хорооны төлөөлөл оролц</w:t>
            </w:r>
            <w:r w:rsidRPr="007534C1">
              <w:rPr>
                <w:rFonts w:ascii="Times New Roman" w:eastAsia="Calibri" w:hAnsi="Times New Roman"/>
                <w:sz w:val="20"/>
                <w:szCs w:val="20"/>
                <w:lang w:val="mn-MN"/>
              </w:rPr>
              <w:t xml:space="preserve">сон ажлын хэсгийг Зам, тээврийн яамны </w:t>
            </w:r>
            <w:r w:rsidRPr="007534C1">
              <w:rPr>
                <w:rFonts w:ascii="Times New Roman" w:eastAsia="Calibri" w:hAnsi="Times New Roman"/>
                <w:sz w:val="20"/>
                <w:szCs w:val="20"/>
              </w:rPr>
              <w:t>ТНБД-ын</w:t>
            </w:r>
            <w:r w:rsidRPr="007534C1">
              <w:rPr>
                <w:rFonts w:ascii="Times New Roman" w:eastAsia="Calibri" w:hAnsi="Times New Roman"/>
                <w:sz w:val="20"/>
                <w:szCs w:val="20"/>
                <w:lang w:val="mn-MN"/>
              </w:rPr>
              <w:t xml:space="preserve"> 2014.06.20-ны 235 дугаар тушаалаар байгуулсан. Ажлын хэсэг 2014.07.03-04-ний өдрүүдэд дизель-хийн нэмэлт тоног төхөөрөмж суурилуулсан 250 автобусны ашиглалтын явц болон хийн тоног төхөөрөмж, засвар, үйлчилгээний үйл ажиллагаатай танилцаад ашиглагч байгууллага болон мэргэжлийн байгууллагын дүгнэлт, саналыг үндэслэн “дизель-хийн нэмэлт тоног төхөөрөмжийг цаашид суурилуулах </w:t>
            </w:r>
            <w:r w:rsidRPr="007534C1">
              <w:rPr>
                <w:rFonts w:ascii="Times New Roman" w:eastAsia="휴먼명조" w:hAnsi="Times New Roman"/>
                <w:bCs/>
                <w:sz w:val="20"/>
                <w:szCs w:val="20"/>
                <w:lang w:val="mn-MN"/>
              </w:rPr>
              <w:t>боломжгүй” гэсэн дүгнэлтийг гаргасан.</w:t>
            </w:r>
          </w:p>
          <w:p w14:paraId="37562138" w14:textId="77777777" w:rsidR="008C2B15" w:rsidRPr="007534C1" w:rsidRDefault="008C2B15" w:rsidP="00C40A58">
            <w:pPr>
              <w:pStyle w:val="ListParagraph"/>
              <w:numPr>
                <w:ilvl w:val="0"/>
                <w:numId w:val="30"/>
              </w:numPr>
              <w:spacing w:after="120"/>
              <w:jc w:val="both"/>
              <w:rPr>
                <w:i/>
                <w:noProof/>
                <w:sz w:val="20"/>
                <w:szCs w:val="20"/>
                <w:u w:val="single"/>
                <w:lang w:val="mn-MN"/>
              </w:rPr>
            </w:pPr>
            <w:r w:rsidRPr="007534C1">
              <w:rPr>
                <w:i/>
                <w:noProof/>
                <w:sz w:val="20"/>
                <w:szCs w:val="20"/>
                <w:u w:val="single"/>
                <w:lang w:val="mn-MN"/>
              </w:rPr>
              <w:t>Тээврийн хэрэгслийн татварыг байгаль орчинд үзүүлж буй нөлөөллийг нь тооцон боловсронгуй болгох</w:t>
            </w:r>
          </w:p>
          <w:p w14:paraId="7E453DCD" w14:textId="77777777" w:rsidR="008C2B15" w:rsidRPr="007534C1" w:rsidRDefault="008C2B15" w:rsidP="00C40A58">
            <w:pPr>
              <w:spacing w:after="60"/>
              <w:jc w:val="both"/>
              <w:rPr>
                <w:rFonts w:ascii="Times New Roman" w:hAnsi="Times New Roman"/>
                <w:sz w:val="20"/>
                <w:szCs w:val="20"/>
                <w:lang w:val="mn-MN"/>
              </w:rPr>
            </w:pPr>
            <w:r w:rsidRPr="007534C1">
              <w:rPr>
                <w:rFonts w:ascii="Times New Roman" w:hAnsi="Times New Roman"/>
                <w:sz w:val="20"/>
                <w:szCs w:val="20"/>
                <w:lang w:val="mn-MN"/>
              </w:rPr>
              <w:t>Хөдөлгүүрийн багтаамж өндөртэй (3500 см</w:t>
            </w:r>
            <w:r w:rsidRPr="007534C1">
              <w:rPr>
                <w:rFonts w:ascii="Times New Roman" w:hAnsi="Times New Roman"/>
                <w:sz w:val="20"/>
                <w:szCs w:val="20"/>
                <w:vertAlign w:val="superscript"/>
                <w:lang w:val="mn-MN"/>
              </w:rPr>
              <w:t>3</w:t>
            </w:r>
            <w:r w:rsidRPr="007534C1">
              <w:rPr>
                <w:rFonts w:ascii="Times New Roman" w:hAnsi="Times New Roman"/>
                <w:sz w:val="20"/>
                <w:szCs w:val="20"/>
                <w:lang w:val="mn-MN"/>
              </w:rPr>
              <w:t xml:space="preserve">-ээс дээш) болон 10-аас дээш жил ашиглагдсан хэт хуучин автомашинд ноогдуулах татварын хэмжээг нэмэгдүүлэх чиглэлээр Онцгой албан татварын тухай хуульд нэмэлт өөрчлөлт оруулах тухай хуулийг УИХ батлан 2012 оны 01 дүгээр сарын 01-ний өдрөөс эхлэн даган мөрдөж байна. </w:t>
            </w:r>
          </w:p>
          <w:p w14:paraId="4160E738" w14:textId="77777777" w:rsidR="008C2B15" w:rsidRPr="007534C1" w:rsidRDefault="008C2B15" w:rsidP="00C40A58">
            <w:pPr>
              <w:spacing w:after="60"/>
              <w:ind w:firstLine="458"/>
              <w:jc w:val="both"/>
              <w:rPr>
                <w:rFonts w:ascii="Times New Roman" w:hAnsi="Times New Roman"/>
                <w:sz w:val="20"/>
                <w:szCs w:val="20"/>
                <w:lang w:val="mn-MN"/>
              </w:rPr>
            </w:pPr>
            <w:r w:rsidRPr="007534C1">
              <w:rPr>
                <w:rFonts w:ascii="Times New Roman" w:hAnsi="Times New Roman"/>
                <w:sz w:val="20"/>
                <w:szCs w:val="20"/>
                <w:lang w:val="mn-MN"/>
              </w:rPr>
              <w:t xml:space="preserve">Тус татварын хуулийн хэрэгжилт эхэлсэн үеэс хойш насжилт өндөртэй авто тээврийн хэрэгсэл орж ирэх хэмжээ багасахаар тооцож байсан ч үр дүн хангалтгүй байна. Үүнийг статистик тоогоор харуулбал </w:t>
            </w:r>
          </w:p>
          <w:tbl>
            <w:tblPr>
              <w:tblStyle w:val="TableGrid"/>
              <w:tblW w:w="5668" w:type="dxa"/>
              <w:tblLayout w:type="fixed"/>
              <w:tblLook w:val="04A0" w:firstRow="1" w:lastRow="0" w:firstColumn="1" w:lastColumn="0" w:noHBand="0" w:noVBand="1"/>
            </w:tblPr>
            <w:tblGrid>
              <w:gridCol w:w="538"/>
              <w:gridCol w:w="900"/>
              <w:gridCol w:w="810"/>
              <w:gridCol w:w="1170"/>
              <w:gridCol w:w="1080"/>
              <w:gridCol w:w="1170"/>
            </w:tblGrid>
            <w:tr w:rsidR="008C2B15" w:rsidRPr="00CB224F" w14:paraId="4E8E1C9C" w14:textId="77777777" w:rsidTr="00C40A58">
              <w:tc>
                <w:tcPr>
                  <w:tcW w:w="538" w:type="dxa"/>
                  <w:vMerge w:val="restart"/>
                  <w:vAlign w:val="center"/>
                </w:tcPr>
                <w:p w14:paraId="3D933206"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Он</w:t>
                  </w:r>
                </w:p>
              </w:tc>
              <w:tc>
                <w:tcPr>
                  <w:tcW w:w="900" w:type="dxa"/>
                  <w:vMerge w:val="restart"/>
                  <w:vAlign w:val="center"/>
                </w:tcPr>
                <w:p w14:paraId="52F2F27C"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Импортын тээврийн хэрэгслийн тоо</w:t>
                  </w:r>
                </w:p>
              </w:tc>
              <w:tc>
                <w:tcPr>
                  <w:tcW w:w="1980" w:type="dxa"/>
                  <w:gridSpan w:val="2"/>
                  <w:vAlign w:val="center"/>
                </w:tcPr>
                <w:p w14:paraId="4D4D64E0"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Үүнд 10-аас дээш жилийн насжилттай</w:t>
                  </w:r>
                </w:p>
              </w:tc>
              <w:tc>
                <w:tcPr>
                  <w:tcW w:w="2250" w:type="dxa"/>
                  <w:gridSpan w:val="2"/>
                </w:tcPr>
                <w:p w14:paraId="2D23B972"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3500 см</w:t>
                  </w:r>
                  <w:r w:rsidRPr="00CB224F">
                    <w:rPr>
                      <w:rFonts w:ascii="Times New Roman" w:hAnsi="Times New Roman"/>
                      <w:sz w:val="16"/>
                      <w:szCs w:val="16"/>
                      <w:vertAlign w:val="superscript"/>
                      <w:lang w:val="mn-MN"/>
                    </w:rPr>
                    <w:t>3</w:t>
                  </w:r>
                  <w:r w:rsidRPr="00CB224F">
                    <w:rPr>
                      <w:rFonts w:ascii="Times New Roman" w:hAnsi="Times New Roman"/>
                      <w:sz w:val="16"/>
                      <w:szCs w:val="16"/>
                      <w:lang w:val="mn-MN"/>
                    </w:rPr>
                    <w:t>-ээс дээш хөдөлгүүрийн багтаамжтай</w:t>
                  </w:r>
                </w:p>
              </w:tc>
            </w:tr>
            <w:tr w:rsidR="008C2B15" w:rsidRPr="00CB224F" w14:paraId="4A0A4F95" w14:textId="77777777" w:rsidTr="00C40A58">
              <w:tc>
                <w:tcPr>
                  <w:tcW w:w="538" w:type="dxa"/>
                  <w:vMerge/>
                  <w:vAlign w:val="center"/>
                </w:tcPr>
                <w:p w14:paraId="3CEC707A"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p>
              </w:tc>
              <w:tc>
                <w:tcPr>
                  <w:tcW w:w="900" w:type="dxa"/>
                  <w:vMerge/>
                  <w:vAlign w:val="center"/>
                </w:tcPr>
                <w:p w14:paraId="55A3D00F"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p>
              </w:tc>
              <w:tc>
                <w:tcPr>
                  <w:tcW w:w="810" w:type="dxa"/>
                  <w:vAlign w:val="center"/>
                </w:tcPr>
                <w:p w14:paraId="0871C431"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Тоо</w:t>
                  </w:r>
                </w:p>
              </w:tc>
              <w:tc>
                <w:tcPr>
                  <w:tcW w:w="1170" w:type="dxa"/>
                  <w:vAlign w:val="center"/>
                </w:tcPr>
                <w:p w14:paraId="0F803F21"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Эзлэх хувь</w:t>
                  </w:r>
                </w:p>
              </w:tc>
              <w:tc>
                <w:tcPr>
                  <w:tcW w:w="1080" w:type="dxa"/>
                  <w:vAlign w:val="center"/>
                </w:tcPr>
                <w:p w14:paraId="460298B9"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Тоо</w:t>
                  </w:r>
                </w:p>
              </w:tc>
              <w:tc>
                <w:tcPr>
                  <w:tcW w:w="1170" w:type="dxa"/>
                  <w:vAlign w:val="center"/>
                </w:tcPr>
                <w:p w14:paraId="6CA9D2D6" w14:textId="77777777" w:rsidR="008C2B15" w:rsidRPr="00CB224F" w:rsidRDefault="008C2B15" w:rsidP="00891B32">
                  <w:pPr>
                    <w:framePr w:hSpace="180" w:wrap="around" w:vAnchor="text" w:hAnchor="text" w:xAlign="center" w:y="1"/>
                    <w:jc w:val="center"/>
                    <w:rPr>
                      <w:rFonts w:ascii="Times New Roman" w:hAnsi="Times New Roman"/>
                      <w:sz w:val="16"/>
                      <w:szCs w:val="16"/>
                      <w:lang w:val="mn-MN"/>
                    </w:rPr>
                  </w:pPr>
                  <w:r w:rsidRPr="00CB224F">
                    <w:rPr>
                      <w:rFonts w:ascii="Times New Roman" w:hAnsi="Times New Roman"/>
                      <w:sz w:val="16"/>
                      <w:szCs w:val="16"/>
                      <w:lang w:val="mn-MN"/>
                    </w:rPr>
                    <w:t>Эзлэх хувь</w:t>
                  </w:r>
                </w:p>
              </w:tc>
            </w:tr>
            <w:tr w:rsidR="008C2B15" w:rsidRPr="00CB224F" w14:paraId="6F387240" w14:textId="77777777" w:rsidTr="00C40A58">
              <w:trPr>
                <w:trHeight w:val="211"/>
              </w:trPr>
              <w:tc>
                <w:tcPr>
                  <w:tcW w:w="538" w:type="dxa"/>
                </w:tcPr>
                <w:p w14:paraId="089BDA14" w14:textId="77777777" w:rsidR="008C2B15" w:rsidRPr="00CB224F" w:rsidRDefault="008C2B15" w:rsidP="00891B32">
                  <w:pPr>
                    <w:framePr w:hSpace="180" w:wrap="around" w:vAnchor="text" w:hAnchor="text" w:xAlign="center" w:y="1"/>
                    <w:spacing w:before="60" w:after="60"/>
                    <w:rPr>
                      <w:rFonts w:ascii="Times New Roman" w:hAnsi="Times New Roman"/>
                      <w:sz w:val="16"/>
                      <w:szCs w:val="16"/>
                      <w:lang w:val="mn-MN"/>
                    </w:rPr>
                  </w:pPr>
                  <w:r w:rsidRPr="00CB224F">
                    <w:rPr>
                      <w:rFonts w:ascii="Times New Roman" w:hAnsi="Times New Roman"/>
                      <w:sz w:val="16"/>
                      <w:szCs w:val="16"/>
                      <w:lang w:val="mn-MN"/>
                    </w:rPr>
                    <w:t>2011</w:t>
                  </w:r>
                </w:p>
              </w:tc>
              <w:tc>
                <w:tcPr>
                  <w:tcW w:w="900" w:type="dxa"/>
                  <w:vAlign w:val="center"/>
                </w:tcPr>
                <w:p w14:paraId="5E09E7A9"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       84,190 </w:t>
                  </w:r>
                </w:p>
              </w:tc>
              <w:tc>
                <w:tcPr>
                  <w:tcW w:w="810" w:type="dxa"/>
                  <w:vAlign w:val="center"/>
                </w:tcPr>
                <w:p w14:paraId="3D0939A7"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24,650 </w:t>
                  </w:r>
                </w:p>
              </w:tc>
              <w:tc>
                <w:tcPr>
                  <w:tcW w:w="1170" w:type="dxa"/>
                  <w:vAlign w:val="center"/>
                </w:tcPr>
                <w:p w14:paraId="25F58DCB"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29</w:t>
                  </w:r>
                  <w:r w:rsidRPr="00CB224F">
                    <w:rPr>
                      <w:rFonts w:ascii="Times New Roman" w:hAnsi="Times New Roman"/>
                      <w:sz w:val="16"/>
                      <w:szCs w:val="16"/>
                      <w:lang w:val="mn-MN"/>
                    </w:rPr>
                    <w:t>.</w:t>
                  </w:r>
                  <w:r w:rsidRPr="00CB224F">
                    <w:rPr>
                      <w:rFonts w:ascii="Times New Roman" w:hAnsi="Times New Roman"/>
                      <w:sz w:val="16"/>
                      <w:szCs w:val="16"/>
                    </w:rPr>
                    <w:t>3%</w:t>
                  </w:r>
                </w:p>
              </w:tc>
              <w:tc>
                <w:tcPr>
                  <w:tcW w:w="1080" w:type="dxa"/>
                  <w:vAlign w:val="center"/>
                </w:tcPr>
                <w:p w14:paraId="584D5B38"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15,888 </w:t>
                  </w:r>
                </w:p>
              </w:tc>
              <w:tc>
                <w:tcPr>
                  <w:tcW w:w="1170" w:type="dxa"/>
                  <w:vAlign w:val="bottom"/>
                </w:tcPr>
                <w:p w14:paraId="2AB14F35"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rPr>
                  </w:pPr>
                  <w:r w:rsidRPr="00CB224F">
                    <w:rPr>
                      <w:rFonts w:ascii="Times New Roman" w:hAnsi="Times New Roman"/>
                      <w:sz w:val="16"/>
                      <w:szCs w:val="16"/>
                    </w:rPr>
                    <w:t>18.9%</w:t>
                  </w:r>
                </w:p>
              </w:tc>
            </w:tr>
            <w:tr w:rsidR="008C2B15" w:rsidRPr="00CB224F" w14:paraId="78CF3399" w14:textId="77777777" w:rsidTr="00C40A58">
              <w:tc>
                <w:tcPr>
                  <w:tcW w:w="538" w:type="dxa"/>
                </w:tcPr>
                <w:p w14:paraId="638404D2" w14:textId="77777777" w:rsidR="008C2B15" w:rsidRPr="00CB224F" w:rsidRDefault="008C2B15" w:rsidP="00891B32">
                  <w:pPr>
                    <w:framePr w:hSpace="180" w:wrap="around" w:vAnchor="text" w:hAnchor="text" w:xAlign="center" w:y="1"/>
                    <w:spacing w:before="60" w:after="60"/>
                    <w:rPr>
                      <w:rFonts w:ascii="Times New Roman" w:hAnsi="Times New Roman"/>
                      <w:sz w:val="16"/>
                      <w:szCs w:val="16"/>
                      <w:lang w:val="mn-MN"/>
                    </w:rPr>
                  </w:pPr>
                  <w:r w:rsidRPr="00CB224F">
                    <w:rPr>
                      <w:rFonts w:ascii="Times New Roman" w:hAnsi="Times New Roman"/>
                      <w:sz w:val="16"/>
                      <w:szCs w:val="16"/>
                      <w:lang w:val="mn-MN"/>
                    </w:rPr>
                    <w:t>2012</w:t>
                  </w:r>
                </w:p>
              </w:tc>
              <w:tc>
                <w:tcPr>
                  <w:tcW w:w="900" w:type="dxa"/>
                  <w:vAlign w:val="center"/>
                </w:tcPr>
                <w:p w14:paraId="5AB9EAFE"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       77,695 </w:t>
                  </w:r>
                </w:p>
              </w:tc>
              <w:tc>
                <w:tcPr>
                  <w:tcW w:w="810" w:type="dxa"/>
                  <w:vAlign w:val="center"/>
                </w:tcPr>
                <w:p w14:paraId="2978F209"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25,409 </w:t>
                  </w:r>
                </w:p>
              </w:tc>
              <w:tc>
                <w:tcPr>
                  <w:tcW w:w="1170" w:type="dxa"/>
                  <w:vAlign w:val="center"/>
                </w:tcPr>
                <w:p w14:paraId="1FE9FBFE"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32</w:t>
                  </w:r>
                  <w:r w:rsidRPr="00CB224F">
                    <w:rPr>
                      <w:rFonts w:ascii="Times New Roman" w:hAnsi="Times New Roman"/>
                      <w:sz w:val="16"/>
                      <w:szCs w:val="16"/>
                      <w:lang w:val="mn-MN"/>
                    </w:rPr>
                    <w:t>.</w:t>
                  </w:r>
                  <w:r w:rsidRPr="00CB224F">
                    <w:rPr>
                      <w:rFonts w:ascii="Times New Roman" w:hAnsi="Times New Roman"/>
                      <w:sz w:val="16"/>
                      <w:szCs w:val="16"/>
                    </w:rPr>
                    <w:t>7%</w:t>
                  </w:r>
                </w:p>
              </w:tc>
              <w:tc>
                <w:tcPr>
                  <w:tcW w:w="1080" w:type="dxa"/>
                  <w:vAlign w:val="center"/>
                </w:tcPr>
                <w:p w14:paraId="6E750601"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10,632 </w:t>
                  </w:r>
                </w:p>
              </w:tc>
              <w:tc>
                <w:tcPr>
                  <w:tcW w:w="1170" w:type="dxa"/>
                  <w:vAlign w:val="bottom"/>
                </w:tcPr>
                <w:p w14:paraId="1A744030"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rPr>
                  </w:pPr>
                  <w:r w:rsidRPr="00CB224F">
                    <w:rPr>
                      <w:rFonts w:ascii="Times New Roman" w:hAnsi="Times New Roman"/>
                      <w:sz w:val="16"/>
                      <w:szCs w:val="16"/>
                    </w:rPr>
                    <w:t>13.7%</w:t>
                  </w:r>
                </w:p>
              </w:tc>
            </w:tr>
            <w:tr w:rsidR="008C2B15" w:rsidRPr="00CB224F" w14:paraId="1565BF3C" w14:textId="77777777" w:rsidTr="00C40A58">
              <w:tc>
                <w:tcPr>
                  <w:tcW w:w="538" w:type="dxa"/>
                </w:tcPr>
                <w:p w14:paraId="3FFB5D55" w14:textId="77777777" w:rsidR="008C2B15" w:rsidRPr="00CB224F" w:rsidRDefault="008C2B15" w:rsidP="00891B32">
                  <w:pPr>
                    <w:framePr w:hSpace="180" w:wrap="around" w:vAnchor="text" w:hAnchor="text" w:xAlign="center" w:y="1"/>
                    <w:spacing w:before="60" w:after="60"/>
                    <w:rPr>
                      <w:rFonts w:ascii="Times New Roman" w:hAnsi="Times New Roman"/>
                      <w:sz w:val="16"/>
                      <w:szCs w:val="16"/>
                      <w:lang w:val="mn-MN"/>
                    </w:rPr>
                  </w:pPr>
                  <w:r w:rsidRPr="00CB224F">
                    <w:rPr>
                      <w:rFonts w:ascii="Times New Roman" w:hAnsi="Times New Roman"/>
                      <w:sz w:val="16"/>
                      <w:szCs w:val="16"/>
                      <w:lang w:val="mn-MN"/>
                    </w:rPr>
                    <w:t>2013</w:t>
                  </w:r>
                </w:p>
              </w:tc>
              <w:tc>
                <w:tcPr>
                  <w:tcW w:w="900" w:type="dxa"/>
                  <w:vAlign w:val="center"/>
                </w:tcPr>
                <w:p w14:paraId="29385D52"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       72,055 </w:t>
                  </w:r>
                </w:p>
              </w:tc>
              <w:tc>
                <w:tcPr>
                  <w:tcW w:w="810" w:type="dxa"/>
                  <w:vAlign w:val="center"/>
                </w:tcPr>
                <w:p w14:paraId="7260EBA7"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 xml:space="preserve">27,711 </w:t>
                  </w:r>
                </w:p>
              </w:tc>
              <w:tc>
                <w:tcPr>
                  <w:tcW w:w="1170" w:type="dxa"/>
                  <w:vAlign w:val="center"/>
                </w:tcPr>
                <w:p w14:paraId="0B3D4FD8"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rPr>
                    <w:t>38</w:t>
                  </w:r>
                  <w:r w:rsidRPr="00CB224F">
                    <w:rPr>
                      <w:rFonts w:ascii="Times New Roman" w:hAnsi="Times New Roman"/>
                      <w:sz w:val="16"/>
                      <w:szCs w:val="16"/>
                      <w:lang w:val="mn-MN"/>
                    </w:rPr>
                    <w:t>.</w:t>
                  </w:r>
                  <w:r w:rsidRPr="00CB224F">
                    <w:rPr>
                      <w:rFonts w:ascii="Times New Roman" w:hAnsi="Times New Roman"/>
                      <w:sz w:val="16"/>
                      <w:szCs w:val="16"/>
                    </w:rPr>
                    <w:t>5%</w:t>
                  </w:r>
                </w:p>
              </w:tc>
              <w:tc>
                <w:tcPr>
                  <w:tcW w:w="1080" w:type="dxa"/>
                  <w:vAlign w:val="center"/>
                </w:tcPr>
                <w:p w14:paraId="4A2CD3C8"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7,326 </w:t>
                  </w:r>
                </w:p>
              </w:tc>
              <w:tc>
                <w:tcPr>
                  <w:tcW w:w="1170" w:type="dxa"/>
                  <w:vAlign w:val="bottom"/>
                </w:tcPr>
                <w:p w14:paraId="34C56FFB"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rPr>
                  </w:pPr>
                  <w:r w:rsidRPr="00CB224F">
                    <w:rPr>
                      <w:rFonts w:ascii="Times New Roman" w:hAnsi="Times New Roman"/>
                      <w:sz w:val="16"/>
                      <w:szCs w:val="16"/>
                    </w:rPr>
                    <w:t>10.2%</w:t>
                  </w:r>
                </w:p>
              </w:tc>
            </w:tr>
            <w:tr w:rsidR="008C2B15" w:rsidRPr="00CB224F" w14:paraId="4B712C7D" w14:textId="77777777" w:rsidTr="00C40A58">
              <w:tc>
                <w:tcPr>
                  <w:tcW w:w="538" w:type="dxa"/>
                </w:tcPr>
                <w:p w14:paraId="7B662C79" w14:textId="77777777" w:rsidR="008C2B15" w:rsidRPr="00CB224F" w:rsidRDefault="008C2B15" w:rsidP="00891B32">
                  <w:pPr>
                    <w:framePr w:hSpace="180" w:wrap="around" w:vAnchor="text" w:hAnchor="text" w:xAlign="center" w:y="1"/>
                    <w:spacing w:before="60" w:after="60"/>
                    <w:rPr>
                      <w:rFonts w:ascii="Times New Roman" w:hAnsi="Times New Roman"/>
                      <w:sz w:val="16"/>
                      <w:szCs w:val="16"/>
                      <w:lang w:val="mn-MN"/>
                    </w:rPr>
                  </w:pPr>
                  <w:r w:rsidRPr="00CB224F">
                    <w:rPr>
                      <w:rFonts w:ascii="Times New Roman" w:hAnsi="Times New Roman"/>
                      <w:sz w:val="16"/>
                      <w:szCs w:val="16"/>
                      <w:lang w:val="mn-MN"/>
                    </w:rPr>
                    <w:t>2014</w:t>
                  </w:r>
                </w:p>
              </w:tc>
              <w:tc>
                <w:tcPr>
                  <w:tcW w:w="900" w:type="dxa"/>
                  <w:vAlign w:val="center"/>
                </w:tcPr>
                <w:p w14:paraId="19C50955"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       60,991 </w:t>
                  </w:r>
                </w:p>
              </w:tc>
              <w:tc>
                <w:tcPr>
                  <w:tcW w:w="810" w:type="dxa"/>
                  <w:vAlign w:val="center"/>
                </w:tcPr>
                <w:p w14:paraId="3703C098"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16,844 </w:t>
                  </w:r>
                </w:p>
              </w:tc>
              <w:tc>
                <w:tcPr>
                  <w:tcW w:w="1170" w:type="dxa"/>
                  <w:vAlign w:val="center"/>
                </w:tcPr>
                <w:p w14:paraId="26006255"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27.6%</w:t>
                  </w:r>
                </w:p>
              </w:tc>
              <w:tc>
                <w:tcPr>
                  <w:tcW w:w="1080" w:type="dxa"/>
                  <w:vAlign w:val="center"/>
                </w:tcPr>
                <w:p w14:paraId="77C92BEB"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lang w:val="mn-MN"/>
                    </w:rPr>
                  </w:pPr>
                  <w:r w:rsidRPr="00CB224F">
                    <w:rPr>
                      <w:rFonts w:ascii="Times New Roman" w:hAnsi="Times New Roman"/>
                      <w:sz w:val="16"/>
                      <w:szCs w:val="16"/>
                      <w:lang w:val="mn-MN"/>
                    </w:rPr>
                    <w:t xml:space="preserve">4,991 </w:t>
                  </w:r>
                </w:p>
              </w:tc>
              <w:tc>
                <w:tcPr>
                  <w:tcW w:w="1170" w:type="dxa"/>
                  <w:vAlign w:val="bottom"/>
                </w:tcPr>
                <w:p w14:paraId="7BA6DCCA" w14:textId="77777777" w:rsidR="008C2B15" w:rsidRPr="00CB224F" w:rsidRDefault="008C2B15" w:rsidP="00891B32">
                  <w:pPr>
                    <w:framePr w:hSpace="180" w:wrap="around" w:vAnchor="text" w:hAnchor="text" w:xAlign="center" w:y="1"/>
                    <w:spacing w:before="60" w:after="60"/>
                    <w:jc w:val="right"/>
                    <w:rPr>
                      <w:rFonts w:ascii="Times New Roman" w:hAnsi="Times New Roman"/>
                      <w:sz w:val="16"/>
                      <w:szCs w:val="16"/>
                    </w:rPr>
                  </w:pPr>
                  <w:r w:rsidRPr="00CB224F">
                    <w:rPr>
                      <w:rFonts w:ascii="Times New Roman" w:hAnsi="Times New Roman"/>
                      <w:sz w:val="16"/>
                      <w:szCs w:val="16"/>
                    </w:rPr>
                    <w:t>8.2%</w:t>
                  </w:r>
                </w:p>
              </w:tc>
            </w:tr>
          </w:tbl>
          <w:p w14:paraId="4FC4A208" w14:textId="77777777" w:rsidR="008C2B15" w:rsidRPr="007534C1" w:rsidRDefault="008C2B15" w:rsidP="00C40A58">
            <w:pPr>
              <w:spacing w:after="60"/>
              <w:ind w:firstLine="458"/>
              <w:jc w:val="both"/>
              <w:rPr>
                <w:rFonts w:ascii="Times New Roman" w:hAnsi="Times New Roman"/>
                <w:i/>
                <w:noProof/>
                <w:sz w:val="20"/>
                <w:szCs w:val="20"/>
                <w:u w:val="single"/>
                <w:lang w:val="mn-MN"/>
              </w:rPr>
            </w:pPr>
            <w:r w:rsidRPr="007534C1">
              <w:rPr>
                <w:rFonts w:ascii="Times New Roman" w:hAnsi="Times New Roman"/>
                <w:sz w:val="20"/>
                <w:szCs w:val="20"/>
                <w:lang w:val="mn-MN"/>
              </w:rPr>
              <w:t>Дээрх арга хэмжээний ач холбогдлыг нэмэгдүүлэх, өндөр насжилттай тээврийн хэрэгслийн импортыг мэдэгдэхүйц бууруулах зорилгоор цаашид тээврийн хэрэгслийн байгаль орчинд үзүүлэх нөлөөллийг эдийн засаг, эрх зүйн зохицуулалтын аргаар багасгах чиглэлээр нэмэлт судалгааны ажлуудыг хийж байна.</w:t>
            </w:r>
          </w:p>
        </w:tc>
        <w:tc>
          <w:tcPr>
            <w:tcW w:w="944" w:type="dxa"/>
            <w:gridSpan w:val="5"/>
          </w:tcPr>
          <w:p w14:paraId="4588F8F4"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50 </w:t>
            </w:r>
          </w:p>
        </w:tc>
        <w:tc>
          <w:tcPr>
            <w:tcW w:w="676" w:type="dxa"/>
            <w:gridSpan w:val="2"/>
          </w:tcPr>
          <w:p w14:paraId="32C37FA2" w14:textId="77777777" w:rsidR="008C2B15" w:rsidRPr="007534C1" w:rsidRDefault="008C2B15" w:rsidP="00C40A58">
            <w:pPr>
              <w:spacing w:after="120"/>
              <w:jc w:val="both"/>
              <w:rPr>
                <w:rFonts w:ascii="Times New Roman" w:hAnsi="Times New Roman"/>
                <w:sz w:val="20"/>
                <w:szCs w:val="20"/>
                <w:lang w:val="mn-MN"/>
              </w:rPr>
            </w:pPr>
            <w:r w:rsidRPr="007534C1">
              <w:rPr>
                <w:rFonts w:ascii="Times New Roman" w:hAnsi="Times New Roman"/>
                <w:sz w:val="20"/>
                <w:szCs w:val="20"/>
                <w:lang w:val="mn-MN"/>
              </w:rPr>
              <w:t xml:space="preserve">50 </w:t>
            </w:r>
          </w:p>
        </w:tc>
        <w:tc>
          <w:tcPr>
            <w:tcW w:w="731" w:type="dxa"/>
          </w:tcPr>
          <w:p w14:paraId="11043F46" w14:textId="77777777" w:rsidR="008C2B15" w:rsidRPr="007534C1" w:rsidRDefault="008C2B15" w:rsidP="00C40A58">
            <w:pPr>
              <w:rPr>
                <w:rFonts w:ascii="Times New Roman" w:hAnsi="Times New Roman"/>
                <w:sz w:val="20"/>
                <w:szCs w:val="20"/>
              </w:rPr>
            </w:pPr>
          </w:p>
        </w:tc>
      </w:tr>
      <w:tr w:rsidR="008C2B15" w:rsidRPr="007534C1" w14:paraId="54715A3E" w14:textId="77777777" w:rsidTr="00843019">
        <w:trPr>
          <w:trHeight w:val="332"/>
        </w:trPr>
        <w:tc>
          <w:tcPr>
            <w:tcW w:w="16038" w:type="dxa"/>
            <w:gridSpan w:val="24"/>
          </w:tcPr>
          <w:p w14:paraId="63FBF84C" w14:textId="77777777" w:rsidR="008C2B15" w:rsidRPr="00414FD1" w:rsidRDefault="008C2B15" w:rsidP="00C40A58">
            <w:pPr>
              <w:jc w:val="center"/>
              <w:rPr>
                <w:rFonts w:ascii="Times New Roman" w:hAnsi="Times New Roman"/>
                <w:sz w:val="20"/>
                <w:szCs w:val="20"/>
                <w:u w:val="single"/>
              </w:rPr>
            </w:pPr>
            <w:r w:rsidRPr="00414FD1">
              <w:rPr>
                <w:rFonts w:ascii="Times New Roman" w:hAnsi="Times New Roman"/>
                <w:b/>
                <w:sz w:val="20"/>
                <w:szCs w:val="20"/>
                <w:u w:val="single"/>
                <w:lang w:val="mn-MN"/>
              </w:rPr>
              <w:t>5.3.2.Эрчим хүчний салбарын хөгжлийн бодлого</w:t>
            </w:r>
          </w:p>
        </w:tc>
      </w:tr>
      <w:tr w:rsidR="008C2B15" w:rsidRPr="007534C1" w14:paraId="61831733" w14:textId="77777777" w:rsidTr="00843019">
        <w:trPr>
          <w:trHeight w:val="235"/>
        </w:trPr>
        <w:tc>
          <w:tcPr>
            <w:tcW w:w="529" w:type="dxa"/>
          </w:tcPr>
          <w:p w14:paraId="1B9FE62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189</w:t>
            </w:r>
          </w:p>
        </w:tc>
        <w:tc>
          <w:tcPr>
            <w:tcW w:w="788" w:type="dxa"/>
          </w:tcPr>
          <w:p w14:paraId="604E042B" w14:textId="77777777" w:rsidR="008C2B15" w:rsidRPr="004727F4" w:rsidRDefault="008C2B15" w:rsidP="00C40A58">
            <w:pPr>
              <w:jc w:val="center"/>
              <w:rPr>
                <w:rFonts w:ascii="Times New Roman" w:hAnsi="Times New Roman"/>
                <w:sz w:val="20"/>
                <w:szCs w:val="20"/>
              </w:rPr>
            </w:pPr>
            <w:r w:rsidRPr="004727F4">
              <w:rPr>
                <w:rFonts w:ascii="Times New Roman" w:hAnsi="Times New Roman"/>
                <w:sz w:val="20"/>
                <w:szCs w:val="20"/>
                <w:lang w:val="mn-MN"/>
              </w:rPr>
              <w:t>2007-2015</w:t>
            </w:r>
          </w:p>
        </w:tc>
        <w:tc>
          <w:tcPr>
            <w:tcW w:w="1900" w:type="dxa"/>
          </w:tcPr>
          <w:p w14:paraId="2C02CBD3" w14:textId="77777777" w:rsidR="008C2B15" w:rsidRPr="004727F4" w:rsidRDefault="008C2B15" w:rsidP="00C40A58">
            <w:pPr>
              <w:rPr>
                <w:rFonts w:ascii="Times New Roman" w:hAnsi="Times New Roman"/>
                <w:sz w:val="20"/>
                <w:szCs w:val="20"/>
              </w:rPr>
            </w:pPr>
            <w:r w:rsidRPr="004727F4">
              <w:rPr>
                <w:rFonts w:ascii="Times New Roman" w:hAnsi="Times New Roman"/>
                <w:b/>
                <w:bCs/>
                <w:sz w:val="20"/>
                <w:szCs w:val="20"/>
                <w:lang w:val="mn-MN"/>
              </w:rPr>
              <w:t>Стратегийн зорилт 5.3.2.1.</w:t>
            </w:r>
            <w:r w:rsidRPr="004727F4">
              <w:rPr>
                <w:rFonts w:ascii="Times New Roman" w:hAnsi="Times New Roman"/>
                <w:i/>
                <w:iCs/>
                <w:sz w:val="20"/>
                <w:szCs w:val="20"/>
                <w:lang w:val="mn-MN"/>
              </w:rPr>
              <w:t xml:space="preserve"> </w:t>
            </w:r>
            <w:r w:rsidRPr="004727F4">
              <w:rPr>
                <w:rFonts w:ascii="Times New Roman" w:hAnsi="Times New Roman"/>
                <w:sz w:val="20"/>
                <w:szCs w:val="20"/>
                <w:lang w:val="mn-MN"/>
              </w:rPr>
              <w:t>Монгол Улсын “Эрчим хүчний нэгдсэн систем”-ийг байгуулж, эрчим хүчний салбарын ашигт ажиллагааны түвшинг дээшлүүлэн,  хөгжлийн нэн таатай орчинг бий болгоно. Эрчим хүчний салбарыг эрчим хүч экспортолдог чадамжтай болгоно:</w:t>
            </w:r>
          </w:p>
        </w:tc>
        <w:tc>
          <w:tcPr>
            <w:tcW w:w="750" w:type="dxa"/>
          </w:tcPr>
          <w:p w14:paraId="02522E34"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rPr>
              <w:t>64</w:t>
            </w:r>
          </w:p>
          <w:p w14:paraId="25C33E7C"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65</w:t>
            </w:r>
          </w:p>
          <w:p w14:paraId="4E40DA5D"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66</w:t>
            </w:r>
          </w:p>
          <w:p w14:paraId="2905FEEC"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67</w:t>
            </w:r>
          </w:p>
        </w:tc>
        <w:tc>
          <w:tcPr>
            <w:tcW w:w="766" w:type="dxa"/>
            <w:gridSpan w:val="2"/>
          </w:tcPr>
          <w:p w14:paraId="6611751B"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6.1</w:t>
            </w:r>
          </w:p>
          <w:p w14:paraId="46C670B0"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6.2</w:t>
            </w:r>
          </w:p>
        </w:tc>
        <w:tc>
          <w:tcPr>
            <w:tcW w:w="1664" w:type="dxa"/>
            <w:gridSpan w:val="5"/>
          </w:tcPr>
          <w:p w14:paraId="45DDEEA6"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ЭХЯ</w:t>
            </w:r>
          </w:p>
        </w:tc>
        <w:tc>
          <w:tcPr>
            <w:tcW w:w="7290" w:type="dxa"/>
            <w:gridSpan w:val="5"/>
          </w:tcPr>
          <w:p w14:paraId="6E19208E"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Эрчим хүчний салбарын хэмжээнд 201</w:t>
            </w:r>
            <w:r w:rsidRPr="004727F4">
              <w:rPr>
                <w:rFonts w:ascii="Times New Roman" w:hAnsi="Times New Roman"/>
                <w:color w:val="000000"/>
                <w:sz w:val="20"/>
                <w:szCs w:val="20"/>
              </w:rPr>
              <w:t>4</w:t>
            </w:r>
            <w:r w:rsidRPr="004727F4">
              <w:rPr>
                <w:rFonts w:ascii="Times New Roman" w:hAnsi="Times New Roman"/>
                <w:color w:val="000000"/>
                <w:sz w:val="20"/>
                <w:szCs w:val="20"/>
                <w:lang w:val="mn-MN"/>
              </w:rPr>
              <w:t xml:space="preserve"> оны байдлаар цахилгаан эрчим хүч үйлдвэрлэл </w:t>
            </w:r>
            <w:r w:rsidRPr="004727F4">
              <w:rPr>
                <w:rFonts w:ascii="Times New Roman" w:hAnsi="Times New Roman"/>
                <w:color w:val="000000"/>
                <w:sz w:val="20"/>
                <w:szCs w:val="20"/>
              </w:rPr>
              <w:t>5</w:t>
            </w:r>
            <w:r w:rsidRPr="004727F4">
              <w:rPr>
                <w:rFonts w:ascii="Times New Roman" w:hAnsi="Times New Roman"/>
                <w:color w:val="000000"/>
                <w:sz w:val="20"/>
                <w:szCs w:val="20"/>
                <w:lang w:val="mn-MN"/>
              </w:rPr>
              <w:t>,</w:t>
            </w:r>
            <w:r w:rsidRPr="004727F4">
              <w:rPr>
                <w:rFonts w:ascii="Times New Roman" w:hAnsi="Times New Roman"/>
                <w:color w:val="000000"/>
                <w:sz w:val="20"/>
                <w:szCs w:val="20"/>
              </w:rPr>
              <w:t>392</w:t>
            </w:r>
            <w:r w:rsidRPr="004727F4">
              <w:rPr>
                <w:rFonts w:ascii="Times New Roman" w:hAnsi="Times New Roman"/>
                <w:color w:val="000000"/>
                <w:sz w:val="20"/>
                <w:szCs w:val="20"/>
                <w:lang w:val="mn-MN"/>
              </w:rPr>
              <w:t xml:space="preserve"> тэрбум кВт.цаг болж, өмнөх оныхоос </w:t>
            </w:r>
            <w:r w:rsidRPr="004727F4">
              <w:rPr>
                <w:rFonts w:ascii="Times New Roman" w:hAnsi="Times New Roman"/>
                <w:color w:val="000000"/>
                <w:sz w:val="20"/>
                <w:szCs w:val="20"/>
              </w:rPr>
              <w:t>5</w:t>
            </w:r>
            <w:r w:rsidRPr="004727F4">
              <w:rPr>
                <w:rFonts w:ascii="Times New Roman" w:hAnsi="Times New Roman"/>
                <w:color w:val="000000"/>
                <w:sz w:val="20"/>
                <w:szCs w:val="20"/>
                <w:lang w:val="mn-MN"/>
              </w:rPr>
              <w:t>,</w:t>
            </w:r>
            <w:r w:rsidRPr="004727F4">
              <w:rPr>
                <w:rFonts w:ascii="Times New Roman" w:hAnsi="Times New Roman"/>
                <w:color w:val="000000"/>
                <w:sz w:val="20"/>
                <w:szCs w:val="20"/>
              </w:rPr>
              <w:t xml:space="preserve">1 </w:t>
            </w:r>
            <w:r w:rsidRPr="004727F4">
              <w:rPr>
                <w:rFonts w:ascii="Times New Roman" w:hAnsi="Times New Roman"/>
                <w:color w:val="000000"/>
                <w:sz w:val="20"/>
                <w:szCs w:val="20"/>
                <w:lang w:val="mn-MN"/>
              </w:rPr>
              <w:t xml:space="preserve">хувь,  дулааны эрчим хүчний үйлдвэрлэл </w:t>
            </w:r>
            <w:r w:rsidRPr="004727F4">
              <w:rPr>
                <w:rFonts w:ascii="Times New Roman" w:hAnsi="Times New Roman"/>
                <w:color w:val="000000"/>
                <w:sz w:val="20"/>
                <w:szCs w:val="20"/>
              </w:rPr>
              <w:t>7321.8</w:t>
            </w:r>
            <w:r w:rsidRPr="004727F4">
              <w:rPr>
                <w:rFonts w:ascii="Times New Roman" w:hAnsi="Times New Roman"/>
                <w:color w:val="000000"/>
                <w:sz w:val="20"/>
                <w:szCs w:val="20"/>
                <w:lang w:val="mn-MN"/>
              </w:rPr>
              <w:t xml:space="preserve"> мянган Гкал болж, өмнөх оныхоос 3,5</w:t>
            </w:r>
            <w:r w:rsidRPr="004727F4">
              <w:rPr>
                <w:rFonts w:ascii="Times New Roman" w:hAnsi="Times New Roman"/>
                <w:color w:val="000000"/>
                <w:sz w:val="20"/>
                <w:szCs w:val="20"/>
              </w:rPr>
              <w:t xml:space="preserve"> </w:t>
            </w:r>
            <w:r w:rsidRPr="004727F4">
              <w:rPr>
                <w:rFonts w:ascii="Times New Roman" w:hAnsi="Times New Roman"/>
                <w:color w:val="000000"/>
                <w:sz w:val="20"/>
                <w:szCs w:val="20"/>
                <w:lang w:val="mn-MN"/>
              </w:rPr>
              <w:t xml:space="preserve">хувь тус тус өссөн байна.  </w:t>
            </w:r>
          </w:p>
          <w:p w14:paraId="5502E803" w14:textId="77777777" w:rsidR="008C2B15" w:rsidRDefault="008C2B15" w:rsidP="00C40A58">
            <w:pPr>
              <w:jc w:val="both"/>
              <w:rPr>
                <w:rFonts w:ascii="Times New Roman" w:hAnsi="Times New Roman"/>
                <w:color w:val="000000"/>
                <w:sz w:val="20"/>
                <w:szCs w:val="20"/>
                <w:lang w:val="mn-MN"/>
              </w:rPr>
            </w:pPr>
          </w:p>
          <w:p w14:paraId="6B8BA1D0" w14:textId="77777777" w:rsidR="008C2B15" w:rsidRPr="004727F4" w:rsidRDefault="008C2B15" w:rsidP="00C40A58">
            <w:pPr>
              <w:jc w:val="both"/>
              <w:rPr>
                <w:rFonts w:ascii="Times New Roman" w:hAnsi="Times New Roman"/>
                <w:color w:val="000000"/>
                <w:sz w:val="20"/>
                <w:szCs w:val="20"/>
              </w:rPr>
            </w:pPr>
            <w:r w:rsidRPr="004727F4">
              <w:rPr>
                <w:rFonts w:ascii="Times New Roman" w:hAnsi="Times New Roman"/>
                <w:color w:val="000000"/>
                <w:sz w:val="20"/>
                <w:szCs w:val="20"/>
                <w:lang w:val="mn-MN"/>
              </w:rPr>
              <w:t xml:space="preserve">2014  онд эрчим хүчний салбарт Улсын төсвийн хөрөнгө оруулалтаар 138 тэрбум төгрөгийн, Чингис бондын санхүүжилтээр 50 сая ам.долларын, Хөгжлийн банкны зээлээр 180.0 сая ам.долларын, “Шинэ бүтээн байгуулалт” дунд хугацааны зорилтод хөтөлбөрийн хүрээнд 93 тэрбум төгрөгийн хөрөнгө оруулалт хийсэн байна. Энэхүү ажлын үр дүнд шинээр 173 МВт цахилгааны эх үүсвэр, орон нутгийн болон хотын дулаан хангамжийг сайжруулахтай холбогдуулан 588 Гкал/цаг дулааны эх үүсвэр,  220 кВ-ын 169.4 км ЦДАШ, 2  дэд станц, 110 кВ-ын 107.7 км ЦДАШ, 2 дэд станц, 35 кВ-ын 400.4 км цахилгааны шугам шинээр ашиглалтад орсон байна. Тухайлбал, </w:t>
            </w:r>
            <w:r w:rsidRPr="004727F4">
              <w:rPr>
                <w:rFonts w:ascii="Times New Roman" w:hAnsi="Times New Roman"/>
                <w:color w:val="000000"/>
                <w:sz w:val="20"/>
                <w:szCs w:val="20"/>
              </w:rPr>
              <w:t xml:space="preserve">“ДЦС-4” ТӨХК-ийн суурилагдсан </w:t>
            </w:r>
            <w:r w:rsidRPr="004727F4">
              <w:rPr>
                <w:rFonts w:ascii="Times New Roman" w:hAnsi="Times New Roman"/>
                <w:color w:val="000000"/>
                <w:sz w:val="20"/>
                <w:szCs w:val="20"/>
                <w:lang w:val="mn-MN"/>
              </w:rPr>
              <w:t xml:space="preserve">цахилгааны </w:t>
            </w:r>
            <w:r w:rsidRPr="004727F4">
              <w:rPr>
                <w:rFonts w:ascii="Times New Roman" w:hAnsi="Times New Roman"/>
                <w:color w:val="000000"/>
                <w:sz w:val="20"/>
                <w:szCs w:val="20"/>
              </w:rPr>
              <w:t>хүчин чадлыг 123 МВт-аар</w:t>
            </w:r>
            <w:r w:rsidRPr="004727F4">
              <w:rPr>
                <w:rFonts w:ascii="Times New Roman" w:hAnsi="Times New Roman"/>
                <w:color w:val="000000"/>
                <w:sz w:val="20"/>
                <w:szCs w:val="20"/>
                <w:lang w:val="mn-MN"/>
              </w:rPr>
              <w:t xml:space="preserve">, дулааны хүчин чадлыг </w:t>
            </w:r>
            <w:r w:rsidRPr="004727F4">
              <w:rPr>
                <w:rFonts w:ascii="Times New Roman" w:hAnsi="Times New Roman"/>
                <w:color w:val="000000"/>
                <w:sz w:val="20"/>
                <w:szCs w:val="20"/>
              </w:rPr>
              <w:t>188Гкал/ц-аар өргөтгөх төсөл амжилттай хэрэгжиж, туршилт тохируулгын ажил</w:t>
            </w:r>
            <w:r w:rsidRPr="004727F4">
              <w:rPr>
                <w:rFonts w:ascii="Times New Roman" w:hAnsi="Times New Roman"/>
                <w:color w:val="000000"/>
                <w:sz w:val="20"/>
                <w:szCs w:val="20"/>
                <w:lang w:val="mn-MN"/>
              </w:rPr>
              <w:t xml:space="preserve"> хийгдэж байна.  Мөн </w:t>
            </w:r>
            <w:r w:rsidRPr="004727F4">
              <w:rPr>
                <w:rFonts w:ascii="Times New Roman" w:hAnsi="Times New Roman"/>
                <w:color w:val="000000"/>
                <w:sz w:val="20"/>
                <w:szCs w:val="20"/>
              </w:rPr>
              <w:t>“ДЦС-3” ТӨХК-ийг үе шаттайгаар шинэчлэн, өрсөлдөх чадвартай, өндөр хүчин чадалтай станц болгох</w:t>
            </w:r>
            <w:r w:rsidRPr="004727F4">
              <w:rPr>
                <w:rFonts w:ascii="Times New Roman" w:hAnsi="Times New Roman"/>
                <w:color w:val="000000"/>
                <w:sz w:val="20"/>
                <w:szCs w:val="20"/>
                <w:lang w:val="mn-MN"/>
              </w:rPr>
              <w:t xml:space="preserve"> ажлын хүрээнд эхний </w:t>
            </w:r>
            <w:r w:rsidRPr="004727F4">
              <w:rPr>
                <w:rFonts w:ascii="Times New Roman" w:hAnsi="Times New Roman"/>
                <w:color w:val="000000"/>
                <w:sz w:val="20"/>
                <w:szCs w:val="20"/>
              </w:rPr>
              <w:t>ээлжинд тус станцад 50 МВт-ын турбин суурилуулах төслийг амжилттай хэрэгжүүлсэн.</w:t>
            </w:r>
          </w:p>
          <w:p w14:paraId="66CBA9E3" w14:textId="77777777" w:rsidR="008C2B15" w:rsidRPr="004727F4" w:rsidRDefault="008C2B15" w:rsidP="00C40A58">
            <w:pPr>
              <w:ind w:firstLine="720"/>
              <w:jc w:val="both"/>
              <w:rPr>
                <w:rFonts w:ascii="Times New Roman" w:hAnsi="Times New Roman"/>
                <w:color w:val="000000"/>
                <w:sz w:val="20"/>
                <w:szCs w:val="20"/>
                <w:lang w:val="mn-MN"/>
              </w:rPr>
            </w:pPr>
          </w:p>
          <w:p w14:paraId="2E415716"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Эрчим хүчний шинэ эх үүсвэрүүдийг барьж байгуулах чиглэлд дараах ажлуудыг зохион байгууллаа.</w:t>
            </w:r>
          </w:p>
          <w:p w14:paraId="1BB6B6DE" w14:textId="77777777" w:rsidR="008C2B15" w:rsidRDefault="008C2B15" w:rsidP="00C40A58">
            <w:pPr>
              <w:jc w:val="both"/>
              <w:rPr>
                <w:rFonts w:ascii="Times New Roman" w:hAnsi="Times New Roman"/>
                <w:color w:val="000000"/>
                <w:sz w:val="20"/>
                <w:szCs w:val="20"/>
                <w:lang w:val="mn-MN"/>
              </w:rPr>
            </w:pPr>
          </w:p>
          <w:p w14:paraId="4B922E40"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 xml:space="preserve">“ДЦС-5” төслийн концессын гэрээний хэлцэлийг хийж, гэрээ хийх эрхийг олгуулахаар Засгийн газрын хуралдаанд хэлэлцүүлсэн. </w:t>
            </w:r>
            <w:r w:rsidRPr="004727F4">
              <w:rPr>
                <w:rFonts w:ascii="Times New Roman" w:hAnsi="Times New Roman"/>
                <w:color w:val="000000"/>
                <w:sz w:val="20"/>
                <w:szCs w:val="20"/>
              </w:rPr>
              <w:t xml:space="preserve">“Дулааны V станц төсөл”-ийн концессийн гэрээг “Фифт Комбайнд Хийт энд Пауэр Плант” ХХК-тай </w:t>
            </w:r>
            <w:r w:rsidRPr="004727F4">
              <w:rPr>
                <w:rFonts w:ascii="Times New Roman" w:hAnsi="Times New Roman"/>
                <w:color w:val="000000"/>
                <w:sz w:val="20"/>
                <w:szCs w:val="20"/>
                <w:lang w:val="mn-MN"/>
              </w:rPr>
              <w:t>“</w:t>
            </w:r>
            <w:r w:rsidRPr="004727F4">
              <w:rPr>
                <w:rFonts w:ascii="Times New Roman" w:hAnsi="Times New Roman"/>
                <w:color w:val="000000"/>
                <w:sz w:val="20"/>
                <w:szCs w:val="20"/>
              </w:rPr>
              <w:t>барих-ашиглах-шилжүүлэх</w:t>
            </w:r>
            <w:r w:rsidRPr="004727F4">
              <w:rPr>
                <w:rFonts w:ascii="Times New Roman" w:hAnsi="Times New Roman"/>
                <w:color w:val="000000"/>
                <w:sz w:val="20"/>
                <w:szCs w:val="20"/>
                <w:lang w:val="mn-MN"/>
              </w:rPr>
              <w:t>”</w:t>
            </w:r>
            <w:r w:rsidRPr="004727F4">
              <w:rPr>
                <w:rFonts w:ascii="Times New Roman" w:hAnsi="Times New Roman"/>
                <w:color w:val="000000"/>
                <w:sz w:val="20"/>
                <w:szCs w:val="20"/>
              </w:rPr>
              <w:t xml:space="preserve"> нөхцөлөөр </w:t>
            </w:r>
            <w:r w:rsidRPr="004727F4">
              <w:rPr>
                <w:rFonts w:ascii="Times New Roman" w:hAnsi="Times New Roman"/>
                <w:color w:val="000000"/>
                <w:sz w:val="20"/>
                <w:szCs w:val="20"/>
                <w:lang w:val="mn-MN"/>
              </w:rPr>
              <w:t xml:space="preserve">байгуулсан. </w:t>
            </w:r>
            <w:r w:rsidRPr="004727F4">
              <w:rPr>
                <w:rFonts w:ascii="Times New Roman" w:hAnsi="Times New Roman"/>
                <w:color w:val="000000"/>
                <w:sz w:val="20"/>
                <w:szCs w:val="20"/>
              </w:rPr>
              <w:t>Концессийг хэрэгжүүлэхэд шаардлагатай нүүрс, ус хангамж, үнс зайлуулах, цахилгаан дулааны шугам сүлжээнд холбох, төмөр зам, авто зам бусад барилга байгууламж барих зөвшөөрлийг холбогдох хууль тогтоомжийн дагуу олгох болон байгаль орчинд үзүүлэх нөлөөллийн үнэлгээг хянан баталгаажуулах</w:t>
            </w:r>
            <w:r w:rsidRPr="004727F4">
              <w:rPr>
                <w:rFonts w:ascii="Times New Roman" w:hAnsi="Times New Roman"/>
                <w:color w:val="000000"/>
                <w:sz w:val="20"/>
                <w:szCs w:val="20"/>
                <w:lang w:val="mn-MN"/>
              </w:rPr>
              <w:t xml:space="preserve">ыг холбогдох удирдлагуудад даалгасан. </w:t>
            </w:r>
            <w:r w:rsidRPr="004727F4">
              <w:rPr>
                <w:rFonts w:ascii="Times New Roman" w:hAnsi="Times New Roman"/>
                <w:color w:val="000000"/>
                <w:sz w:val="20"/>
                <w:szCs w:val="20"/>
              </w:rPr>
              <w:t>Төслийн нийт хөрө</w:t>
            </w:r>
            <w:r w:rsidRPr="004727F4">
              <w:rPr>
                <w:rFonts w:ascii="Times New Roman" w:hAnsi="Times New Roman"/>
                <w:color w:val="000000"/>
                <w:sz w:val="20"/>
                <w:szCs w:val="20"/>
                <w:lang w:val="mn-MN"/>
              </w:rPr>
              <w:t>н</w:t>
            </w:r>
            <w:r w:rsidRPr="004727F4">
              <w:rPr>
                <w:rFonts w:ascii="Times New Roman" w:hAnsi="Times New Roman"/>
                <w:color w:val="000000"/>
                <w:sz w:val="20"/>
                <w:szCs w:val="20"/>
              </w:rPr>
              <w:t xml:space="preserve">гө оруулалт 1,2 тэрбум ам.доллар </w:t>
            </w:r>
            <w:r w:rsidRPr="004727F4">
              <w:rPr>
                <w:rFonts w:ascii="Times New Roman" w:hAnsi="Times New Roman"/>
                <w:color w:val="000000"/>
                <w:sz w:val="20"/>
                <w:szCs w:val="20"/>
                <w:lang w:val="mn-MN"/>
              </w:rPr>
              <w:t xml:space="preserve">байх </w:t>
            </w:r>
            <w:r w:rsidRPr="004727F4">
              <w:rPr>
                <w:rFonts w:ascii="Times New Roman" w:hAnsi="Times New Roman"/>
                <w:color w:val="000000"/>
                <w:sz w:val="20"/>
                <w:szCs w:val="20"/>
              </w:rPr>
              <w:t xml:space="preserve">бөгөөд концессийн гэрээний хугацаа 25 жил, барилгын ажлыг </w:t>
            </w:r>
            <w:r w:rsidRPr="004727F4">
              <w:rPr>
                <w:rFonts w:ascii="Times New Roman" w:hAnsi="Times New Roman"/>
                <w:color w:val="000000"/>
                <w:sz w:val="20"/>
                <w:szCs w:val="20"/>
                <w:lang w:val="mn-MN"/>
              </w:rPr>
              <w:t xml:space="preserve">2014 онд эхлүүлж, </w:t>
            </w:r>
            <w:r w:rsidRPr="004727F4">
              <w:rPr>
                <w:rFonts w:ascii="Times New Roman" w:hAnsi="Times New Roman"/>
                <w:color w:val="000000"/>
                <w:sz w:val="20"/>
                <w:szCs w:val="20"/>
              </w:rPr>
              <w:t>3 жилийн хугацаанд гүйцэтгэ</w:t>
            </w:r>
            <w:r w:rsidRPr="004727F4">
              <w:rPr>
                <w:rFonts w:ascii="Times New Roman" w:hAnsi="Times New Roman"/>
                <w:color w:val="000000"/>
                <w:sz w:val="20"/>
                <w:szCs w:val="20"/>
                <w:lang w:val="mn-MN"/>
              </w:rPr>
              <w:t>х юм</w:t>
            </w:r>
            <w:r w:rsidRPr="004727F4">
              <w:rPr>
                <w:rFonts w:ascii="Times New Roman" w:hAnsi="Times New Roman"/>
                <w:color w:val="000000"/>
                <w:sz w:val="20"/>
                <w:szCs w:val="20"/>
              </w:rPr>
              <w:t>.</w:t>
            </w:r>
            <w:r w:rsidRPr="004727F4">
              <w:rPr>
                <w:rFonts w:ascii="Times New Roman" w:hAnsi="Times New Roman"/>
                <w:color w:val="000000"/>
                <w:sz w:val="20"/>
                <w:szCs w:val="20"/>
                <w:lang w:val="mn-MN"/>
              </w:rPr>
              <w:t xml:space="preserve">Эрчим хүчний сайдын 2014 оны 33 дугаар тушаалаар байгуулагдсан инженерийн шугам сүлжээнүүдийн асуудлуудыг шийдвэрлэх ажлын хэсгүүд 2014 онд хамтарсан уулзалтыг 3 удаа, хэсэгчилсэн уулзалтыг 5 удаа хийж концесс эзэмшигчидтай хамтран ажиллаж, шаардлагатай мэдээллээр ханган ажиллаж байна. </w:t>
            </w:r>
          </w:p>
          <w:p w14:paraId="420531A7"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Баруун бүсийн нүүрсний ордуудыг түшиглэн 60 МВт хүчин чадалтай ДЦС барих техник эдийн засгийн үндэслэлийг Эрчим хүчний хөгжлийн төв боловсруулж, 2014 оны 03 дугаар сарын 21-ны өдрийн Эрчим хүчний яамны Шинжлэх ухаан технологийн зөвлөлийн хурлаар хэлэлцүүлэн дэмжигдсэн шийдвэр гарсан. Засгийн газрын хуралдаанаар оруулахаар бэлтгэл ажил хийгдэж байна.</w:t>
            </w:r>
          </w:p>
          <w:p w14:paraId="5C4EBCCA" w14:textId="77777777" w:rsidR="008C2B15" w:rsidRDefault="008C2B15" w:rsidP="00C40A58">
            <w:pPr>
              <w:jc w:val="both"/>
              <w:rPr>
                <w:rFonts w:ascii="Times New Roman" w:hAnsi="Times New Roman"/>
                <w:color w:val="000000"/>
                <w:sz w:val="20"/>
                <w:szCs w:val="20"/>
                <w:lang w:val="mn-MN"/>
              </w:rPr>
            </w:pPr>
          </w:p>
          <w:p w14:paraId="53AD8B84"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Тэлмэний 100МВт-ын ДЦС-ын Концессийн гэрээ 2013 онд байгуулагдсан. Концесс эзэмшигчдийн зүгээс “ЦДҮС” ХК-тай Цахилгаан эрчим хүч худалдах худалдан авах гэрээг 2014 оны 06 дугаар сарын 20-нд хийж дуусгасан. Хөрөнгө оруулагчдаас концесс эзэмшигчид олон улсын аудит хийлгэж хөрөнгө оруулалтын гэрээг хийсэн байна.</w:t>
            </w:r>
          </w:p>
          <w:p w14:paraId="43CE23A4" w14:textId="77777777" w:rsidR="008C2B15" w:rsidRDefault="008C2B15" w:rsidP="00C40A58">
            <w:pPr>
              <w:jc w:val="both"/>
              <w:rPr>
                <w:rFonts w:ascii="Times New Roman" w:hAnsi="Times New Roman"/>
                <w:color w:val="000000"/>
                <w:sz w:val="20"/>
                <w:szCs w:val="20"/>
                <w:lang w:val="mn-MN"/>
              </w:rPr>
            </w:pPr>
          </w:p>
          <w:p w14:paraId="563A1881"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 xml:space="preserve">Дорнод бүсийн эрчим хүчний системийн хүчин чадлыг нэмэгдүүлж 100 МВт-ын шинэ ДЦС барихаар Монгол улсын Засгийн газрын 2013 оны 317 тоот тогтоолоор батлагдсан Концессийн зүйлийн жагсаалтанд энэхүү төсөл арга хэмжээ шууд гэрээ байгуулахаар тусгагдсаны дагуу сонирхсон төслийн мэдээллийг 2014 оны 04 дүгээр сарын 17-ны өдрийн а/1211 тоотоор 13 компанид хүргүүлж 05 дугаар сарын 01-ний дотор 6 компани саналаа ирүүлсэн.. Монгол улсын Засгийн газрын 2013 оны 317 тоот тогтоолоор батлагдсан Концессийн зүйлийн жагсаалтанд тусгагдсаны дагуу сонгон шалгаруулалт явуулсан. Хамгийн сайн санал ирүүлсэн Альфа Ассет Менежмент Монголиа ХХК-тай Концессийн гэрээний хэлцэл эхлүүлэхээр санал солилцон ажиллаж байна. </w:t>
            </w:r>
          </w:p>
          <w:p w14:paraId="0DCAE31C" w14:textId="77777777" w:rsidR="008C2B15" w:rsidRDefault="008C2B15" w:rsidP="00C40A58">
            <w:pPr>
              <w:jc w:val="both"/>
              <w:rPr>
                <w:rFonts w:ascii="Times New Roman" w:hAnsi="Times New Roman"/>
                <w:color w:val="000000"/>
                <w:sz w:val="20"/>
                <w:szCs w:val="20"/>
                <w:lang w:val="mn-MN"/>
              </w:rPr>
            </w:pPr>
          </w:p>
          <w:p w14:paraId="3B775F45"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Багануурын 700 МВт ДЦС барих ТЭЗҮ-ийг яамны ШУТЗ-ийн хурлаар хэлэлцүүлэн дэмжигдсэн шийдвэр гарсан. ЭЗХЯ, ЭХЯ-наас хамтарсан ажлын хэсэг байгуулагдсан. Монгол улсын Засгийн газрын 2013 оны 317 тоот тогтоолоор батлагдсан Концессийн зүйлийн жагсаалтанд тусгагдсаны дагуу сонгон шалгаруулалт явуулсан. Хамгийн сайн санал ирүүлсэн Хятадын цөмийн эрчим хүчний корпорацитай Концессийн гэрээний хэлцэл эхлүүлж гэрээний төсөл дээр хамтран ажиллаж байна.</w:t>
            </w:r>
          </w:p>
        </w:tc>
        <w:tc>
          <w:tcPr>
            <w:tcW w:w="450" w:type="dxa"/>
          </w:tcPr>
          <w:p w14:paraId="6D8EB973" w14:textId="77777777" w:rsidR="008C2B15" w:rsidRPr="004727F4" w:rsidRDefault="008C2B15" w:rsidP="00C40A58">
            <w:pPr>
              <w:jc w:val="center"/>
              <w:rPr>
                <w:rFonts w:ascii="Times New Roman" w:hAnsi="Times New Roman"/>
                <w:sz w:val="20"/>
                <w:szCs w:val="20"/>
                <w:lang w:val="mn-MN"/>
              </w:rPr>
            </w:pPr>
          </w:p>
          <w:p w14:paraId="176D5363" w14:textId="77777777" w:rsidR="008C2B15" w:rsidRPr="004727F4" w:rsidRDefault="008C2B15" w:rsidP="00C40A58">
            <w:pPr>
              <w:jc w:val="center"/>
              <w:rPr>
                <w:rFonts w:ascii="Times New Roman" w:hAnsi="Times New Roman"/>
                <w:sz w:val="20"/>
                <w:szCs w:val="20"/>
                <w:lang w:val="mn-MN"/>
              </w:rPr>
            </w:pPr>
          </w:p>
          <w:p w14:paraId="5824B1F0" w14:textId="77777777" w:rsidR="008C2B15" w:rsidRPr="004727F4" w:rsidRDefault="008C2B15" w:rsidP="00C40A58">
            <w:pPr>
              <w:jc w:val="center"/>
              <w:rPr>
                <w:rFonts w:ascii="Times New Roman" w:hAnsi="Times New Roman"/>
                <w:sz w:val="20"/>
                <w:szCs w:val="20"/>
                <w:lang w:val="mn-MN"/>
              </w:rPr>
            </w:pPr>
          </w:p>
          <w:p w14:paraId="12CB2E24" w14:textId="77777777" w:rsidR="008C2B15" w:rsidRPr="004727F4" w:rsidRDefault="008C2B15" w:rsidP="00C40A58">
            <w:pPr>
              <w:jc w:val="center"/>
              <w:rPr>
                <w:rFonts w:ascii="Times New Roman" w:hAnsi="Times New Roman"/>
                <w:sz w:val="20"/>
                <w:szCs w:val="20"/>
                <w:lang w:val="mn-MN"/>
              </w:rPr>
            </w:pPr>
          </w:p>
          <w:p w14:paraId="17B5C86A" w14:textId="77777777" w:rsidR="008C2B15" w:rsidRPr="004727F4" w:rsidRDefault="008C2B15" w:rsidP="00C40A58">
            <w:pPr>
              <w:jc w:val="center"/>
              <w:rPr>
                <w:rFonts w:ascii="Times New Roman" w:hAnsi="Times New Roman"/>
                <w:sz w:val="20"/>
                <w:szCs w:val="20"/>
                <w:lang w:val="mn-MN"/>
              </w:rPr>
            </w:pPr>
          </w:p>
          <w:p w14:paraId="33D639DD" w14:textId="77777777" w:rsidR="008C2B15" w:rsidRPr="004727F4" w:rsidRDefault="008C2B15" w:rsidP="00C40A58">
            <w:pPr>
              <w:jc w:val="center"/>
              <w:rPr>
                <w:rFonts w:ascii="Times New Roman" w:hAnsi="Times New Roman"/>
                <w:sz w:val="20"/>
                <w:szCs w:val="20"/>
                <w:lang w:val="mn-MN"/>
              </w:rPr>
            </w:pPr>
          </w:p>
          <w:p w14:paraId="3C76A555" w14:textId="77777777" w:rsidR="008C2B15" w:rsidRPr="004727F4" w:rsidRDefault="008C2B15" w:rsidP="00C40A58">
            <w:pPr>
              <w:jc w:val="center"/>
              <w:rPr>
                <w:rFonts w:ascii="Times New Roman" w:hAnsi="Times New Roman"/>
                <w:sz w:val="20"/>
                <w:szCs w:val="20"/>
                <w:lang w:val="mn-MN"/>
              </w:rPr>
            </w:pPr>
          </w:p>
          <w:p w14:paraId="2EB183C0" w14:textId="77777777" w:rsidR="008C2B15" w:rsidRPr="004727F4" w:rsidRDefault="008C2B15" w:rsidP="00C40A58">
            <w:pPr>
              <w:jc w:val="center"/>
              <w:rPr>
                <w:rFonts w:ascii="Times New Roman" w:hAnsi="Times New Roman"/>
                <w:sz w:val="20"/>
                <w:szCs w:val="20"/>
                <w:lang w:val="mn-MN"/>
              </w:rPr>
            </w:pPr>
          </w:p>
          <w:p w14:paraId="6B18165E" w14:textId="77777777" w:rsidR="008C2B15" w:rsidRPr="004727F4" w:rsidRDefault="008C2B15" w:rsidP="00C40A58">
            <w:pPr>
              <w:jc w:val="center"/>
              <w:rPr>
                <w:rFonts w:ascii="Times New Roman" w:hAnsi="Times New Roman"/>
                <w:sz w:val="20"/>
                <w:szCs w:val="20"/>
                <w:lang w:val="mn-MN"/>
              </w:rPr>
            </w:pPr>
          </w:p>
          <w:p w14:paraId="161F0824" w14:textId="77777777" w:rsidR="008C2B15" w:rsidRPr="004727F4" w:rsidRDefault="008C2B15" w:rsidP="00C40A58">
            <w:pPr>
              <w:jc w:val="center"/>
              <w:rPr>
                <w:rFonts w:ascii="Times New Roman" w:hAnsi="Times New Roman"/>
                <w:sz w:val="20"/>
                <w:szCs w:val="20"/>
                <w:lang w:val="mn-MN"/>
              </w:rPr>
            </w:pPr>
          </w:p>
          <w:p w14:paraId="3F880773" w14:textId="77777777" w:rsidR="008C2B15" w:rsidRPr="004727F4" w:rsidRDefault="008C2B15" w:rsidP="00C40A58">
            <w:pPr>
              <w:jc w:val="center"/>
              <w:rPr>
                <w:rFonts w:ascii="Times New Roman" w:hAnsi="Times New Roman"/>
                <w:sz w:val="20"/>
                <w:szCs w:val="20"/>
                <w:lang w:val="mn-MN"/>
              </w:rPr>
            </w:pPr>
          </w:p>
          <w:p w14:paraId="60928D5C" w14:textId="77777777" w:rsidR="008C2B15" w:rsidRPr="004727F4" w:rsidRDefault="008C2B15" w:rsidP="00C40A58">
            <w:pPr>
              <w:jc w:val="center"/>
              <w:rPr>
                <w:rFonts w:ascii="Times New Roman" w:hAnsi="Times New Roman"/>
                <w:sz w:val="20"/>
                <w:szCs w:val="20"/>
                <w:lang w:val="mn-MN"/>
              </w:rPr>
            </w:pPr>
          </w:p>
          <w:p w14:paraId="7145E04E" w14:textId="77777777" w:rsidR="008C2B15" w:rsidRPr="004727F4" w:rsidRDefault="008C2B15" w:rsidP="00C40A58">
            <w:pPr>
              <w:jc w:val="center"/>
              <w:rPr>
                <w:rFonts w:ascii="Times New Roman" w:hAnsi="Times New Roman"/>
                <w:sz w:val="20"/>
                <w:szCs w:val="20"/>
                <w:lang w:val="mn-MN"/>
              </w:rPr>
            </w:pPr>
          </w:p>
          <w:p w14:paraId="20BB0108" w14:textId="77777777" w:rsidR="008C2B15" w:rsidRPr="004727F4" w:rsidRDefault="008C2B15" w:rsidP="00C40A58">
            <w:pPr>
              <w:jc w:val="center"/>
              <w:rPr>
                <w:rFonts w:ascii="Times New Roman" w:hAnsi="Times New Roman"/>
                <w:sz w:val="20"/>
                <w:szCs w:val="20"/>
                <w:lang w:val="mn-MN"/>
              </w:rPr>
            </w:pPr>
          </w:p>
          <w:p w14:paraId="41234A93" w14:textId="77777777" w:rsidR="008C2B15" w:rsidRPr="004727F4" w:rsidRDefault="008C2B15" w:rsidP="00C40A58">
            <w:pPr>
              <w:jc w:val="center"/>
              <w:rPr>
                <w:rFonts w:ascii="Times New Roman" w:hAnsi="Times New Roman"/>
                <w:b/>
                <w:sz w:val="20"/>
                <w:szCs w:val="20"/>
                <w:highlight w:val="yellow"/>
                <w:lang w:val="mn-MN"/>
              </w:rPr>
            </w:pPr>
            <w:r w:rsidRPr="004727F4">
              <w:rPr>
                <w:rFonts w:ascii="Times New Roman" w:hAnsi="Times New Roman"/>
                <w:b/>
                <w:sz w:val="20"/>
                <w:szCs w:val="20"/>
                <w:lang w:val="mn-MN"/>
              </w:rPr>
              <w:t>70</w:t>
            </w:r>
          </w:p>
        </w:tc>
        <w:tc>
          <w:tcPr>
            <w:tcW w:w="900" w:type="dxa"/>
            <w:gridSpan w:val="5"/>
          </w:tcPr>
          <w:p w14:paraId="01F0CBDD" w14:textId="77777777" w:rsidR="008C2B15" w:rsidRPr="004727F4" w:rsidRDefault="008C2B15" w:rsidP="00C40A58">
            <w:pPr>
              <w:rPr>
                <w:rFonts w:ascii="Times New Roman" w:hAnsi="Times New Roman"/>
                <w:sz w:val="20"/>
                <w:szCs w:val="20"/>
                <w:highlight w:val="yellow"/>
                <w:lang w:val="mn-MN"/>
              </w:rPr>
            </w:pPr>
          </w:p>
          <w:p w14:paraId="0DC98454" w14:textId="77777777" w:rsidR="008C2B15" w:rsidRPr="004727F4" w:rsidRDefault="008C2B15" w:rsidP="00C40A58">
            <w:pPr>
              <w:rPr>
                <w:rFonts w:ascii="Times New Roman" w:hAnsi="Times New Roman"/>
                <w:sz w:val="20"/>
                <w:szCs w:val="20"/>
                <w:highlight w:val="yellow"/>
                <w:lang w:val="mn-MN"/>
              </w:rPr>
            </w:pPr>
          </w:p>
          <w:p w14:paraId="06E62FFC" w14:textId="77777777" w:rsidR="008C2B15" w:rsidRPr="004727F4" w:rsidRDefault="008C2B15" w:rsidP="00C40A58">
            <w:pPr>
              <w:rPr>
                <w:rFonts w:ascii="Times New Roman" w:hAnsi="Times New Roman"/>
                <w:sz w:val="20"/>
                <w:szCs w:val="20"/>
                <w:highlight w:val="yellow"/>
                <w:lang w:val="mn-MN"/>
              </w:rPr>
            </w:pPr>
          </w:p>
          <w:p w14:paraId="47CB9A22" w14:textId="77777777" w:rsidR="008C2B15" w:rsidRPr="004727F4" w:rsidRDefault="008C2B15" w:rsidP="00C40A58">
            <w:pPr>
              <w:rPr>
                <w:rFonts w:ascii="Times New Roman" w:hAnsi="Times New Roman"/>
                <w:sz w:val="20"/>
                <w:szCs w:val="20"/>
                <w:highlight w:val="yellow"/>
                <w:lang w:val="mn-MN"/>
              </w:rPr>
            </w:pPr>
          </w:p>
          <w:p w14:paraId="68E4DE0B" w14:textId="77777777" w:rsidR="008C2B15" w:rsidRPr="004727F4" w:rsidRDefault="008C2B15" w:rsidP="00C40A58">
            <w:pPr>
              <w:rPr>
                <w:rFonts w:ascii="Times New Roman" w:hAnsi="Times New Roman"/>
                <w:sz w:val="20"/>
                <w:szCs w:val="20"/>
                <w:highlight w:val="yellow"/>
                <w:lang w:val="mn-MN"/>
              </w:rPr>
            </w:pPr>
          </w:p>
          <w:p w14:paraId="2F274814" w14:textId="77777777" w:rsidR="008C2B15" w:rsidRPr="004727F4" w:rsidRDefault="008C2B15" w:rsidP="00C40A58">
            <w:pPr>
              <w:rPr>
                <w:rFonts w:ascii="Times New Roman" w:hAnsi="Times New Roman"/>
                <w:sz w:val="20"/>
                <w:szCs w:val="20"/>
                <w:highlight w:val="yellow"/>
                <w:lang w:val="mn-MN"/>
              </w:rPr>
            </w:pPr>
          </w:p>
          <w:p w14:paraId="1104F951" w14:textId="77777777" w:rsidR="008C2B15" w:rsidRPr="004727F4" w:rsidRDefault="008C2B15" w:rsidP="00C40A58">
            <w:pPr>
              <w:rPr>
                <w:rFonts w:ascii="Times New Roman" w:hAnsi="Times New Roman"/>
                <w:sz w:val="20"/>
                <w:szCs w:val="20"/>
                <w:highlight w:val="yellow"/>
                <w:lang w:val="mn-MN"/>
              </w:rPr>
            </w:pPr>
          </w:p>
          <w:p w14:paraId="06DD47EF" w14:textId="77777777" w:rsidR="008C2B15" w:rsidRPr="004727F4" w:rsidRDefault="008C2B15" w:rsidP="00C40A58">
            <w:pPr>
              <w:rPr>
                <w:rFonts w:ascii="Times New Roman" w:hAnsi="Times New Roman"/>
                <w:sz w:val="20"/>
                <w:szCs w:val="20"/>
                <w:highlight w:val="yellow"/>
                <w:lang w:val="mn-MN"/>
              </w:rPr>
            </w:pPr>
          </w:p>
          <w:p w14:paraId="721D5571" w14:textId="77777777" w:rsidR="008C2B15" w:rsidRPr="004727F4" w:rsidRDefault="008C2B15" w:rsidP="00C40A58">
            <w:pPr>
              <w:rPr>
                <w:rFonts w:ascii="Times New Roman" w:hAnsi="Times New Roman"/>
                <w:sz w:val="20"/>
                <w:szCs w:val="20"/>
                <w:highlight w:val="yellow"/>
                <w:lang w:val="mn-MN"/>
              </w:rPr>
            </w:pPr>
          </w:p>
          <w:p w14:paraId="6A63C40A" w14:textId="77777777" w:rsidR="008C2B15" w:rsidRPr="004727F4" w:rsidRDefault="008C2B15" w:rsidP="00C40A58">
            <w:pPr>
              <w:rPr>
                <w:rFonts w:ascii="Times New Roman" w:hAnsi="Times New Roman"/>
                <w:sz w:val="20"/>
                <w:szCs w:val="20"/>
                <w:highlight w:val="yellow"/>
                <w:lang w:val="mn-MN"/>
              </w:rPr>
            </w:pPr>
          </w:p>
          <w:p w14:paraId="1064945E" w14:textId="77777777" w:rsidR="008C2B15" w:rsidRPr="004727F4" w:rsidRDefault="008C2B15" w:rsidP="00C40A58">
            <w:pPr>
              <w:rPr>
                <w:rFonts w:ascii="Times New Roman" w:hAnsi="Times New Roman"/>
                <w:sz w:val="20"/>
                <w:szCs w:val="20"/>
                <w:highlight w:val="yellow"/>
                <w:lang w:val="mn-MN"/>
              </w:rPr>
            </w:pPr>
          </w:p>
          <w:p w14:paraId="7D9CA0BA" w14:textId="77777777" w:rsidR="008C2B15" w:rsidRPr="004727F4" w:rsidRDefault="008C2B15" w:rsidP="00C40A58">
            <w:pPr>
              <w:rPr>
                <w:rFonts w:ascii="Times New Roman" w:hAnsi="Times New Roman"/>
                <w:sz w:val="20"/>
                <w:szCs w:val="20"/>
                <w:highlight w:val="yellow"/>
                <w:lang w:val="mn-MN"/>
              </w:rPr>
            </w:pPr>
          </w:p>
          <w:p w14:paraId="7CCF03D1" w14:textId="77777777" w:rsidR="008C2B15" w:rsidRPr="004727F4" w:rsidRDefault="008C2B15" w:rsidP="00C40A58">
            <w:pPr>
              <w:rPr>
                <w:rFonts w:ascii="Times New Roman" w:hAnsi="Times New Roman"/>
                <w:sz w:val="20"/>
                <w:szCs w:val="20"/>
                <w:highlight w:val="yellow"/>
                <w:lang w:val="mn-MN"/>
              </w:rPr>
            </w:pPr>
          </w:p>
          <w:p w14:paraId="2CD259B2" w14:textId="77777777" w:rsidR="008C2B15" w:rsidRPr="004727F4" w:rsidRDefault="008C2B15" w:rsidP="00C40A58">
            <w:pPr>
              <w:rPr>
                <w:rFonts w:ascii="Times New Roman" w:hAnsi="Times New Roman"/>
                <w:sz w:val="20"/>
                <w:szCs w:val="20"/>
                <w:highlight w:val="yellow"/>
                <w:lang w:val="mn-MN"/>
              </w:rPr>
            </w:pPr>
          </w:p>
          <w:p w14:paraId="1CC7C361" w14:textId="77777777" w:rsidR="008C2B15" w:rsidRPr="004727F4" w:rsidRDefault="008C2B15" w:rsidP="00C40A58">
            <w:pPr>
              <w:jc w:val="center"/>
              <w:rPr>
                <w:rFonts w:ascii="Times New Roman" w:hAnsi="Times New Roman"/>
                <w:b/>
                <w:sz w:val="20"/>
                <w:szCs w:val="20"/>
                <w:highlight w:val="yellow"/>
                <w:lang w:val="mn-MN"/>
              </w:rPr>
            </w:pPr>
            <w:r w:rsidRPr="004727F4">
              <w:rPr>
                <w:rFonts w:ascii="Times New Roman" w:hAnsi="Times New Roman"/>
                <w:b/>
                <w:sz w:val="20"/>
                <w:szCs w:val="20"/>
                <w:lang w:val="mn-MN"/>
              </w:rPr>
              <w:t>70</w:t>
            </w:r>
          </w:p>
        </w:tc>
        <w:tc>
          <w:tcPr>
            <w:tcW w:w="1001" w:type="dxa"/>
            <w:gridSpan w:val="2"/>
          </w:tcPr>
          <w:p w14:paraId="369F1F2E" w14:textId="77777777" w:rsidR="008C2B15" w:rsidRPr="004727F4" w:rsidRDefault="008C2B15" w:rsidP="00C40A58">
            <w:pPr>
              <w:rPr>
                <w:rFonts w:ascii="Times New Roman" w:hAnsi="Times New Roman"/>
                <w:sz w:val="20"/>
                <w:szCs w:val="20"/>
                <w:lang w:val="mn-MN"/>
              </w:rPr>
            </w:pPr>
          </w:p>
          <w:p w14:paraId="117BF15E" w14:textId="77777777" w:rsidR="008C2B15" w:rsidRPr="004727F4" w:rsidRDefault="008C2B15" w:rsidP="00C40A58">
            <w:pPr>
              <w:rPr>
                <w:rFonts w:ascii="Times New Roman" w:hAnsi="Times New Roman"/>
                <w:sz w:val="20"/>
                <w:szCs w:val="20"/>
                <w:lang w:val="mn-MN"/>
              </w:rPr>
            </w:pPr>
          </w:p>
          <w:p w14:paraId="5AE76BD4" w14:textId="77777777" w:rsidR="008C2B15" w:rsidRPr="004727F4" w:rsidRDefault="008C2B15" w:rsidP="00C40A58">
            <w:pPr>
              <w:rPr>
                <w:rFonts w:ascii="Times New Roman" w:hAnsi="Times New Roman"/>
                <w:sz w:val="20"/>
                <w:szCs w:val="20"/>
                <w:lang w:val="mn-MN"/>
              </w:rPr>
            </w:pPr>
          </w:p>
          <w:p w14:paraId="7B208532" w14:textId="77777777" w:rsidR="008C2B15" w:rsidRPr="004727F4" w:rsidRDefault="008C2B15" w:rsidP="00C40A58">
            <w:pPr>
              <w:rPr>
                <w:rFonts w:ascii="Times New Roman" w:hAnsi="Times New Roman"/>
                <w:sz w:val="20"/>
                <w:szCs w:val="20"/>
                <w:lang w:val="mn-MN"/>
              </w:rPr>
            </w:pPr>
          </w:p>
          <w:p w14:paraId="29A2BF8F" w14:textId="77777777" w:rsidR="008C2B15" w:rsidRPr="004727F4" w:rsidRDefault="008C2B15" w:rsidP="00C40A58">
            <w:pPr>
              <w:rPr>
                <w:rFonts w:ascii="Times New Roman" w:hAnsi="Times New Roman"/>
                <w:sz w:val="20"/>
                <w:szCs w:val="20"/>
                <w:lang w:val="mn-MN"/>
              </w:rPr>
            </w:pPr>
          </w:p>
          <w:p w14:paraId="639B961B" w14:textId="77777777" w:rsidR="008C2B15" w:rsidRPr="004727F4" w:rsidRDefault="008C2B15" w:rsidP="00C40A58">
            <w:pPr>
              <w:rPr>
                <w:rFonts w:ascii="Times New Roman" w:hAnsi="Times New Roman"/>
                <w:sz w:val="20"/>
                <w:szCs w:val="20"/>
                <w:lang w:val="mn-MN"/>
              </w:rPr>
            </w:pPr>
          </w:p>
          <w:p w14:paraId="62DA7CBF" w14:textId="77777777" w:rsidR="008C2B15" w:rsidRPr="004727F4" w:rsidRDefault="008C2B15" w:rsidP="00C40A58">
            <w:pPr>
              <w:rPr>
                <w:rFonts w:ascii="Times New Roman" w:hAnsi="Times New Roman"/>
                <w:sz w:val="20"/>
                <w:szCs w:val="20"/>
                <w:lang w:val="mn-MN"/>
              </w:rPr>
            </w:pPr>
          </w:p>
          <w:p w14:paraId="72F09DA6" w14:textId="77777777" w:rsidR="008C2B15" w:rsidRPr="004727F4" w:rsidRDefault="008C2B15" w:rsidP="00C40A58">
            <w:pPr>
              <w:rPr>
                <w:rFonts w:ascii="Times New Roman" w:hAnsi="Times New Roman"/>
                <w:sz w:val="20"/>
                <w:szCs w:val="20"/>
                <w:lang w:val="mn-MN"/>
              </w:rPr>
            </w:pPr>
          </w:p>
          <w:p w14:paraId="13DCE996" w14:textId="77777777" w:rsidR="008C2B15" w:rsidRPr="004727F4" w:rsidRDefault="008C2B15" w:rsidP="00C40A58">
            <w:pPr>
              <w:rPr>
                <w:rFonts w:ascii="Times New Roman" w:hAnsi="Times New Roman"/>
                <w:sz w:val="20"/>
                <w:szCs w:val="20"/>
                <w:lang w:val="mn-MN"/>
              </w:rPr>
            </w:pPr>
          </w:p>
          <w:p w14:paraId="1CF9D1C6" w14:textId="77777777" w:rsidR="008C2B15" w:rsidRPr="004727F4" w:rsidRDefault="008C2B15" w:rsidP="00C40A58">
            <w:pPr>
              <w:rPr>
                <w:rFonts w:ascii="Times New Roman" w:hAnsi="Times New Roman"/>
                <w:sz w:val="20"/>
                <w:szCs w:val="20"/>
                <w:lang w:val="mn-MN"/>
              </w:rPr>
            </w:pPr>
          </w:p>
          <w:p w14:paraId="36F147D6" w14:textId="77777777" w:rsidR="008C2B15" w:rsidRPr="004727F4" w:rsidRDefault="008C2B15" w:rsidP="00C40A58">
            <w:pPr>
              <w:rPr>
                <w:rFonts w:ascii="Times New Roman" w:hAnsi="Times New Roman"/>
                <w:sz w:val="20"/>
                <w:szCs w:val="20"/>
                <w:lang w:val="mn-MN"/>
              </w:rPr>
            </w:pPr>
          </w:p>
          <w:p w14:paraId="615DAB57" w14:textId="77777777" w:rsidR="008C2B15" w:rsidRPr="004727F4" w:rsidRDefault="008C2B15" w:rsidP="00C40A58">
            <w:pPr>
              <w:rPr>
                <w:rFonts w:ascii="Times New Roman" w:hAnsi="Times New Roman"/>
                <w:sz w:val="20"/>
                <w:szCs w:val="20"/>
                <w:lang w:val="mn-MN"/>
              </w:rPr>
            </w:pPr>
          </w:p>
        </w:tc>
      </w:tr>
      <w:tr w:rsidR="008C2B15" w:rsidRPr="007534C1" w14:paraId="7D427558" w14:textId="77777777" w:rsidTr="00843019">
        <w:trPr>
          <w:trHeight w:val="332"/>
        </w:trPr>
        <w:tc>
          <w:tcPr>
            <w:tcW w:w="529" w:type="dxa"/>
          </w:tcPr>
          <w:p w14:paraId="7D1DDD4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190</w:t>
            </w:r>
          </w:p>
        </w:tc>
        <w:tc>
          <w:tcPr>
            <w:tcW w:w="788" w:type="dxa"/>
          </w:tcPr>
          <w:p w14:paraId="7DBE3618" w14:textId="77777777" w:rsidR="008C2B15" w:rsidRPr="004727F4"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052E2026" w14:textId="77777777" w:rsidR="008C2B15" w:rsidRPr="004727F4" w:rsidRDefault="008C2B15" w:rsidP="00C40A58">
            <w:pPr>
              <w:rPr>
                <w:rFonts w:ascii="Times New Roman" w:hAnsi="Times New Roman"/>
                <w:b/>
                <w:bCs/>
                <w:sz w:val="20"/>
                <w:szCs w:val="20"/>
                <w:lang w:val="mn-MN"/>
              </w:rPr>
            </w:pPr>
            <w:r w:rsidRPr="004727F4">
              <w:rPr>
                <w:rFonts w:ascii="Times New Roman" w:hAnsi="Times New Roman"/>
                <w:b/>
                <w:bCs/>
                <w:sz w:val="20"/>
                <w:szCs w:val="20"/>
                <w:lang w:val="mn-MN"/>
              </w:rPr>
              <w:t>Стратегийн зорилт 5.3.2.2.</w:t>
            </w:r>
            <w:r w:rsidRPr="004727F4">
              <w:rPr>
                <w:rFonts w:ascii="Times New Roman" w:hAnsi="Times New Roman"/>
                <w:bCs/>
                <w:sz w:val="20"/>
                <w:szCs w:val="20"/>
                <w:lang w:val="mn-MN"/>
              </w:rPr>
              <w:t xml:space="preserve"> Сум, суурин газрын болон малчдын цахилгаан эрчим хүчний хангамжийг сайжруулна:</w:t>
            </w:r>
          </w:p>
        </w:tc>
        <w:tc>
          <w:tcPr>
            <w:tcW w:w="750" w:type="dxa"/>
          </w:tcPr>
          <w:p w14:paraId="5593F4CC"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63.2</w:t>
            </w:r>
          </w:p>
          <w:p w14:paraId="28230948"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63.4</w:t>
            </w:r>
          </w:p>
          <w:p w14:paraId="6327DA75" w14:textId="77777777" w:rsidR="008C2B15" w:rsidRPr="004727F4" w:rsidRDefault="008C2B15" w:rsidP="00C40A58">
            <w:pPr>
              <w:jc w:val="center"/>
              <w:rPr>
                <w:rFonts w:ascii="Times New Roman" w:hAnsi="Times New Roman"/>
                <w:sz w:val="20"/>
                <w:szCs w:val="20"/>
              </w:rPr>
            </w:pPr>
            <w:r w:rsidRPr="004727F4">
              <w:rPr>
                <w:rFonts w:ascii="Times New Roman" w:hAnsi="Times New Roman"/>
                <w:sz w:val="20"/>
                <w:szCs w:val="20"/>
                <w:lang w:val="mn-MN"/>
              </w:rPr>
              <w:t>225.2</w:t>
            </w:r>
          </w:p>
        </w:tc>
        <w:tc>
          <w:tcPr>
            <w:tcW w:w="766" w:type="dxa"/>
            <w:gridSpan w:val="2"/>
          </w:tcPr>
          <w:p w14:paraId="0AF4A967"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6.1</w:t>
            </w:r>
          </w:p>
        </w:tc>
        <w:tc>
          <w:tcPr>
            <w:tcW w:w="1664" w:type="dxa"/>
            <w:gridSpan w:val="5"/>
          </w:tcPr>
          <w:p w14:paraId="6713814C"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sz w:val="20"/>
                <w:szCs w:val="20"/>
                <w:lang w:val="mn-MN"/>
              </w:rPr>
              <w:t>ЭХЯ</w:t>
            </w:r>
          </w:p>
        </w:tc>
        <w:tc>
          <w:tcPr>
            <w:tcW w:w="7290" w:type="dxa"/>
            <w:gridSpan w:val="5"/>
          </w:tcPr>
          <w:p w14:paraId="7254393E"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Эрчим хүчний сайдын 2014 оны төсвийн хөрөнгө оруулалтын багцад шинээр эхлэх “Томоохон баг, суурин газруудыг эрчим хүчээр хангах, сумдын 0,4кВ-ын шугамын өргөтгөл, шинэчлэлт”-ийн ажлын хүрээнд нийт 17 000.0 сая төгрөгийн төсөвт өртөгтэй, 15 аймгийн 22 сум суурийн газарт хэрэгжих төсөл арга хэмжээний худалдан авах ажиллагааг зохион байгуулах эрхийг аймгуудын засаг дарга нарт Эрчим хүчний сайдын 2014.04.02-ны өдрийн 50 дугаар тушаалаар шилжүүлсэн. Эрчим хүчний яамнаас дээрх ажлуудад захиалагчийн техникийн хяналт тавьж ажилласан бөгөөд барилга угсралтын ажлууд дуусч техникийн болон улсын комисс хүлээн авсан.</w:t>
            </w:r>
          </w:p>
          <w:p w14:paraId="2424EA4C" w14:textId="77777777" w:rsidR="008C2B15" w:rsidRDefault="008C2B15" w:rsidP="00C40A58">
            <w:pPr>
              <w:jc w:val="both"/>
              <w:rPr>
                <w:rFonts w:ascii="Times New Roman" w:hAnsi="Times New Roman"/>
                <w:color w:val="000000"/>
                <w:sz w:val="20"/>
                <w:szCs w:val="20"/>
                <w:lang w:val="mn-MN"/>
              </w:rPr>
            </w:pPr>
          </w:p>
          <w:p w14:paraId="373D394E"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Дээрх 22 сум суурийн газарт хэрэгжих төсөл арга хэмжээнээс гадна доорх ажлуудыг хийж гүйцэтгэсэн. Үүнд:</w:t>
            </w:r>
          </w:p>
          <w:p w14:paraId="42CC3B0E" w14:textId="77777777" w:rsidR="008C2B15" w:rsidRDefault="008C2B15" w:rsidP="00C40A58">
            <w:pPr>
              <w:ind w:firstLine="720"/>
              <w:jc w:val="both"/>
              <w:rPr>
                <w:rFonts w:ascii="Times New Roman" w:hAnsi="Times New Roman"/>
                <w:color w:val="000000"/>
                <w:sz w:val="20"/>
                <w:szCs w:val="20"/>
                <w:lang w:val="mn-MN"/>
              </w:rPr>
            </w:pPr>
          </w:p>
          <w:p w14:paraId="30025A22"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Баянхонгор аймгийн Баянлиг-Шинэжинст сумын 35 кВ-ын 135 км ЦДАШ, дэд станцын Барилга угсралтын ажил дуусан 2014 оны 10 дугаар сарын 18-нд техникийн комисс ажиллаж, хүчдэлд залгаж, ашиглалтад оруулсан.</w:t>
            </w:r>
          </w:p>
          <w:p w14:paraId="6548A038" w14:textId="77777777" w:rsidR="008C2B15" w:rsidRDefault="008C2B15" w:rsidP="00C40A58">
            <w:pPr>
              <w:jc w:val="both"/>
              <w:rPr>
                <w:rFonts w:ascii="Times New Roman" w:hAnsi="Times New Roman"/>
                <w:color w:val="000000"/>
                <w:sz w:val="20"/>
                <w:szCs w:val="20"/>
                <w:lang w:val="mn-MN"/>
              </w:rPr>
            </w:pPr>
          </w:p>
          <w:p w14:paraId="2E376454"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Архангай аймгийн “Булган хангай” хорооллыг дулаан, цахилгааны эрчим хүчээр хангах ажлын хаалттай дэд станцын барилга баригдсан. Тоног төхөөрөмж нийлүүлэгдэж байна. Дулааны шугамын ажил дууссан.</w:t>
            </w:r>
          </w:p>
          <w:p w14:paraId="1E10B825" w14:textId="77777777" w:rsidR="008C2B15" w:rsidRDefault="008C2B15" w:rsidP="00C40A58">
            <w:pPr>
              <w:ind w:firstLine="720"/>
              <w:jc w:val="both"/>
              <w:rPr>
                <w:rFonts w:ascii="Times New Roman" w:hAnsi="Times New Roman"/>
                <w:color w:val="000000"/>
                <w:sz w:val="20"/>
                <w:szCs w:val="20"/>
                <w:lang w:val="mn-MN"/>
              </w:rPr>
            </w:pPr>
          </w:p>
          <w:p w14:paraId="02751DD1"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Баян-Өлгий аймгийн Сагсай, Улаан хус сумдын 35 кВ-ын 25 км ЦДАШ, дэд станцын Барилга угсралтын ажил дууссан. 2014 оны 11 дүгээр сарын 03-нд техникийн комисс ажиллаж, хүчдэлд залгаж ашиглалтад оруулсан.</w:t>
            </w:r>
          </w:p>
          <w:p w14:paraId="62057B25" w14:textId="77777777" w:rsidR="008C2B15" w:rsidRDefault="008C2B15" w:rsidP="00C40A58">
            <w:pPr>
              <w:jc w:val="both"/>
              <w:rPr>
                <w:rFonts w:ascii="Times New Roman" w:hAnsi="Times New Roman"/>
                <w:color w:val="000000"/>
                <w:sz w:val="20"/>
                <w:szCs w:val="20"/>
                <w:lang w:val="mn-MN"/>
              </w:rPr>
            </w:pPr>
          </w:p>
          <w:p w14:paraId="07521855"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Дорнод аймгийн Тамсаг-Халх голын 35 кВ-ын ЦДАШ, дэд станцын барилга угсралтын ажил хийгдэж байна. Гэрээний дагуу 2015 онд үргэлжлэн хийгдэнэ.</w:t>
            </w:r>
          </w:p>
          <w:p w14:paraId="737C2FD8" w14:textId="77777777" w:rsidR="008C2B15" w:rsidRDefault="008C2B15" w:rsidP="00C40A58">
            <w:pPr>
              <w:jc w:val="both"/>
              <w:rPr>
                <w:rFonts w:ascii="Times New Roman" w:hAnsi="Times New Roman"/>
                <w:color w:val="000000"/>
                <w:sz w:val="20"/>
                <w:szCs w:val="20"/>
                <w:lang w:val="mn-MN"/>
              </w:rPr>
            </w:pPr>
          </w:p>
          <w:p w14:paraId="7E446FCB"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Мөн аймгийн Чойбалсан 110/35/6 кВ-ын дэд станцыг 16 МВА*2 трансформатораар өргөтгөх ажил дуусч 2014 оны 6 дугаар сарын13-ны өдөр техникийн комисс, 8 дугаар сарын 15-ны өдөр улсын комисс тус тус ажилласан.</w:t>
            </w:r>
          </w:p>
          <w:p w14:paraId="2281C88B" w14:textId="77777777" w:rsidR="008C2B15" w:rsidRDefault="008C2B15" w:rsidP="00C40A58">
            <w:pPr>
              <w:jc w:val="both"/>
              <w:rPr>
                <w:rFonts w:ascii="Times New Roman" w:hAnsi="Times New Roman"/>
                <w:color w:val="000000"/>
                <w:sz w:val="20"/>
                <w:szCs w:val="20"/>
                <w:lang w:val="mn-MN"/>
              </w:rPr>
            </w:pPr>
          </w:p>
          <w:p w14:paraId="67F73178"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Дорноговь аймгийн 10/0.4 кВ-ын 24.3 км ЦДАШ /Эрдэнэ сум, Бүрдэнэбулаг бөөрний сувилал/-ын барилга угсралтын ажил дуусч 2014 оны 10 дугаар сард техникийн комисс, 2014 оны 11 дүгээр сарын 07-ны өдөр улсын комисс тус тус ажилласан. Мөн аймгийн Айраг-Даланжаргалан сумын 35 кВ-ын 25.2 км ЦДАШ, дэд станцын барилга угсралтын ажил дуусч 2014 оны 10 дугаар сарын 23-ны өдөр техникийн комисс ажилласан.</w:t>
            </w:r>
          </w:p>
          <w:p w14:paraId="1131B28C" w14:textId="77777777" w:rsidR="008C2B15" w:rsidRPr="004727F4" w:rsidRDefault="008C2B15" w:rsidP="00C40A58">
            <w:pPr>
              <w:ind w:firstLine="720"/>
              <w:jc w:val="both"/>
              <w:rPr>
                <w:rFonts w:ascii="Times New Roman" w:hAnsi="Times New Roman"/>
                <w:color w:val="000000"/>
                <w:sz w:val="20"/>
                <w:szCs w:val="20"/>
                <w:lang w:val="mn-MN"/>
              </w:rPr>
            </w:pPr>
            <w:r w:rsidRPr="004727F4">
              <w:rPr>
                <w:rFonts w:ascii="Times New Roman" w:hAnsi="Times New Roman"/>
                <w:color w:val="000000"/>
                <w:sz w:val="20"/>
                <w:szCs w:val="20"/>
                <w:lang w:val="mn-MN"/>
              </w:rPr>
              <w:t xml:space="preserve">      </w:t>
            </w:r>
          </w:p>
          <w:p w14:paraId="3A9B5231"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Сүхбаатар аймгийн Баруун-Урт-Талбулагийн 10 кВ-ын ЦДАШ-ын Барилга угсралтын ажил 2014 онд дуус</w:t>
            </w:r>
            <w:r>
              <w:rPr>
                <w:rFonts w:ascii="Times New Roman" w:hAnsi="Times New Roman"/>
                <w:color w:val="000000"/>
                <w:sz w:val="20"/>
                <w:szCs w:val="20"/>
                <w:lang w:val="mn-MN"/>
              </w:rPr>
              <w:t>ч</w:t>
            </w:r>
            <w:r w:rsidRPr="004727F4">
              <w:rPr>
                <w:rFonts w:ascii="Times New Roman" w:hAnsi="Times New Roman"/>
                <w:color w:val="000000"/>
                <w:sz w:val="20"/>
                <w:szCs w:val="20"/>
                <w:lang w:val="mn-MN"/>
              </w:rPr>
              <w:t>, техникийн болон улсын комисс ажилласан.</w:t>
            </w:r>
          </w:p>
          <w:p w14:paraId="73ACF784" w14:textId="77777777" w:rsidR="008C2B15" w:rsidRDefault="008C2B15" w:rsidP="00C40A58">
            <w:pPr>
              <w:jc w:val="both"/>
              <w:rPr>
                <w:rFonts w:ascii="Times New Roman" w:hAnsi="Times New Roman"/>
                <w:color w:val="000000"/>
                <w:sz w:val="20"/>
                <w:szCs w:val="20"/>
                <w:lang w:val="mn-MN"/>
              </w:rPr>
            </w:pPr>
          </w:p>
          <w:p w14:paraId="4DA07B5D"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Мөн аймгийн Баруун-Урт-Эрдэнэцагааны 35 кВ-ын 197 км ЦДАШ, 110/35/6 кВ-ын дэд станцын барилга угсралтын ажил хийгдэж байна. Гэрээний дагуу 2015 онд үргэлжлэн хийгдэнэ.</w:t>
            </w:r>
          </w:p>
          <w:p w14:paraId="20A974BB" w14:textId="77777777" w:rsidR="008C2B15" w:rsidRDefault="008C2B15" w:rsidP="00C40A58">
            <w:pPr>
              <w:jc w:val="both"/>
              <w:rPr>
                <w:rFonts w:ascii="Times New Roman" w:hAnsi="Times New Roman"/>
                <w:color w:val="000000"/>
                <w:sz w:val="20"/>
                <w:szCs w:val="20"/>
                <w:lang w:val="mn-MN"/>
              </w:rPr>
            </w:pPr>
          </w:p>
          <w:p w14:paraId="1FEFEA86"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Увс аймгийн дулааны станцын барилга угсралтын ажил дуусч 2014 оны 10 дугаар сард техникийн болон улсын комисс ажиллсан. Мөн Завхан сумаас Хэцүү хад хүртэлх ЦДАШ, 15/0.4 кВ-ын дэд станц, Цагаанхайрхан сум, Хунт, Хулж багийн ЦДАШ, Аймгийн төвийн дулааны шугам сүлжээний шинэчлэлийн барилга угсралтын ажлууд дуусч техникийн болон улсын комисс хүлээн авсан.</w:t>
            </w:r>
          </w:p>
          <w:p w14:paraId="5204E02F" w14:textId="77777777" w:rsidR="008C2B15" w:rsidRDefault="008C2B15" w:rsidP="00C40A58">
            <w:pPr>
              <w:jc w:val="both"/>
              <w:rPr>
                <w:rFonts w:ascii="Times New Roman" w:hAnsi="Times New Roman"/>
                <w:color w:val="000000"/>
                <w:sz w:val="20"/>
                <w:szCs w:val="20"/>
                <w:lang w:val="mn-MN"/>
              </w:rPr>
            </w:pPr>
          </w:p>
          <w:p w14:paraId="20194C2F" w14:textId="77777777" w:rsidR="008C2B15" w:rsidRPr="004727F4" w:rsidRDefault="008C2B15" w:rsidP="00C40A58">
            <w:pPr>
              <w:jc w:val="both"/>
              <w:rPr>
                <w:rFonts w:ascii="Times New Roman" w:hAnsi="Times New Roman"/>
                <w:color w:val="000000"/>
                <w:sz w:val="20"/>
                <w:szCs w:val="20"/>
                <w:lang w:val="mn-MN"/>
              </w:rPr>
            </w:pPr>
            <w:r w:rsidRPr="004727F4">
              <w:rPr>
                <w:rFonts w:ascii="Times New Roman" w:hAnsi="Times New Roman"/>
                <w:color w:val="000000"/>
                <w:sz w:val="20"/>
                <w:szCs w:val="20"/>
                <w:lang w:val="mn-MN"/>
              </w:rPr>
              <w:t>Х</w:t>
            </w:r>
            <w:r w:rsidRPr="004727F4">
              <w:rPr>
                <w:rFonts w:ascii="Times New Roman" w:hAnsi="Times New Roman"/>
                <w:color w:val="000000"/>
                <w:sz w:val="20"/>
                <w:szCs w:val="20"/>
              </w:rPr>
              <w:t>өдөөгийн малчин өрх</w:t>
            </w:r>
            <w:r w:rsidRPr="004727F4">
              <w:rPr>
                <w:rFonts w:ascii="Times New Roman" w:hAnsi="Times New Roman"/>
                <w:color w:val="000000"/>
                <w:sz w:val="20"/>
                <w:szCs w:val="20"/>
                <w:lang w:val="mn-MN"/>
              </w:rPr>
              <w:t>и</w:t>
            </w:r>
            <w:r w:rsidRPr="004727F4">
              <w:rPr>
                <w:rFonts w:ascii="Times New Roman" w:hAnsi="Times New Roman"/>
                <w:color w:val="000000"/>
                <w:sz w:val="20"/>
                <w:szCs w:val="20"/>
              </w:rPr>
              <w:t>йг сэргээгдэх эрчим хүчний үүсгүүрээр хангах</w:t>
            </w:r>
            <w:r w:rsidRPr="004727F4">
              <w:rPr>
                <w:rFonts w:ascii="Times New Roman" w:hAnsi="Times New Roman"/>
                <w:color w:val="000000"/>
                <w:sz w:val="20"/>
                <w:szCs w:val="20"/>
                <w:lang w:val="mn-MN"/>
              </w:rPr>
              <w:t xml:space="preserve"> </w:t>
            </w:r>
            <w:r w:rsidRPr="004727F4">
              <w:rPr>
                <w:rFonts w:ascii="Times New Roman" w:hAnsi="Times New Roman"/>
                <w:color w:val="000000"/>
                <w:sz w:val="20"/>
                <w:szCs w:val="20"/>
              </w:rPr>
              <w:t>зорилгоор “100000 нарны гэр” үндэсний хөтөлбөрий</w:t>
            </w:r>
            <w:r w:rsidRPr="004727F4">
              <w:rPr>
                <w:rFonts w:ascii="Times New Roman" w:hAnsi="Times New Roman"/>
                <w:color w:val="000000"/>
                <w:sz w:val="20"/>
                <w:szCs w:val="20"/>
                <w:lang w:val="mn-MN"/>
              </w:rPr>
              <w:t xml:space="preserve">г амжилттай хэрэгжүүлж дууссан. Энэ төслийн хүрээнд </w:t>
            </w:r>
            <w:r w:rsidRPr="004727F4">
              <w:rPr>
                <w:rFonts w:ascii="Times New Roman" w:hAnsi="Times New Roman"/>
                <w:color w:val="000000"/>
                <w:sz w:val="20"/>
                <w:szCs w:val="20"/>
              </w:rPr>
              <w:t xml:space="preserve">нийт </w:t>
            </w:r>
            <w:r w:rsidRPr="004727F4">
              <w:rPr>
                <w:rFonts w:ascii="Times New Roman" w:hAnsi="Times New Roman"/>
                <w:color w:val="000000"/>
                <w:sz w:val="20"/>
                <w:szCs w:val="20"/>
                <w:lang w:val="mn-MN"/>
              </w:rPr>
              <w:t>100146</w:t>
            </w:r>
            <w:r w:rsidRPr="004727F4">
              <w:rPr>
                <w:rFonts w:ascii="Times New Roman" w:hAnsi="Times New Roman"/>
                <w:color w:val="000000"/>
                <w:sz w:val="20"/>
                <w:szCs w:val="20"/>
              </w:rPr>
              <w:t xml:space="preserve"> ширхэг нарны цахилгаан үүсгүүрийг малч</w:t>
            </w:r>
            <w:r w:rsidRPr="004727F4">
              <w:rPr>
                <w:rFonts w:ascii="Times New Roman" w:hAnsi="Times New Roman"/>
                <w:color w:val="000000"/>
                <w:sz w:val="20"/>
                <w:szCs w:val="20"/>
                <w:lang w:val="mn-MN"/>
              </w:rPr>
              <w:t>ин айл өрхөд</w:t>
            </w:r>
            <w:r w:rsidRPr="004727F4">
              <w:rPr>
                <w:rFonts w:ascii="Times New Roman" w:hAnsi="Times New Roman"/>
                <w:color w:val="000000"/>
                <w:sz w:val="20"/>
                <w:szCs w:val="20"/>
              </w:rPr>
              <w:t xml:space="preserve"> хөнгөлөлттэй </w:t>
            </w:r>
            <w:r w:rsidRPr="004727F4">
              <w:rPr>
                <w:rFonts w:ascii="Times New Roman" w:hAnsi="Times New Roman"/>
                <w:color w:val="000000"/>
                <w:sz w:val="20"/>
                <w:szCs w:val="20"/>
                <w:lang w:val="mn-MN"/>
              </w:rPr>
              <w:t>үнээ</w:t>
            </w:r>
            <w:r w:rsidRPr="004727F4">
              <w:rPr>
                <w:rFonts w:ascii="Times New Roman" w:hAnsi="Times New Roman"/>
                <w:color w:val="000000"/>
                <w:sz w:val="20"/>
                <w:szCs w:val="20"/>
              </w:rPr>
              <w:t xml:space="preserve">р </w:t>
            </w:r>
            <w:r w:rsidRPr="004727F4">
              <w:rPr>
                <w:rFonts w:ascii="Times New Roman" w:hAnsi="Times New Roman"/>
                <w:color w:val="000000"/>
                <w:sz w:val="20"/>
                <w:szCs w:val="20"/>
                <w:lang w:val="mn-MN"/>
              </w:rPr>
              <w:t>олгосон.</w:t>
            </w:r>
          </w:p>
        </w:tc>
        <w:tc>
          <w:tcPr>
            <w:tcW w:w="450" w:type="dxa"/>
          </w:tcPr>
          <w:p w14:paraId="058C6A24" w14:textId="77777777" w:rsidR="008C2B15" w:rsidRPr="004727F4" w:rsidRDefault="008C2B15" w:rsidP="00C40A58">
            <w:pPr>
              <w:jc w:val="center"/>
              <w:rPr>
                <w:rFonts w:ascii="Times New Roman" w:hAnsi="Times New Roman"/>
                <w:sz w:val="20"/>
                <w:szCs w:val="20"/>
                <w:lang w:val="mn-MN"/>
              </w:rPr>
            </w:pPr>
            <w:r w:rsidRPr="004727F4">
              <w:rPr>
                <w:rFonts w:ascii="Times New Roman" w:hAnsi="Times New Roman"/>
                <w:b/>
                <w:sz w:val="20"/>
                <w:szCs w:val="20"/>
                <w:lang w:val="mn-MN"/>
              </w:rPr>
              <w:t>90</w:t>
            </w:r>
          </w:p>
        </w:tc>
        <w:tc>
          <w:tcPr>
            <w:tcW w:w="900" w:type="dxa"/>
            <w:gridSpan w:val="5"/>
          </w:tcPr>
          <w:p w14:paraId="76D089FE" w14:textId="77777777" w:rsidR="008C2B15" w:rsidRDefault="008C2B15" w:rsidP="00C40A58">
            <w:pPr>
              <w:rPr>
                <w:rFonts w:ascii="Times New Roman" w:hAnsi="Times New Roman"/>
                <w:b/>
                <w:sz w:val="20"/>
                <w:szCs w:val="20"/>
                <w:lang w:val="mn-MN"/>
              </w:rPr>
            </w:pPr>
            <w:r w:rsidRPr="004727F4">
              <w:rPr>
                <w:rFonts w:ascii="Times New Roman" w:hAnsi="Times New Roman"/>
                <w:b/>
                <w:sz w:val="20"/>
                <w:szCs w:val="20"/>
                <w:lang w:val="mn-MN"/>
              </w:rPr>
              <w:t>90</w:t>
            </w:r>
          </w:p>
          <w:p w14:paraId="394AC7D7" w14:textId="77777777" w:rsidR="008C2B15" w:rsidRDefault="008C2B15" w:rsidP="00C40A58">
            <w:pPr>
              <w:rPr>
                <w:rFonts w:ascii="Times New Roman" w:hAnsi="Times New Roman"/>
                <w:b/>
                <w:sz w:val="20"/>
                <w:szCs w:val="20"/>
                <w:lang w:val="mn-MN"/>
              </w:rPr>
            </w:pPr>
          </w:p>
          <w:p w14:paraId="04E1529C" w14:textId="77777777" w:rsidR="008C2B15" w:rsidRDefault="008C2B15" w:rsidP="00C40A58">
            <w:pPr>
              <w:rPr>
                <w:rFonts w:ascii="Times New Roman" w:hAnsi="Times New Roman"/>
                <w:b/>
                <w:sz w:val="20"/>
                <w:szCs w:val="20"/>
                <w:lang w:val="mn-MN"/>
              </w:rPr>
            </w:pPr>
          </w:p>
          <w:p w14:paraId="532AD36F" w14:textId="77777777" w:rsidR="008C2B15" w:rsidRDefault="008C2B15" w:rsidP="00C40A58">
            <w:pPr>
              <w:rPr>
                <w:rFonts w:ascii="Times New Roman" w:hAnsi="Times New Roman"/>
                <w:b/>
                <w:sz w:val="20"/>
                <w:szCs w:val="20"/>
                <w:lang w:val="mn-MN"/>
              </w:rPr>
            </w:pPr>
          </w:p>
          <w:p w14:paraId="2CFE1BF9" w14:textId="77777777" w:rsidR="008C2B15" w:rsidRPr="004727F4" w:rsidRDefault="008C2B15" w:rsidP="00C40A58">
            <w:pPr>
              <w:rPr>
                <w:rFonts w:ascii="Times New Roman" w:hAnsi="Times New Roman"/>
                <w:sz w:val="20"/>
                <w:szCs w:val="20"/>
                <w:highlight w:val="yellow"/>
                <w:lang w:val="mn-MN"/>
              </w:rPr>
            </w:pPr>
            <w:r>
              <w:rPr>
                <w:rFonts w:ascii="Times New Roman" w:hAnsi="Times New Roman"/>
                <w:b/>
                <w:sz w:val="20"/>
                <w:szCs w:val="20"/>
                <w:lang w:val="mn-MN"/>
              </w:rPr>
              <w:t>90</w:t>
            </w:r>
          </w:p>
        </w:tc>
        <w:tc>
          <w:tcPr>
            <w:tcW w:w="1001" w:type="dxa"/>
            <w:gridSpan w:val="2"/>
          </w:tcPr>
          <w:p w14:paraId="2B83E059" w14:textId="77777777" w:rsidR="008C2B15" w:rsidRDefault="008C2B15" w:rsidP="00C40A58">
            <w:pPr>
              <w:rPr>
                <w:rFonts w:ascii="Times New Roman" w:hAnsi="Times New Roman"/>
                <w:sz w:val="20"/>
                <w:szCs w:val="20"/>
                <w:lang w:val="mn-MN"/>
              </w:rPr>
            </w:pPr>
          </w:p>
        </w:tc>
      </w:tr>
      <w:tr w:rsidR="008C2B15" w:rsidRPr="007534C1" w14:paraId="09E42691" w14:textId="77777777" w:rsidTr="00843019">
        <w:trPr>
          <w:trHeight w:val="332"/>
        </w:trPr>
        <w:tc>
          <w:tcPr>
            <w:tcW w:w="16038" w:type="dxa"/>
            <w:gridSpan w:val="24"/>
          </w:tcPr>
          <w:p w14:paraId="799CA7F4" w14:textId="77777777" w:rsidR="008C2B15" w:rsidRPr="00105A36" w:rsidRDefault="008C2B15" w:rsidP="00C40A58">
            <w:pPr>
              <w:jc w:val="center"/>
              <w:rPr>
                <w:rFonts w:ascii="Times New Roman" w:hAnsi="Times New Roman"/>
                <w:sz w:val="20"/>
                <w:szCs w:val="20"/>
                <w:u w:val="single"/>
                <w:lang w:val="mn-MN"/>
              </w:rPr>
            </w:pPr>
            <w:r w:rsidRPr="00105A36">
              <w:rPr>
                <w:rFonts w:ascii="Times New Roman" w:hAnsi="Times New Roman"/>
                <w:b/>
                <w:bCs/>
                <w:color w:val="000000"/>
                <w:sz w:val="20"/>
                <w:szCs w:val="20"/>
                <w:u w:val="single"/>
                <w:lang w:val="mn-MN"/>
              </w:rPr>
              <w:t>5.3.3. Түлшний салбарын хөгжлийн бодлого</w:t>
            </w:r>
          </w:p>
        </w:tc>
      </w:tr>
      <w:tr w:rsidR="008C2B15" w:rsidRPr="007534C1" w14:paraId="25550C2C" w14:textId="77777777" w:rsidTr="00843019">
        <w:trPr>
          <w:trHeight w:val="332"/>
        </w:trPr>
        <w:tc>
          <w:tcPr>
            <w:tcW w:w="529" w:type="dxa"/>
          </w:tcPr>
          <w:p w14:paraId="10A843F3" w14:textId="77777777" w:rsidR="008C2B15" w:rsidRPr="00231699" w:rsidRDefault="008C2B15" w:rsidP="00C40A58">
            <w:pPr>
              <w:jc w:val="center"/>
              <w:rPr>
                <w:rFonts w:ascii="Times New Roman" w:hAnsi="Times New Roman"/>
                <w:sz w:val="20"/>
                <w:szCs w:val="20"/>
                <w:lang w:val="mn-MN"/>
              </w:rPr>
            </w:pPr>
            <w:r>
              <w:rPr>
                <w:rFonts w:ascii="Times New Roman" w:hAnsi="Times New Roman"/>
                <w:sz w:val="20"/>
                <w:szCs w:val="20"/>
                <w:lang w:val="mn-MN"/>
              </w:rPr>
              <w:t>191</w:t>
            </w:r>
          </w:p>
        </w:tc>
        <w:tc>
          <w:tcPr>
            <w:tcW w:w="788" w:type="dxa"/>
          </w:tcPr>
          <w:p w14:paraId="22436864"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2007-2015</w:t>
            </w:r>
          </w:p>
        </w:tc>
        <w:tc>
          <w:tcPr>
            <w:tcW w:w="1900" w:type="dxa"/>
          </w:tcPr>
          <w:p w14:paraId="0F089721" w14:textId="77777777" w:rsidR="008C2B15" w:rsidRPr="00231699" w:rsidRDefault="008C2B15" w:rsidP="00C40A58">
            <w:pPr>
              <w:rPr>
                <w:rFonts w:ascii="Times New Roman" w:hAnsi="Times New Roman"/>
                <w:sz w:val="20"/>
                <w:szCs w:val="20"/>
              </w:rPr>
            </w:pPr>
            <w:r w:rsidRPr="00231699">
              <w:rPr>
                <w:rFonts w:ascii="Times New Roman" w:hAnsi="Times New Roman"/>
                <w:b/>
                <w:bCs/>
                <w:sz w:val="20"/>
                <w:szCs w:val="20"/>
                <w:lang w:val="mn-MN"/>
              </w:rPr>
              <w:t xml:space="preserve">Стратегийн зорилт 5.3.3.1. </w:t>
            </w:r>
            <w:r w:rsidRPr="00231699">
              <w:rPr>
                <w:rFonts w:ascii="Times New Roman" w:hAnsi="Times New Roman"/>
                <w:sz w:val="20"/>
                <w:szCs w:val="20"/>
                <w:lang w:val="mn-MN"/>
              </w:rPr>
              <w:t>Нүүрс хийжүүлж, бага оврын цахилгаан станцуудыг түлшээр хангана</w:t>
            </w:r>
            <w:r>
              <w:rPr>
                <w:rFonts w:ascii="Times New Roman" w:hAnsi="Times New Roman"/>
                <w:sz w:val="20"/>
                <w:szCs w:val="20"/>
                <w:lang w:val="mn-MN"/>
              </w:rPr>
              <w:t>.</w:t>
            </w:r>
          </w:p>
        </w:tc>
        <w:tc>
          <w:tcPr>
            <w:tcW w:w="750" w:type="dxa"/>
          </w:tcPr>
          <w:p w14:paraId="579A7573"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103</w:t>
            </w:r>
          </w:p>
        </w:tc>
        <w:tc>
          <w:tcPr>
            <w:tcW w:w="766" w:type="dxa"/>
            <w:gridSpan w:val="2"/>
          </w:tcPr>
          <w:p w14:paraId="5B9899E9"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5.9</w:t>
            </w:r>
          </w:p>
        </w:tc>
        <w:tc>
          <w:tcPr>
            <w:tcW w:w="1664" w:type="dxa"/>
            <w:gridSpan w:val="5"/>
          </w:tcPr>
          <w:p w14:paraId="08557762"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УУЯ</w:t>
            </w:r>
          </w:p>
        </w:tc>
        <w:tc>
          <w:tcPr>
            <w:tcW w:w="7290" w:type="dxa"/>
            <w:gridSpan w:val="5"/>
          </w:tcPr>
          <w:p w14:paraId="51D1A81E" w14:textId="77777777" w:rsidR="008C2B15" w:rsidRPr="00231699" w:rsidRDefault="008C2B15" w:rsidP="00C40A58">
            <w:pPr>
              <w:jc w:val="both"/>
              <w:rPr>
                <w:rFonts w:ascii="Times New Roman" w:hAnsi="Times New Roman"/>
                <w:sz w:val="20"/>
                <w:szCs w:val="20"/>
                <w:lang w:val="mn-MN"/>
              </w:rPr>
            </w:pPr>
            <w:r w:rsidRPr="00231699">
              <w:rPr>
                <w:rFonts w:ascii="Times New Roman" w:hAnsi="Times New Roman"/>
                <w:sz w:val="20"/>
                <w:szCs w:val="20"/>
                <w:lang w:val="mn-MN"/>
              </w:rPr>
              <w:t xml:space="preserve"> “Нүүрснээс шингэн түлш, хий үйлдвэрлэх үйлдвэрийн техник-эдийн засгийн үндэслэл боловсруулах” зөвлөхөөр “Техностар” ХХК-ийг шалгаруулж, тайланг хүлээн авсан. Эхний санхүүжилтийг 2014 оны 4 дүгээр сард шилжүүлж, гүйцтгэгч тал 2 дах шатны явцын тайланг 2014 оны 5 дугаар 28-ны өдөр яаманд ирүүлсэн. </w:t>
            </w:r>
          </w:p>
          <w:p w14:paraId="732B659B" w14:textId="77777777" w:rsidR="008C2B15" w:rsidRPr="00231699" w:rsidRDefault="008C2B15" w:rsidP="00C40A58">
            <w:pPr>
              <w:jc w:val="both"/>
              <w:rPr>
                <w:rFonts w:ascii="Times New Roman" w:hAnsi="Times New Roman"/>
                <w:sz w:val="20"/>
                <w:szCs w:val="20"/>
                <w:lang w:val="mn-MN"/>
              </w:rPr>
            </w:pPr>
          </w:p>
          <w:p w14:paraId="62E5DBED" w14:textId="77777777" w:rsidR="008C2B15" w:rsidRPr="00231699" w:rsidRDefault="008C2B15" w:rsidP="00C40A58">
            <w:pPr>
              <w:jc w:val="both"/>
              <w:rPr>
                <w:rFonts w:ascii="Times New Roman" w:hAnsi="Times New Roman"/>
                <w:sz w:val="20"/>
                <w:szCs w:val="20"/>
                <w:lang w:val="mn-MN"/>
              </w:rPr>
            </w:pPr>
            <w:r w:rsidRPr="00231699">
              <w:rPr>
                <w:rFonts w:ascii="Times New Roman" w:hAnsi="Times New Roman"/>
                <w:sz w:val="20"/>
                <w:szCs w:val="20"/>
                <w:lang w:val="mn-MN"/>
              </w:rPr>
              <w:t xml:space="preserve">Засгийн газрын 2013 оны 246 дугаар тогтоолоор Нүүрс шингэрүүлэх үйлдвэр байгуулах төрийн өмчийн 51 хувийн оролцоотой хувьцаат компани байгуулахаар шийдвэрлэсний дагуу Төрийн өмчийн хорооны 2013 оны 631 дугаар тогтоолоор </w:t>
            </w:r>
            <w:r w:rsidRPr="00231699">
              <w:rPr>
                <w:rFonts w:ascii="Times New Roman" w:hAnsi="Times New Roman"/>
                <w:bCs/>
                <w:sz w:val="20"/>
                <w:szCs w:val="20"/>
                <w:lang w:val="mn-MN"/>
              </w:rPr>
              <w:t xml:space="preserve">“Си Ти Эл Монголиа” Төрийн өмчит </w:t>
            </w:r>
            <w:r w:rsidRPr="00231699">
              <w:rPr>
                <w:rFonts w:ascii="Times New Roman" w:hAnsi="Times New Roman"/>
                <w:sz w:val="20"/>
                <w:szCs w:val="20"/>
                <w:lang w:val="mn-MN"/>
              </w:rPr>
              <w:t>хувьцаат компанийг байгуулаад байна.</w:t>
            </w:r>
          </w:p>
          <w:p w14:paraId="2732ED3D" w14:textId="77777777" w:rsidR="008C2B15" w:rsidRPr="00231699" w:rsidRDefault="008C2B15" w:rsidP="00C40A58">
            <w:pPr>
              <w:jc w:val="both"/>
              <w:rPr>
                <w:rFonts w:ascii="Times New Roman" w:hAnsi="Times New Roman"/>
                <w:sz w:val="20"/>
                <w:szCs w:val="20"/>
                <w:lang w:val="mn-MN"/>
              </w:rPr>
            </w:pPr>
          </w:p>
          <w:p w14:paraId="67C40457" w14:textId="77777777" w:rsidR="008C2B15" w:rsidRPr="00231699" w:rsidRDefault="008C2B15" w:rsidP="00C40A58">
            <w:pPr>
              <w:jc w:val="both"/>
              <w:rPr>
                <w:rFonts w:ascii="Times New Roman" w:hAnsi="Times New Roman"/>
                <w:b/>
                <w:sz w:val="20"/>
                <w:szCs w:val="20"/>
                <w:lang w:val="mn-MN"/>
              </w:rPr>
            </w:pPr>
            <w:r w:rsidRPr="00231699">
              <w:rPr>
                <w:rFonts w:ascii="Times New Roman" w:hAnsi="Times New Roman"/>
                <w:sz w:val="20"/>
                <w:szCs w:val="20"/>
                <w:lang w:val="mn-MN"/>
              </w:rPr>
              <w:t>Уул уурхайн яамны дэргэд “Нүүрснээс синтетик байгалийн хий үйлдвэрлэх” төслийн нэгж байгуулах шийдвэрийг МУ-ын Засгийн газрын 2014 оны 03 дугаар сарын 07-ны өдрийн 74 дүгээр тогтоолоор батлуулсан. Үүнтэй холбогдуулан Уул уурхайн сайдын 57 дугаар тушаалаар төслийн нэгж байгуулагдсан. Дээрх ажлын хүрээнд Засгийн газрын 2014 оны 104 тоот тогтоолыг боловсруулан батлуулж, төслийн нэгжийн санхүүжилтийг шийдвэрлүүлэв. Төслийн нэгж нь Хятадын талын судалгааны багтай хамтран  урьдчилсан ТЭЗҮ боловсруулж дууссан. Уул уурхайн яам, БНХАУ-ын Хөгжил, шинэчлэлийн хороотой “Нүүрсний гүн боловсруулалтыг эрчимжүүлэх салбарын хамтын ажиллагааны тухай” харилцан ойлголцлын санамж бичиг байгуулан хэрэгжүүлэхээр хамтран ажиллаж байна</w:t>
            </w:r>
            <w:r w:rsidRPr="00231699">
              <w:rPr>
                <w:rFonts w:ascii="Times New Roman" w:hAnsi="Times New Roman"/>
                <w:b/>
                <w:sz w:val="20"/>
                <w:szCs w:val="20"/>
                <w:lang w:val="mn-MN"/>
              </w:rPr>
              <w:t xml:space="preserve">. </w:t>
            </w:r>
          </w:p>
          <w:p w14:paraId="65E76CDF" w14:textId="77777777" w:rsidR="008C2B15" w:rsidRPr="00231699" w:rsidRDefault="008C2B15" w:rsidP="00C40A58">
            <w:pPr>
              <w:jc w:val="both"/>
              <w:rPr>
                <w:rFonts w:ascii="Times New Roman" w:hAnsi="Times New Roman"/>
                <w:sz w:val="20"/>
                <w:szCs w:val="20"/>
                <w:lang w:val="mn-MN"/>
              </w:rPr>
            </w:pPr>
            <w:r w:rsidRPr="00231699">
              <w:rPr>
                <w:rFonts w:ascii="Times New Roman" w:hAnsi="Times New Roman"/>
                <w:b/>
                <w:sz w:val="20"/>
                <w:szCs w:val="20"/>
                <w:lang w:val="mn-MN"/>
              </w:rPr>
              <w:t xml:space="preserve"> </w:t>
            </w:r>
          </w:p>
        </w:tc>
        <w:tc>
          <w:tcPr>
            <w:tcW w:w="720" w:type="dxa"/>
            <w:gridSpan w:val="3"/>
          </w:tcPr>
          <w:p w14:paraId="7A489D18" w14:textId="77777777" w:rsidR="008C2B15" w:rsidRPr="00231699" w:rsidRDefault="008C2B15" w:rsidP="00C40A58">
            <w:pPr>
              <w:jc w:val="center"/>
              <w:rPr>
                <w:rFonts w:ascii="Times New Roman" w:hAnsi="Times New Roman"/>
                <w:b/>
                <w:sz w:val="20"/>
                <w:szCs w:val="20"/>
                <w:lang w:val="mn-MN"/>
              </w:rPr>
            </w:pPr>
            <w:r w:rsidRPr="00231699">
              <w:rPr>
                <w:rFonts w:ascii="Times New Roman" w:hAnsi="Times New Roman"/>
                <w:b/>
                <w:sz w:val="20"/>
                <w:szCs w:val="20"/>
                <w:lang w:val="mn-MN"/>
              </w:rPr>
              <w:t>0</w:t>
            </w:r>
          </w:p>
        </w:tc>
        <w:tc>
          <w:tcPr>
            <w:tcW w:w="630" w:type="dxa"/>
            <w:gridSpan w:val="3"/>
          </w:tcPr>
          <w:p w14:paraId="4EBFAC1C" w14:textId="77777777" w:rsidR="008C2B15" w:rsidRPr="00231699" w:rsidRDefault="008C2B15" w:rsidP="00C40A58">
            <w:pPr>
              <w:jc w:val="center"/>
              <w:rPr>
                <w:rFonts w:ascii="Times New Roman" w:hAnsi="Times New Roman"/>
                <w:b/>
                <w:sz w:val="20"/>
                <w:szCs w:val="20"/>
                <w:lang w:val="mn-MN"/>
              </w:rPr>
            </w:pPr>
            <w:r w:rsidRPr="00231699">
              <w:rPr>
                <w:rFonts w:ascii="Times New Roman" w:hAnsi="Times New Roman"/>
                <w:b/>
                <w:sz w:val="20"/>
                <w:szCs w:val="20"/>
                <w:lang w:val="mn-MN"/>
              </w:rPr>
              <w:t>30</w:t>
            </w:r>
          </w:p>
        </w:tc>
        <w:tc>
          <w:tcPr>
            <w:tcW w:w="1001" w:type="dxa"/>
            <w:gridSpan w:val="2"/>
          </w:tcPr>
          <w:p w14:paraId="2A3A9AE5" w14:textId="77777777" w:rsidR="008C2B15" w:rsidRPr="00231699" w:rsidRDefault="008C2B15" w:rsidP="00C40A58">
            <w:pPr>
              <w:rPr>
                <w:rFonts w:ascii="Times New Roman" w:hAnsi="Times New Roman"/>
                <w:sz w:val="20"/>
                <w:szCs w:val="20"/>
                <w:lang w:val="mn-MN"/>
              </w:rPr>
            </w:pPr>
            <w:r w:rsidRPr="00231699">
              <w:rPr>
                <w:rFonts w:ascii="Times New Roman" w:hAnsi="Times New Roman"/>
                <w:sz w:val="20"/>
                <w:szCs w:val="20"/>
                <w:lang w:val="mn-MN"/>
              </w:rPr>
              <w:t>Нүүрс хийжүүлэх ажил эхлэлийн шатанд хэрэгжиж байна.</w:t>
            </w:r>
          </w:p>
        </w:tc>
      </w:tr>
      <w:tr w:rsidR="008C2B15" w:rsidRPr="007534C1" w14:paraId="579B3801" w14:textId="77777777" w:rsidTr="00843019">
        <w:trPr>
          <w:trHeight w:val="332"/>
        </w:trPr>
        <w:tc>
          <w:tcPr>
            <w:tcW w:w="529" w:type="dxa"/>
          </w:tcPr>
          <w:p w14:paraId="4AC0CAA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192</w:t>
            </w:r>
          </w:p>
        </w:tc>
        <w:tc>
          <w:tcPr>
            <w:tcW w:w="788" w:type="dxa"/>
          </w:tcPr>
          <w:p w14:paraId="612C2EC1"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2007-2015</w:t>
            </w:r>
          </w:p>
        </w:tc>
        <w:tc>
          <w:tcPr>
            <w:tcW w:w="1900" w:type="dxa"/>
          </w:tcPr>
          <w:p w14:paraId="770A8F22" w14:textId="77777777" w:rsidR="008C2B15" w:rsidRPr="00231699" w:rsidRDefault="008C2B15" w:rsidP="00C40A58">
            <w:pPr>
              <w:rPr>
                <w:rFonts w:ascii="Times New Roman" w:hAnsi="Times New Roman"/>
                <w:b/>
                <w:bCs/>
                <w:sz w:val="20"/>
                <w:szCs w:val="20"/>
                <w:lang w:val="mn-MN"/>
              </w:rPr>
            </w:pPr>
            <w:r w:rsidRPr="00231699">
              <w:rPr>
                <w:rFonts w:ascii="Times New Roman" w:hAnsi="Times New Roman"/>
                <w:b/>
                <w:bCs/>
                <w:sz w:val="20"/>
                <w:szCs w:val="20"/>
                <w:lang w:val="mn-MN"/>
              </w:rPr>
              <w:t xml:space="preserve">Стратегийн зорилт 5.3.3.2. </w:t>
            </w:r>
            <w:r w:rsidRPr="00231699">
              <w:rPr>
                <w:rFonts w:ascii="Times New Roman" w:hAnsi="Times New Roman"/>
                <w:bCs/>
                <w:sz w:val="20"/>
                <w:szCs w:val="20"/>
                <w:lang w:val="mn-MN"/>
              </w:rPr>
              <w:t>Кокс-хими болон нүүрс, эрчим хүч, химийн үйлдвэрийн цогцолборыг байгуулж ажиллуулна</w:t>
            </w:r>
            <w:r>
              <w:rPr>
                <w:rFonts w:ascii="Times New Roman" w:hAnsi="Times New Roman"/>
                <w:bCs/>
                <w:sz w:val="20"/>
                <w:szCs w:val="20"/>
                <w:lang w:val="mn-MN"/>
              </w:rPr>
              <w:t>.</w:t>
            </w:r>
          </w:p>
        </w:tc>
        <w:tc>
          <w:tcPr>
            <w:tcW w:w="750" w:type="dxa"/>
          </w:tcPr>
          <w:p w14:paraId="6B21F034"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103</w:t>
            </w:r>
          </w:p>
        </w:tc>
        <w:tc>
          <w:tcPr>
            <w:tcW w:w="766" w:type="dxa"/>
            <w:gridSpan w:val="2"/>
          </w:tcPr>
          <w:p w14:paraId="1008E79D" w14:textId="77777777" w:rsidR="008C2B15" w:rsidRPr="00231699" w:rsidRDefault="008C2B15" w:rsidP="00C40A58">
            <w:pPr>
              <w:jc w:val="center"/>
              <w:rPr>
                <w:rFonts w:ascii="Times New Roman" w:hAnsi="Times New Roman"/>
                <w:sz w:val="20"/>
                <w:szCs w:val="20"/>
                <w:lang w:val="mn-MN"/>
              </w:rPr>
            </w:pPr>
          </w:p>
        </w:tc>
        <w:tc>
          <w:tcPr>
            <w:tcW w:w="1664" w:type="dxa"/>
            <w:gridSpan w:val="5"/>
          </w:tcPr>
          <w:p w14:paraId="40AA3B17" w14:textId="77777777" w:rsidR="008C2B15" w:rsidRPr="00231699" w:rsidRDefault="008C2B15" w:rsidP="00C40A58">
            <w:pPr>
              <w:jc w:val="center"/>
              <w:rPr>
                <w:rFonts w:ascii="Times New Roman" w:hAnsi="Times New Roman"/>
                <w:sz w:val="20"/>
                <w:szCs w:val="20"/>
                <w:lang w:val="mn-MN"/>
              </w:rPr>
            </w:pPr>
            <w:r w:rsidRPr="00231699">
              <w:rPr>
                <w:rFonts w:ascii="Times New Roman" w:hAnsi="Times New Roman"/>
                <w:sz w:val="20"/>
                <w:szCs w:val="20"/>
                <w:lang w:val="mn-MN"/>
              </w:rPr>
              <w:t>УУЯ</w:t>
            </w:r>
          </w:p>
        </w:tc>
        <w:tc>
          <w:tcPr>
            <w:tcW w:w="7290" w:type="dxa"/>
            <w:gridSpan w:val="5"/>
          </w:tcPr>
          <w:p w14:paraId="5DA9BF04" w14:textId="77777777" w:rsidR="008C2B15" w:rsidRPr="00231699" w:rsidRDefault="008C2B15" w:rsidP="00C40A58">
            <w:pPr>
              <w:jc w:val="both"/>
              <w:rPr>
                <w:rFonts w:ascii="Times New Roman" w:hAnsi="Times New Roman"/>
                <w:b/>
                <w:i/>
                <w:sz w:val="20"/>
                <w:szCs w:val="20"/>
                <w:lang w:val="mn-MN"/>
              </w:rPr>
            </w:pPr>
            <w:r w:rsidRPr="00231699">
              <w:rPr>
                <w:rFonts w:ascii="Times New Roman" w:hAnsi="Times New Roman"/>
                <w:b/>
                <w:i/>
                <w:iCs/>
                <w:sz w:val="20"/>
                <w:szCs w:val="20"/>
                <w:lang w:val="mn-MN"/>
              </w:rPr>
              <w:t>“</w:t>
            </w:r>
            <w:r w:rsidRPr="00231699">
              <w:rPr>
                <w:rFonts w:ascii="Times New Roman" w:hAnsi="Times New Roman"/>
                <w:iCs/>
                <w:sz w:val="20"/>
                <w:szCs w:val="20"/>
                <w:lang w:val="mn-MN"/>
              </w:rPr>
              <w:t>Шатдаг занар, нүүрсний химийн үйлдвэрийг хөгжүүлэх боломжийн талаарх судалгаа хийх” ажлын даалгаврыг боловсруулан 100.0 сая төгрөгийн зөвлөх үйлчилгээний тендерийн шалгаруулалтыг зохион байгуулав</w:t>
            </w:r>
            <w:r>
              <w:rPr>
                <w:rFonts w:ascii="Times New Roman" w:hAnsi="Times New Roman"/>
                <w:iCs/>
                <w:sz w:val="20"/>
                <w:szCs w:val="20"/>
                <w:lang w:val="mn-MN"/>
              </w:rPr>
              <w:t>.</w:t>
            </w:r>
            <w:r w:rsidRPr="00231699">
              <w:rPr>
                <w:rFonts w:ascii="Times New Roman" w:hAnsi="Times New Roman"/>
                <w:b/>
                <w:i/>
                <w:sz w:val="20"/>
                <w:szCs w:val="20"/>
                <w:lang w:val="mn-MN"/>
              </w:rPr>
              <w:t xml:space="preserve"> </w:t>
            </w:r>
          </w:p>
          <w:p w14:paraId="5411D83D" w14:textId="77777777" w:rsidR="008C2B15" w:rsidRPr="00231699" w:rsidRDefault="008C2B15" w:rsidP="00C40A58">
            <w:pPr>
              <w:jc w:val="both"/>
              <w:rPr>
                <w:rFonts w:ascii="Times New Roman" w:hAnsi="Times New Roman"/>
                <w:b/>
                <w:i/>
                <w:sz w:val="20"/>
                <w:szCs w:val="20"/>
                <w:lang w:val="mn-MN"/>
              </w:rPr>
            </w:pPr>
          </w:p>
          <w:p w14:paraId="4BA1898E" w14:textId="77777777" w:rsidR="008C2B15" w:rsidRPr="00231699" w:rsidRDefault="008C2B15" w:rsidP="00C40A58">
            <w:pPr>
              <w:jc w:val="both"/>
              <w:rPr>
                <w:rFonts w:ascii="Times New Roman" w:hAnsi="Times New Roman"/>
                <w:sz w:val="20"/>
                <w:szCs w:val="20"/>
                <w:lang w:val="mn-MN"/>
              </w:rPr>
            </w:pPr>
            <w:r w:rsidRPr="00231699">
              <w:rPr>
                <w:rFonts w:ascii="Times New Roman" w:hAnsi="Times New Roman"/>
                <w:sz w:val="20"/>
                <w:szCs w:val="20"/>
                <w:lang w:val="mn-MN"/>
              </w:rPr>
              <w:t xml:space="preserve"> </w:t>
            </w:r>
          </w:p>
        </w:tc>
        <w:tc>
          <w:tcPr>
            <w:tcW w:w="720" w:type="dxa"/>
            <w:gridSpan w:val="3"/>
          </w:tcPr>
          <w:p w14:paraId="0F26EDEC" w14:textId="77777777" w:rsidR="008C2B15" w:rsidRPr="00231699" w:rsidRDefault="008C2B15" w:rsidP="00C40A58">
            <w:pPr>
              <w:rPr>
                <w:rFonts w:ascii="Times New Roman" w:hAnsi="Times New Roman"/>
                <w:b/>
                <w:sz w:val="20"/>
                <w:szCs w:val="20"/>
                <w:lang w:val="mn-MN"/>
              </w:rPr>
            </w:pPr>
            <w:r w:rsidRPr="00231699">
              <w:rPr>
                <w:rFonts w:ascii="Times New Roman" w:hAnsi="Times New Roman"/>
                <w:b/>
                <w:sz w:val="20"/>
                <w:szCs w:val="20"/>
                <w:lang w:val="mn-MN"/>
              </w:rPr>
              <w:t>0</w:t>
            </w:r>
          </w:p>
        </w:tc>
        <w:tc>
          <w:tcPr>
            <w:tcW w:w="630" w:type="dxa"/>
            <w:gridSpan w:val="3"/>
          </w:tcPr>
          <w:p w14:paraId="63822856" w14:textId="77777777" w:rsidR="008C2B15" w:rsidRPr="00231699" w:rsidRDefault="008C2B15" w:rsidP="00C40A58">
            <w:pPr>
              <w:rPr>
                <w:rFonts w:ascii="Times New Roman" w:hAnsi="Times New Roman"/>
                <w:b/>
                <w:sz w:val="20"/>
                <w:szCs w:val="20"/>
                <w:lang w:val="mn-MN"/>
              </w:rPr>
            </w:pPr>
            <w:r w:rsidRPr="00231699">
              <w:rPr>
                <w:rFonts w:ascii="Times New Roman" w:hAnsi="Times New Roman"/>
                <w:b/>
                <w:sz w:val="20"/>
                <w:szCs w:val="20"/>
                <w:lang w:val="mn-MN"/>
              </w:rPr>
              <w:t>10</w:t>
            </w:r>
          </w:p>
        </w:tc>
        <w:tc>
          <w:tcPr>
            <w:tcW w:w="1001" w:type="dxa"/>
            <w:gridSpan w:val="2"/>
          </w:tcPr>
          <w:p w14:paraId="13524E86" w14:textId="77777777" w:rsidR="008C2B15" w:rsidRPr="00231699" w:rsidRDefault="008C2B15" w:rsidP="00C40A58">
            <w:pPr>
              <w:rPr>
                <w:rFonts w:ascii="Times New Roman" w:hAnsi="Times New Roman"/>
                <w:sz w:val="20"/>
                <w:szCs w:val="20"/>
              </w:rPr>
            </w:pPr>
            <w:r w:rsidRPr="00231699">
              <w:rPr>
                <w:rFonts w:ascii="Times New Roman" w:hAnsi="Times New Roman"/>
                <w:sz w:val="20"/>
                <w:szCs w:val="20"/>
                <w:lang w:val="mn-MN"/>
              </w:rPr>
              <w:t>Уг ажил эхлэлийн шатанд хэрэгжиж байна</w:t>
            </w:r>
          </w:p>
        </w:tc>
      </w:tr>
      <w:tr w:rsidR="008C2B15" w:rsidRPr="007534C1" w14:paraId="089F7690" w14:textId="77777777" w:rsidTr="00843019">
        <w:trPr>
          <w:trHeight w:val="136"/>
        </w:trPr>
        <w:tc>
          <w:tcPr>
            <w:tcW w:w="16038" w:type="dxa"/>
            <w:gridSpan w:val="24"/>
          </w:tcPr>
          <w:p w14:paraId="78C06995" w14:textId="77777777" w:rsidR="008C2B15" w:rsidRPr="003C4CA1" w:rsidRDefault="008C2B15" w:rsidP="00C40A58">
            <w:pPr>
              <w:jc w:val="center"/>
              <w:rPr>
                <w:rFonts w:ascii="Times New Roman" w:hAnsi="Times New Roman"/>
                <w:b/>
                <w:bCs/>
                <w:sz w:val="20"/>
                <w:szCs w:val="20"/>
                <w:lang w:val="mn-MN"/>
              </w:rPr>
            </w:pPr>
            <w:r w:rsidRPr="00231699">
              <w:rPr>
                <w:rFonts w:ascii="Times New Roman" w:hAnsi="Times New Roman"/>
                <w:b/>
                <w:bCs/>
                <w:sz w:val="20"/>
                <w:szCs w:val="20"/>
                <w:lang w:val="mn-MN"/>
              </w:rPr>
              <w:t>5.3.4. Мэдээлэл, харилцаа холбоо</w:t>
            </w:r>
            <w:r>
              <w:rPr>
                <w:rFonts w:ascii="Times New Roman" w:hAnsi="Times New Roman"/>
                <w:b/>
                <w:bCs/>
                <w:sz w:val="20"/>
                <w:szCs w:val="20"/>
                <w:lang w:val="mn-MN"/>
              </w:rPr>
              <w:t>ны технологийн хөгжлийн бодлого</w:t>
            </w:r>
          </w:p>
        </w:tc>
      </w:tr>
      <w:tr w:rsidR="008C2B15" w:rsidRPr="007534C1" w14:paraId="16E20367" w14:textId="77777777" w:rsidTr="00843019">
        <w:trPr>
          <w:trHeight w:val="136"/>
        </w:trPr>
        <w:tc>
          <w:tcPr>
            <w:tcW w:w="16038" w:type="dxa"/>
            <w:gridSpan w:val="24"/>
          </w:tcPr>
          <w:p w14:paraId="6894287C" w14:textId="77777777" w:rsidR="008C2B15" w:rsidRPr="003C4CA1" w:rsidRDefault="008C2B15" w:rsidP="00C40A58">
            <w:pPr>
              <w:jc w:val="center"/>
              <w:rPr>
                <w:rFonts w:ascii="Times New Roman" w:hAnsi="Times New Roman"/>
                <w:b/>
                <w:bCs/>
                <w:sz w:val="20"/>
                <w:szCs w:val="20"/>
                <w:lang w:val="mn-MN"/>
              </w:rPr>
            </w:pPr>
            <w:r w:rsidRPr="003C4CA1">
              <w:rPr>
                <w:rFonts w:ascii="Times New Roman" w:hAnsi="Times New Roman"/>
                <w:b/>
                <w:sz w:val="20"/>
                <w:szCs w:val="20"/>
                <w:lang w:val="mn-MN"/>
              </w:rPr>
              <w:t>Мэдээлэл, харилцааны технологийг Монгол Улсын эдийн засаг, нийгмийн хөгжлийн 21 дүгээр зууны үндсэн хурдасгуур гэж үзнэ.</w:t>
            </w:r>
          </w:p>
        </w:tc>
      </w:tr>
      <w:tr w:rsidR="008C2B15" w:rsidRPr="007534C1" w14:paraId="2CABADE9" w14:textId="77777777" w:rsidTr="00843019">
        <w:trPr>
          <w:trHeight w:val="332"/>
        </w:trPr>
        <w:tc>
          <w:tcPr>
            <w:tcW w:w="529" w:type="dxa"/>
          </w:tcPr>
          <w:p w14:paraId="77A93E8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193</w:t>
            </w:r>
          </w:p>
        </w:tc>
        <w:tc>
          <w:tcPr>
            <w:tcW w:w="788" w:type="dxa"/>
          </w:tcPr>
          <w:p w14:paraId="32D10FD9" w14:textId="77777777" w:rsidR="008C2B15" w:rsidRPr="00E3455C" w:rsidRDefault="008C2B15" w:rsidP="00C40A58">
            <w:pPr>
              <w:jc w:val="center"/>
              <w:rPr>
                <w:rFonts w:ascii="Times New Roman" w:hAnsi="Times New Roman"/>
                <w:sz w:val="20"/>
                <w:szCs w:val="20"/>
              </w:rPr>
            </w:pPr>
            <w:r w:rsidRPr="00E3455C">
              <w:rPr>
                <w:rFonts w:ascii="Times New Roman" w:hAnsi="Times New Roman"/>
                <w:sz w:val="20"/>
                <w:szCs w:val="20"/>
                <w:lang w:val="mn-MN"/>
              </w:rPr>
              <w:t>2007-2015</w:t>
            </w:r>
          </w:p>
        </w:tc>
        <w:tc>
          <w:tcPr>
            <w:tcW w:w="1900" w:type="dxa"/>
          </w:tcPr>
          <w:p w14:paraId="1959B7E6" w14:textId="77777777" w:rsidR="008C2B15" w:rsidRPr="00E3455C" w:rsidRDefault="008C2B15" w:rsidP="00C40A58">
            <w:pPr>
              <w:rPr>
                <w:rFonts w:ascii="Times New Roman" w:hAnsi="Times New Roman"/>
                <w:color w:val="000000"/>
                <w:sz w:val="20"/>
                <w:szCs w:val="20"/>
                <w:lang w:val="mn-MN"/>
              </w:rPr>
            </w:pPr>
            <w:r w:rsidRPr="00E3455C">
              <w:rPr>
                <w:rFonts w:ascii="Times New Roman" w:hAnsi="Times New Roman"/>
                <w:b/>
                <w:bCs/>
                <w:color w:val="000000"/>
                <w:sz w:val="20"/>
                <w:szCs w:val="20"/>
                <w:lang w:val="mn-MN"/>
              </w:rPr>
              <w:t xml:space="preserve">Стратегийн зорилт 5.3.4.1. </w:t>
            </w:r>
            <w:r w:rsidRPr="00E3455C">
              <w:rPr>
                <w:rFonts w:ascii="Times New Roman" w:hAnsi="Times New Roman"/>
                <w:color w:val="000000"/>
                <w:sz w:val="20"/>
                <w:szCs w:val="20"/>
                <w:lang w:val="mn-MN"/>
              </w:rPr>
              <w:t>Мэдээлэл харилцааны технологийн салбарын  программ хангамж, технологи,  эрх зүй,  бүтэц, зохион байгуулалт, санхүү, эдийн засгийн болон хүний нөөцийн нэн таатай орчинг бүрдүүлнэ:</w:t>
            </w:r>
          </w:p>
        </w:tc>
        <w:tc>
          <w:tcPr>
            <w:tcW w:w="750" w:type="dxa"/>
          </w:tcPr>
          <w:p w14:paraId="21F0B1A5"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118.2129</w:t>
            </w:r>
          </w:p>
          <w:p w14:paraId="29DBDE89"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141.2</w:t>
            </w:r>
          </w:p>
          <w:p w14:paraId="72F4EE35"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141.3</w:t>
            </w:r>
          </w:p>
          <w:p w14:paraId="39634930"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141.4</w:t>
            </w:r>
          </w:p>
          <w:p w14:paraId="30FB7980" w14:textId="77777777" w:rsidR="008C2B15" w:rsidRPr="00E3455C" w:rsidRDefault="008C2B15" w:rsidP="00C40A58">
            <w:pPr>
              <w:jc w:val="center"/>
              <w:rPr>
                <w:rFonts w:ascii="Times New Roman" w:hAnsi="Times New Roman"/>
                <w:sz w:val="20"/>
                <w:szCs w:val="20"/>
                <w:lang w:val="mn-MN"/>
              </w:rPr>
            </w:pPr>
          </w:p>
        </w:tc>
        <w:tc>
          <w:tcPr>
            <w:tcW w:w="766" w:type="dxa"/>
            <w:gridSpan w:val="2"/>
          </w:tcPr>
          <w:p w14:paraId="3A70ECC8" w14:textId="77777777" w:rsidR="008C2B15" w:rsidRPr="00E3455C" w:rsidRDefault="008C2B15" w:rsidP="00C40A58">
            <w:pPr>
              <w:jc w:val="center"/>
              <w:rPr>
                <w:rFonts w:ascii="Times New Roman" w:hAnsi="Times New Roman"/>
                <w:sz w:val="20"/>
                <w:szCs w:val="20"/>
                <w:lang w:val="mn-MN"/>
              </w:rPr>
            </w:pPr>
          </w:p>
        </w:tc>
        <w:tc>
          <w:tcPr>
            <w:tcW w:w="1664" w:type="dxa"/>
            <w:gridSpan w:val="5"/>
          </w:tcPr>
          <w:p w14:paraId="193880DC"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МТШХХГ</w:t>
            </w:r>
          </w:p>
        </w:tc>
        <w:tc>
          <w:tcPr>
            <w:tcW w:w="7290" w:type="dxa"/>
            <w:gridSpan w:val="5"/>
          </w:tcPr>
          <w:p w14:paraId="27B44759"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lang w:val="mn-MN"/>
              </w:rPr>
              <w:t xml:space="preserve">Дотоодын интернэтийн хэрэглээг нэмэгдүүлэх чиглэлээр 21 аймгийн төв, Улаанбаатар хотын 3 дүүрэгт утасгүй интернэтийн бүс байгуулсан. Түүнчлэн </w:t>
            </w:r>
            <w:r w:rsidRPr="00E3455C">
              <w:rPr>
                <w:rFonts w:ascii="Times New Roman" w:hAnsi="Times New Roman"/>
                <w:sz w:val="20"/>
                <w:szCs w:val="20"/>
              </w:rPr>
              <w:t xml:space="preserve">төрийн үйлчилгээний цахим орчинг сайжруулах </w:t>
            </w:r>
            <w:r w:rsidRPr="00E3455C">
              <w:rPr>
                <w:rFonts w:ascii="Times New Roman" w:hAnsi="Times New Roman"/>
                <w:sz w:val="20"/>
                <w:szCs w:val="20"/>
                <w:lang w:val="mn-MN"/>
              </w:rPr>
              <w:t xml:space="preserve">үүднээс нийт </w:t>
            </w:r>
            <w:r w:rsidRPr="00E3455C">
              <w:rPr>
                <w:rFonts w:ascii="Times New Roman" w:hAnsi="Times New Roman"/>
                <w:sz w:val="20"/>
                <w:szCs w:val="20"/>
              </w:rPr>
              <w:t xml:space="preserve">108 цэгт </w:t>
            </w:r>
            <w:r w:rsidRPr="00E3455C">
              <w:rPr>
                <w:rFonts w:ascii="Times New Roman" w:hAnsi="Times New Roman"/>
                <w:sz w:val="20"/>
                <w:szCs w:val="20"/>
                <w:lang w:val="mn-MN"/>
              </w:rPr>
              <w:t>төрийн үйлчилгээний цахим машин /</w:t>
            </w:r>
            <w:r w:rsidRPr="00E3455C">
              <w:rPr>
                <w:rFonts w:ascii="Times New Roman" w:hAnsi="Times New Roman"/>
                <w:sz w:val="20"/>
                <w:szCs w:val="20"/>
              </w:rPr>
              <w:t>ТҮЦ машин</w:t>
            </w:r>
            <w:r w:rsidRPr="00E3455C">
              <w:rPr>
                <w:rFonts w:ascii="Times New Roman" w:hAnsi="Times New Roman"/>
                <w:sz w:val="20"/>
                <w:szCs w:val="20"/>
                <w:lang w:val="mn-MN"/>
              </w:rPr>
              <w:t xml:space="preserve">/-ыг </w:t>
            </w:r>
            <w:r w:rsidRPr="00E3455C">
              <w:rPr>
                <w:rFonts w:ascii="Times New Roman" w:hAnsi="Times New Roman"/>
                <w:sz w:val="20"/>
                <w:szCs w:val="20"/>
              </w:rPr>
              <w:t>суурилуул</w:t>
            </w:r>
            <w:r w:rsidRPr="00E3455C">
              <w:rPr>
                <w:rFonts w:ascii="Times New Roman" w:hAnsi="Times New Roman"/>
                <w:sz w:val="20"/>
                <w:szCs w:val="20"/>
                <w:lang w:val="mn-MN"/>
              </w:rPr>
              <w:t>лаа. М</w:t>
            </w:r>
            <w:r w:rsidRPr="00E3455C">
              <w:rPr>
                <w:rFonts w:ascii="Times New Roman" w:hAnsi="Times New Roman"/>
                <w:sz w:val="20"/>
                <w:szCs w:val="20"/>
              </w:rPr>
              <w:t xml:space="preserve">өн </w:t>
            </w:r>
            <w:r w:rsidRPr="00E3455C">
              <w:rPr>
                <w:rFonts w:ascii="Times New Roman" w:hAnsi="Times New Roman"/>
                <w:sz w:val="20"/>
                <w:szCs w:val="20"/>
                <w:lang w:val="mn-MN"/>
              </w:rPr>
              <w:t xml:space="preserve">нийт </w:t>
            </w:r>
            <w:r w:rsidRPr="00E3455C">
              <w:rPr>
                <w:rFonts w:ascii="Times New Roman" w:hAnsi="Times New Roman"/>
                <w:sz w:val="20"/>
                <w:szCs w:val="20"/>
              </w:rPr>
              <w:t>135 суманд М</w:t>
            </w:r>
            <w:r w:rsidRPr="00E3455C">
              <w:rPr>
                <w:rFonts w:ascii="Times New Roman" w:hAnsi="Times New Roman"/>
                <w:sz w:val="20"/>
                <w:szCs w:val="20"/>
                <w:lang w:val="mn-MN"/>
              </w:rPr>
              <w:t xml:space="preserve">онголын цахилгаан холбоо </w:t>
            </w:r>
            <w:r w:rsidRPr="00E3455C">
              <w:rPr>
                <w:rFonts w:ascii="Times New Roman" w:hAnsi="Times New Roman"/>
                <w:sz w:val="20"/>
                <w:szCs w:val="20"/>
              </w:rPr>
              <w:t>ХК төрий</w:t>
            </w:r>
            <w:r w:rsidRPr="00E3455C">
              <w:rPr>
                <w:rFonts w:ascii="Times New Roman" w:hAnsi="Times New Roman"/>
                <w:sz w:val="20"/>
                <w:szCs w:val="20"/>
                <w:lang w:val="mn-MN"/>
              </w:rPr>
              <w:t xml:space="preserve">н </w:t>
            </w:r>
            <w:r w:rsidRPr="00E3455C">
              <w:rPr>
                <w:rFonts w:ascii="Times New Roman" w:hAnsi="Times New Roman"/>
                <w:sz w:val="20"/>
                <w:szCs w:val="20"/>
              </w:rPr>
              <w:t>байгууллаг</w:t>
            </w:r>
            <w:r w:rsidRPr="00E3455C">
              <w:rPr>
                <w:rFonts w:ascii="Times New Roman" w:hAnsi="Times New Roman"/>
                <w:sz w:val="20"/>
                <w:szCs w:val="20"/>
                <w:lang w:val="mn-MN"/>
              </w:rPr>
              <w:t xml:space="preserve">ууд, </w:t>
            </w:r>
            <w:r w:rsidRPr="00E3455C">
              <w:rPr>
                <w:rFonts w:ascii="Times New Roman" w:hAnsi="Times New Roman"/>
                <w:sz w:val="20"/>
                <w:szCs w:val="20"/>
              </w:rPr>
              <w:t xml:space="preserve">иргэдэд шилэн кабелийн болон утасгүй интернэтийн үйлчилгээ хүргэж байна. Скайтел </w:t>
            </w:r>
            <w:r w:rsidRPr="00E3455C">
              <w:rPr>
                <w:rFonts w:ascii="Times New Roman" w:hAnsi="Times New Roman"/>
                <w:sz w:val="20"/>
                <w:szCs w:val="20"/>
                <w:lang w:val="mn-MN"/>
              </w:rPr>
              <w:t>ХХК</w:t>
            </w:r>
            <w:r w:rsidRPr="00E3455C">
              <w:rPr>
                <w:rFonts w:ascii="Times New Roman" w:hAnsi="Times New Roman"/>
                <w:sz w:val="20"/>
                <w:szCs w:val="20"/>
              </w:rPr>
              <w:t xml:space="preserve"> нь </w:t>
            </w:r>
            <w:r w:rsidRPr="00E3455C">
              <w:rPr>
                <w:rFonts w:ascii="Times New Roman" w:hAnsi="Times New Roman"/>
                <w:sz w:val="20"/>
                <w:szCs w:val="20"/>
                <w:lang w:val="mn-MN"/>
              </w:rPr>
              <w:t xml:space="preserve">нийт </w:t>
            </w:r>
            <w:r w:rsidRPr="00E3455C">
              <w:rPr>
                <w:rFonts w:ascii="Times New Roman" w:hAnsi="Times New Roman"/>
                <w:sz w:val="20"/>
                <w:szCs w:val="20"/>
              </w:rPr>
              <w:t>130 орчим сум</w:t>
            </w:r>
            <w:r w:rsidRPr="00E3455C">
              <w:rPr>
                <w:rFonts w:ascii="Times New Roman" w:hAnsi="Times New Roman"/>
                <w:sz w:val="20"/>
                <w:szCs w:val="20"/>
                <w:lang w:val="mn-MN"/>
              </w:rPr>
              <w:t xml:space="preserve">анд </w:t>
            </w:r>
            <w:r w:rsidRPr="00E3455C">
              <w:rPr>
                <w:rFonts w:ascii="Times New Roman" w:hAnsi="Times New Roman"/>
                <w:sz w:val="20"/>
                <w:szCs w:val="20"/>
              </w:rPr>
              <w:t>3G үйлчилгээ</w:t>
            </w:r>
            <w:r w:rsidRPr="00E3455C">
              <w:rPr>
                <w:rFonts w:ascii="Times New Roman" w:hAnsi="Times New Roman"/>
                <w:sz w:val="20"/>
                <w:szCs w:val="20"/>
                <w:lang w:val="mn-MN"/>
              </w:rPr>
              <w:t>г</w:t>
            </w:r>
            <w:r w:rsidRPr="00E3455C">
              <w:rPr>
                <w:rFonts w:ascii="Times New Roman" w:hAnsi="Times New Roman"/>
                <w:sz w:val="20"/>
                <w:szCs w:val="20"/>
              </w:rPr>
              <w:t xml:space="preserve"> хүргэ</w:t>
            </w:r>
            <w:r w:rsidRPr="00E3455C">
              <w:rPr>
                <w:rFonts w:ascii="Times New Roman" w:hAnsi="Times New Roman"/>
                <w:sz w:val="20"/>
                <w:szCs w:val="20"/>
                <w:lang w:val="mn-MN"/>
              </w:rPr>
              <w:t>эд байна.</w:t>
            </w:r>
          </w:p>
          <w:p w14:paraId="4A21E97D" w14:textId="77777777" w:rsidR="008C2B15" w:rsidRPr="00E3455C" w:rsidRDefault="008C2B15" w:rsidP="00C40A58">
            <w:pPr>
              <w:jc w:val="both"/>
              <w:rPr>
                <w:rFonts w:ascii="Times New Roman" w:hAnsi="Times New Roman"/>
                <w:sz w:val="20"/>
                <w:szCs w:val="20"/>
                <w:lang w:val="mn-MN"/>
              </w:rPr>
            </w:pPr>
          </w:p>
          <w:p w14:paraId="1207372E"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rPr>
              <w:t>“Олон улсын болон улсын чанартай А зэрэглэлийн авто зам дагуу 3G технологид суурилсан хөдөлгөөнт холбооны тасралтгүй сүлжээ нэвтрүүлэх” төслийг Бүх нийтийн үйлчилгээний үүргийн сангийн санхүүжилтээр</w:t>
            </w:r>
            <w:r w:rsidRPr="00E3455C">
              <w:rPr>
                <w:rFonts w:ascii="Times New Roman" w:hAnsi="Times New Roman"/>
                <w:sz w:val="20"/>
                <w:szCs w:val="20"/>
                <w:lang w:val="mn-MN"/>
              </w:rPr>
              <w:t xml:space="preserve"> </w:t>
            </w:r>
            <w:r w:rsidRPr="00E3455C">
              <w:rPr>
                <w:rFonts w:ascii="Times New Roman" w:hAnsi="Times New Roman"/>
                <w:sz w:val="20"/>
                <w:szCs w:val="20"/>
              </w:rPr>
              <w:t>хэрэгжүүл</w:t>
            </w:r>
            <w:r w:rsidRPr="00E3455C">
              <w:rPr>
                <w:rFonts w:ascii="Times New Roman" w:hAnsi="Times New Roman"/>
                <w:sz w:val="20"/>
                <w:szCs w:val="20"/>
                <w:lang w:val="mn-MN"/>
              </w:rPr>
              <w:t>эн</w:t>
            </w:r>
            <w:r w:rsidRPr="00E3455C">
              <w:rPr>
                <w:rFonts w:ascii="Times New Roman" w:hAnsi="Times New Roman"/>
                <w:sz w:val="20"/>
                <w:szCs w:val="20"/>
              </w:rPr>
              <w:t xml:space="preserve"> Замын-Үүдээс Алтанбулаг хүртэлх </w:t>
            </w:r>
            <w:r w:rsidRPr="00E3455C">
              <w:rPr>
                <w:rFonts w:ascii="Times New Roman" w:hAnsi="Times New Roman"/>
                <w:sz w:val="20"/>
                <w:szCs w:val="20"/>
                <w:lang w:val="mn-MN"/>
              </w:rPr>
              <w:t xml:space="preserve">авто </w:t>
            </w:r>
            <w:r w:rsidRPr="00E3455C">
              <w:rPr>
                <w:rFonts w:ascii="Times New Roman" w:hAnsi="Times New Roman"/>
                <w:sz w:val="20"/>
                <w:szCs w:val="20"/>
              </w:rPr>
              <w:t>зам дагуу</w:t>
            </w:r>
            <w:r w:rsidRPr="00E3455C">
              <w:rPr>
                <w:rFonts w:ascii="Times New Roman" w:hAnsi="Times New Roman"/>
                <w:sz w:val="20"/>
                <w:szCs w:val="20"/>
                <w:lang w:val="mn-MN"/>
              </w:rPr>
              <w:t xml:space="preserve"> </w:t>
            </w:r>
            <w:r w:rsidRPr="00E3455C">
              <w:rPr>
                <w:rFonts w:ascii="Times New Roman" w:hAnsi="Times New Roman"/>
                <w:sz w:val="20"/>
                <w:szCs w:val="20"/>
              </w:rPr>
              <w:t xml:space="preserve">15 </w:t>
            </w:r>
            <w:r w:rsidRPr="00E3455C">
              <w:rPr>
                <w:rFonts w:ascii="Times New Roman" w:hAnsi="Times New Roman"/>
                <w:sz w:val="20"/>
                <w:szCs w:val="20"/>
                <w:lang w:val="mn-MN"/>
              </w:rPr>
              <w:t xml:space="preserve">газарт гүйцэтгэгч Юнител ХХК сайт суурилуулан </w:t>
            </w:r>
            <w:r w:rsidRPr="00E3455C">
              <w:rPr>
                <w:rFonts w:ascii="Times New Roman" w:hAnsi="Times New Roman"/>
                <w:sz w:val="20"/>
                <w:szCs w:val="20"/>
              </w:rPr>
              <w:t>93 хувийг 3G сүлжээгээр ханга</w:t>
            </w:r>
            <w:r w:rsidRPr="00E3455C">
              <w:rPr>
                <w:rFonts w:ascii="Times New Roman" w:hAnsi="Times New Roman"/>
                <w:sz w:val="20"/>
                <w:szCs w:val="20"/>
                <w:lang w:val="mn-MN"/>
              </w:rPr>
              <w:t>ад</w:t>
            </w:r>
            <w:r w:rsidRPr="00E3455C">
              <w:rPr>
                <w:rFonts w:ascii="Times New Roman" w:hAnsi="Times New Roman"/>
                <w:sz w:val="20"/>
                <w:szCs w:val="20"/>
              </w:rPr>
              <w:t xml:space="preserve"> байна.</w:t>
            </w:r>
          </w:p>
          <w:p w14:paraId="39DCA03A" w14:textId="77777777" w:rsidR="008C2B15" w:rsidRPr="00E3455C" w:rsidRDefault="008C2B15" w:rsidP="00C40A58">
            <w:pPr>
              <w:jc w:val="both"/>
              <w:rPr>
                <w:rFonts w:ascii="Times New Roman" w:hAnsi="Times New Roman"/>
                <w:sz w:val="20"/>
                <w:szCs w:val="20"/>
                <w:lang w:val="mn-MN"/>
              </w:rPr>
            </w:pPr>
          </w:p>
          <w:p w14:paraId="5FFB939B"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rPr>
              <w:t>"Орон нутгийн мэдээлэл холбооны нэг цэгийн үйлчилгээний төв байгуулах, ТН-01/12" төсл</w:t>
            </w:r>
            <w:r w:rsidRPr="00E3455C">
              <w:rPr>
                <w:rFonts w:ascii="Times New Roman" w:hAnsi="Times New Roman"/>
                <w:sz w:val="20"/>
                <w:szCs w:val="20"/>
                <w:lang w:val="mn-MN"/>
              </w:rPr>
              <w:t xml:space="preserve">өөр </w:t>
            </w:r>
            <w:r w:rsidRPr="00E3455C">
              <w:rPr>
                <w:rFonts w:ascii="Times New Roman" w:hAnsi="Times New Roman"/>
                <w:sz w:val="20"/>
                <w:szCs w:val="20"/>
              </w:rPr>
              <w:t>2012 онд 8</w:t>
            </w:r>
            <w:r w:rsidRPr="00E3455C">
              <w:rPr>
                <w:rFonts w:ascii="Times New Roman" w:hAnsi="Times New Roman"/>
                <w:sz w:val="20"/>
                <w:szCs w:val="20"/>
                <w:lang w:val="mn-MN"/>
              </w:rPr>
              <w:t xml:space="preserve"> сум</w:t>
            </w:r>
            <w:r w:rsidRPr="00E3455C">
              <w:rPr>
                <w:rFonts w:ascii="Times New Roman" w:hAnsi="Times New Roman"/>
                <w:sz w:val="20"/>
                <w:szCs w:val="20"/>
              </w:rPr>
              <w:t>, 2013 онд 14</w:t>
            </w:r>
            <w:r w:rsidRPr="00E3455C">
              <w:rPr>
                <w:rFonts w:ascii="Times New Roman" w:hAnsi="Times New Roman"/>
                <w:sz w:val="20"/>
                <w:szCs w:val="20"/>
                <w:lang w:val="mn-MN"/>
              </w:rPr>
              <w:t xml:space="preserve"> суманд нэг цэгийн үйлчилгээний төвийг байгуулсан. </w:t>
            </w:r>
            <w:r w:rsidRPr="00E3455C">
              <w:rPr>
                <w:rFonts w:ascii="Times New Roman" w:hAnsi="Times New Roman"/>
                <w:sz w:val="20"/>
                <w:szCs w:val="20"/>
              </w:rPr>
              <w:t>2014 онд 13</w:t>
            </w:r>
            <w:r w:rsidRPr="00E3455C">
              <w:rPr>
                <w:rFonts w:ascii="Times New Roman" w:hAnsi="Times New Roman"/>
                <w:sz w:val="20"/>
                <w:szCs w:val="20"/>
                <w:lang w:val="mn-MN"/>
              </w:rPr>
              <w:t xml:space="preserve"> сум</w:t>
            </w:r>
            <w:r w:rsidRPr="00E3455C">
              <w:rPr>
                <w:rFonts w:ascii="Times New Roman" w:hAnsi="Times New Roman"/>
                <w:sz w:val="20"/>
                <w:szCs w:val="20"/>
              </w:rPr>
              <w:t xml:space="preserve">, 2015 онд 14 суманд нэг цэгийн төвийг </w:t>
            </w:r>
            <w:r w:rsidRPr="00E3455C">
              <w:rPr>
                <w:rFonts w:ascii="Times New Roman" w:hAnsi="Times New Roman"/>
                <w:sz w:val="20"/>
                <w:szCs w:val="20"/>
                <w:lang w:val="mn-MN"/>
              </w:rPr>
              <w:t xml:space="preserve">байгуулахаар төлөвлөсөн нь улсын төсвийн хөрөнгө оруулалтаар хэрэгжүүлэх төсөл хөтөлбөрүүдийн жагсаалтаас хасагдсан. Мөн Бүх нийтийн үйлчилгээний үүргийн сангийн </w:t>
            </w:r>
            <w:r w:rsidRPr="00E3455C">
              <w:rPr>
                <w:rFonts w:ascii="Times New Roman" w:hAnsi="Times New Roman"/>
                <w:sz w:val="20"/>
                <w:szCs w:val="20"/>
              </w:rPr>
              <w:t xml:space="preserve">хөрөнгө оруулалтаар </w:t>
            </w:r>
            <w:r w:rsidRPr="00E3455C">
              <w:rPr>
                <w:rFonts w:ascii="Times New Roman" w:hAnsi="Times New Roman"/>
                <w:sz w:val="20"/>
                <w:szCs w:val="20"/>
                <w:lang w:val="mn-MN"/>
              </w:rPr>
              <w:t xml:space="preserve">2013 онд </w:t>
            </w:r>
            <w:r w:rsidRPr="00E3455C">
              <w:rPr>
                <w:rFonts w:ascii="Times New Roman" w:hAnsi="Times New Roman"/>
                <w:sz w:val="20"/>
                <w:szCs w:val="20"/>
              </w:rPr>
              <w:t>Сүхбаатар аймгийн Дарьганга суманд нэг цэгийн үйлчилгээний төв байгуул</w:t>
            </w:r>
            <w:r w:rsidRPr="00E3455C">
              <w:rPr>
                <w:rFonts w:ascii="Times New Roman" w:hAnsi="Times New Roman"/>
                <w:sz w:val="20"/>
                <w:szCs w:val="20"/>
                <w:lang w:val="mn-MN"/>
              </w:rPr>
              <w:t>сан.</w:t>
            </w:r>
          </w:p>
          <w:p w14:paraId="515A8689" w14:textId="77777777" w:rsidR="008C2B15" w:rsidRPr="00E3455C" w:rsidRDefault="008C2B15" w:rsidP="00C40A58">
            <w:pPr>
              <w:jc w:val="both"/>
              <w:rPr>
                <w:rFonts w:ascii="Times New Roman" w:hAnsi="Times New Roman"/>
                <w:sz w:val="20"/>
                <w:szCs w:val="20"/>
                <w:lang w:val="mn-MN"/>
              </w:rPr>
            </w:pPr>
          </w:p>
          <w:p w14:paraId="18E81ED2"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lang w:val="mn-MN"/>
              </w:rPr>
              <w:t xml:space="preserve">Сумдад өндөр хурдны өргөн зурвасын түгээх сүлжээ байгуулах төслийн хүрээнд </w:t>
            </w:r>
            <w:r w:rsidRPr="00E3455C">
              <w:rPr>
                <w:rFonts w:ascii="Times New Roman" w:hAnsi="Times New Roman"/>
                <w:sz w:val="20"/>
                <w:szCs w:val="20"/>
              </w:rPr>
              <w:t xml:space="preserve">21 аймгийн төв, Нийслэлийн Налайх, Багануур, Багахангай, Био-комбинат, Шувуун фабрик </w:t>
            </w:r>
            <w:r w:rsidRPr="00E3455C">
              <w:rPr>
                <w:rFonts w:ascii="Times New Roman" w:hAnsi="Times New Roman"/>
                <w:sz w:val="20"/>
                <w:szCs w:val="20"/>
                <w:lang w:val="mn-MN"/>
              </w:rPr>
              <w:t>зэрэг</w:t>
            </w:r>
            <w:r w:rsidRPr="00E3455C">
              <w:rPr>
                <w:rFonts w:ascii="Times New Roman" w:hAnsi="Times New Roman"/>
                <w:sz w:val="20"/>
                <w:szCs w:val="20"/>
              </w:rPr>
              <w:t xml:space="preserve"> газруудад утасгүй интернэтийн бүс байгуулж, 52 сумын ЗДТГ</w:t>
            </w:r>
            <w:r w:rsidRPr="00E3455C">
              <w:rPr>
                <w:rFonts w:ascii="Times New Roman" w:hAnsi="Times New Roman"/>
                <w:sz w:val="20"/>
                <w:szCs w:val="20"/>
                <w:lang w:val="mn-MN"/>
              </w:rPr>
              <w:t xml:space="preserve"> болон э</w:t>
            </w:r>
            <w:r w:rsidRPr="00E3455C">
              <w:rPr>
                <w:rFonts w:ascii="Times New Roman" w:hAnsi="Times New Roman"/>
                <w:sz w:val="20"/>
                <w:szCs w:val="20"/>
              </w:rPr>
              <w:t>мнэлэгт интернэтийн үйлч</w:t>
            </w:r>
            <w:r w:rsidRPr="00E3455C">
              <w:rPr>
                <w:rFonts w:ascii="Times New Roman" w:hAnsi="Times New Roman"/>
                <w:sz w:val="20"/>
                <w:szCs w:val="20"/>
                <w:lang w:val="mn-MN"/>
              </w:rPr>
              <w:t>илгээний</w:t>
            </w:r>
            <w:r w:rsidRPr="00E3455C">
              <w:rPr>
                <w:rFonts w:ascii="Times New Roman" w:hAnsi="Times New Roman"/>
                <w:sz w:val="20"/>
                <w:szCs w:val="20"/>
              </w:rPr>
              <w:t xml:space="preserve"> тоног төхөөрөмжийг суурилуул</w:t>
            </w:r>
            <w:r w:rsidRPr="00E3455C">
              <w:rPr>
                <w:rFonts w:ascii="Times New Roman" w:hAnsi="Times New Roman"/>
                <w:sz w:val="20"/>
                <w:szCs w:val="20"/>
                <w:lang w:val="mn-MN"/>
              </w:rPr>
              <w:t xml:space="preserve">ан </w:t>
            </w:r>
            <w:r w:rsidRPr="00E3455C">
              <w:rPr>
                <w:rFonts w:ascii="Times New Roman" w:hAnsi="Times New Roman"/>
                <w:sz w:val="20"/>
                <w:szCs w:val="20"/>
              </w:rPr>
              <w:t>М</w:t>
            </w:r>
            <w:r w:rsidRPr="00E3455C">
              <w:rPr>
                <w:rFonts w:ascii="Times New Roman" w:hAnsi="Times New Roman"/>
                <w:sz w:val="20"/>
                <w:szCs w:val="20"/>
                <w:lang w:val="mn-MN"/>
              </w:rPr>
              <w:t xml:space="preserve">онголын цахилгаан холбоо </w:t>
            </w:r>
            <w:r w:rsidRPr="00E3455C">
              <w:rPr>
                <w:rFonts w:ascii="Times New Roman" w:hAnsi="Times New Roman"/>
                <w:sz w:val="20"/>
                <w:szCs w:val="20"/>
              </w:rPr>
              <w:t>ХК интернэтийн үйлчилгээг үзүүлж байна.</w:t>
            </w:r>
            <w:r w:rsidRPr="00E3455C">
              <w:rPr>
                <w:rFonts w:ascii="Times New Roman" w:hAnsi="Times New Roman"/>
                <w:sz w:val="20"/>
                <w:szCs w:val="20"/>
                <w:lang w:val="mn-MN"/>
              </w:rPr>
              <w:t xml:space="preserve">  Уг төслийн хүрээнд 2012 онд 16 аймгийн 38 сум, 2013 онд Нийслэлийн 3 дүүрэг, 21 аймгийн төв болон 18 аймгийн 52 суманд ЗДТГ, сургууль, эмнэлэг, соёлын төвийг интернэтийн сүлжээнд холбох, иргэдийг WiFi утасгүй интернэтээр хангах ажлыг Монголын цахилгаан холбоо ХК, МТШХХГ болон тухайн орон нутаг хамтран гүйцэтгэсэн. </w:t>
            </w:r>
            <w:r w:rsidRPr="00E3455C">
              <w:rPr>
                <w:rFonts w:ascii="Times New Roman" w:hAnsi="Times New Roman"/>
                <w:sz w:val="20"/>
                <w:szCs w:val="20"/>
              </w:rPr>
              <w:t>М</w:t>
            </w:r>
            <w:r w:rsidRPr="00E3455C">
              <w:rPr>
                <w:rFonts w:ascii="Times New Roman" w:hAnsi="Times New Roman"/>
                <w:sz w:val="20"/>
                <w:szCs w:val="20"/>
                <w:lang w:val="mn-MN"/>
              </w:rPr>
              <w:t xml:space="preserve">онголын цахилгаан холбоо </w:t>
            </w:r>
            <w:r w:rsidRPr="00E3455C">
              <w:rPr>
                <w:rFonts w:ascii="Times New Roman" w:hAnsi="Times New Roman"/>
                <w:sz w:val="20"/>
                <w:szCs w:val="20"/>
              </w:rPr>
              <w:t xml:space="preserve">ХК </w:t>
            </w:r>
            <w:r w:rsidRPr="00E3455C">
              <w:rPr>
                <w:rFonts w:ascii="Times New Roman" w:hAnsi="Times New Roman"/>
                <w:sz w:val="20"/>
                <w:szCs w:val="20"/>
                <w:lang w:val="mn-MN"/>
              </w:rPr>
              <w:t>аймгуудын</w:t>
            </w:r>
            <w:r w:rsidRPr="00E3455C">
              <w:rPr>
                <w:rFonts w:ascii="Times New Roman" w:hAnsi="Times New Roman"/>
                <w:sz w:val="20"/>
                <w:szCs w:val="20"/>
              </w:rPr>
              <w:t xml:space="preserve"> ЗДТГ-тай хамтран</w:t>
            </w:r>
            <w:r w:rsidRPr="00E3455C">
              <w:rPr>
                <w:rFonts w:ascii="Times New Roman" w:hAnsi="Times New Roman"/>
                <w:sz w:val="20"/>
                <w:szCs w:val="20"/>
                <w:lang w:val="mn-MN"/>
              </w:rPr>
              <w:t xml:space="preserve"> 2014 онд</w:t>
            </w:r>
            <w:r w:rsidRPr="00E3455C">
              <w:rPr>
                <w:rFonts w:ascii="Times New Roman" w:hAnsi="Times New Roman"/>
                <w:sz w:val="20"/>
                <w:szCs w:val="20"/>
              </w:rPr>
              <w:t xml:space="preserve"> интернэт</w:t>
            </w:r>
            <w:r w:rsidRPr="00E3455C">
              <w:rPr>
                <w:rFonts w:ascii="Times New Roman" w:hAnsi="Times New Roman"/>
                <w:sz w:val="20"/>
                <w:szCs w:val="20"/>
                <w:lang w:val="mn-MN"/>
              </w:rPr>
              <w:t>ийн</w:t>
            </w:r>
            <w:r w:rsidRPr="00E3455C">
              <w:rPr>
                <w:rFonts w:ascii="Times New Roman" w:hAnsi="Times New Roman"/>
                <w:sz w:val="20"/>
                <w:szCs w:val="20"/>
              </w:rPr>
              <w:t xml:space="preserve"> үйлчилгээ хүрсэн болон хүрээгүй нийт 135</w:t>
            </w:r>
            <w:r w:rsidRPr="00E3455C">
              <w:rPr>
                <w:rFonts w:ascii="Times New Roman" w:hAnsi="Times New Roman"/>
                <w:sz w:val="20"/>
                <w:szCs w:val="20"/>
                <w:lang w:val="mn-MN"/>
              </w:rPr>
              <w:t xml:space="preserve"> цэгт</w:t>
            </w:r>
            <w:r w:rsidRPr="00E3455C">
              <w:rPr>
                <w:rFonts w:ascii="Times New Roman" w:hAnsi="Times New Roman"/>
                <w:sz w:val="20"/>
                <w:szCs w:val="20"/>
              </w:rPr>
              <w:t xml:space="preserve"> ЗДТГ, ЕБС, </w:t>
            </w:r>
            <w:r w:rsidRPr="00E3455C">
              <w:rPr>
                <w:rFonts w:ascii="Times New Roman" w:hAnsi="Times New Roman"/>
                <w:sz w:val="20"/>
                <w:szCs w:val="20"/>
                <w:lang w:val="mn-MN"/>
              </w:rPr>
              <w:t>э</w:t>
            </w:r>
            <w:r w:rsidRPr="00E3455C">
              <w:rPr>
                <w:rFonts w:ascii="Times New Roman" w:hAnsi="Times New Roman"/>
                <w:sz w:val="20"/>
                <w:szCs w:val="20"/>
              </w:rPr>
              <w:t xml:space="preserve">мнэлэгээс гадна Цагдаагийн газар, Мал эмнэлэг үржлийн газар, Татварын </w:t>
            </w:r>
            <w:r w:rsidRPr="00E3455C">
              <w:rPr>
                <w:rFonts w:ascii="Times New Roman" w:hAnsi="Times New Roman"/>
                <w:sz w:val="20"/>
                <w:szCs w:val="20"/>
                <w:lang w:val="mn-MN"/>
              </w:rPr>
              <w:t xml:space="preserve">хэлтсийг </w:t>
            </w:r>
            <w:r w:rsidRPr="00E3455C">
              <w:rPr>
                <w:rFonts w:ascii="Times New Roman" w:hAnsi="Times New Roman"/>
                <w:sz w:val="20"/>
                <w:szCs w:val="20"/>
              </w:rPr>
              <w:t>шилэн кабел</w:t>
            </w:r>
            <w:r w:rsidRPr="00E3455C">
              <w:rPr>
                <w:rFonts w:ascii="Times New Roman" w:hAnsi="Times New Roman"/>
                <w:sz w:val="20"/>
                <w:szCs w:val="20"/>
                <w:lang w:val="mn-MN"/>
              </w:rPr>
              <w:t>ийн сүлжээнд</w:t>
            </w:r>
            <w:r w:rsidRPr="00E3455C">
              <w:rPr>
                <w:rFonts w:ascii="Times New Roman" w:hAnsi="Times New Roman"/>
                <w:sz w:val="20"/>
                <w:szCs w:val="20"/>
              </w:rPr>
              <w:t xml:space="preserve"> холбож, </w:t>
            </w:r>
            <w:r w:rsidRPr="00E3455C">
              <w:rPr>
                <w:rFonts w:ascii="Times New Roman" w:hAnsi="Times New Roman"/>
                <w:sz w:val="20"/>
                <w:szCs w:val="20"/>
                <w:lang w:val="mn-MN"/>
              </w:rPr>
              <w:t>у</w:t>
            </w:r>
            <w:r w:rsidRPr="00E3455C">
              <w:rPr>
                <w:rFonts w:ascii="Times New Roman" w:hAnsi="Times New Roman"/>
                <w:sz w:val="20"/>
                <w:szCs w:val="20"/>
              </w:rPr>
              <w:t>тасгүй интернэтийн бүсийг 3 болгон өргөтг</w:t>
            </w:r>
            <w:r w:rsidRPr="00E3455C">
              <w:rPr>
                <w:rFonts w:ascii="Times New Roman" w:hAnsi="Times New Roman"/>
                <w:sz w:val="20"/>
                <w:szCs w:val="20"/>
                <w:lang w:val="mn-MN"/>
              </w:rPr>
              <w:t>өөд байна.</w:t>
            </w:r>
          </w:p>
          <w:p w14:paraId="1BF32B18" w14:textId="77777777" w:rsidR="008C2B15" w:rsidRPr="00E3455C" w:rsidRDefault="008C2B15" w:rsidP="00C40A58">
            <w:pPr>
              <w:jc w:val="both"/>
              <w:rPr>
                <w:rFonts w:ascii="Times New Roman" w:hAnsi="Times New Roman"/>
                <w:sz w:val="20"/>
                <w:szCs w:val="20"/>
                <w:lang w:val="mn-MN"/>
              </w:rPr>
            </w:pPr>
          </w:p>
          <w:p w14:paraId="5AC8F229"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rPr>
              <w:t xml:space="preserve">Монгол Улсын </w:t>
            </w:r>
            <w:r w:rsidRPr="00E3455C">
              <w:rPr>
                <w:rFonts w:ascii="Times New Roman" w:hAnsi="Times New Roman"/>
                <w:sz w:val="20"/>
                <w:szCs w:val="20"/>
                <w:lang w:val="mn-MN"/>
              </w:rPr>
              <w:t>н</w:t>
            </w:r>
            <w:r w:rsidRPr="00E3455C">
              <w:rPr>
                <w:rFonts w:ascii="Times New Roman" w:hAnsi="Times New Roman"/>
                <w:sz w:val="20"/>
                <w:szCs w:val="20"/>
              </w:rPr>
              <w:t>ийт сумдаас шилэн кабельд холбогдоогүй 39 сумыг өргөн зурвасын сүлжээнд холбох</w:t>
            </w:r>
            <w:r w:rsidRPr="00E3455C">
              <w:rPr>
                <w:rFonts w:ascii="Times New Roman" w:hAnsi="Times New Roman"/>
                <w:sz w:val="20"/>
                <w:szCs w:val="20"/>
                <w:lang w:val="mn-MN"/>
              </w:rPr>
              <w:t xml:space="preserve"> </w:t>
            </w:r>
            <w:r w:rsidRPr="00E3455C">
              <w:rPr>
                <w:rFonts w:ascii="Times New Roman" w:hAnsi="Times New Roman"/>
                <w:sz w:val="20"/>
                <w:szCs w:val="20"/>
              </w:rPr>
              <w:t>техникийн нөхцлийг судалж шилэн кабель татах бололцоо</w:t>
            </w:r>
            <w:r w:rsidRPr="00E3455C">
              <w:rPr>
                <w:rFonts w:ascii="Times New Roman" w:hAnsi="Times New Roman"/>
                <w:sz w:val="20"/>
                <w:szCs w:val="20"/>
                <w:lang w:val="mn-MN"/>
              </w:rPr>
              <w:t>той</w:t>
            </w:r>
            <w:r w:rsidRPr="00E3455C">
              <w:rPr>
                <w:rFonts w:ascii="Times New Roman" w:hAnsi="Times New Roman"/>
                <w:sz w:val="20"/>
                <w:szCs w:val="20"/>
              </w:rPr>
              <w:t xml:space="preserve">  22</w:t>
            </w:r>
            <w:r w:rsidRPr="00E3455C">
              <w:rPr>
                <w:rFonts w:ascii="Times New Roman" w:hAnsi="Times New Roman"/>
                <w:sz w:val="20"/>
                <w:szCs w:val="20"/>
                <w:lang w:val="mn-MN"/>
              </w:rPr>
              <w:t xml:space="preserve"> сум</w:t>
            </w:r>
            <w:r w:rsidRPr="00E3455C">
              <w:rPr>
                <w:rFonts w:ascii="Times New Roman" w:hAnsi="Times New Roman"/>
                <w:sz w:val="20"/>
                <w:szCs w:val="20"/>
              </w:rPr>
              <w:t>, тоон радио релейгээр шийдэх 9</w:t>
            </w:r>
            <w:r w:rsidRPr="00E3455C">
              <w:rPr>
                <w:rFonts w:ascii="Times New Roman" w:hAnsi="Times New Roman"/>
                <w:sz w:val="20"/>
                <w:szCs w:val="20"/>
                <w:lang w:val="mn-MN"/>
              </w:rPr>
              <w:t xml:space="preserve"> сум, </w:t>
            </w:r>
            <w:r w:rsidRPr="00E3455C">
              <w:rPr>
                <w:rFonts w:ascii="Times New Roman" w:hAnsi="Times New Roman"/>
                <w:sz w:val="20"/>
                <w:szCs w:val="20"/>
              </w:rPr>
              <w:t>тоон радио релейний сүлжээ орсон 4</w:t>
            </w:r>
            <w:r w:rsidRPr="00E3455C">
              <w:rPr>
                <w:rFonts w:ascii="Times New Roman" w:hAnsi="Times New Roman"/>
                <w:sz w:val="20"/>
                <w:szCs w:val="20"/>
                <w:lang w:val="mn-MN"/>
              </w:rPr>
              <w:t xml:space="preserve"> сум</w:t>
            </w:r>
            <w:r w:rsidRPr="00E3455C">
              <w:rPr>
                <w:rFonts w:ascii="Times New Roman" w:hAnsi="Times New Roman"/>
                <w:sz w:val="20"/>
                <w:szCs w:val="20"/>
              </w:rPr>
              <w:t>, хоорондох зай хол 4 сум бай</w:t>
            </w:r>
            <w:r w:rsidRPr="00E3455C">
              <w:rPr>
                <w:rFonts w:ascii="Times New Roman" w:hAnsi="Times New Roman"/>
                <w:sz w:val="20"/>
                <w:szCs w:val="20"/>
                <w:lang w:val="mn-MN"/>
              </w:rPr>
              <w:t>гааг тогтоосон</w:t>
            </w:r>
            <w:r w:rsidRPr="00E3455C">
              <w:rPr>
                <w:rFonts w:ascii="Times New Roman" w:hAnsi="Times New Roman"/>
                <w:sz w:val="20"/>
                <w:szCs w:val="20"/>
              </w:rPr>
              <w:t>. Хол зай бүхий 4 сум нь шилэн кабель орсон эцсийн сумаасаа 150-290 км зайтай ба түүнийг</w:t>
            </w:r>
            <w:r w:rsidRPr="00E3455C">
              <w:rPr>
                <w:rFonts w:ascii="Times New Roman" w:hAnsi="Times New Roman"/>
                <w:sz w:val="20"/>
                <w:szCs w:val="20"/>
                <w:lang w:val="mn-MN"/>
              </w:rPr>
              <w:t xml:space="preserve"> </w:t>
            </w:r>
            <w:r w:rsidRPr="00E3455C">
              <w:rPr>
                <w:rFonts w:ascii="Times New Roman" w:hAnsi="Times New Roman"/>
                <w:sz w:val="20"/>
                <w:szCs w:val="20"/>
              </w:rPr>
              <w:t>тоон радио релей болон сансрын холбооны VSAT технологиор шийдэх боломжийг тодорхойлохоор ажиллаж байна.</w:t>
            </w:r>
            <w:r w:rsidRPr="00E3455C">
              <w:rPr>
                <w:rFonts w:ascii="Times New Roman" w:hAnsi="Times New Roman"/>
                <w:sz w:val="20"/>
                <w:szCs w:val="20"/>
                <w:lang w:val="mn-MN"/>
              </w:rPr>
              <w:t xml:space="preserve"> Мэдээлэл холбооны сүлжээ ТӨК нь өөрийн хөрөнгөөр нийт 4 аймгийн 7 сумыг холбосон шилэн кабелийг суурилуулан үндсэн сүлжээний найдвартай ажиллагааг ханган ажиллаж байна.</w:t>
            </w:r>
          </w:p>
        </w:tc>
        <w:tc>
          <w:tcPr>
            <w:tcW w:w="450" w:type="dxa"/>
          </w:tcPr>
          <w:p w14:paraId="69FF02CE" w14:textId="77777777" w:rsidR="008C2B15" w:rsidRPr="00E3455C" w:rsidRDefault="008C2B15" w:rsidP="00C40A58">
            <w:pPr>
              <w:jc w:val="center"/>
              <w:rPr>
                <w:rFonts w:ascii="Times New Roman" w:hAnsi="Times New Roman"/>
                <w:b/>
                <w:sz w:val="20"/>
                <w:szCs w:val="20"/>
                <w:lang w:val="mn-MN"/>
              </w:rPr>
            </w:pPr>
            <w:r w:rsidRPr="00E3455C">
              <w:rPr>
                <w:rFonts w:ascii="Times New Roman" w:hAnsi="Times New Roman"/>
                <w:b/>
                <w:sz w:val="20"/>
                <w:szCs w:val="20"/>
                <w:lang w:val="mn-MN"/>
              </w:rPr>
              <w:t>70</w:t>
            </w:r>
          </w:p>
        </w:tc>
        <w:tc>
          <w:tcPr>
            <w:tcW w:w="900" w:type="dxa"/>
            <w:gridSpan w:val="5"/>
          </w:tcPr>
          <w:p w14:paraId="771B98F6" w14:textId="77777777" w:rsidR="008C2B15" w:rsidRPr="00E3455C" w:rsidRDefault="008C2B15" w:rsidP="00C40A58">
            <w:pPr>
              <w:jc w:val="center"/>
              <w:rPr>
                <w:rFonts w:ascii="Times New Roman" w:hAnsi="Times New Roman"/>
                <w:b/>
                <w:sz w:val="20"/>
                <w:szCs w:val="20"/>
                <w:lang w:val="mn-MN"/>
              </w:rPr>
            </w:pPr>
            <w:r w:rsidRPr="00E3455C">
              <w:rPr>
                <w:rFonts w:ascii="Times New Roman" w:hAnsi="Times New Roman"/>
                <w:b/>
                <w:sz w:val="20"/>
                <w:szCs w:val="20"/>
                <w:lang w:val="mn-MN"/>
              </w:rPr>
              <w:t>70</w:t>
            </w:r>
          </w:p>
        </w:tc>
        <w:tc>
          <w:tcPr>
            <w:tcW w:w="1001" w:type="dxa"/>
            <w:gridSpan w:val="2"/>
          </w:tcPr>
          <w:p w14:paraId="78C8066E" w14:textId="77777777" w:rsidR="008C2B15" w:rsidRDefault="008C2B15" w:rsidP="00C40A58">
            <w:pPr>
              <w:rPr>
                <w:rFonts w:ascii="Times New Roman" w:hAnsi="Times New Roman"/>
                <w:sz w:val="20"/>
                <w:szCs w:val="20"/>
                <w:lang w:val="mn-MN"/>
              </w:rPr>
            </w:pPr>
          </w:p>
        </w:tc>
      </w:tr>
      <w:tr w:rsidR="008C2B15" w:rsidRPr="007534C1" w14:paraId="3D85DBF3" w14:textId="77777777" w:rsidTr="00843019">
        <w:trPr>
          <w:trHeight w:val="332"/>
        </w:trPr>
        <w:tc>
          <w:tcPr>
            <w:tcW w:w="529" w:type="dxa"/>
          </w:tcPr>
          <w:p w14:paraId="513B988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194</w:t>
            </w:r>
          </w:p>
        </w:tc>
        <w:tc>
          <w:tcPr>
            <w:tcW w:w="788" w:type="dxa"/>
          </w:tcPr>
          <w:p w14:paraId="7657B840"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2007-2015</w:t>
            </w:r>
          </w:p>
        </w:tc>
        <w:tc>
          <w:tcPr>
            <w:tcW w:w="1900" w:type="dxa"/>
          </w:tcPr>
          <w:p w14:paraId="1E447274" w14:textId="77777777" w:rsidR="008C2B15" w:rsidRPr="00E3455C" w:rsidRDefault="008C2B15" w:rsidP="00C40A58">
            <w:pPr>
              <w:rPr>
                <w:rFonts w:ascii="Times New Roman" w:hAnsi="Times New Roman"/>
                <w:b/>
                <w:bCs/>
                <w:color w:val="000000"/>
                <w:sz w:val="20"/>
                <w:szCs w:val="20"/>
                <w:lang w:val="mn-MN"/>
              </w:rPr>
            </w:pPr>
            <w:r w:rsidRPr="00E3455C">
              <w:rPr>
                <w:rFonts w:ascii="Times New Roman" w:hAnsi="Times New Roman"/>
                <w:b/>
                <w:bCs/>
                <w:color w:val="000000"/>
                <w:sz w:val="20"/>
                <w:szCs w:val="20"/>
                <w:lang w:val="mn-MN"/>
              </w:rPr>
              <w:t xml:space="preserve">Стратегийн зорилт 5.3.4.2. </w:t>
            </w:r>
            <w:r w:rsidRPr="00E3455C">
              <w:rPr>
                <w:rFonts w:ascii="Times New Roman" w:hAnsi="Times New Roman"/>
                <w:bCs/>
                <w:color w:val="000000"/>
                <w:sz w:val="20"/>
                <w:szCs w:val="20"/>
                <w:lang w:val="mn-MN"/>
              </w:rPr>
              <w:t>Мэдээлэл харилцааны технологийн ололтыг нийгэм, эдийн засгийн бүх салбарт өргөн нэвтрүүлнэ:</w:t>
            </w:r>
          </w:p>
        </w:tc>
        <w:tc>
          <w:tcPr>
            <w:tcW w:w="750" w:type="dxa"/>
          </w:tcPr>
          <w:p w14:paraId="42E781B7"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37.8</w:t>
            </w:r>
          </w:p>
          <w:p w14:paraId="46681E73"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38.2</w:t>
            </w:r>
          </w:p>
          <w:p w14:paraId="2364FADF"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89.6</w:t>
            </w:r>
          </w:p>
          <w:p w14:paraId="73F8EF5C" w14:textId="77777777" w:rsidR="008C2B15" w:rsidRPr="00E3455C" w:rsidRDefault="008C2B15" w:rsidP="00C40A58">
            <w:pPr>
              <w:jc w:val="center"/>
              <w:rPr>
                <w:rFonts w:ascii="Times New Roman" w:hAnsi="Times New Roman"/>
                <w:sz w:val="20"/>
                <w:szCs w:val="20"/>
                <w:lang w:val="mn-MN"/>
              </w:rPr>
            </w:pPr>
            <w:r w:rsidRPr="00E3455C">
              <w:rPr>
                <w:rFonts w:ascii="Times New Roman" w:hAnsi="Times New Roman"/>
                <w:sz w:val="20"/>
                <w:szCs w:val="20"/>
                <w:lang w:val="mn-MN"/>
              </w:rPr>
              <w:t>267.7</w:t>
            </w:r>
          </w:p>
          <w:p w14:paraId="30039F06" w14:textId="77777777" w:rsidR="008C2B15" w:rsidRPr="00E3455C" w:rsidRDefault="008C2B15" w:rsidP="00C40A58">
            <w:pPr>
              <w:jc w:val="center"/>
              <w:rPr>
                <w:rFonts w:ascii="Times New Roman" w:hAnsi="Times New Roman"/>
                <w:sz w:val="18"/>
                <w:szCs w:val="18"/>
                <w:lang w:val="mn-MN"/>
              </w:rPr>
            </w:pPr>
            <w:r w:rsidRPr="00E3455C">
              <w:rPr>
                <w:rFonts w:ascii="Times New Roman" w:hAnsi="Times New Roman"/>
                <w:sz w:val="18"/>
                <w:szCs w:val="18"/>
                <w:lang w:val="mn-MN"/>
              </w:rPr>
              <w:t>274.11</w:t>
            </w:r>
          </w:p>
          <w:p w14:paraId="15F873BC" w14:textId="77777777" w:rsidR="008C2B15" w:rsidRPr="00E3455C" w:rsidRDefault="008C2B15" w:rsidP="00C40A58">
            <w:pPr>
              <w:jc w:val="center"/>
              <w:rPr>
                <w:rFonts w:ascii="Times New Roman" w:hAnsi="Times New Roman"/>
                <w:sz w:val="18"/>
                <w:szCs w:val="18"/>
                <w:lang w:val="mn-MN"/>
              </w:rPr>
            </w:pPr>
            <w:r w:rsidRPr="00E3455C">
              <w:rPr>
                <w:rFonts w:ascii="Times New Roman" w:hAnsi="Times New Roman"/>
                <w:sz w:val="18"/>
                <w:szCs w:val="18"/>
                <w:lang w:val="mn-MN"/>
              </w:rPr>
              <w:t>274.12</w:t>
            </w:r>
          </w:p>
          <w:p w14:paraId="777CC2DE" w14:textId="77777777" w:rsidR="008C2B15" w:rsidRPr="00E3455C" w:rsidRDefault="008C2B15" w:rsidP="00C40A58">
            <w:pPr>
              <w:jc w:val="center"/>
              <w:rPr>
                <w:rFonts w:ascii="Times New Roman" w:hAnsi="Times New Roman"/>
                <w:sz w:val="18"/>
                <w:szCs w:val="18"/>
                <w:lang w:val="mn-MN"/>
              </w:rPr>
            </w:pPr>
            <w:r w:rsidRPr="00E3455C">
              <w:rPr>
                <w:rFonts w:ascii="Times New Roman" w:hAnsi="Times New Roman"/>
                <w:sz w:val="18"/>
                <w:szCs w:val="18"/>
                <w:lang w:val="mn-MN"/>
              </w:rPr>
              <w:t>283.10</w:t>
            </w:r>
          </w:p>
        </w:tc>
        <w:tc>
          <w:tcPr>
            <w:tcW w:w="766" w:type="dxa"/>
            <w:gridSpan w:val="2"/>
          </w:tcPr>
          <w:p w14:paraId="084CBB1C" w14:textId="77777777" w:rsidR="008C2B15" w:rsidRPr="00E3455C" w:rsidRDefault="008C2B15" w:rsidP="00C40A58">
            <w:pPr>
              <w:jc w:val="center"/>
              <w:rPr>
                <w:rFonts w:ascii="Times New Roman" w:hAnsi="Times New Roman"/>
                <w:sz w:val="20"/>
                <w:szCs w:val="20"/>
                <w:lang w:val="mn-MN"/>
              </w:rPr>
            </w:pPr>
          </w:p>
        </w:tc>
        <w:tc>
          <w:tcPr>
            <w:tcW w:w="1664" w:type="dxa"/>
            <w:gridSpan w:val="5"/>
          </w:tcPr>
          <w:p w14:paraId="02B2C96A" w14:textId="77777777" w:rsidR="008C2B15" w:rsidRPr="00E3455C" w:rsidRDefault="008C2B15" w:rsidP="00C40A58">
            <w:pPr>
              <w:jc w:val="center"/>
              <w:rPr>
                <w:rFonts w:ascii="Times New Roman" w:hAnsi="Times New Roman"/>
                <w:sz w:val="20"/>
                <w:szCs w:val="20"/>
              </w:rPr>
            </w:pPr>
            <w:r w:rsidRPr="00E3455C">
              <w:rPr>
                <w:rFonts w:ascii="Times New Roman" w:hAnsi="Times New Roman"/>
                <w:sz w:val="20"/>
                <w:szCs w:val="20"/>
                <w:lang w:val="mn-MN"/>
              </w:rPr>
              <w:t>МТШХХГ</w:t>
            </w:r>
          </w:p>
        </w:tc>
        <w:tc>
          <w:tcPr>
            <w:tcW w:w="7290" w:type="dxa"/>
            <w:gridSpan w:val="5"/>
          </w:tcPr>
          <w:p w14:paraId="1FE58961"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lang w:val="mn-MN"/>
              </w:rPr>
              <w:t>Тандан судалгааны төв байгуулах ТЭЗҮ боловсруулах ажилд харилцаа холбооны болон тандан судалгааны хиймэл дагуул тус бүрийн хүрээнд багц ажлууд болгон тендер зарласан бөгөөд Францын Сатконсалт ХХК шалгарч гүйцэтгэгчээр ажиллан хяналтын төв болон нөөц газрын станцуудын оновчтой байрлалыг судалж 2 байрлал сонгосон. Гүйцэтгэгч компаний боловсруулсан холбооны хиймэл дагуул үйлдвэрлэгчийн дэлгэрэнгүй саналын /</w:t>
            </w:r>
            <w:r w:rsidRPr="00E3455C">
              <w:rPr>
                <w:rFonts w:ascii="Times New Roman" w:hAnsi="Times New Roman"/>
                <w:sz w:val="20"/>
                <w:szCs w:val="20"/>
              </w:rPr>
              <w:t>RFI</w:t>
            </w:r>
            <w:r w:rsidRPr="00E3455C">
              <w:rPr>
                <w:rFonts w:ascii="Times New Roman" w:hAnsi="Times New Roman"/>
                <w:sz w:val="20"/>
                <w:szCs w:val="20"/>
                <w:lang w:val="mn-MN"/>
              </w:rPr>
              <w:t>/ дагуу холбогдох үйлдвэрлэгчдээс санал авч, дүгнэлт гаргасан. Харилцаа холбооны болон тандан судалгааны хиймэл дагуулын үндсэн станц байгуулах  газрыг Төв аймгийн нутаг дэвсгэрт, нөөц станц байгуулах газрыг Өвөрхангай аймгийн Тарагт суманд эхний байдлаар сонгоод байна.</w:t>
            </w:r>
          </w:p>
          <w:p w14:paraId="43D4059D" w14:textId="77777777" w:rsidR="008C2B15" w:rsidRPr="00E3455C" w:rsidRDefault="008C2B15" w:rsidP="00C40A58">
            <w:pPr>
              <w:jc w:val="both"/>
              <w:rPr>
                <w:rFonts w:ascii="Times New Roman" w:hAnsi="Times New Roman"/>
                <w:sz w:val="20"/>
                <w:szCs w:val="20"/>
                <w:lang w:val="mn-MN"/>
              </w:rPr>
            </w:pPr>
          </w:p>
          <w:p w14:paraId="37E82B6E"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rPr>
              <w:t>“</w:t>
            </w:r>
            <w:r w:rsidRPr="00E3455C">
              <w:rPr>
                <w:rFonts w:ascii="Times New Roman" w:hAnsi="Times New Roman"/>
                <w:sz w:val="20"/>
                <w:szCs w:val="20"/>
                <w:lang w:val="mn-MN"/>
              </w:rPr>
              <w:t>Бага оврын сансрын холбооны хиймэл дагуул"</w:t>
            </w:r>
            <w:r w:rsidRPr="00E3455C">
              <w:rPr>
                <w:rFonts w:ascii="Times New Roman" w:hAnsi="Times New Roman"/>
                <w:b/>
                <w:sz w:val="20"/>
                <w:szCs w:val="20"/>
                <w:lang w:val="mn-MN"/>
              </w:rPr>
              <w:t xml:space="preserve"> </w:t>
            </w:r>
            <w:r w:rsidRPr="00E3455C">
              <w:rPr>
                <w:rFonts w:ascii="Times New Roman" w:hAnsi="Times New Roman"/>
                <w:sz w:val="20"/>
                <w:szCs w:val="20"/>
                <w:lang w:val="mn-MN"/>
              </w:rPr>
              <w:t>төслийн ТЭЗҮ-г Падеко энд Эрсдак консерциум ХХК гүйцэтгэсэн. Харилцаа холбооны хиймэл дагуул үйлдвэрлэгч, хөөргөгчийг сонгон шалгаруулах чиглэлээр Франц Улсын Астриум (ASTRIUM) компани, Франц Улсын Талес Алениа Спейс (Thales Alenia Space, Хонконг улсын ABS компани болон АНУ-ын Boeng зэрэг компаниудтай уулзалт зохион байгуулсан. Монгол Улсын хэрэгцээ шаардлагад нийцсэн хиймэл дагуулын талаар Сансрын үндэсний зөвлөлийн хүрээнд хэлэлцүүлж, зохих зөвлөмж гаргуулахаар Монгол Улсын Засгийн газар болон Үндэсний аюулгүй байдлын зөвлөлд танилцуулга бэлтгэн хүргүүлээд байна</w:t>
            </w:r>
          </w:p>
          <w:p w14:paraId="60D6FB2B" w14:textId="77777777" w:rsidR="008C2B15" w:rsidRPr="00E3455C" w:rsidRDefault="008C2B15" w:rsidP="00C40A58">
            <w:pPr>
              <w:jc w:val="both"/>
              <w:rPr>
                <w:rFonts w:ascii="Times New Roman" w:hAnsi="Times New Roman"/>
                <w:sz w:val="20"/>
                <w:szCs w:val="20"/>
                <w:lang w:val="mn-MN"/>
              </w:rPr>
            </w:pPr>
          </w:p>
          <w:p w14:paraId="326E8327" w14:textId="77777777" w:rsidR="008C2B15" w:rsidRPr="00E3455C" w:rsidRDefault="008C2B15" w:rsidP="00C40A58">
            <w:pPr>
              <w:jc w:val="both"/>
              <w:rPr>
                <w:rFonts w:ascii="Times New Roman" w:hAnsi="Times New Roman"/>
                <w:sz w:val="20"/>
                <w:szCs w:val="20"/>
              </w:rPr>
            </w:pPr>
            <w:r w:rsidRPr="00E3455C">
              <w:rPr>
                <w:rFonts w:ascii="Times New Roman" w:hAnsi="Times New Roman"/>
                <w:sz w:val="20"/>
                <w:szCs w:val="20"/>
                <w:lang w:val="mn-MN"/>
              </w:rPr>
              <w:t xml:space="preserve">“Силикон Хаус” төслийн хүрээнд байгуулагдсан Эмбеддэд системийн лабораторт Монголд анх удаа </w:t>
            </w:r>
            <w:r w:rsidRPr="00E3455C">
              <w:rPr>
                <w:rFonts w:ascii="Times New Roman" w:hAnsi="Times New Roman"/>
                <w:sz w:val="20"/>
                <w:szCs w:val="20"/>
              </w:rPr>
              <w:t xml:space="preserve">PCV </w:t>
            </w:r>
            <w:r w:rsidRPr="00E3455C">
              <w:rPr>
                <w:rFonts w:ascii="Times New Roman" w:hAnsi="Times New Roman"/>
                <w:sz w:val="20"/>
                <w:szCs w:val="20"/>
                <w:lang w:val="mn-MN"/>
              </w:rPr>
              <w:t xml:space="preserve">хавтанг үйлдвэрлэх боломжтой болсон нь чип дизайны үйлвэрийн эхлэл болсон. </w:t>
            </w:r>
            <w:r w:rsidRPr="00E3455C">
              <w:rPr>
                <w:rFonts w:ascii="Times New Roman" w:hAnsi="Times New Roman"/>
                <w:bCs/>
                <w:sz w:val="20"/>
                <w:szCs w:val="20"/>
              </w:rPr>
              <w:t>“</w:t>
            </w:r>
            <w:r w:rsidRPr="00E3455C">
              <w:rPr>
                <w:rFonts w:ascii="Times New Roman" w:hAnsi="Times New Roman"/>
                <w:bCs/>
                <w:sz w:val="20"/>
                <w:szCs w:val="20"/>
                <w:lang w:val="mn-MN"/>
              </w:rPr>
              <w:t>Чип дизайны үйлдвэр байгуулах</w:t>
            </w:r>
            <w:r w:rsidRPr="00E3455C">
              <w:rPr>
                <w:rFonts w:ascii="Times New Roman" w:hAnsi="Times New Roman"/>
                <w:bCs/>
                <w:sz w:val="20"/>
                <w:szCs w:val="20"/>
              </w:rPr>
              <w:t xml:space="preserve">” </w:t>
            </w:r>
            <w:r w:rsidRPr="00E3455C">
              <w:rPr>
                <w:rFonts w:ascii="Times New Roman" w:hAnsi="Times New Roman"/>
                <w:bCs/>
                <w:sz w:val="20"/>
                <w:szCs w:val="20"/>
                <w:lang w:val="mn-MN"/>
              </w:rPr>
              <w:t>ажлын техник эдийн засгийн үндэслэл боловсруулах ажлын даалгаврыг боловсруулав. Мөн хагас дамжуулагч чип дизайны тэргүүн технологийг нэвтрүүлж, энэ чиглэлийн дэлхийд өрсөлдөхүйц боловсон хүчин бэлтгэх, зах зээлд бүтээгдэхүүн үйлчилгээгээ нэвтрүүлэх сонирхолтой старт-ап компаниудыг дэмжих зорилгоор хагас дамжуулагч чип дизайны хэрэглүүр /програм хангамж/ болон экспертүүдээс туршлага судлах “Эмбеддэд системийн лаборатор 2” төслийг боловсруулан Дэлхийн банкинд танилцуулаад байна.</w:t>
            </w:r>
            <w:r w:rsidRPr="00E3455C">
              <w:rPr>
                <w:rFonts w:ascii="Times New Roman" w:hAnsi="Times New Roman"/>
                <w:sz w:val="20"/>
                <w:szCs w:val="20"/>
                <w:lang w:val="mn-MN"/>
              </w:rPr>
              <w:t xml:space="preserve"> </w:t>
            </w:r>
          </w:p>
          <w:p w14:paraId="54AA4389" w14:textId="77777777" w:rsidR="008C2B15" w:rsidRPr="00E3455C" w:rsidRDefault="008C2B15" w:rsidP="00C40A58">
            <w:pPr>
              <w:jc w:val="both"/>
              <w:rPr>
                <w:rFonts w:ascii="Times New Roman" w:hAnsi="Times New Roman"/>
                <w:sz w:val="20"/>
                <w:szCs w:val="20"/>
              </w:rPr>
            </w:pPr>
          </w:p>
          <w:p w14:paraId="22EDCCD7" w14:textId="77777777" w:rsidR="008C2B15" w:rsidRPr="00E3455C" w:rsidRDefault="008C2B15" w:rsidP="00C40A58">
            <w:pPr>
              <w:jc w:val="both"/>
              <w:rPr>
                <w:rFonts w:ascii="Times New Roman" w:hAnsi="Times New Roman"/>
                <w:sz w:val="20"/>
                <w:szCs w:val="20"/>
              </w:rPr>
            </w:pPr>
            <w:r w:rsidRPr="00E3455C">
              <w:rPr>
                <w:rFonts w:ascii="Times New Roman" w:hAnsi="Times New Roman"/>
                <w:sz w:val="20"/>
                <w:szCs w:val="20"/>
                <w:lang w:val="mn-MN"/>
              </w:rPr>
              <w:t>Хөдөлгөөнт холбооны технологид суурилсан, иргэдийн хурууны хээ, цахим картаар төрийн үйлчилгээг үзүүлэх автомат үйлчилгээний машинуудыг /ТҮЦ машин/ байршуулж байна. Одоогийн байдлаар нийслэлд 78 цэгт</w:t>
            </w:r>
            <w:r w:rsidRPr="00E3455C">
              <w:rPr>
                <w:rFonts w:ascii="Times New Roman" w:hAnsi="Times New Roman"/>
                <w:sz w:val="20"/>
                <w:szCs w:val="20"/>
              </w:rPr>
              <w:t xml:space="preserve">, </w:t>
            </w:r>
            <w:r w:rsidRPr="00E3455C">
              <w:rPr>
                <w:rFonts w:ascii="Times New Roman" w:hAnsi="Times New Roman"/>
                <w:sz w:val="20"/>
                <w:szCs w:val="20"/>
                <w:lang w:val="mn-MN"/>
              </w:rPr>
              <w:t>орон нутагт бүх аймгийн төв болон Багануур</w:t>
            </w:r>
            <w:r w:rsidRPr="00E3455C">
              <w:rPr>
                <w:rFonts w:ascii="Times New Roman" w:hAnsi="Times New Roman"/>
                <w:sz w:val="20"/>
                <w:szCs w:val="20"/>
              </w:rPr>
              <w:t xml:space="preserve"> 1, </w:t>
            </w:r>
            <w:r w:rsidRPr="00E3455C">
              <w:rPr>
                <w:rFonts w:ascii="Times New Roman" w:hAnsi="Times New Roman"/>
                <w:sz w:val="20"/>
                <w:szCs w:val="20"/>
                <w:lang w:val="mn-MN"/>
              </w:rPr>
              <w:t>Налайх</w:t>
            </w:r>
            <w:r w:rsidRPr="00E3455C">
              <w:rPr>
                <w:rFonts w:ascii="Times New Roman" w:hAnsi="Times New Roman"/>
                <w:sz w:val="20"/>
                <w:szCs w:val="20"/>
              </w:rPr>
              <w:t xml:space="preserve"> 1, </w:t>
            </w:r>
            <w:r w:rsidRPr="00E3455C">
              <w:rPr>
                <w:rFonts w:ascii="Times New Roman" w:hAnsi="Times New Roman"/>
                <w:sz w:val="20"/>
                <w:szCs w:val="20"/>
                <w:lang w:val="mn-MN"/>
              </w:rPr>
              <w:t>Баганхангай</w:t>
            </w:r>
            <w:r w:rsidRPr="00E3455C">
              <w:rPr>
                <w:rFonts w:ascii="Times New Roman" w:hAnsi="Times New Roman"/>
                <w:sz w:val="20"/>
                <w:szCs w:val="20"/>
              </w:rPr>
              <w:t xml:space="preserve"> 1, </w:t>
            </w:r>
            <w:r w:rsidRPr="00E3455C">
              <w:rPr>
                <w:rFonts w:ascii="Times New Roman" w:hAnsi="Times New Roman"/>
                <w:sz w:val="20"/>
                <w:szCs w:val="20"/>
                <w:lang w:val="mn-MN"/>
              </w:rPr>
              <w:t>Дархан</w:t>
            </w:r>
            <w:r w:rsidRPr="00E3455C">
              <w:rPr>
                <w:rFonts w:ascii="Times New Roman" w:hAnsi="Times New Roman"/>
                <w:sz w:val="20"/>
                <w:szCs w:val="20"/>
              </w:rPr>
              <w:t xml:space="preserve"> 2, </w:t>
            </w:r>
            <w:r w:rsidRPr="00E3455C">
              <w:rPr>
                <w:rFonts w:ascii="Times New Roman" w:hAnsi="Times New Roman"/>
                <w:sz w:val="20"/>
                <w:szCs w:val="20"/>
                <w:lang w:val="mn-MN"/>
              </w:rPr>
              <w:t>Эрдэнэт</w:t>
            </w:r>
            <w:r w:rsidRPr="00E3455C">
              <w:rPr>
                <w:rFonts w:ascii="Times New Roman" w:hAnsi="Times New Roman"/>
                <w:sz w:val="20"/>
                <w:szCs w:val="20"/>
              </w:rPr>
              <w:t xml:space="preserve"> 2 </w:t>
            </w:r>
            <w:r w:rsidRPr="00E3455C">
              <w:rPr>
                <w:rFonts w:ascii="Times New Roman" w:hAnsi="Times New Roman"/>
                <w:sz w:val="20"/>
                <w:szCs w:val="20"/>
                <w:lang w:val="mn-MN"/>
              </w:rPr>
              <w:t xml:space="preserve">зэрэг нийт </w:t>
            </w:r>
            <w:r w:rsidRPr="00E3455C">
              <w:rPr>
                <w:rFonts w:ascii="Times New Roman" w:hAnsi="Times New Roman"/>
                <w:sz w:val="20"/>
                <w:szCs w:val="20"/>
              </w:rPr>
              <w:t xml:space="preserve">28 </w:t>
            </w:r>
            <w:r w:rsidRPr="00E3455C">
              <w:rPr>
                <w:rFonts w:ascii="Times New Roman" w:hAnsi="Times New Roman"/>
                <w:sz w:val="20"/>
                <w:szCs w:val="20"/>
                <w:lang w:val="mn-MN"/>
              </w:rPr>
              <w:t xml:space="preserve">цэгт ТҮЦ машиныг байрлуулан үйлчилгээ үзүүлж байна. </w:t>
            </w:r>
            <w:r w:rsidRPr="00E3455C">
              <w:rPr>
                <w:rFonts w:ascii="Times New Roman" w:hAnsi="Times New Roman"/>
                <w:sz w:val="20"/>
                <w:szCs w:val="20"/>
              </w:rPr>
              <w:t>ТҮЦ машинаас иргэд 18 нэр төрлийн үйлчилгээ авч бай</w:t>
            </w:r>
            <w:r w:rsidRPr="00E3455C">
              <w:rPr>
                <w:rFonts w:ascii="Times New Roman" w:hAnsi="Times New Roman"/>
                <w:sz w:val="20"/>
                <w:szCs w:val="20"/>
                <w:lang w:val="mn-MN"/>
              </w:rPr>
              <w:t>на</w:t>
            </w:r>
            <w:r w:rsidRPr="00E3455C">
              <w:rPr>
                <w:rFonts w:ascii="Times New Roman" w:hAnsi="Times New Roman"/>
                <w:sz w:val="20"/>
                <w:szCs w:val="20"/>
              </w:rPr>
              <w:t>.</w:t>
            </w:r>
            <w:r w:rsidRPr="00E3455C">
              <w:rPr>
                <w:rFonts w:ascii="Times New Roman" w:hAnsi="Times New Roman"/>
                <w:sz w:val="20"/>
                <w:szCs w:val="20"/>
                <w:lang w:val="mn-MN"/>
              </w:rPr>
              <w:t xml:space="preserve"> Мөн “Замын цагдаагийн бэлэн бус торгуулийн систем” нэвтрүүлж ашиглалтанд оруулсан</w:t>
            </w:r>
            <w:r w:rsidRPr="00E3455C">
              <w:rPr>
                <w:rFonts w:ascii="Times New Roman" w:hAnsi="Times New Roman"/>
                <w:sz w:val="20"/>
                <w:szCs w:val="20"/>
              </w:rPr>
              <w:t>.</w:t>
            </w:r>
          </w:p>
          <w:p w14:paraId="17D8276E" w14:textId="77777777" w:rsidR="008C2B15" w:rsidRPr="00E3455C" w:rsidRDefault="008C2B15" w:rsidP="00C40A58">
            <w:pPr>
              <w:jc w:val="both"/>
              <w:rPr>
                <w:rFonts w:ascii="Times New Roman" w:hAnsi="Times New Roman"/>
                <w:sz w:val="20"/>
                <w:szCs w:val="20"/>
              </w:rPr>
            </w:pPr>
          </w:p>
          <w:p w14:paraId="5A6D59D6" w14:textId="77777777" w:rsidR="008C2B15" w:rsidRPr="00E3455C" w:rsidRDefault="008C2B15" w:rsidP="00C40A58">
            <w:pPr>
              <w:jc w:val="both"/>
              <w:rPr>
                <w:rFonts w:ascii="Times New Roman" w:hAnsi="Times New Roman"/>
                <w:sz w:val="20"/>
                <w:szCs w:val="20"/>
                <w:lang w:val="mn-MN"/>
              </w:rPr>
            </w:pPr>
            <w:r w:rsidRPr="00E3455C">
              <w:rPr>
                <w:rFonts w:ascii="Times New Roman" w:hAnsi="Times New Roman"/>
                <w:sz w:val="20"/>
                <w:szCs w:val="20"/>
              </w:rPr>
              <w:t>“</w:t>
            </w:r>
            <w:r w:rsidRPr="00E3455C">
              <w:rPr>
                <w:rFonts w:ascii="Times New Roman" w:hAnsi="Times New Roman"/>
                <w:sz w:val="20"/>
                <w:szCs w:val="20"/>
                <w:lang w:val="mn-MN"/>
              </w:rPr>
              <w:t>Төрийн үйлчилгээний нэгдсэн вэб порталын модиулууд хөгжүүлэлт” төслийн хүрээнд програм хангамжийн нэгдсэн архитектурын зөвлөх үйлчилгээ хийгдсэн. Т</w:t>
            </w:r>
            <w:r w:rsidRPr="00E3455C">
              <w:rPr>
                <w:rFonts w:ascii="Times New Roman" w:hAnsi="Times New Roman"/>
                <w:sz w:val="20"/>
                <w:szCs w:val="20"/>
              </w:rPr>
              <w:t>өрөөс иргэдэд үзүүлдэг үйлчилгээг багц багцаар нь цахим хэлбэрт шилжүүлэх буюу эхний багц болох ЦЕГ-</w:t>
            </w:r>
            <w:r w:rsidRPr="00E3455C">
              <w:rPr>
                <w:rFonts w:ascii="Times New Roman" w:hAnsi="Times New Roman"/>
                <w:sz w:val="20"/>
                <w:szCs w:val="20"/>
                <w:lang w:val="mn-MN"/>
              </w:rPr>
              <w:t>ы</w:t>
            </w:r>
            <w:r w:rsidRPr="00E3455C">
              <w:rPr>
                <w:rFonts w:ascii="Times New Roman" w:hAnsi="Times New Roman"/>
                <w:sz w:val="20"/>
                <w:szCs w:val="20"/>
              </w:rPr>
              <w:t xml:space="preserve">н Лицензийн төвөөс иргэдэд хүргэдэг </w:t>
            </w:r>
            <w:r w:rsidRPr="00E3455C">
              <w:rPr>
                <w:rFonts w:ascii="Times New Roman" w:hAnsi="Times New Roman"/>
                <w:sz w:val="20"/>
                <w:szCs w:val="20"/>
                <w:lang w:val="mn-MN"/>
              </w:rPr>
              <w:t xml:space="preserve">төрийн </w:t>
            </w:r>
            <w:r w:rsidRPr="00E3455C">
              <w:rPr>
                <w:rFonts w:ascii="Times New Roman" w:hAnsi="Times New Roman"/>
                <w:sz w:val="20"/>
                <w:szCs w:val="20"/>
              </w:rPr>
              <w:t xml:space="preserve">6 үйлчилгээг нэвтрүүлэн туршилтын ажлыг эхлээд байна.  </w:t>
            </w:r>
            <w:r w:rsidRPr="00E3455C">
              <w:rPr>
                <w:rFonts w:ascii="Times New Roman" w:hAnsi="Times New Roman"/>
                <w:sz w:val="20"/>
                <w:szCs w:val="20"/>
                <w:lang w:val="mn-MN"/>
              </w:rPr>
              <w:t>Энэ хүрээнд ЦЕГ болон Монгол банкны Үндэсний цахим гүйлгээний төвтэй хамтран ажиллаж байна. Мөн шилэн дансны цахим хуудасны системд ашиглагдах мэдээллийн санг үүсгэн, техник технологийн шийдлийг боловсруулан хэрэгжүүлж хэвийн, аюулгүй ажиллагааг ханган ажиллаж байна.</w:t>
            </w:r>
          </w:p>
          <w:p w14:paraId="301C4D65" w14:textId="77777777" w:rsidR="008C2B15" w:rsidRPr="00E3455C" w:rsidRDefault="008C2B15" w:rsidP="00C40A58">
            <w:pPr>
              <w:jc w:val="both"/>
              <w:rPr>
                <w:rFonts w:ascii="Times New Roman" w:hAnsi="Times New Roman"/>
                <w:bCs/>
                <w:sz w:val="20"/>
                <w:szCs w:val="20"/>
              </w:rPr>
            </w:pPr>
          </w:p>
          <w:p w14:paraId="48D1EFB0" w14:textId="77777777" w:rsidR="008C2B15" w:rsidRPr="00E3455C" w:rsidRDefault="008C2B15" w:rsidP="00C40A58">
            <w:pPr>
              <w:jc w:val="both"/>
              <w:rPr>
                <w:rFonts w:ascii="Times New Roman" w:hAnsi="Times New Roman"/>
                <w:sz w:val="20"/>
                <w:szCs w:val="20"/>
              </w:rPr>
            </w:pPr>
            <w:r w:rsidRPr="00E3455C">
              <w:rPr>
                <w:rFonts w:ascii="Times New Roman" w:hAnsi="Times New Roman"/>
                <w:sz w:val="20"/>
                <w:szCs w:val="20"/>
                <w:lang w:val="mn-MN"/>
              </w:rPr>
              <w:t>“Монгол Улсын телевизийн өргөн нэвтрүүлгийг аналог системээс тоон системд шилжүүлэхэд шаардагдах тоног төхөөрөмж нийлүүлэх, суурилуулах “ ТН-01/11 т</w:t>
            </w:r>
            <w:r w:rsidRPr="00E3455C">
              <w:rPr>
                <w:rFonts w:ascii="Times New Roman" w:hAnsi="Times New Roman"/>
                <w:sz w:val="20"/>
                <w:szCs w:val="20"/>
              </w:rPr>
              <w:t>өслийн хүрээнд 2014 онд тоон телевизийн дахин дамжуулах станцыг нийт 134 сум</w:t>
            </w:r>
            <w:r w:rsidRPr="00E3455C">
              <w:rPr>
                <w:rFonts w:ascii="Times New Roman" w:hAnsi="Times New Roman"/>
                <w:sz w:val="20"/>
                <w:szCs w:val="20"/>
                <w:lang w:val="mn-MN"/>
              </w:rPr>
              <w:t xml:space="preserve">анд суурилуулж ашиглалтанд оруулсан. Мөн “Монгол Улсын телевизийн өргөн нэвтрүүлгийг аналоги системээс тоон технологид үе шаттай шилжүүлэх” ХААГ-Б-2014/VIII-39 төслийн  хүрээнд Улсын төсвийн хөрөнгө оруулалтаар нийт 141 сум суурин газарт тоон телевизийн дахин дамжуулах станцыг суурилуулж ашиглалтанд оруулсан. Нийслэлийн төсвийн хөрөнгөөр хийгдэж байгаа </w:t>
            </w:r>
            <w:r w:rsidRPr="00E3455C">
              <w:rPr>
                <w:rFonts w:ascii="Times New Roman" w:hAnsi="Times New Roman"/>
                <w:sz w:val="20"/>
                <w:szCs w:val="20"/>
              </w:rPr>
              <w:t>“</w:t>
            </w:r>
            <w:r w:rsidRPr="00E3455C">
              <w:rPr>
                <w:rFonts w:ascii="Times New Roman" w:hAnsi="Times New Roman"/>
                <w:sz w:val="20"/>
                <w:szCs w:val="20"/>
                <w:lang w:val="mn-MN"/>
              </w:rPr>
              <w:t>Хотын аналоги өргөн нэвтрүүлгийн телевизийн станцуудыг тоон технологид шилжүүлэх</w:t>
            </w:r>
            <w:r w:rsidRPr="00E3455C">
              <w:rPr>
                <w:rFonts w:ascii="Times New Roman" w:hAnsi="Times New Roman"/>
                <w:sz w:val="20"/>
                <w:szCs w:val="20"/>
              </w:rPr>
              <w:t>”</w:t>
            </w:r>
            <w:r w:rsidRPr="00E3455C">
              <w:rPr>
                <w:rFonts w:ascii="Times New Roman" w:hAnsi="Times New Roman"/>
                <w:sz w:val="20"/>
                <w:szCs w:val="20"/>
                <w:lang w:val="mn-MN"/>
              </w:rPr>
              <w:t xml:space="preserve"> </w:t>
            </w:r>
            <w:hyperlink r:id="rId18" w:history="1">
              <w:r w:rsidRPr="00E3455C">
                <w:rPr>
                  <w:rStyle w:val="Hyperlink"/>
                  <w:rFonts w:ascii="Times New Roman" w:hAnsi="Times New Roman"/>
                  <w:sz w:val="20"/>
                  <w:szCs w:val="20"/>
                </w:rPr>
                <w:t>НХААГ-13/0403</w:t>
              </w:r>
            </w:hyperlink>
            <w:r w:rsidRPr="00E3455C">
              <w:rPr>
                <w:rFonts w:ascii="Times New Roman" w:hAnsi="Times New Roman"/>
                <w:sz w:val="20"/>
                <w:szCs w:val="20"/>
                <w:lang w:val="mn-MN"/>
              </w:rPr>
              <w:t xml:space="preserve"> төслийн хүрээнд Улаанбаатар хот болон хот орчмын нийт 10 сайтад суурилуулсан тоон телевизийн тоног төхөөрөмжийг ашиглалтад оруулсан. </w:t>
            </w:r>
          </w:p>
        </w:tc>
        <w:tc>
          <w:tcPr>
            <w:tcW w:w="450" w:type="dxa"/>
          </w:tcPr>
          <w:p w14:paraId="38E4FE2B" w14:textId="77777777" w:rsidR="008C2B15" w:rsidRPr="00E3455C" w:rsidRDefault="008C2B15" w:rsidP="00C40A58">
            <w:pPr>
              <w:jc w:val="center"/>
              <w:rPr>
                <w:rFonts w:ascii="Times New Roman" w:hAnsi="Times New Roman"/>
                <w:b/>
                <w:sz w:val="20"/>
                <w:szCs w:val="20"/>
              </w:rPr>
            </w:pPr>
            <w:r w:rsidRPr="00E3455C">
              <w:rPr>
                <w:rFonts w:ascii="Times New Roman" w:hAnsi="Times New Roman"/>
                <w:b/>
                <w:sz w:val="20"/>
                <w:szCs w:val="20"/>
              </w:rPr>
              <w:t>70</w:t>
            </w:r>
          </w:p>
        </w:tc>
        <w:tc>
          <w:tcPr>
            <w:tcW w:w="900" w:type="dxa"/>
            <w:gridSpan w:val="5"/>
          </w:tcPr>
          <w:p w14:paraId="43F7792F" w14:textId="77777777" w:rsidR="008C2B15" w:rsidRPr="00E3455C" w:rsidRDefault="008C2B15" w:rsidP="00C40A58">
            <w:pPr>
              <w:jc w:val="center"/>
              <w:rPr>
                <w:rFonts w:ascii="Times New Roman" w:hAnsi="Times New Roman"/>
                <w:b/>
                <w:sz w:val="20"/>
                <w:szCs w:val="20"/>
              </w:rPr>
            </w:pPr>
            <w:r w:rsidRPr="00E3455C">
              <w:rPr>
                <w:rFonts w:ascii="Times New Roman" w:hAnsi="Times New Roman"/>
                <w:b/>
                <w:sz w:val="20"/>
                <w:szCs w:val="20"/>
              </w:rPr>
              <w:t>70</w:t>
            </w:r>
          </w:p>
        </w:tc>
        <w:tc>
          <w:tcPr>
            <w:tcW w:w="1001" w:type="dxa"/>
            <w:gridSpan w:val="2"/>
          </w:tcPr>
          <w:p w14:paraId="07F0D772" w14:textId="77777777" w:rsidR="008C2B15" w:rsidRDefault="008C2B15" w:rsidP="00C40A58">
            <w:pPr>
              <w:rPr>
                <w:rFonts w:ascii="Times New Roman" w:hAnsi="Times New Roman"/>
                <w:sz w:val="20"/>
                <w:szCs w:val="20"/>
                <w:lang w:val="mn-MN"/>
              </w:rPr>
            </w:pPr>
          </w:p>
        </w:tc>
      </w:tr>
      <w:tr w:rsidR="008C2B15" w:rsidRPr="00722578" w14:paraId="4F27F67B" w14:textId="77777777" w:rsidTr="00843019">
        <w:trPr>
          <w:trHeight w:val="332"/>
        </w:trPr>
        <w:tc>
          <w:tcPr>
            <w:tcW w:w="16038" w:type="dxa"/>
            <w:gridSpan w:val="24"/>
          </w:tcPr>
          <w:p w14:paraId="5353C135" w14:textId="77777777" w:rsidR="008C2B15" w:rsidRPr="00722578" w:rsidRDefault="008C2B15" w:rsidP="00C40A58">
            <w:pPr>
              <w:jc w:val="center"/>
              <w:rPr>
                <w:rFonts w:ascii="Times New Roman" w:hAnsi="Times New Roman"/>
                <w:sz w:val="20"/>
                <w:szCs w:val="20"/>
                <w:u w:val="single"/>
                <w:lang w:val="mn-MN"/>
              </w:rPr>
            </w:pPr>
            <w:r w:rsidRPr="00722578">
              <w:rPr>
                <w:rFonts w:ascii="Times New Roman" w:hAnsi="Times New Roman"/>
                <w:b/>
                <w:bCs/>
                <w:sz w:val="20"/>
                <w:szCs w:val="20"/>
                <w:u w:val="single"/>
              </w:rPr>
              <w:t>5.3.5.     Хот байгуулалт, барилгын хөгжлийн бодлого</w:t>
            </w:r>
          </w:p>
        </w:tc>
      </w:tr>
      <w:tr w:rsidR="008C2B15" w:rsidRPr="007534C1" w14:paraId="6BC65632" w14:textId="77777777" w:rsidTr="00843019">
        <w:trPr>
          <w:trHeight w:val="332"/>
        </w:trPr>
        <w:tc>
          <w:tcPr>
            <w:tcW w:w="529" w:type="dxa"/>
          </w:tcPr>
          <w:p w14:paraId="4B27998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195</w:t>
            </w:r>
          </w:p>
        </w:tc>
        <w:tc>
          <w:tcPr>
            <w:tcW w:w="788" w:type="dxa"/>
          </w:tcPr>
          <w:p w14:paraId="493AEABA" w14:textId="77777777" w:rsidR="008C2B15" w:rsidRPr="0096137D" w:rsidRDefault="008C2B15" w:rsidP="00C40A58">
            <w:pPr>
              <w:jc w:val="both"/>
              <w:rPr>
                <w:rFonts w:ascii="Times New Roman" w:hAnsi="Times New Roman"/>
                <w:sz w:val="20"/>
                <w:szCs w:val="20"/>
                <w:lang w:val="mn-MN"/>
              </w:rPr>
            </w:pPr>
            <w:r>
              <w:rPr>
                <w:rFonts w:ascii="Times New Roman" w:hAnsi="Times New Roman"/>
                <w:noProof/>
                <w:sz w:val="20"/>
                <w:szCs w:val="20"/>
                <w:lang w:val="mn-MN"/>
              </w:rPr>
              <w:t xml:space="preserve">2007-2021 </w:t>
            </w:r>
          </w:p>
        </w:tc>
        <w:tc>
          <w:tcPr>
            <w:tcW w:w="1900" w:type="dxa"/>
          </w:tcPr>
          <w:p w14:paraId="744BAAFF" w14:textId="77777777" w:rsidR="008C2B15" w:rsidRDefault="008C2B15" w:rsidP="00C40A58">
            <w:pPr>
              <w:jc w:val="both"/>
              <w:rPr>
                <w:rFonts w:ascii="Times New Roman" w:hAnsi="Times New Roman"/>
                <w:b/>
                <w:noProof/>
                <w:sz w:val="20"/>
                <w:szCs w:val="20"/>
                <w:lang w:val="mn-MN"/>
              </w:rPr>
            </w:pPr>
            <w:r w:rsidRPr="0096137D">
              <w:rPr>
                <w:rFonts w:ascii="Times New Roman" w:hAnsi="Times New Roman"/>
                <w:b/>
                <w:sz w:val="20"/>
                <w:szCs w:val="20"/>
                <w:u w:val="single"/>
                <w:lang w:val="mn-MN"/>
              </w:rPr>
              <w:t>Стратегийн зорилт</w:t>
            </w:r>
            <w:r>
              <w:rPr>
                <w:rFonts w:ascii="Times New Roman" w:hAnsi="Times New Roman"/>
                <w:b/>
                <w:sz w:val="20"/>
                <w:szCs w:val="20"/>
                <w:u w:val="single"/>
              </w:rPr>
              <w:t>-5.3</w:t>
            </w:r>
            <w:r>
              <w:rPr>
                <w:rFonts w:ascii="Times New Roman" w:hAnsi="Times New Roman"/>
                <w:b/>
                <w:sz w:val="20"/>
                <w:szCs w:val="20"/>
                <w:u w:val="single"/>
                <w:lang w:val="mn-MN"/>
              </w:rPr>
              <w:t>.5.</w:t>
            </w:r>
            <w:r w:rsidRPr="0096137D">
              <w:rPr>
                <w:rFonts w:ascii="Times New Roman" w:hAnsi="Times New Roman"/>
                <w:b/>
                <w:sz w:val="20"/>
                <w:szCs w:val="20"/>
                <w:u w:val="single"/>
                <w:lang w:val="mn-MN"/>
              </w:rPr>
              <w:t>1</w:t>
            </w:r>
            <w:r w:rsidRPr="0096137D">
              <w:rPr>
                <w:rFonts w:ascii="Times New Roman" w:hAnsi="Times New Roman"/>
                <w:b/>
                <w:noProof/>
                <w:sz w:val="20"/>
                <w:szCs w:val="20"/>
                <w:lang w:val="mn-MN"/>
              </w:rPr>
              <w:t xml:space="preserve"> </w:t>
            </w:r>
          </w:p>
          <w:p w14:paraId="15EBF924" w14:textId="77777777" w:rsidR="008C2B15" w:rsidRPr="004F1DFC" w:rsidRDefault="008C2B15" w:rsidP="00C40A58">
            <w:pPr>
              <w:jc w:val="both"/>
              <w:rPr>
                <w:rFonts w:ascii="Times New Roman" w:hAnsi="Times New Roman"/>
                <w:noProof/>
                <w:sz w:val="20"/>
                <w:szCs w:val="20"/>
                <w:lang w:val="mn-MN"/>
              </w:rPr>
            </w:pPr>
            <w:r w:rsidRPr="004F1DFC">
              <w:rPr>
                <w:rFonts w:ascii="Times New Roman" w:hAnsi="Times New Roman"/>
                <w:noProof/>
                <w:sz w:val="20"/>
                <w:szCs w:val="20"/>
                <w:lang w:val="mn-MN"/>
              </w:rPr>
              <w:t>Хүн амын нутагшилт, суурьшлын зохистой тогтолцоог хөгжүүлж, хот, суурингийн оршин суугчдад таатай орчин бүрдүүлнэ.</w:t>
            </w:r>
          </w:p>
          <w:p w14:paraId="18C1A156" w14:textId="77777777" w:rsidR="008C2B15" w:rsidRPr="00741EB8" w:rsidRDefault="008C2B15" w:rsidP="00C40A58">
            <w:pPr>
              <w:jc w:val="both"/>
              <w:rPr>
                <w:rFonts w:ascii="Times New Roman" w:hAnsi="Times New Roman"/>
                <w:b/>
                <w:noProof/>
                <w:sz w:val="20"/>
                <w:szCs w:val="20"/>
                <w:lang w:val="mn-MN"/>
              </w:rPr>
            </w:pPr>
          </w:p>
          <w:p w14:paraId="5757301D" w14:textId="77777777" w:rsidR="008C2B15" w:rsidRPr="0096137D" w:rsidRDefault="008C2B15" w:rsidP="00C40A58">
            <w:pPr>
              <w:autoSpaceDE w:val="0"/>
              <w:autoSpaceDN w:val="0"/>
              <w:adjustRightInd w:val="0"/>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5.3.5.1.1</w:t>
            </w:r>
            <w:r w:rsidRPr="0096137D">
              <w:rPr>
                <w:rFonts w:ascii="Times New Roman" w:hAnsi="Times New Roman"/>
                <w:noProof/>
                <w:sz w:val="20"/>
                <w:szCs w:val="20"/>
                <w:lang w:val="mn-MN"/>
              </w:rPr>
              <w:t xml:space="preserve"> Хүн амын нутагшилт, суурьшлын талаар төрөөс баримтлах бодлогыг боловсруулж, хэрэгжүүлэх, хот байгуулалтын эрх зүйн орчин</w:t>
            </w:r>
            <w:r>
              <w:rPr>
                <w:rFonts w:ascii="Times New Roman" w:hAnsi="Times New Roman"/>
                <w:noProof/>
                <w:sz w:val="20"/>
                <w:szCs w:val="20"/>
                <w:lang w:val="mn-MN"/>
              </w:rPr>
              <w:t>г</w:t>
            </w:r>
            <w:r w:rsidRPr="0096137D">
              <w:rPr>
                <w:rFonts w:ascii="Times New Roman" w:hAnsi="Times New Roman"/>
                <w:noProof/>
                <w:sz w:val="20"/>
                <w:szCs w:val="20"/>
                <w:lang w:val="mn-MN"/>
              </w:rPr>
              <w:t xml:space="preserve"> сайжруулж, хот төлөвлөлтийн норм, н</w:t>
            </w:r>
            <w:r>
              <w:rPr>
                <w:rFonts w:ascii="Times New Roman" w:hAnsi="Times New Roman"/>
                <w:noProof/>
                <w:sz w:val="20"/>
                <w:szCs w:val="20"/>
                <w:lang w:val="mn-MN"/>
              </w:rPr>
              <w:t>ормативыг боловсронгуй болгох</w:t>
            </w:r>
          </w:p>
          <w:p w14:paraId="46DDBA80"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4348A4E7" w14:textId="77777777" w:rsidR="008C2B15" w:rsidRPr="0096137D" w:rsidRDefault="008C2B15" w:rsidP="00C40A58">
            <w:pPr>
              <w:autoSpaceDE w:val="0"/>
              <w:autoSpaceDN w:val="0"/>
              <w:adjustRightInd w:val="0"/>
              <w:jc w:val="both"/>
              <w:rPr>
                <w:rFonts w:ascii="Times New Roman" w:hAnsi="Times New Roman"/>
                <w:sz w:val="20"/>
                <w:szCs w:val="20"/>
                <w:lang w:val="mn-MN"/>
              </w:rPr>
            </w:pPr>
          </w:p>
        </w:tc>
        <w:tc>
          <w:tcPr>
            <w:tcW w:w="750" w:type="dxa"/>
          </w:tcPr>
          <w:p w14:paraId="54EB1B0B" w14:textId="77777777" w:rsidR="008C2B15" w:rsidRPr="0096137D" w:rsidRDefault="008C2B15" w:rsidP="00C40A58">
            <w:pPr>
              <w:jc w:val="both"/>
              <w:rPr>
                <w:rFonts w:ascii="Times New Roman" w:hAnsi="Times New Roman"/>
                <w:sz w:val="20"/>
                <w:szCs w:val="20"/>
              </w:rPr>
            </w:pPr>
          </w:p>
          <w:p w14:paraId="5A7948C4"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222.2</w:t>
            </w:r>
          </w:p>
          <w:p w14:paraId="79E963E3"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134.1</w:t>
            </w:r>
          </w:p>
          <w:p w14:paraId="09A9EFC2"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106.3</w:t>
            </w:r>
          </w:p>
          <w:p w14:paraId="575F955B"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125.1</w:t>
            </w:r>
          </w:p>
        </w:tc>
        <w:tc>
          <w:tcPr>
            <w:tcW w:w="766" w:type="dxa"/>
            <w:gridSpan w:val="2"/>
          </w:tcPr>
          <w:p w14:paraId="08F1A086" w14:textId="77777777" w:rsidR="008C2B15" w:rsidRPr="0096137D" w:rsidRDefault="008C2B15" w:rsidP="00C40A58">
            <w:pPr>
              <w:autoSpaceDE w:val="0"/>
              <w:autoSpaceDN w:val="0"/>
              <w:adjustRightInd w:val="0"/>
              <w:jc w:val="center"/>
              <w:rPr>
                <w:rFonts w:ascii="Times New Roman" w:hAnsi="Times New Roman"/>
                <w:noProof/>
                <w:sz w:val="20"/>
                <w:szCs w:val="20"/>
                <w:lang w:val="mn-MN"/>
              </w:rPr>
            </w:pPr>
          </w:p>
          <w:p w14:paraId="38A7EDB3" w14:textId="77777777" w:rsidR="008C2B15" w:rsidRPr="0096137D" w:rsidRDefault="008C2B15" w:rsidP="00C40A58">
            <w:pPr>
              <w:autoSpaceDE w:val="0"/>
              <w:autoSpaceDN w:val="0"/>
              <w:adjustRightInd w:val="0"/>
              <w:jc w:val="center"/>
              <w:rPr>
                <w:rFonts w:ascii="Times New Roman" w:hAnsi="Times New Roman"/>
                <w:noProof/>
                <w:sz w:val="20"/>
                <w:szCs w:val="20"/>
                <w:lang w:val="mn-MN"/>
              </w:rPr>
            </w:pPr>
          </w:p>
        </w:tc>
        <w:tc>
          <w:tcPr>
            <w:tcW w:w="1664" w:type="dxa"/>
            <w:gridSpan w:val="5"/>
          </w:tcPr>
          <w:p w14:paraId="1D56CEA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2641F83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Монгол Улсын “Хүн амын нутагшилт, с</w:t>
            </w:r>
            <w:r>
              <w:rPr>
                <w:rFonts w:ascii="Times New Roman" w:hAnsi="Times New Roman"/>
                <w:sz w:val="20"/>
                <w:szCs w:val="20"/>
                <w:lang w:val="mn-MN"/>
              </w:rPr>
              <w:t>уурьшлын хөгжлийн ерөнхий төсөл”</w:t>
            </w:r>
            <w:r w:rsidRPr="0096137D">
              <w:rPr>
                <w:rFonts w:ascii="Times New Roman" w:hAnsi="Times New Roman"/>
                <w:sz w:val="20"/>
                <w:szCs w:val="20"/>
                <w:lang w:val="mn-MN"/>
              </w:rPr>
              <w:t>-ийг боловсруулахад шаар</w:t>
            </w:r>
            <w:r>
              <w:rPr>
                <w:rFonts w:ascii="Times New Roman" w:hAnsi="Times New Roman"/>
                <w:sz w:val="20"/>
                <w:szCs w:val="20"/>
                <w:lang w:val="mn-MN"/>
              </w:rPr>
              <w:t>длагатай 1.5 тэрбум төгрөгийг  2013 оны төсвийн тухай хууль</w:t>
            </w:r>
            <w:r w:rsidRPr="0096137D">
              <w:rPr>
                <w:rFonts w:ascii="Times New Roman" w:hAnsi="Times New Roman"/>
                <w:sz w:val="20"/>
                <w:szCs w:val="20"/>
                <w:lang w:val="mn-MN"/>
              </w:rPr>
              <w:t>д тусгуулан батлуулсан.</w:t>
            </w:r>
            <w:r w:rsidRPr="0096137D">
              <w:rPr>
                <w:rFonts w:ascii="Times New Roman" w:hAnsi="Times New Roman"/>
                <w:sz w:val="20"/>
                <w:szCs w:val="20"/>
              </w:rPr>
              <w:t xml:space="preserve"> </w:t>
            </w:r>
            <w:r w:rsidRPr="0096137D">
              <w:rPr>
                <w:rFonts w:ascii="Times New Roman" w:hAnsi="Times New Roman"/>
                <w:sz w:val="20"/>
                <w:szCs w:val="20"/>
                <w:lang w:val="mn-MN"/>
              </w:rPr>
              <w:t>Төслийг боловсруулах гүйцэтгэгчийг сонгон шалгаруулах тендерийг 2013.06.27-ны өдөр зарлаж, тендерийн Үнэлгээний хороо 2013.09.12-ны өдөр тендерийг нээн, 2 зөвлөхийн материалыг хүлээн авч, тендерийн үнэлгээг хийхэд ирүүлсэн материалуудыг шаардлага хангаагүй гэж үзсэн. Тус төсөл, арга хэмжээний хөрөнгө нь 2014 оны төсвийн тодотголоор хасагдсан тул тендер шалгаруулалтыг үргэлжлүүлэн явуулах боломжгүй байгаа болно.</w:t>
            </w:r>
          </w:p>
          <w:p w14:paraId="4BDB336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Монгол Улсын Хүн амын нутагшилт, суурьшлын ерөнхий төсөл боловсруулахад хамтран ажиллах талаар НҮБ-ын “Хабитат” Үндэсний хөтөлбөрийн менежер болон Бүс нутгийн асуудлыг хариуцсан зөвлөх Paulius Kulikauskas-тай 2014 оны 01 сард нийт 3 удаагийн уулзалт зохион байгуулж, харилцан тохиролцоод байна. </w:t>
            </w:r>
          </w:p>
          <w:p w14:paraId="334F30A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2014.09.16-19-ний өдрүүдэд НҮБ-Хабитат байгууллагатай хамтран хот байгуулалтын түргэвчилсэн үнэлгээ боловсруулах үүрэг бүхий ажлын хэсгийн хурлыг зохион байгуулж, цаашдын үйл ажиллагааны чиглэлийг тодорхойлж, НҮБ-ын зөвлөх Paulius Kulikauskas-аас  холбогдох зөвлөмж, удирдамжийг авсан болно.</w:t>
            </w:r>
          </w:p>
          <w:p w14:paraId="000A991E"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Энэхүү төсөлд шаардагдах төсвийн хөрөнгийг тооцоолж, 2015 оны Улсын төсвийн хөрөнгө оруулалтаар хийгдэх ажлын арга хэмжээний жагсаалтад тусгуулахаар ЭЗХЯаманд 2014.08.15-ны өдрийн 3/2618</w:t>
            </w:r>
            <w:r>
              <w:rPr>
                <w:rFonts w:ascii="Times New Roman" w:hAnsi="Times New Roman"/>
                <w:sz w:val="20"/>
                <w:szCs w:val="20"/>
                <w:lang w:val="mn-MN"/>
              </w:rPr>
              <w:t xml:space="preserve"> тоотоор албан бичиг хүргүүлээд байна. </w:t>
            </w:r>
          </w:p>
          <w:p w14:paraId="31A0BF95" w14:textId="77777777" w:rsidR="008C2B15" w:rsidRPr="00F35ECD" w:rsidRDefault="008C2B15" w:rsidP="00C40A58">
            <w:pPr>
              <w:jc w:val="both"/>
              <w:rPr>
                <w:rFonts w:ascii="Times New Roman" w:hAnsi="Times New Roman"/>
                <w:sz w:val="20"/>
                <w:szCs w:val="20"/>
                <w:u w:val="single"/>
                <w:lang w:val="mn-MN"/>
              </w:rPr>
            </w:pPr>
            <w:r w:rsidRPr="00F35ECD">
              <w:rPr>
                <w:rFonts w:ascii="Times New Roman" w:hAnsi="Times New Roman"/>
                <w:noProof/>
                <w:sz w:val="20"/>
                <w:szCs w:val="20"/>
                <w:u w:val="single"/>
                <w:lang w:val="mn-MN"/>
              </w:rPr>
              <w:t>Хот байгуулалтын эрх зүйн орчин сайжруулж, хот төлөвлөлтийн норм, нормативыг боловсронгуй болгох</w:t>
            </w:r>
            <w:r w:rsidRPr="00F35ECD">
              <w:rPr>
                <w:rFonts w:ascii="Times New Roman" w:hAnsi="Times New Roman"/>
                <w:sz w:val="20"/>
                <w:szCs w:val="20"/>
                <w:u w:val="single"/>
                <w:lang w:val="mn-MN"/>
              </w:rPr>
              <w:t xml:space="preserve"> арга хэмжээний хүрээнд:</w:t>
            </w:r>
          </w:p>
          <w:p w14:paraId="7EE28CFF" w14:textId="77777777" w:rsidR="008C2B15" w:rsidRPr="0096137D" w:rsidRDefault="008C2B15" w:rsidP="00C40A58">
            <w:pPr>
              <w:jc w:val="both"/>
              <w:rPr>
                <w:rFonts w:ascii="Times New Roman" w:hAnsi="Times New Roman"/>
                <w:iCs/>
                <w:sz w:val="20"/>
                <w:szCs w:val="20"/>
                <w:lang w:val="mn-MN"/>
              </w:rPr>
            </w:pPr>
            <w:r w:rsidRPr="0096137D">
              <w:rPr>
                <w:rFonts w:ascii="Times New Roman" w:hAnsi="Times New Roman"/>
                <w:iCs/>
                <w:sz w:val="20"/>
                <w:szCs w:val="20"/>
                <w:lang w:val="mn-MN"/>
              </w:rPr>
              <w:t xml:space="preserve">- “Хотыг дахин хөгжүүлэх тухай” хуулийн төслийг 2014 оны 01 дүгээр сарын 09-ний өдрийн Улсын Их Хурлын нэгдсэн </w:t>
            </w:r>
            <w:r>
              <w:rPr>
                <w:rFonts w:ascii="Times New Roman" w:hAnsi="Times New Roman"/>
                <w:iCs/>
                <w:sz w:val="20"/>
                <w:szCs w:val="20"/>
                <w:lang w:val="mn-MN"/>
              </w:rPr>
              <w:t xml:space="preserve">чуулганаар </w:t>
            </w:r>
            <w:r w:rsidRPr="0096137D">
              <w:rPr>
                <w:rFonts w:ascii="Times New Roman" w:hAnsi="Times New Roman"/>
                <w:iCs/>
                <w:sz w:val="20"/>
                <w:szCs w:val="20"/>
                <w:lang w:val="mn-MN"/>
              </w:rPr>
              <w:t>хэлэлцүүлсэн. Уг хуралдаанаас гарсан шийдвэрийн дагуу Эдийн засгийн байнгын хорооны 2014 оны 04 сарын 07-ны өдрийн 03 дугаар тогтоолоор ажлын хэсэг болон уг ажлын хэсэгт мэргэжил арга зүйн туслалцаа үзүүлэх дэд ажлын хэсгийг тус тус байгуулж, “Хотыг дахин хөгжүүлэх тухай” хуулийн төслийг УИХ-ын чуулганы нэгдсэн хуралдаанаар хэлэлцүүлэх бэлтгэл ажлыг ханган ажиллаж байна.</w:t>
            </w:r>
          </w:p>
          <w:p w14:paraId="54480042" w14:textId="77777777" w:rsidR="008C2B15" w:rsidRPr="00B14640" w:rsidRDefault="008C2B15" w:rsidP="00C40A58">
            <w:pPr>
              <w:numPr>
                <w:ilvl w:val="0"/>
                <w:numId w:val="31"/>
              </w:numPr>
              <w:ind w:left="-18" w:firstLine="378"/>
              <w:jc w:val="both"/>
              <w:rPr>
                <w:rFonts w:ascii="Times New Roman" w:hAnsi="Times New Roman"/>
                <w:iCs/>
                <w:sz w:val="20"/>
                <w:szCs w:val="20"/>
                <w:lang w:val="mn-MN"/>
              </w:rPr>
            </w:pPr>
            <w:r w:rsidRPr="0096137D">
              <w:rPr>
                <w:rFonts w:ascii="Times New Roman" w:hAnsi="Times New Roman"/>
                <w:sz w:val="20"/>
                <w:szCs w:val="20"/>
                <w:lang w:val="mn-MN"/>
              </w:rPr>
              <w:t xml:space="preserve">БХБ-ын Сайдын 2013.03.11-ний өдрийн 47 дугаар тушаалаар “Хот, тосгоны ногоон байгууламжийн тухай”, “Авто зогсоолын тухай”  хуулийн төсөл, үзэл баримтлалыг боловсруулах ажлын хэсгийг  байгуулсан. Ажлын хэсгээс ОХУ, Япон, АНУ, ХБНГУ зэрэг орнуудын ижил төстэй хуулиудын судалгааг хийсэн. </w:t>
            </w:r>
            <w:r>
              <w:rPr>
                <w:rFonts w:ascii="Times New Roman" w:hAnsi="Times New Roman"/>
                <w:sz w:val="20"/>
                <w:szCs w:val="20"/>
                <w:lang w:val="mn-MN"/>
              </w:rPr>
              <w:t xml:space="preserve">Уг </w:t>
            </w:r>
            <w:r>
              <w:rPr>
                <w:rFonts w:ascii="Times New Roman" w:hAnsi="Times New Roman"/>
                <w:iCs/>
                <w:sz w:val="20"/>
                <w:szCs w:val="20"/>
                <w:lang w:val="mn-MN"/>
              </w:rPr>
              <w:t>х</w:t>
            </w:r>
            <w:r w:rsidRPr="00B14640">
              <w:rPr>
                <w:rFonts w:ascii="Times New Roman" w:hAnsi="Times New Roman"/>
                <w:sz w:val="20"/>
                <w:szCs w:val="20"/>
                <w:lang w:val="mn-MN"/>
              </w:rPr>
              <w:t>уулийн төслийг Монгол Улсын хууль, УИХ-ын бусад шийдвэрийн төсөл боловсруулах, өргөн мэдүүлэх журмын тухай хууль болон хуулийн төсөл боловсруулах, үр нөлөө тооцох аргачлалын дагуу хуулийн зөвлөх үйлчилгээ үзүүлэх “Сивко консалтинг” ХХК-тэй 2014.09.18-ны өдөр ажил гүйцэтгэх 86 дугаар гэрээ байгуулсан.</w:t>
            </w:r>
          </w:p>
          <w:p w14:paraId="693EB3EC" w14:textId="77777777" w:rsidR="008C2B15" w:rsidRDefault="008C2B15" w:rsidP="00C40A58">
            <w:pPr>
              <w:jc w:val="both"/>
              <w:rPr>
                <w:rFonts w:ascii="Times New Roman" w:hAnsi="Times New Roman"/>
                <w:sz w:val="20"/>
                <w:szCs w:val="20"/>
                <w:lang w:val="mn-MN"/>
              </w:rPr>
            </w:pPr>
          </w:p>
          <w:p w14:paraId="25895DA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Гэрээний дагуу хуулийн төслийг боловсруулсан бөгөөд  хуулийн үзэл баримтлалын төсөлд яамдаас санал авч Засгийн газарт өргөн барихаар бэлтгэл ажлыг ханган ажиллаж байна. </w:t>
            </w:r>
          </w:p>
          <w:p w14:paraId="21DB4968" w14:textId="77777777" w:rsidR="008C2B15" w:rsidRPr="0096137D" w:rsidRDefault="008C2B15" w:rsidP="00C40A58">
            <w:pPr>
              <w:jc w:val="both"/>
              <w:rPr>
                <w:rFonts w:ascii="Times New Roman" w:eastAsia="Calibri" w:hAnsi="Times New Roman"/>
                <w:sz w:val="20"/>
                <w:szCs w:val="20"/>
                <w:lang w:val="mn-MN"/>
              </w:rPr>
            </w:pPr>
            <w:r w:rsidRPr="0096137D">
              <w:rPr>
                <w:rFonts w:ascii="Times New Roman" w:hAnsi="Times New Roman"/>
                <w:sz w:val="20"/>
                <w:szCs w:val="20"/>
                <w:lang w:val="mn-MN"/>
              </w:rPr>
              <w:t>-</w:t>
            </w:r>
            <w:r>
              <w:rPr>
                <w:rFonts w:ascii="Times New Roman" w:hAnsi="Times New Roman"/>
                <w:sz w:val="20"/>
                <w:szCs w:val="20"/>
                <w:lang w:val="mn-MN"/>
              </w:rPr>
              <w:t>“</w:t>
            </w:r>
            <w:r w:rsidRPr="0096137D">
              <w:rPr>
                <w:rFonts w:ascii="Times New Roman" w:hAnsi="Times New Roman"/>
                <w:sz w:val="20"/>
                <w:szCs w:val="20"/>
              </w:rPr>
              <w:t>Улаанбаатар хотыг 2020 он хүртэл хөгжүүлэх ерөнхий төлөвлөгөөний тодотгол</w:t>
            </w:r>
            <w:r w:rsidRPr="0096137D">
              <w:rPr>
                <w:rFonts w:ascii="Times New Roman" w:hAnsi="Times New Roman"/>
                <w:sz w:val="20"/>
                <w:szCs w:val="20"/>
                <w:lang w:val="mn-MN"/>
              </w:rPr>
              <w:t>, 2030 он хүртэлх хөгжлийн чиг хандлаг</w:t>
            </w:r>
            <w:r w:rsidRPr="0096137D">
              <w:rPr>
                <w:rFonts w:ascii="Times New Roman" w:hAnsi="Times New Roman"/>
                <w:sz w:val="20"/>
                <w:szCs w:val="20"/>
              </w:rPr>
              <w:t xml:space="preserve">ыг батлах тухай" УИХ-ын </w:t>
            </w:r>
            <w:r w:rsidRPr="0096137D">
              <w:rPr>
                <w:rFonts w:ascii="Times New Roman" w:hAnsi="Times New Roman"/>
                <w:sz w:val="20"/>
                <w:szCs w:val="20"/>
                <w:lang w:val="mn-MN"/>
              </w:rPr>
              <w:t xml:space="preserve">2013 оны 23 дугаар </w:t>
            </w:r>
            <w:r w:rsidRPr="0096137D">
              <w:rPr>
                <w:rFonts w:ascii="Times New Roman" w:hAnsi="Times New Roman"/>
                <w:sz w:val="20"/>
                <w:szCs w:val="20"/>
              </w:rPr>
              <w:t xml:space="preserve">тогтоолын </w:t>
            </w:r>
            <w:r w:rsidRPr="0096137D">
              <w:rPr>
                <w:rFonts w:ascii="Times New Roman" w:hAnsi="Times New Roman"/>
                <w:sz w:val="20"/>
                <w:szCs w:val="20"/>
                <w:lang w:val="mn-MN"/>
              </w:rPr>
              <w:t xml:space="preserve">2.2 дахь заалтыг  хэрэгжүүлэх зорилгоор  </w:t>
            </w:r>
            <w:r w:rsidRPr="0096137D">
              <w:rPr>
                <w:rFonts w:ascii="Times New Roman" w:eastAsia="Calibri" w:hAnsi="Times New Roman"/>
                <w:iCs/>
                <w:sz w:val="20"/>
                <w:szCs w:val="20"/>
                <w:lang w:val="mn-MN"/>
              </w:rPr>
              <w:t>БХБ-ын Сайдын 201</w:t>
            </w:r>
            <w:r w:rsidRPr="0096137D">
              <w:rPr>
                <w:rFonts w:ascii="Times New Roman" w:eastAsia="Calibri" w:hAnsi="Times New Roman"/>
                <w:iCs/>
                <w:sz w:val="20"/>
                <w:szCs w:val="20"/>
              </w:rPr>
              <w:t>4</w:t>
            </w:r>
            <w:r w:rsidRPr="0096137D">
              <w:rPr>
                <w:rFonts w:ascii="Times New Roman" w:eastAsia="Calibri" w:hAnsi="Times New Roman"/>
                <w:iCs/>
                <w:sz w:val="20"/>
                <w:szCs w:val="20"/>
                <w:lang w:val="mn-MN"/>
              </w:rPr>
              <w:t xml:space="preserve"> оны 0</w:t>
            </w:r>
            <w:r w:rsidRPr="0096137D">
              <w:rPr>
                <w:rFonts w:ascii="Times New Roman" w:eastAsia="Calibri" w:hAnsi="Times New Roman"/>
                <w:iCs/>
                <w:sz w:val="20"/>
                <w:szCs w:val="20"/>
              </w:rPr>
              <w:t>1</w:t>
            </w:r>
            <w:r w:rsidRPr="0096137D">
              <w:rPr>
                <w:rFonts w:ascii="Times New Roman" w:eastAsia="Calibri" w:hAnsi="Times New Roman"/>
                <w:iCs/>
                <w:sz w:val="20"/>
                <w:szCs w:val="20"/>
                <w:lang w:val="mn-MN"/>
              </w:rPr>
              <w:t xml:space="preserve"> сарын </w:t>
            </w:r>
            <w:r w:rsidRPr="0096137D">
              <w:rPr>
                <w:rFonts w:ascii="Times New Roman" w:eastAsia="Calibri" w:hAnsi="Times New Roman"/>
                <w:iCs/>
                <w:sz w:val="20"/>
                <w:szCs w:val="20"/>
              </w:rPr>
              <w:t>28</w:t>
            </w:r>
            <w:r w:rsidRPr="0096137D">
              <w:rPr>
                <w:rFonts w:ascii="Times New Roman" w:eastAsia="Calibri" w:hAnsi="Times New Roman"/>
                <w:iCs/>
                <w:sz w:val="20"/>
                <w:szCs w:val="20"/>
                <w:lang w:val="mn-MN"/>
              </w:rPr>
              <w:t xml:space="preserve">-ны өдрийн </w:t>
            </w:r>
            <w:r w:rsidRPr="0096137D">
              <w:rPr>
                <w:rFonts w:ascii="Times New Roman" w:eastAsia="Calibri" w:hAnsi="Times New Roman"/>
                <w:iCs/>
                <w:sz w:val="20"/>
                <w:szCs w:val="20"/>
              </w:rPr>
              <w:t>09</w:t>
            </w:r>
            <w:r w:rsidRPr="0096137D">
              <w:rPr>
                <w:rFonts w:ascii="Times New Roman" w:eastAsia="Calibri" w:hAnsi="Times New Roman"/>
                <w:iCs/>
                <w:sz w:val="20"/>
                <w:szCs w:val="20"/>
                <w:lang w:val="mn-MN"/>
              </w:rPr>
              <w:t xml:space="preserve"> дүгээр тушаалаар “Улаанбаатар хотын нутаг дэвсгэрийн бүсчлэлийн тухай” хуулийн төсөл, үзэл баримтлалыг боловсруулах ажлын хэсгийг  байгуулж улмаар х</w:t>
            </w:r>
            <w:r w:rsidRPr="0096137D">
              <w:rPr>
                <w:rFonts w:ascii="Times New Roman" w:eastAsia="Calibri" w:hAnsi="Times New Roman"/>
                <w:sz w:val="20"/>
                <w:szCs w:val="20"/>
                <w:lang w:val="mn-MN"/>
              </w:rPr>
              <w:t>уулийн үзэл баримтлалын төслийн эхний хувилбарыг боловсруулсан.</w:t>
            </w:r>
          </w:p>
          <w:p w14:paraId="749BDDEA" w14:textId="77777777" w:rsidR="008C2B15" w:rsidRPr="00CB224F" w:rsidRDefault="008C2B15" w:rsidP="00C40A58">
            <w:pPr>
              <w:pStyle w:val="NormalWeb"/>
              <w:spacing w:before="0" w:beforeAutospacing="0" w:after="0" w:afterAutospacing="0"/>
              <w:ind w:firstLine="0"/>
              <w:rPr>
                <w:rFonts w:ascii="Times New Roman" w:hAnsi="Times New Roman" w:cs="Times New Roman"/>
                <w:sz w:val="20"/>
                <w:szCs w:val="20"/>
              </w:rPr>
            </w:pPr>
            <w:r w:rsidRPr="00CB224F">
              <w:rPr>
                <w:rFonts w:ascii="Times New Roman" w:eastAsia="Calibri" w:hAnsi="Times New Roman" w:cs="Times New Roman"/>
                <w:iCs/>
                <w:sz w:val="20"/>
                <w:szCs w:val="20"/>
              </w:rPr>
              <w:t>- “Улаанбаатар хотын нутаг дэвсгэрийн б</w:t>
            </w:r>
            <w:r w:rsidRPr="00CB224F">
              <w:rPr>
                <w:rFonts w:ascii="Times New Roman" w:eastAsia="MS Mincho" w:hAnsi="Times New Roman" w:cs="Times New Roman"/>
                <w:iCs/>
                <w:sz w:val="20"/>
                <w:szCs w:val="20"/>
              </w:rPr>
              <w:t>ү</w:t>
            </w:r>
            <w:r w:rsidRPr="00CB224F">
              <w:rPr>
                <w:rFonts w:ascii="Times New Roman" w:hAnsi="Times New Roman" w:cs="Times New Roman"/>
                <w:iCs/>
                <w:sz w:val="20"/>
                <w:szCs w:val="20"/>
              </w:rPr>
              <w:t>счлэлийн</w:t>
            </w:r>
            <w:r w:rsidRPr="00CB224F">
              <w:rPr>
                <w:rFonts w:ascii="Times New Roman" w:eastAsia="Calibri" w:hAnsi="Times New Roman" w:cs="Times New Roman"/>
                <w:iCs/>
                <w:sz w:val="20"/>
                <w:szCs w:val="20"/>
              </w:rPr>
              <w:t xml:space="preserve"> </w:t>
            </w:r>
            <w:r w:rsidRPr="00CB224F">
              <w:rPr>
                <w:rFonts w:ascii="Times New Roman" w:hAnsi="Times New Roman" w:cs="Times New Roman"/>
                <w:iCs/>
                <w:sz w:val="20"/>
                <w:szCs w:val="20"/>
              </w:rPr>
              <w:t>тухай”</w:t>
            </w:r>
            <w:r w:rsidRPr="00CB224F">
              <w:rPr>
                <w:rFonts w:ascii="Times New Roman" w:eastAsia="Calibri" w:hAnsi="Times New Roman" w:cs="Times New Roman"/>
                <w:iCs/>
                <w:sz w:val="20"/>
                <w:szCs w:val="20"/>
              </w:rPr>
              <w:t xml:space="preserve"> </w:t>
            </w:r>
            <w:r w:rsidRPr="00CB224F">
              <w:rPr>
                <w:rFonts w:ascii="Times New Roman" w:hAnsi="Times New Roman" w:cs="Times New Roman"/>
                <w:iCs/>
                <w:sz w:val="20"/>
                <w:szCs w:val="20"/>
              </w:rPr>
              <w:t>хуулийн</w:t>
            </w:r>
            <w:r w:rsidRPr="00CB224F">
              <w:rPr>
                <w:rFonts w:ascii="Times New Roman" w:eastAsia="Calibri" w:hAnsi="Times New Roman" w:cs="Times New Roman"/>
                <w:iCs/>
                <w:sz w:val="20"/>
                <w:szCs w:val="20"/>
              </w:rPr>
              <w:t xml:space="preserve"> т</w:t>
            </w:r>
            <w:r w:rsidRPr="00CB224F">
              <w:rPr>
                <w:rFonts w:ascii="Times New Roman" w:eastAsia="MS Mincho" w:hAnsi="Times New Roman" w:cs="Times New Roman"/>
                <w:iCs/>
                <w:sz w:val="20"/>
                <w:szCs w:val="20"/>
              </w:rPr>
              <w:t>ө</w:t>
            </w:r>
            <w:r w:rsidRPr="00CB224F">
              <w:rPr>
                <w:rFonts w:ascii="Times New Roman" w:hAnsi="Times New Roman" w:cs="Times New Roman"/>
                <w:iCs/>
                <w:sz w:val="20"/>
                <w:szCs w:val="20"/>
              </w:rPr>
              <w:t>с</w:t>
            </w:r>
            <w:r w:rsidRPr="00CB224F">
              <w:rPr>
                <w:rFonts w:ascii="Times New Roman" w:eastAsia="MS Mincho" w:hAnsi="Times New Roman" w:cs="Times New Roman"/>
                <w:iCs/>
                <w:sz w:val="20"/>
                <w:szCs w:val="20"/>
              </w:rPr>
              <w:t>ө</w:t>
            </w:r>
            <w:r w:rsidRPr="00CB224F">
              <w:rPr>
                <w:rFonts w:ascii="Times New Roman" w:hAnsi="Times New Roman" w:cs="Times New Roman"/>
                <w:iCs/>
                <w:sz w:val="20"/>
                <w:szCs w:val="20"/>
              </w:rPr>
              <w:t>л</w:t>
            </w:r>
            <w:r w:rsidRPr="00CB224F">
              <w:rPr>
                <w:rFonts w:ascii="Times New Roman" w:eastAsia="Calibri" w:hAnsi="Times New Roman" w:cs="Times New Roman"/>
                <w:iCs/>
                <w:sz w:val="20"/>
                <w:szCs w:val="20"/>
              </w:rPr>
              <w:t xml:space="preserve">, </w:t>
            </w:r>
            <w:r w:rsidRPr="00CB224F">
              <w:rPr>
                <w:rFonts w:ascii="Times New Roman" w:eastAsia="MS Mincho" w:hAnsi="Times New Roman" w:cs="Times New Roman"/>
                <w:iCs/>
                <w:sz w:val="20"/>
                <w:szCs w:val="20"/>
              </w:rPr>
              <w:t>ү</w:t>
            </w:r>
            <w:r w:rsidRPr="00CB224F">
              <w:rPr>
                <w:rFonts w:ascii="Times New Roman" w:hAnsi="Times New Roman" w:cs="Times New Roman"/>
                <w:iCs/>
                <w:sz w:val="20"/>
                <w:szCs w:val="20"/>
              </w:rPr>
              <w:t>зэл</w:t>
            </w:r>
            <w:r w:rsidRPr="00CB224F">
              <w:rPr>
                <w:rFonts w:ascii="Times New Roman" w:eastAsia="Calibri" w:hAnsi="Times New Roman" w:cs="Times New Roman"/>
                <w:iCs/>
                <w:sz w:val="20"/>
                <w:szCs w:val="20"/>
              </w:rPr>
              <w:t xml:space="preserve"> </w:t>
            </w:r>
            <w:r w:rsidRPr="00CB224F">
              <w:rPr>
                <w:rFonts w:ascii="Times New Roman" w:hAnsi="Times New Roman" w:cs="Times New Roman"/>
                <w:iCs/>
                <w:sz w:val="20"/>
                <w:szCs w:val="20"/>
              </w:rPr>
              <w:t>баримтлалыг</w:t>
            </w:r>
            <w:r w:rsidRPr="00CB224F">
              <w:rPr>
                <w:rFonts w:ascii="Times New Roman" w:eastAsia="Calibri" w:hAnsi="Times New Roman" w:cs="Times New Roman"/>
                <w:iCs/>
                <w:sz w:val="20"/>
                <w:szCs w:val="20"/>
              </w:rPr>
              <w:t xml:space="preserve"> </w:t>
            </w:r>
            <w:r w:rsidRPr="00CB224F">
              <w:rPr>
                <w:rFonts w:ascii="Times New Roman" w:hAnsi="Times New Roman" w:cs="Times New Roman"/>
                <w:iCs/>
                <w:sz w:val="20"/>
                <w:szCs w:val="20"/>
              </w:rPr>
              <w:t>боловсруулж</w:t>
            </w:r>
            <w:r w:rsidRPr="00CB224F">
              <w:rPr>
                <w:rFonts w:ascii="Times New Roman" w:eastAsia="Calibri" w:hAnsi="Times New Roman" w:cs="Times New Roman"/>
                <w:iCs/>
                <w:sz w:val="20"/>
                <w:szCs w:val="20"/>
              </w:rPr>
              <w:t xml:space="preserve"> </w:t>
            </w:r>
            <w:r w:rsidRPr="00CB224F">
              <w:rPr>
                <w:rFonts w:ascii="Times New Roman" w:hAnsi="Times New Roman" w:cs="Times New Roman"/>
                <w:iCs/>
                <w:sz w:val="20"/>
                <w:szCs w:val="20"/>
              </w:rPr>
              <w:t>байна</w:t>
            </w:r>
            <w:r w:rsidRPr="00CB224F">
              <w:rPr>
                <w:rFonts w:ascii="Times New Roman" w:eastAsia="Calibri" w:hAnsi="Times New Roman" w:cs="Times New Roman"/>
                <w:iCs/>
                <w:sz w:val="20"/>
                <w:szCs w:val="20"/>
              </w:rPr>
              <w:t xml:space="preserve">. </w:t>
            </w:r>
          </w:p>
          <w:p w14:paraId="1A9D509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w:t>
            </w:r>
            <w:r w:rsidRPr="0096137D">
              <w:rPr>
                <w:rFonts w:ascii="Times New Roman" w:hAnsi="Times New Roman"/>
                <w:sz w:val="20"/>
                <w:szCs w:val="20"/>
              </w:rPr>
              <w:t>"Барилгын туха</w:t>
            </w:r>
            <w:r>
              <w:rPr>
                <w:rFonts w:ascii="Times New Roman" w:hAnsi="Times New Roman"/>
                <w:sz w:val="20"/>
                <w:szCs w:val="20"/>
              </w:rPr>
              <w:t>й" хуулийн шинэчилсэн найруулг</w:t>
            </w:r>
            <w:r>
              <w:rPr>
                <w:rFonts w:ascii="Times New Roman" w:hAnsi="Times New Roman"/>
                <w:sz w:val="20"/>
                <w:szCs w:val="20"/>
                <w:lang w:val="mn-MN"/>
              </w:rPr>
              <w:t>а</w:t>
            </w:r>
            <w:r w:rsidRPr="0096137D">
              <w:rPr>
                <w:rFonts w:ascii="Times New Roman" w:hAnsi="Times New Roman"/>
                <w:sz w:val="20"/>
                <w:szCs w:val="20"/>
              </w:rPr>
              <w:t xml:space="preserve">, үзэл баримтлалын төслийг </w:t>
            </w:r>
            <w:r w:rsidRPr="0096137D">
              <w:rPr>
                <w:rFonts w:ascii="Times New Roman" w:hAnsi="Times New Roman"/>
                <w:sz w:val="20"/>
                <w:szCs w:val="20"/>
                <w:lang w:val="mn-MN"/>
              </w:rPr>
              <w:t xml:space="preserve">тус яамны </w:t>
            </w:r>
            <w:r w:rsidRPr="0096137D">
              <w:rPr>
                <w:rFonts w:ascii="Times New Roman" w:hAnsi="Times New Roman"/>
                <w:sz w:val="20"/>
                <w:szCs w:val="20"/>
              </w:rPr>
              <w:t>Төрийн нарийн бичгийн даргаар ахлуулсан ажлын хэсэг Гүрж улсын мэргэжилтнүүдийн зөвлөгөө, АНУ-ын USAID төрийн бус байгууллагын төлөөлөл</w:t>
            </w:r>
            <w:r w:rsidRPr="0096137D">
              <w:rPr>
                <w:rFonts w:ascii="Times New Roman" w:hAnsi="Times New Roman"/>
                <w:sz w:val="20"/>
                <w:szCs w:val="20"/>
                <w:lang w:val="mn-MN"/>
              </w:rPr>
              <w:t xml:space="preserve">тэй </w:t>
            </w:r>
            <w:r w:rsidRPr="0096137D">
              <w:rPr>
                <w:rFonts w:ascii="Times New Roman" w:hAnsi="Times New Roman"/>
                <w:sz w:val="20"/>
                <w:szCs w:val="20"/>
              </w:rPr>
              <w:t>хамт</w:t>
            </w:r>
            <w:r w:rsidRPr="0096137D">
              <w:rPr>
                <w:rFonts w:ascii="Times New Roman" w:hAnsi="Times New Roman"/>
                <w:sz w:val="20"/>
                <w:szCs w:val="20"/>
                <w:lang w:val="mn-MN"/>
              </w:rPr>
              <w:t>ран</w:t>
            </w:r>
            <w:r w:rsidRPr="0096137D">
              <w:rPr>
                <w:rFonts w:ascii="Times New Roman" w:hAnsi="Times New Roman"/>
                <w:sz w:val="20"/>
                <w:szCs w:val="20"/>
              </w:rPr>
              <w:t xml:space="preserve"> ажилла</w:t>
            </w:r>
            <w:r w:rsidRPr="0096137D">
              <w:rPr>
                <w:rFonts w:ascii="Times New Roman" w:hAnsi="Times New Roman"/>
                <w:sz w:val="20"/>
                <w:szCs w:val="20"/>
                <w:lang w:val="mn-MN"/>
              </w:rPr>
              <w:t>ж,</w:t>
            </w:r>
            <w:r w:rsidRPr="0096137D">
              <w:rPr>
                <w:rFonts w:ascii="Times New Roman" w:hAnsi="Times New Roman"/>
                <w:sz w:val="20"/>
                <w:szCs w:val="20"/>
              </w:rPr>
              <w:t xml:space="preserve"> боловсруул</w:t>
            </w:r>
            <w:r w:rsidRPr="0096137D">
              <w:rPr>
                <w:rFonts w:ascii="Times New Roman" w:hAnsi="Times New Roman"/>
                <w:sz w:val="20"/>
                <w:szCs w:val="20"/>
                <w:lang w:val="mn-MN"/>
              </w:rPr>
              <w:t xml:space="preserve">сан. </w:t>
            </w:r>
          </w:p>
          <w:p w14:paraId="202AABEC" w14:textId="77777777" w:rsidR="008C2B15" w:rsidRPr="0096137D" w:rsidRDefault="008C2B15" w:rsidP="00C40A58">
            <w:pPr>
              <w:spacing w:before="120" w:after="120"/>
              <w:jc w:val="both"/>
              <w:rPr>
                <w:rFonts w:ascii="Times New Roman" w:hAnsi="Times New Roman"/>
                <w:sz w:val="20"/>
                <w:szCs w:val="20"/>
                <w:lang w:val="mn-MN"/>
              </w:rPr>
            </w:pPr>
            <w:r>
              <w:rPr>
                <w:rFonts w:ascii="Times New Roman" w:hAnsi="Times New Roman"/>
                <w:sz w:val="20"/>
                <w:szCs w:val="20"/>
                <w:lang w:val="mn-MN"/>
              </w:rPr>
              <w:t>-</w:t>
            </w:r>
            <w:r w:rsidRPr="0096137D">
              <w:rPr>
                <w:rFonts w:ascii="Times New Roman" w:hAnsi="Times New Roman"/>
                <w:sz w:val="20"/>
                <w:szCs w:val="20"/>
                <w:lang w:val="mn-MN"/>
              </w:rPr>
              <w:t>Азийн хөгжлийн банктай хамтран 2011-2013 онд хэрэгжүүлсэн “Монгол Улс дахь албадан нүүлгэн суурьшуулалтын хууль эрх зүй, зохицуулалтын орчны шинэчлэл” төслийн хүрээнд  “Нийгмийн зайлшгүй хэрэгцээнд</w:t>
            </w:r>
            <w:r w:rsidRPr="0096137D">
              <w:rPr>
                <w:rFonts w:ascii="Times New Roman" w:hAnsi="Times New Roman"/>
                <w:sz w:val="20"/>
                <w:szCs w:val="20"/>
              </w:rPr>
              <w:t xml:space="preserve"> </w:t>
            </w:r>
            <w:r w:rsidRPr="0096137D">
              <w:rPr>
                <w:rFonts w:ascii="Times New Roman" w:hAnsi="Times New Roman"/>
                <w:sz w:val="20"/>
                <w:szCs w:val="20"/>
                <w:lang w:val="mn-MN"/>
              </w:rPr>
              <w:t xml:space="preserve">зориулан газар чөлөөлөх тухай” хуулийн төсөл, үзэл баримтлалыг боловсруулж дууссан. </w:t>
            </w:r>
          </w:p>
          <w:p w14:paraId="20122D24" w14:textId="77777777" w:rsidR="008C2B15" w:rsidRPr="0096137D" w:rsidRDefault="008C2B15" w:rsidP="00C40A58">
            <w:pPr>
              <w:spacing w:before="120" w:after="120"/>
              <w:jc w:val="both"/>
              <w:rPr>
                <w:rFonts w:ascii="Times New Roman" w:hAnsi="Times New Roman"/>
                <w:sz w:val="20"/>
                <w:szCs w:val="20"/>
                <w:lang w:val="mn-MN"/>
              </w:rPr>
            </w:pPr>
            <w:r w:rsidRPr="0096137D">
              <w:rPr>
                <w:rFonts w:ascii="Times New Roman" w:hAnsi="Times New Roman"/>
                <w:sz w:val="20"/>
                <w:szCs w:val="20"/>
                <w:lang w:val="mn-MN"/>
              </w:rPr>
              <w:t xml:space="preserve"> “Монгол Улс дахь албадан нүүлгэн суурьшуулалтын хууль эрх зүй, зохицуулалтын орчны шинэчлэл” төслийн хүрээнд  дараах журам, аргачлалын төслийг боловсруулж дууссан.  Үүнд:</w:t>
            </w:r>
          </w:p>
          <w:p w14:paraId="745A7E97" w14:textId="77777777" w:rsidR="008C2B15" w:rsidRPr="0096137D" w:rsidRDefault="008C2B15" w:rsidP="00C40A58">
            <w:pPr>
              <w:pStyle w:val="ListParagraph"/>
              <w:numPr>
                <w:ilvl w:val="0"/>
                <w:numId w:val="32"/>
              </w:numPr>
              <w:jc w:val="both"/>
              <w:rPr>
                <w:sz w:val="20"/>
                <w:szCs w:val="20"/>
                <w:lang w:val="mn-MN"/>
              </w:rPr>
            </w:pPr>
            <w:r w:rsidRPr="0096137D">
              <w:rPr>
                <w:sz w:val="20"/>
                <w:szCs w:val="20"/>
                <w:lang w:val="mn-MN"/>
              </w:rPr>
              <w:t>Газар чөлөөлөлтийн нөхөн олговрын үнэлгээний журам</w:t>
            </w:r>
          </w:p>
          <w:p w14:paraId="4EB74FC1" w14:textId="77777777" w:rsidR="008C2B15" w:rsidRPr="0096137D" w:rsidRDefault="008C2B15" w:rsidP="00C40A58">
            <w:pPr>
              <w:pStyle w:val="ListParagraph"/>
              <w:numPr>
                <w:ilvl w:val="0"/>
                <w:numId w:val="32"/>
              </w:numPr>
              <w:jc w:val="both"/>
              <w:rPr>
                <w:sz w:val="20"/>
                <w:szCs w:val="20"/>
                <w:lang w:val="mn-MN"/>
              </w:rPr>
            </w:pPr>
            <w:r w:rsidRPr="0096137D">
              <w:rPr>
                <w:sz w:val="20"/>
                <w:szCs w:val="20"/>
                <w:lang w:val="mn-MN"/>
              </w:rPr>
              <w:t>Газар чөлөөлөх, нүүлгэн суурьшуулах төлөвлөгөө боловсруулах журам</w:t>
            </w:r>
          </w:p>
          <w:p w14:paraId="697B8457" w14:textId="77777777" w:rsidR="008C2B15" w:rsidRPr="0096137D" w:rsidRDefault="008C2B15" w:rsidP="00C40A58">
            <w:pPr>
              <w:pStyle w:val="ListParagraph"/>
              <w:numPr>
                <w:ilvl w:val="0"/>
                <w:numId w:val="32"/>
              </w:numPr>
              <w:jc w:val="both"/>
              <w:rPr>
                <w:b/>
                <w:sz w:val="20"/>
                <w:szCs w:val="20"/>
                <w:lang w:val="mn-MN"/>
              </w:rPr>
            </w:pPr>
            <w:r w:rsidRPr="0096137D">
              <w:rPr>
                <w:sz w:val="20"/>
                <w:szCs w:val="20"/>
                <w:lang w:val="mn-MN"/>
              </w:rPr>
              <w:t xml:space="preserve">Газрын зөвшөөрөлгүй буюу зөвшөөрөл олгох боломжгүй иргэдийг нүүлгэн суурьшуулах журам </w:t>
            </w:r>
          </w:p>
          <w:p w14:paraId="4290E6A8" w14:textId="77777777" w:rsidR="008C2B15" w:rsidRPr="0096137D" w:rsidRDefault="008C2B15" w:rsidP="00C40A58">
            <w:pPr>
              <w:pStyle w:val="ListParagraph"/>
              <w:numPr>
                <w:ilvl w:val="0"/>
                <w:numId w:val="32"/>
              </w:numPr>
              <w:jc w:val="both"/>
              <w:rPr>
                <w:sz w:val="20"/>
                <w:szCs w:val="20"/>
                <w:lang w:val="mn-MN"/>
              </w:rPr>
            </w:pPr>
            <w:r w:rsidRPr="0096137D">
              <w:rPr>
                <w:sz w:val="20"/>
                <w:szCs w:val="20"/>
                <w:lang w:val="mn-MN"/>
              </w:rPr>
              <w:t xml:space="preserve">Эвлэрүүлэн зохицуулах зөвлөлийг байгуулах, ажиллуулах журам </w:t>
            </w:r>
          </w:p>
          <w:p w14:paraId="4BED87D5" w14:textId="77777777" w:rsidR="008C2B15" w:rsidRPr="0096137D" w:rsidRDefault="008C2B15" w:rsidP="00C40A58">
            <w:pPr>
              <w:pStyle w:val="ListParagraph"/>
              <w:numPr>
                <w:ilvl w:val="0"/>
                <w:numId w:val="32"/>
              </w:numPr>
              <w:jc w:val="both"/>
              <w:rPr>
                <w:b/>
                <w:sz w:val="20"/>
                <w:szCs w:val="20"/>
                <w:lang w:val="mn-MN"/>
              </w:rPr>
            </w:pPr>
            <w:r w:rsidRPr="0096137D">
              <w:rPr>
                <w:sz w:val="20"/>
                <w:szCs w:val="20"/>
                <w:lang w:val="mn-MN"/>
              </w:rPr>
              <w:t xml:space="preserve">Газар чөлөөлөх зорилгоор урьдчилсан судалгаа хийх журам </w:t>
            </w:r>
          </w:p>
          <w:p w14:paraId="7280D72F" w14:textId="77777777" w:rsidR="008C2B15" w:rsidRPr="0096137D" w:rsidRDefault="008C2B15" w:rsidP="00C40A58">
            <w:pPr>
              <w:pStyle w:val="ListParagraph"/>
              <w:numPr>
                <w:ilvl w:val="0"/>
                <w:numId w:val="32"/>
              </w:numPr>
              <w:jc w:val="both"/>
              <w:rPr>
                <w:b/>
                <w:sz w:val="20"/>
                <w:szCs w:val="20"/>
                <w:lang w:val="mn-MN"/>
              </w:rPr>
            </w:pPr>
            <w:r w:rsidRPr="0096137D">
              <w:rPr>
                <w:sz w:val="20"/>
                <w:szCs w:val="20"/>
                <w:lang w:val="mn-MN"/>
              </w:rPr>
              <w:t>Газар чөлөөлөлтийн нөхөн олговрын үнэлгээний мэргэшүүлэх сургалт явуулах болон үйлчилгээ үзүүлэгчийг бүртгэх журам</w:t>
            </w:r>
          </w:p>
          <w:p w14:paraId="53CC19FD" w14:textId="77777777" w:rsidR="008C2B15" w:rsidRPr="0096137D" w:rsidRDefault="008C2B15" w:rsidP="00C40A58">
            <w:pPr>
              <w:pStyle w:val="ListParagraph"/>
              <w:numPr>
                <w:ilvl w:val="0"/>
                <w:numId w:val="32"/>
              </w:numPr>
              <w:jc w:val="both"/>
              <w:rPr>
                <w:iCs/>
                <w:sz w:val="20"/>
                <w:szCs w:val="20"/>
                <w:lang w:val="mn-MN"/>
              </w:rPr>
            </w:pPr>
            <w:r w:rsidRPr="0096137D">
              <w:rPr>
                <w:sz w:val="20"/>
                <w:szCs w:val="20"/>
                <w:lang w:val="mn-MN"/>
              </w:rPr>
              <w:t>Газар чөлөөлөх, нөхөн олговор олгох, нүүлгэн суурьшуулах гэрээ зэрэг болно.</w:t>
            </w:r>
          </w:p>
          <w:p w14:paraId="580DD8BF" w14:textId="77777777" w:rsidR="008C2B15" w:rsidRPr="00534560" w:rsidRDefault="008C2B15" w:rsidP="00C40A58">
            <w:pPr>
              <w:spacing w:before="120" w:after="120"/>
              <w:jc w:val="both"/>
              <w:rPr>
                <w:rFonts w:ascii="Times New Roman" w:hAnsi="Times New Roman"/>
                <w:sz w:val="20"/>
                <w:szCs w:val="20"/>
                <w:lang w:val="mn-MN"/>
              </w:rPr>
            </w:pPr>
            <w:r w:rsidRPr="0096137D">
              <w:rPr>
                <w:rFonts w:ascii="Times New Roman" w:hAnsi="Times New Roman"/>
                <w:sz w:val="20"/>
                <w:szCs w:val="20"/>
                <w:lang w:val="mn-MN"/>
              </w:rPr>
              <w:t>-“Хот, тосгонд улаан шугам төсөллөх ба тогтоох заавар” (УББ 30-202-11</w:t>
            </w:r>
            <w:r w:rsidRPr="0096137D">
              <w:rPr>
                <w:rFonts w:ascii="Times New Roman" w:hAnsi="Times New Roman"/>
                <w:sz w:val="20"/>
                <w:szCs w:val="20"/>
              </w:rPr>
              <w:t>)</w:t>
            </w:r>
            <w:r w:rsidRPr="0096137D">
              <w:rPr>
                <w:rFonts w:ascii="Times New Roman" w:hAnsi="Times New Roman"/>
                <w:sz w:val="20"/>
                <w:szCs w:val="20"/>
                <w:lang w:val="mn-MN"/>
              </w:rPr>
              <w:t>, “Хот байгуулалтын баримт бичиг боловсруулах, зөвшилцөх, экспертиз хийх дүрэм”,  “Инженер-геологийн судалгааны ажлын тайлан, дүгнэлт бичих дүрэм” (БД 11-107-10)-ийг батлуулсан.</w:t>
            </w:r>
            <w:r>
              <w:rPr>
                <w:rFonts w:ascii="Times New Roman" w:hAnsi="Times New Roman"/>
                <w:sz w:val="20"/>
                <w:szCs w:val="20"/>
                <w:lang w:val="mn-MN"/>
              </w:rPr>
              <w:t xml:space="preserve"> </w:t>
            </w:r>
          </w:p>
          <w:p w14:paraId="26410F6C" w14:textId="77777777" w:rsidR="008C2B15" w:rsidRDefault="008C2B15" w:rsidP="00C40A58">
            <w:pPr>
              <w:jc w:val="both"/>
              <w:rPr>
                <w:rFonts w:ascii="Times New Roman" w:hAnsi="Times New Roman"/>
                <w:iCs/>
                <w:sz w:val="20"/>
                <w:szCs w:val="20"/>
                <w:lang w:val="mn-MN"/>
              </w:rPr>
            </w:pPr>
            <w:r>
              <w:rPr>
                <w:rFonts w:ascii="Times New Roman" w:hAnsi="Times New Roman"/>
                <w:iCs/>
                <w:sz w:val="20"/>
                <w:szCs w:val="20"/>
                <w:lang w:val="mn-MN"/>
              </w:rPr>
              <w:t>-</w:t>
            </w:r>
            <w:r w:rsidRPr="0096137D">
              <w:rPr>
                <w:rFonts w:ascii="Times New Roman" w:hAnsi="Times New Roman"/>
                <w:iCs/>
                <w:sz w:val="20"/>
                <w:szCs w:val="20"/>
                <w:lang w:val="mn-MN"/>
              </w:rPr>
              <w:t>“Хот байгуулалтын баримт бичиг боловсруулах аргачилсан заавар”-ын төслийг боловсруулж байгаа ба энэхүү зааврын төслийн эцсийн хувилбарт холбогдох газруудын саналыг авч тусгах ажлыг Барилгын хөгжлийн төвөөс  х</w:t>
            </w:r>
            <w:r>
              <w:rPr>
                <w:rFonts w:ascii="Times New Roman" w:hAnsi="Times New Roman"/>
                <w:iCs/>
                <w:sz w:val="20"/>
                <w:szCs w:val="20"/>
                <w:lang w:val="mn-MN"/>
              </w:rPr>
              <w:t xml:space="preserve">ариуцан зохион байгуулж байна. </w:t>
            </w:r>
          </w:p>
          <w:p w14:paraId="28F97BA0" w14:textId="77777777" w:rsidR="008C2B15" w:rsidRPr="0096137D" w:rsidRDefault="008C2B15" w:rsidP="00C40A58">
            <w:pPr>
              <w:jc w:val="both"/>
              <w:rPr>
                <w:rFonts w:ascii="Times New Roman" w:hAnsi="Times New Roman"/>
                <w:iCs/>
                <w:sz w:val="20"/>
                <w:szCs w:val="20"/>
                <w:lang w:val="mn-MN"/>
              </w:rPr>
            </w:pPr>
          </w:p>
          <w:p w14:paraId="0608775B"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ГХГЗЗГ-ын даргын 2012.11.20-ны өдрийн 77 дугаар тушаалаар "Хотыг дахин хөгжүүлэх тухай" хуулийг дагалдан гарах дүрэм, журмын төслийг боловсруулах ажлын хэсгийг шинэчлэн байгуулж, “Нөхөх олговрын хэмжээг тогтоох аргачлал, олгох журам”, “Гэр хорооллын газрыг шинэчлэн зохион байгуулах зорилгоор өмчлөгч, эзэмшигч газраар хувь нийлүүлэх журам”, “Төсөл хэрэгжүүлэх үйл ажиллагааны дарааллыг  тогтоох журам”, “Төсөлд оролцогч талуудын хооронд байгуулах гэрээний үлгэрчилсэн загвар”  зэрэг дүрэм, журмын төслийг ЖАЙКА-ын "Хот байгуулалтын салбарын чадавхийг бэхжүүлэх төсөл"-ийн баг болон "Bэлл Лав" хуулийн фирм хамтран боловсруулж дууссан. </w:t>
            </w:r>
          </w:p>
        </w:tc>
        <w:tc>
          <w:tcPr>
            <w:tcW w:w="720" w:type="dxa"/>
            <w:gridSpan w:val="3"/>
          </w:tcPr>
          <w:p w14:paraId="0DD78374" w14:textId="77777777" w:rsidR="008C2B15" w:rsidRDefault="008C2B15" w:rsidP="00C40A58">
            <w:pPr>
              <w:jc w:val="center"/>
              <w:rPr>
                <w:rFonts w:ascii="Times New Roman" w:hAnsi="Times New Roman"/>
                <w:sz w:val="20"/>
                <w:szCs w:val="20"/>
              </w:rPr>
            </w:pPr>
          </w:p>
          <w:p w14:paraId="1FDA9EC2" w14:textId="77777777" w:rsidR="008C2B15" w:rsidRPr="0067608B" w:rsidRDefault="008C2B15" w:rsidP="00C40A58">
            <w:pPr>
              <w:jc w:val="center"/>
              <w:rPr>
                <w:rFonts w:ascii="Times New Roman" w:hAnsi="Times New Roman"/>
                <w:b/>
                <w:sz w:val="20"/>
                <w:szCs w:val="20"/>
              </w:rPr>
            </w:pPr>
            <w:r w:rsidRPr="0067608B">
              <w:rPr>
                <w:rFonts w:ascii="Times New Roman" w:hAnsi="Times New Roman"/>
                <w:b/>
                <w:sz w:val="20"/>
                <w:szCs w:val="20"/>
              </w:rPr>
              <w:t>90</w:t>
            </w:r>
          </w:p>
          <w:p w14:paraId="210932FF" w14:textId="77777777" w:rsidR="008C2B15" w:rsidRDefault="008C2B15" w:rsidP="00C40A58">
            <w:pPr>
              <w:jc w:val="center"/>
              <w:rPr>
                <w:rFonts w:ascii="Times New Roman" w:hAnsi="Times New Roman"/>
                <w:sz w:val="20"/>
                <w:szCs w:val="20"/>
              </w:rPr>
            </w:pPr>
          </w:p>
          <w:p w14:paraId="78F63527" w14:textId="77777777" w:rsidR="008C2B15" w:rsidRDefault="008C2B15" w:rsidP="00C40A58">
            <w:pPr>
              <w:jc w:val="center"/>
              <w:rPr>
                <w:rFonts w:ascii="Times New Roman" w:hAnsi="Times New Roman"/>
                <w:sz w:val="20"/>
                <w:szCs w:val="20"/>
              </w:rPr>
            </w:pPr>
          </w:p>
          <w:p w14:paraId="1862152D" w14:textId="77777777" w:rsidR="008C2B15" w:rsidRDefault="008C2B15" w:rsidP="00C40A58">
            <w:pPr>
              <w:jc w:val="center"/>
              <w:rPr>
                <w:rFonts w:ascii="Times New Roman" w:hAnsi="Times New Roman"/>
                <w:sz w:val="20"/>
                <w:szCs w:val="20"/>
              </w:rPr>
            </w:pPr>
          </w:p>
          <w:p w14:paraId="05D32A81" w14:textId="77777777" w:rsidR="008C2B15" w:rsidRDefault="008C2B15" w:rsidP="00C40A58">
            <w:pPr>
              <w:jc w:val="center"/>
              <w:rPr>
                <w:rFonts w:ascii="Times New Roman" w:hAnsi="Times New Roman"/>
                <w:sz w:val="20"/>
                <w:szCs w:val="20"/>
              </w:rPr>
            </w:pPr>
          </w:p>
          <w:p w14:paraId="11125176" w14:textId="77777777" w:rsidR="008C2B15" w:rsidRDefault="008C2B15" w:rsidP="00C40A58">
            <w:pPr>
              <w:jc w:val="center"/>
              <w:rPr>
                <w:rFonts w:ascii="Times New Roman" w:hAnsi="Times New Roman"/>
                <w:sz w:val="20"/>
                <w:szCs w:val="20"/>
              </w:rPr>
            </w:pPr>
          </w:p>
          <w:p w14:paraId="06CBD0FF" w14:textId="77777777" w:rsidR="008C2B15" w:rsidRDefault="008C2B15" w:rsidP="00C40A58">
            <w:pPr>
              <w:jc w:val="center"/>
              <w:rPr>
                <w:rFonts w:ascii="Times New Roman" w:hAnsi="Times New Roman"/>
                <w:sz w:val="20"/>
                <w:szCs w:val="20"/>
              </w:rPr>
            </w:pPr>
          </w:p>
          <w:p w14:paraId="541D71CB" w14:textId="77777777" w:rsidR="008C2B15" w:rsidRDefault="008C2B15" w:rsidP="00C40A58">
            <w:pPr>
              <w:jc w:val="center"/>
              <w:rPr>
                <w:rFonts w:ascii="Times New Roman" w:hAnsi="Times New Roman"/>
                <w:sz w:val="20"/>
                <w:szCs w:val="20"/>
              </w:rPr>
            </w:pPr>
          </w:p>
          <w:p w14:paraId="08A36A91" w14:textId="77777777" w:rsidR="008C2B15" w:rsidRDefault="008C2B15" w:rsidP="00C40A58">
            <w:pPr>
              <w:jc w:val="center"/>
              <w:rPr>
                <w:rFonts w:ascii="Times New Roman" w:hAnsi="Times New Roman"/>
                <w:sz w:val="20"/>
                <w:szCs w:val="20"/>
              </w:rPr>
            </w:pPr>
          </w:p>
          <w:p w14:paraId="003BECC9"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 xml:space="preserve">90 </w:t>
            </w:r>
          </w:p>
        </w:tc>
        <w:tc>
          <w:tcPr>
            <w:tcW w:w="630" w:type="dxa"/>
            <w:gridSpan w:val="3"/>
          </w:tcPr>
          <w:p w14:paraId="15F77FAA" w14:textId="77777777" w:rsidR="008C2B15" w:rsidRDefault="008C2B15" w:rsidP="00C40A58">
            <w:pPr>
              <w:jc w:val="both"/>
              <w:rPr>
                <w:rFonts w:ascii="Times New Roman" w:hAnsi="Times New Roman"/>
                <w:sz w:val="20"/>
                <w:szCs w:val="20"/>
              </w:rPr>
            </w:pPr>
          </w:p>
          <w:p w14:paraId="52E9496A" w14:textId="77777777" w:rsidR="008C2B15" w:rsidRPr="0067608B" w:rsidRDefault="008C2B15" w:rsidP="00C40A58">
            <w:pPr>
              <w:jc w:val="center"/>
              <w:rPr>
                <w:rFonts w:ascii="Times New Roman" w:hAnsi="Times New Roman"/>
                <w:b/>
                <w:sz w:val="20"/>
                <w:szCs w:val="20"/>
              </w:rPr>
            </w:pPr>
            <w:r w:rsidRPr="0067608B">
              <w:rPr>
                <w:rFonts w:ascii="Times New Roman" w:hAnsi="Times New Roman"/>
                <w:b/>
                <w:sz w:val="20"/>
                <w:szCs w:val="20"/>
              </w:rPr>
              <w:t>70</w:t>
            </w:r>
          </w:p>
          <w:p w14:paraId="5AB2599B" w14:textId="77777777" w:rsidR="008C2B15" w:rsidRDefault="008C2B15" w:rsidP="00C40A58">
            <w:pPr>
              <w:rPr>
                <w:rFonts w:ascii="Times New Roman" w:hAnsi="Times New Roman"/>
                <w:sz w:val="20"/>
                <w:szCs w:val="20"/>
              </w:rPr>
            </w:pPr>
          </w:p>
          <w:p w14:paraId="07246328" w14:textId="77777777" w:rsidR="008C2B15" w:rsidRDefault="008C2B15" w:rsidP="00C40A58">
            <w:pPr>
              <w:jc w:val="both"/>
              <w:rPr>
                <w:rFonts w:ascii="Times New Roman" w:hAnsi="Times New Roman"/>
                <w:sz w:val="20"/>
                <w:szCs w:val="20"/>
              </w:rPr>
            </w:pPr>
          </w:p>
          <w:p w14:paraId="19FCB2D3" w14:textId="77777777" w:rsidR="008C2B15" w:rsidRDefault="008C2B15" w:rsidP="00C40A58">
            <w:pPr>
              <w:jc w:val="both"/>
              <w:rPr>
                <w:rFonts w:ascii="Times New Roman" w:hAnsi="Times New Roman"/>
                <w:sz w:val="20"/>
                <w:szCs w:val="20"/>
              </w:rPr>
            </w:pPr>
          </w:p>
          <w:p w14:paraId="0E651276" w14:textId="77777777" w:rsidR="008C2B15" w:rsidRDefault="008C2B15" w:rsidP="00C40A58">
            <w:pPr>
              <w:jc w:val="both"/>
              <w:rPr>
                <w:rFonts w:ascii="Times New Roman" w:hAnsi="Times New Roman"/>
                <w:sz w:val="20"/>
                <w:szCs w:val="20"/>
              </w:rPr>
            </w:pPr>
          </w:p>
          <w:p w14:paraId="5681E91F" w14:textId="77777777" w:rsidR="008C2B15" w:rsidRDefault="008C2B15" w:rsidP="00C40A58">
            <w:pPr>
              <w:jc w:val="both"/>
              <w:rPr>
                <w:rFonts w:ascii="Times New Roman" w:hAnsi="Times New Roman"/>
                <w:sz w:val="20"/>
                <w:szCs w:val="20"/>
              </w:rPr>
            </w:pPr>
          </w:p>
          <w:p w14:paraId="50D92333" w14:textId="77777777" w:rsidR="008C2B15" w:rsidRDefault="008C2B15" w:rsidP="00C40A58">
            <w:pPr>
              <w:jc w:val="both"/>
              <w:rPr>
                <w:rFonts w:ascii="Times New Roman" w:hAnsi="Times New Roman"/>
                <w:sz w:val="20"/>
                <w:szCs w:val="20"/>
              </w:rPr>
            </w:pPr>
          </w:p>
          <w:p w14:paraId="35284CAC" w14:textId="77777777" w:rsidR="008C2B15" w:rsidRDefault="008C2B15" w:rsidP="00C40A58">
            <w:pPr>
              <w:jc w:val="both"/>
              <w:rPr>
                <w:rFonts w:ascii="Times New Roman" w:hAnsi="Times New Roman"/>
                <w:sz w:val="20"/>
                <w:szCs w:val="20"/>
              </w:rPr>
            </w:pPr>
          </w:p>
          <w:p w14:paraId="66122099" w14:textId="77777777" w:rsidR="008C2B15" w:rsidRDefault="008C2B15" w:rsidP="00C40A58">
            <w:pPr>
              <w:jc w:val="both"/>
              <w:rPr>
                <w:rFonts w:ascii="Times New Roman" w:hAnsi="Times New Roman"/>
                <w:sz w:val="20"/>
                <w:szCs w:val="20"/>
              </w:rPr>
            </w:pPr>
          </w:p>
          <w:p w14:paraId="60797DAC"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70</w:t>
            </w:r>
          </w:p>
        </w:tc>
        <w:tc>
          <w:tcPr>
            <w:tcW w:w="1001" w:type="dxa"/>
            <w:gridSpan w:val="2"/>
          </w:tcPr>
          <w:p w14:paraId="2FD7257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Энэхүү арга хэмжээний хүрээнд үндсэн 2 ажил байгаа бөгөөд Монгол Улсын хүн амын нутагшилт, суурьшлын талаар төрөөс баримтлах бодлогыг боловсруулах ажил дуусаагүй байгаа тул 50 хувьтай, хот байгуулалтын эрх зүйн орчинг сайжруулах ажил 90 хувьтай үнэлэгдэж дунджаар 70 хувьтай үнэлэгдлээ. </w:t>
            </w:r>
          </w:p>
        </w:tc>
      </w:tr>
      <w:tr w:rsidR="008C2B15" w:rsidRPr="007534C1" w14:paraId="68FA0D18" w14:textId="77777777" w:rsidTr="00843019">
        <w:trPr>
          <w:trHeight w:val="332"/>
        </w:trPr>
        <w:tc>
          <w:tcPr>
            <w:tcW w:w="529" w:type="dxa"/>
          </w:tcPr>
          <w:p w14:paraId="32E5ACE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196</w:t>
            </w:r>
          </w:p>
        </w:tc>
        <w:tc>
          <w:tcPr>
            <w:tcW w:w="788" w:type="dxa"/>
          </w:tcPr>
          <w:p w14:paraId="30280E8A"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0BC28313" w14:textId="77777777" w:rsidR="008C2B15" w:rsidRPr="0096137D" w:rsidRDefault="008C2B15" w:rsidP="00C40A58">
            <w:pPr>
              <w:autoSpaceDE w:val="0"/>
              <w:autoSpaceDN w:val="0"/>
              <w:adjustRightInd w:val="0"/>
              <w:jc w:val="both"/>
              <w:rPr>
                <w:rFonts w:ascii="Times New Roman" w:hAnsi="Times New Roman"/>
                <w:noProof/>
                <w:sz w:val="20"/>
                <w:szCs w:val="20"/>
              </w:rPr>
            </w:pPr>
            <w:r w:rsidRPr="0096137D">
              <w:rPr>
                <w:rFonts w:ascii="Times New Roman" w:hAnsi="Times New Roman"/>
                <w:b/>
                <w:noProof/>
                <w:sz w:val="20"/>
                <w:szCs w:val="20"/>
                <w:u w:val="single"/>
                <w:lang w:val="mn-MN"/>
              </w:rPr>
              <w:t xml:space="preserve">Арга хэмжээ – 5.3.5.1.2 </w:t>
            </w:r>
            <w:r w:rsidRPr="0096137D">
              <w:rPr>
                <w:rFonts w:ascii="Times New Roman" w:hAnsi="Times New Roman"/>
                <w:noProof/>
                <w:sz w:val="20"/>
                <w:szCs w:val="20"/>
                <w:lang w:val="mn-MN"/>
              </w:rPr>
              <w:t>Бүсчилсэн хөгжлийн бодлогыг хот</w:t>
            </w:r>
            <w:r>
              <w:rPr>
                <w:rFonts w:ascii="Times New Roman" w:hAnsi="Times New Roman"/>
                <w:noProof/>
                <w:sz w:val="20"/>
                <w:szCs w:val="20"/>
                <w:lang w:val="mn-MN"/>
              </w:rPr>
              <w:t xml:space="preserve"> байгуулалтын бодлогоор дэмжих</w:t>
            </w:r>
          </w:p>
          <w:p w14:paraId="402B398F"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554BEBA1" w14:textId="77777777" w:rsidR="008C2B15" w:rsidRPr="0096137D" w:rsidRDefault="008C2B15" w:rsidP="00C40A58">
            <w:pPr>
              <w:autoSpaceDE w:val="0"/>
              <w:autoSpaceDN w:val="0"/>
              <w:adjustRightInd w:val="0"/>
              <w:jc w:val="both"/>
              <w:rPr>
                <w:rFonts w:ascii="Times New Roman" w:hAnsi="Times New Roman"/>
                <w:b/>
                <w:noProof/>
                <w:color w:val="FF0000"/>
                <w:sz w:val="20"/>
                <w:szCs w:val="20"/>
              </w:rPr>
            </w:pPr>
          </w:p>
        </w:tc>
        <w:tc>
          <w:tcPr>
            <w:tcW w:w="750" w:type="dxa"/>
          </w:tcPr>
          <w:p w14:paraId="5C9B60AB"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106.1</w:t>
            </w:r>
          </w:p>
        </w:tc>
        <w:tc>
          <w:tcPr>
            <w:tcW w:w="766" w:type="dxa"/>
            <w:gridSpan w:val="2"/>
          </w:tcPr>
          <w:p w14:paraId="4FD87083" w14:textId="77777777" w:rsidR="008C2B15" w:rsidRPr="0096137D" w:rsidRDefault="008C2B15" w:rsidP="00C40A58">
            <w:pPr>
              <w:jc w:val="both"/>
              <w:rPr>
                <w:rFonts w:ascii="Times New Roman" w:hAnsi="Times New Roman"/>
                <w:noProof/>
                <w:sz w:val="20"/>
                <w:szCs w:val="20"/>
                <w:lang w:val="mn-MN"/>
              </w:rPr>
            </w:pPr>
          </w:p>
        </w:tc>
        <w:tc>
          <w:tcPr>
            <w:tcW w:w="1664" w:type="dxa"/>
            <w:gridSpan w:val="5"/>
          </w:tcPr>
          <w:p w14:paraId="3D613D1D" w14:textId="77777777" w:rsidR="008C2B15" w:rsidRPr="0096137D" w:rsidRDefault="008C2B15" w:rsidP="00C40A58">
            <w:pPr>
              <w:tabs>
                <w:tab w:val="left" w:pos="0"/>
              </w:tabs>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56724E1C" w14:textId="77777777" w:rsidR="008C2B15" w:rsidRPr="0096137D" w:rsidRDefault="008C2B15" w:rsidP="00C40A58">
            <w:pPr>
              <w:jc w:val="both"/>
              <w:rPr>
                <w:rFonts w:ascii="Times New Roman" w:hAnsi="Times New Roman"/>
                <w:sz w:val="20"/>
                <w:szCs w:val="20"/>
              </w:rPr>
            </w:pPr>
            <w:r w:rsidRPr="0096137D">
              <w:rPr>
                <w:rFonts w:ascii="Times New Roman" w:hAnsi="Times New Roman"/>
                <w:kern w:val="24"/>
                <w:sz w:val="20"/>
                <w:szCs w:val="20"/>
                <w:lang w:val="mn-MN"/>
              </w:rPr>
              <w:t>Хангайн бүсийн хөгжлийн төслийг 2015 оноос, Төвийн бүсийн хөгжлийн төслийг 2016 оноос хэрэгжүүлэхээр 2015-2016 оны төсвийн төсөөлөлд тусган яамны 2013.08.15-ны өдрийн 1/2517 тоот албан бичгээр Эдийн засгийн хөгжлийн яаманд хүргүүлсэн боловч с</w:t>
            </w:r>
            <w:r w:rsidRPr="0096137D">
              <w:rPr>
                <w:rFonts w:ascii="Times New Roman" w:hAnsi="Times New Roman"/>
                <w:sz w:val="20"/>
                <w:szCs w:val="20"/>
                <w:lang w:val="mn-MN"/>
              </w:rPr>
              <w:t>анхүүжилтийн эх үүсвэр шийдвэрлэгдэхгүй байгаагаас шалтгаалан энэ ажил хэрэгжихгүй байгаа болно.</w:t>
            </w:r>
            <w:r>
              <w:rPr>
                <w:rFonts w:ascii="Times New Roman" w:hAnsi="Times New Roman"/>
                <w:sz w:val="20"/>
                <w:szCs w:val="20"/>
                <w:lang w:val="mn-MN"/>
              </w:rPr>
              <w:t xml:space="preserve"> </w:t>
            </w:r>
          </w:p>
          <w:p w14:paraId="7A2B7A6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"Хот байгуулалтын талаар төрөөс баримтлах бодлого"-ын баримт бичгийн төсөл, үзэл баримтлал боловсруулах үүрэг бүхий ажлын хэсгийг БХБ-ын сайдын 2013 оны 42 дугаар тушаалаар байгуулан ажиллаж байна. </w:t>
            </w:r>
          </w:p>
          <w:p w14:paraId="7104F499"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Мөн Монгол Улсын Засгийн газраас Азийн Хөгжлийн банктай хамтран хэрэгжүүлж байгаа “Өмнөговь, Дорноговь аймгийн хот байгуулалт, хилийн ойролцоо суурин газруудын хөгжлийн төсөл” /G0204/-ийн “Хот байгуулалтын хөгжлийн стратеги” боловсруулах багтай бодлогын баримт бичгийн төсөл дээр хамтран ажиллаж байна</w:t>
            </w:r>
            <w:r w:rsidRPr="0096137D">
              <w:rPr>
                <w:rFonts w:ascii="Times New Roman" w:hAnsi="Times New Roman"/>
                <w:sz w:val="20"/>
                <w:szCs w:val="20"/>
              </w:rPr>
              <w:t xml:space="preserve">. </w:t>
            </w:r>
          </w:p>
          <w:p w14:paraId="6628909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iCs/>
                <w:sz w:val="20"/>
                <w:szCs w:val="20"/>
                <w:lang w:val="mn-MN"/>
              </w:rPr>
              <w:t>Т</w:t>
            </w:r>
            <w:r w:rsidRPr="0096137D">
              <w:rPr>
                <w:rFonts w:ascii="Times New Roman" w:hAnsi="Times New Roman"/>
                <w:iCs/>
                <w:sz w:val="20"/>
                <w:szCs w:val="20"/>
              </w:rPr>
              <w:t xml:space="preserve">өслийн багаас 2014 оны 5 дугаар сард </w:t>
            </w:r>
            <w:r w:rsidRPr="0096137D">
              <w:rPr>
                <w:rFonts w:ascii="Times New Roman" w:hAnsi="Times New Roman"/>
                <w:iCs/>
                <w:sz w:val="20"/>
                <w:szCs w:val="20"/>
                <w:lang w:val="mn-MN"/>
              </w:rPr>
              <w:t xml:space="preserve">хот байгуулалтын салбарын одоогийн тулгамдсан асуудлууд, тэдгээрээс үүдэн гарах үр дагаврын талаар холбогдох санал ирүүлсэн. </w:t>
            </w:r>
            <w:r w:rsidRPr="0096137D">
              <w:rPr>
                <w:rFonts w:ascii="Times New Roman" w:hAnsi="Times New Roman"/>
                <w:sz w:val="20"/>
                <w:szCs w:val="20"/>
              </w:rPr>
              <w:t>"Хот байгуулалтын талаар төрөөс баримтлах бодлого"-ын баримт бичгийн төсөл, үзэл баримтлал</w:t>
            </w:r>
            <w:r w:rsidRPr="0096137D">
              <w:rPr>
                <w:rFonts w:ascii="Times New Roman" w:hAnsi="Times New Roman"/>
                <w:sz w:val="20"/>
                <w:szCs w:val="20"/>
                <w:lang w:val="mn-MN"/>
              </w:rPr>
              <w:t>ын эхний хувилбарыг боловсруулаад байна.</w:t>
            </w:r>
          </w:p>
        </w:tc>
        <w:tc>
          <w:tcPr>
            <w:tcW w:w="720" w:type="dxa"/>
            <w:gridSpan w:val="3"/>
          </w:tcPr>
          <w:p w14:paraId="3D3F9FD6"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70</w:t>
            </w:r>
          </w:p>
        </w:tc>
        <w:tc>
          <w:tcPr>
            <w:tcW w:w="630" w:type="dxa"/>
            <w:gridSpan w:val="3"/>
          </w:tcPr>
          <w:p w14:paraId="4CE3AA4F"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50</w:t>
            </w:r>
          </w:p>
        </w:tc>
        <w:tc>
          <w:tcPr>
            <w:tcW w:w="1001" w:type="dxa"/>
            <w:gridSpan w:val="2"/>
          </w:tcPr>
          <w:p w14:paraId="5509832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Бү</w:t>
            </w:r>
            <w:r>
              <w:rPr>
                <w:rFonts w:ascii="Times New Roman" w:hAnsi="Times New Roman"/>
                <w:sz w:val="20"/>
                <w:szCs w:val="20"/>
                <w:lang w:val="mn-MN"/>
              </w:rPr>
              <w:t xml:space="preserve">счилсэн хөгжлийн  төсөл </w:t>
            </w:r>
            <w:r w:rsidRPr="0096137D">
              <w:rPr>
                <w:rFonts w:ascii="Times New Roman" w:hAnsi="Times New Roman"/>
                <w:sz w:val="20"/>
                <w:szCs w:val="20"/>
                <w:lang w:val="mn-MN"/>
              </w:rPr>
              <w:t xml:space="preserve">санхүүжилтийн асуудлаас шалтгаалан шинэчлэгдэн боловсруулагдаагүй байна. </w:t>
            </w:r>
          </w:p>
        </w:tc>
      </w:tr>
      <w:tr w:rsidR="008C2B15" w:rsidRPr="007534C1" w14:paraId="26EEE361" w14:textId="77777777" w:rsidTr="00843019">
        <w:trPr>
          <w:trHeight w:val="332"/>
        </w:trPr>
        <w:tc>
          <w:tcPr>
            <w:tcW w:w="529" w:type="dxa"/>
          </w:tcPr>
          <w:p w14:paraId="5BD530F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197</w:t>
            </w:r>
          </w:p>
        </w:tc>
        <w:tc>
          <w:tcPr>
            <w:tcW w:w="788" w:type="dxa"/>
          </w:tcPr>
          <w:p w14:paraId="1CC3D550"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2007-2021 он</w:t>
            </w:r>
          </w:p>
        </w:tc>
        <w:tc>
          <w:tcPr>
            <w:tcW w:w="1900" w:type="dxa"/>
          </w:tcPr>
          <w:p w14:paraId="1FDB1B48"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 xml:space="preserve">Арга хэмжээ – </w:t>
            </w:r>
            <w:r>
              <w:rPr>
                <w:rFonts w:ascii="Times New Roman" w:hAnsi="Times New Roman"/>
                <w:b/>
                <w:noProof/>
                <w:sz w:val="20"/>
                <w:szCs w:val="20"/>
                <w:u w:val="single"/>
                <w:lang w:val="mn-MN"/>
              </w:rPr>
              <w:t>5.3.5.1.</w:t>
            </w:r>
            <w:r w:rsidRPr="0096137D">
              <w:rPr>
                <w:rFonts w:ascii="Times New Roman" w:hAnsi="Times New Roman"/>
                <w:b/>
                <w:noProof/>
                <w:sz w:val="20"/>
                <w:szCs w:val="20"/>
                <w:u w:val="single"/>
              </w:rPr>
              <w:t>3</w:t>
            </w:r>
            <w:r w:rsidRPr="0096137D">
              <w:rPr>
                <w:rFonts w:ascii="Times New Roman" w:hAnsi="Times New Roman"/>
                <w:b/>
                <w:noProof/>
                <w:sz w:val="20"/>
                <w:szCs w:val="20"/>
                <w:u w:val="single"/>
                <w:lang w:val="mn-MN"/>
              </w:rPr>
              <w:t xml:space="preserve"> </w:t>
            </w:r>
            <w:r w:rsidRPr="0096137D">
              <w:rPr>
                <w:rFonts w:ascii="Times New Roman" w:hAnsi="Times New Roman"/>
                <w:noProof/>
                <w:sz w:val="20"/>
                <w:szCs w:val="20"/>
                <w:lang w:val="mn-MN"/>
              </w:rPr>
              <w:t>Бүсийн хөгжлийн тулгуур төвүүдийг эхний шатанд тус бүр 50 мянгаас доошгүй хүн ам, цаашид тус бүр 100 мянга орчим хүн амтай хотууд болгон хөг</w:t>
            </w:r>
            <w:r>
              <w:rPr>
                <w:rFonts w:ascii="Times New Roman" w:hAnsi="Times New Roman"/>
                <w:noProof/>
                <w:sz w:val="20"/>
                <w:szCs w:val="20"/>
                <w:lang w:val="mn-MN"/>
              </w:rPr>
              <w:t>жүүлэх таатай орчинг бүрдүүлэх</w:t>
            </w:r>
          </w:p>
          <w:p w14:paraId="33B25BFE" w14:textId="77777777" w:rsidR="008C2B15" w:rsidRPr="0096137D" w:rsidRDefault="008C2B15" w:rsidP="00C40A58">
            <w:pPr>
              <w:jc w:val="both"/>
              <w:rPr>
                <w:rFonts w:ascii="Times New Roman" w:hAnsi="Times New Roman"/>
                <w:noProof/>
                <w:sz w:val="20"/>
                <w:szCs w:val="20"/>
              </w:rPr>
            </w:pPr>
          </w:p>
          <w:p w14:paraId="5C7FFA03"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34A71DA8"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123.1</w:t>
            </w:r>
          </w:p>
        </w:tc>
        <w:tc>
          <w:tcPr>
            <w:tcW w:w="766" w:type="dxa"/>
            <w:gridSpan w:val="2"/>
          </w:tcPr>
          <w:p w14:paraId="0A298456"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75C68399" w14:textId="77777777" w:rsidR="008C2B15" w:rsidRPr="0096137D" w:rsidRDefault="008C2B15" w:rsidP="00C40A58">
            <w:pPr>
              <w:tabs>
                <w:tab w:val="left" w:pos="216"/>
                <w:tab w:val="left" w:pos="463"/>
                <w:tab w:val="left" w:pos="703"/>
              </w:tabs>
              <w:jc w:val="both"/>
              <w:rPr>
                <w:rFonts w:ascii="Times New Roman" w:hAnsi="Times New Roman"/>
                <w:bCs/>
                <w:sz w:val="20"/>
                <w:szCs w:val="20"/>
                <w:lang w:val="mn-MN"/>
              </w:rPr>
            </w:pPr>
            <w:r w:rsidRPr="0096137D">
              <w:rPr>
                <w:rFonts w:ascii="Times New Roman" w:hAnsi="Times New Roman"/>
                <w:bCs/>
                <w:sz w:val="20"/>
                <w:szCs w:val="20"/>
                <w:lang w:val="mn-MN"/>
              </w:rPr>
              <w:t>БХБЯ</w:t>
            </w:r>
          </w:p>
        </w:tc>
        <w:tc>
          <w:tcPr>
            <w:tcW w:w="7290" w:type="dxa"/>
            <w:gridSpan w:val="5"/>
          </w:tcPr>
          <w:p w14:paraId="5BB372CD" w14:textId="77777777" w:rsidR="008C2B15" w:rsidRPr="0096137D" w:rsidRDefault="008C2B15" w:rsidP="00C40A58">
            <w:pPr>
              <w:tabs>
                <w:tab w:val="left" w:pos="216"/>
                <w:tab w:val="left" w:pos="463"/>
                <w:tab w:val="left" w:pos="703"/>
              </w:tabs>
              <w:jc w:val="both"/>
              <w:rPr>
                <w:rFonts w:ascii="Times New Roman" w:hAnsi="Times New Roman"/>
                <w:sz w:val="20"/>
                <w:szCs w:val="20"/>
                <w:lang w:val="mn-MN"/>
              </w:rPr>
            </w:pPr>
            <w:r w:rsidRPr="0096137D">
              <w:rPr>
                <w:rFonts w:ascii="Times New Roman" w:hAnsi="Times New Roman"/>
                <w:bCs/>
                <w:sz w:val="20"/>
                <w:szCs w:val="20"/>
                <w:lang w:val="eu-ES"/>
              </w:rPr>
              <w:t xml:space="preserve">Бүсийн тулгуур төв </w:t>
            </w:r>
            <w:r w:rsidRPr="0096137D">
              <w:rPr>
                <w:rFonts w:ascii="Times New Roman" w:hAnsi="Times New Roman"/>
                <w:sz w:val="20"/>
                <w:szCs w:val="20"/>
                <w:lang w:val="mn-MN"/>
              </w:rPr>
              <w:t xml:space="preserve">Ховд, Улиастай, Эрдэнэт, Хархорин, Дархан, Зуунмод, Чойбалсан, Өндөрхаан хотуудын 2020 он хүртэл хөгжүүлэх ерөнхий төлөвлөгөөнд тодотгол хийх ажлыг “Шинэ бүтээн байгуулалт” дунд хугацааны зорилтот хөтөлбөрийг хэрэгжүүлэх арга хэмжээний төлөвлөгөөнд тусгуулсан. </w:t>
            </w:r>
          </w:p>
          <w:p w14:paraId="0E4803C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Дархан хотыг "Жишиг хот" болгон хөгжүүлэх ерөнхий төлөвлөгөөг шинээр боловсруулахаар 2013 оны улсын төсөвт санхүүжилтийн эх үүсвэр 800.0 сая төгрөгийг тусгуулан батлуулсан боловч төлөвлөгөө боловсруулахаар шалгарсан компани гэрээний заалтыг зөрчиснөөс гэрээ цуцлагдсан. </w:t>
            </w:r>
          </w:p>
          <w:p w14:paraId="7BC6CDC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18 аймгийн төвийн хөгжлийн ерөнхий төлөвлөгөөнд тодотгол хийх ажлыг үе шаттайгаар зохион байгуулах ажлын хүрээнд бүсийн тулгуур төв Ховд, Төв аймгийн төвүүдийн хөгжлийн ерөнхий төлөвлөгөө, Дорнод, Завхан, Хэнтий аймгийн төвүүдийн хэсэгчилсэн ерөнхий төлөвлөгөө </w:t>
            </w:r>
            <w:r w:rsidRPr="0096137D">
              <w:rPr>
                <w:rFonts w:ascii="Times New Roman" w:hAnsi="Times New Roman"/>
                <w:bCs/>
                <w:sz w:val="20"/>
                <w:szCs w:val="20"/>
                <w:lang w:val="mn-MN"/>
              </w:rPr>
              <w:t xml:space="preserve">боловсруулах ажлын </w:t>
            </w:r>
            <w:r w:rsidRPr="0096137D">
              <w:rPr>
                <w:rFonts w:ascii="Times New Roman" w:hAnsi="Times New Roman"/>
                <w:sz w:val="20"/>
                <w:szCs w:val="20"/>
                <w:lang w:val="mn-MN"/>
              </w:rPr>
              <w:t xml:space="preserve">санхүүжилтийн эх үүсврийг 2013 оны улсын төсөвт тусгуулан, батлуулсан. </w:t>
            </w:r>
          </w:p>
          <w:p w14:paraId="14D214C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“Ховд аймгийн Ховд хотын хөгжлийн ерөнхий төлөвлөгөө”, “Төв аймгийн Зуунмод хотын хөгжлийн ерөнхий төлөвлөгөө”-ний зураг төслийн баримт бичигт экспертиз хийх орон тооны бус экспертүүдийг тус тус томилон, зураг төслийн баримт бичгүүдэд экспертизийн нэгдсэн дүгнэлтийг гаргуулахаар ажиллаж байна. </w:t>
            </w:r>
          </w:p>
          <w:p w14:paraId="5A72FD8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Дорнод аймгийн Чойбалсан хотод нийт 48 га, Завхан аймгийн Улиастай хотод  нийт 50 га газарт орон сууцны хорооллын хэсэгчилсэн ерөнхий төлөвлөгөө,  Хэнтий аймгийн төв Өндөрхаан хотын орон сууцны хорооллын хэсэгчилсэн ерөнхий төлөвлөгөөг холбогдох аймгуудын Иргэдийн төлөөлөгчдийн хурлаар тус тус баталсан. </w:t>
            </w:r>
          </w:p>
          <w:p w14:paraId="08747CC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 ЭЗХ-ийн сайдын 2014 оны 04 дүгээр сарын 15-ны өдрийн “Техник, эдийн засгийн үндэслэл, зураг төслийг ажлын жагсаалт батлах тухай” 26 дугаар тушаалаар бүсийн тулгуур төв Дорнод, Хэнтий аймгуудын төвүүдийн хөгжлийн ерөнхий төлөвлөгөө боловсруулах хөрөнгийг баталсан. </w:t>
            </w:r>
          </w:p>
          <w:p w14:paraId="77E3D799" w14:textId="77777777" w:rsidR="008C2B15" w:rsidRPr="0096137D" w:rsidRDefault="008C2B15" w:rsidP="00C40A58">
            <w:pPr>
              <w:jc w:val="both"/>
              <w:rPr>
                <w:rFonts w:ascii="Times New Roman" w:hAnsi="Times New Roman"/>
                <w:iCs/>
                <w:sz w:val="20"/>
                <w:szCs w:val="20"/>
                <w:lang w:val="mn-MN"/>
              </w:rPr>
            </w:pPr>
            <w:r>
              <w:rPr>
                <w:rFonts w:ascii="Times New Roman" w:hAnsi="Times New Roman"/>
                <w:iCs/>
                <w:sz w:val="20"/>
                <w:szCs w:val="20"/>
                <w:lang w:val="mn-MN"/>
              </w:rPr>
              <w:t>-</w:t>
            </w:r>
            <w:r w:rsidRPr="0096137D">
              <w:rPr>
                <w:rFonts w:ascii="Times New Roman" w:hAnsi="Times New Roman"/>
                <w:iCs/>
                <w:sz w:val="20"/>
                <w:szCs w:val="20"/>
                <w:lang w:val="mn-MN"/>
              </w:rPr>
              <w:t xml:space="preserve">"Зарим хотуудад улсын зэрэглэл тогтоох тухай"  УИХ-ын тогтоолын төслийг Засгийн газрын 2013 оны 12 дугаар сарын 28-ны өдрийн хуралдаанаар хэлэлцүүлж,  59 дүгээр тэмдэглэл гарсан. </w:t>
            </w:r>
          </w:p>
          <w:p w14:paraId="7AD30BB4" w14:textId="77777777" w:rsidR="008C2B15" w:rsidRPr="0096137D" w:rsidRDefault="008C2B15" w:rsidP="00C40A58">
            <w:pPr>
              <w:jc w:val="both"/>
              <w:rPr>
                <w:rFonts w:ascii="Times New Roman" w:hAnsi="Times New Roman"/>
                <w:iCs/>
                <w:sz w:val="20"/>
                <w:szCs w:val="20"/>
                <w:lang w:val="mn-MN"/>
              </w:rPr>
            </w:pPr>
            <w:r w:rsidRPr="0096137D">
              <w:rPr>
                <w:rFonts w:ascii="Times New Roman" w:hAnsi="Times New Roman"/>
                <w:iCs/>
                <w:sz w:val="20"/>
                <w:szCs w:val="20"/>
                <w:lang w:val="mn-MN"/>
              </w:rPr>
              <w:t>Энэхүү тэмдэглэлийн дагуу МУ-ын Ерөнхий сайдын 2014</w:t>
            </w:r>
            <w:r w:rsidRPr="0096137D">
              <w:rPr>
                <w:rFonts w:ascii="Times New Roman" w:hAnsi="Times New Roman"/>
                <w:iCs/>
                <w:sz w:val="20"/>
                <w:szCs w:val="20"/>
              </w:rPr>
              <w:t xml:space="preserve"> оны </w:t>
            </w:r>
            <w:r w:rsidRPr="0096137D">
              <w:rPr>
                <w:rFonts w:ascii="Times New Roman" w:hAnsi="Times New Roman"/>
                <w:iCs/>
                <w:sz w:val="20"/>
                <w:szCs w:val="20"/>
                <w:lang w:val="mn-MN"/>
              </w:rPr>
              <w:t xml:space="preserve">01 дүгээр сарын 08-ны өдрийн 03 дугаар захирамжаар “Зарим хотуудад улсын зэрэглэл тогтоох тухай” асуудлын хууль, эрх зүйн орчинг судлан дүгнэлт гаргах Ажлын хэсгийг байгуулан ажиллаж байна. </w:t>
            </w:r>
          </w:p>
          <w:p w14:paraId="0D74F3C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Ажлын хэсгийн даргаас өгсөн чиглэлийн дагуу “Зарим хотуудад улсын зэрэглэл тогтоох тухай” асуудалтай холбогдуулан аймгийн болон аймгийн төв-хотуудын оршин байгаа сумын Засаг дарга, Тамгын газар, Хотын захирагч, Захирагчийн ажлын алба давхцан ажиллах үндэслэлийг авч үзэж, “Хот, тосгоны эрх зүйн байдлын тухай” хуульд нэмэлт, өөрчлөлт оруулах тухай хуулийн төслийн үзэл баримтлалын төслийг боловсруулж, тус ажлын хэсгийн нарийн бичгийн даргад хүргүүлсэн. </w:t>
            </w:r>
          </w:p>
        </w:tc>
        <w:tc>
          <w:tcPr>
            <w:tcW w:w="720" w:type="dxa"/>
            <w:gridSpan w:val="3"/>
          </w:tcPr>
          <w:p w14:paraId="5AB9B93E" w14:textId="77777777" w:rsidR="008C2B15" w:rsidRPr="0067608B" w:rsidRDefault="008C2B15" w:rsidP="00C40A58">
            <w:pPr>
              <w:jc w:val="both"/>
              <w:rPr>
                <w:rFonts w:ascii="Times New Roman" w:hAnsi="Times New Roman"/>
                <w:sz w:val="20"/>
                <w:szCs w:val="20"/>
              </w:rPr>
            </w:pPr>
            <w:r>
              <w:rPr>
                <w:rFonts w:ascii="Times New Roman" w:hAnsi="Times New Roman"/>
                <w:sz w:val="20"/>
                <w:szCs w:val="20"/>
                <w:lang w:val="mn-MN"/>
              </w:rPr>
              <w:t xml:space="preserve">100 </w:t>
            </w:r>
          </w:p>
        </w:tc>
        <w:tc>
          <w:tcPr>
            <w:tcW w:w="630" w:type="dxa"/>
            <w:gridSpan w:val="3"/>
          </w:tcPr>
          <w:p w14:paraId="22045B17" w14:textId="77777777" w:rsidR="008C2B15" w:rsidRPr="0067608B" w:rsidRDefault="008C2B15" w:rsidP="00C40A58">
            <w:pPr>
              <w:jc w:val="center"/>
              <w:rPr>
                <w:rFonts w:ascii="Times New Roman" w:hAnsi="Times New Roman"/>
                <w:sz w:val="20"/>
                <w:szCs w:val="20"/>
                <w:lang w:eastAsia="zh-CN"/>
              </w:rPr>
            </w:pPr>
            <w:r w:rsidRPr="0096137D">
              <w:rPr>
                <w:rFonts w:ascii="Times New Roman" w:hAnsi="Times New Roman"/>
                <w:sz w:val="20"/>
                <w:szCs w:val="20"/>
                <w:lang w:val="mn-MN" w:eastAsia="zh-CN"/>
              </w:rPr>
              <w:t>90</w:t>
            </w:r>
          </w:p>
        </w:tc>
        <w:tc>
          <w:tcPr>
            <w:tcW w:w="1001" w:type="dxa"/>
            <w:gridSpan w:val="2"/>
          </w:tcPr>
          <w:p w14:paraId="1C27337C" w14:textId="77777777" w:rsidR="008C2B15" w:rsidRPr="0096137D" w:rsidRDefault="008C2B15" w:rsidP="00C40A58">
            <w:pPr>
              <w:jc w:val="both"/>
              <w:rPr>
                <w:rFonts w:ascii="Times New Roman" w:hAnsi="Times New Roman"/>
                <w:sz w:val="20"/>
                <w:szCs w:val="20"/>
                <w:lang w:val="mn-MN" w:eastAsia="zh-CN"/>
              </w:rPr>
            </w:pPr>
            <w:r w:rsidRPr="0096137D">
              <w:rPr>
                <w:rFonts w:ascii="Times New Roman" w:hAnsi="Times New Roman"/>
                <w:sz w:val="20"/>
                <w:szCs w:val="20"/>
                <w:lang w:val="mn-MN" w:eastAsia="zh-CN"/>
              </w:rPr>
              <w:t>Зарим хотуудад улсын зэрэглэл тогтоох тухай УИХ-ын тогтоолын төсөл боловсруулагдсан</w:t>
            </w:r>
            <w:r>
              <w:rPr>
                <w:rFonts w:ascii="Times New Roman" w:hAnsi="Times New Roman"/>
                <w:sz w:val="20"/>
                <w:szCs w:val="20"/>
                <w:lang w:val="mn-MN" w:eastAsia="zh-CN"/>
              </w:rPr>
              <w:t xml:space="preserve"> боловч батлаагдаагүй байна. </w:t>
            </w:r>
            <w:r w:rsidRPr="0096137D">
              <w:rPr>
                <w:rFonts w:ascii="Times New Roman" w:hAnsi="Times New Roman"/>
                <w:sz w:val="20"/>
                <w:szCs w:val="20"/>
                <w:lang w:val="mn-MN" w:eastAsia="zh-CN"/>
              </w:rPr>
              <w:t xml:space="preserve"> </w:t>
            </w:r>
          </w:p>
        </w:tc>
      </w:tr>
      <w:tr w:rsidR="008C2B15" w:rsidRPr="007534C1" w14:paraId="0309EBE5" w14:textId="77777777" w:rsidTr="00843019">
        <w:trPr>
          <w:trHeight w:val="332"/>
        </w:trPr>
        <w:tc>
          <w:tcPr>
            <w:tcW w:w="529" w:type="dxa"/>
          </w:tcPr>
          <w:p w14:paraId="3595D71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198</w:t>
            </w:r>
          </w:p>
        </w:tc>
        <w:tc>
          <w:tcPr>
            <w:tcW w:w="788" w:type="dxa"/>
          </w:tcPr>
          <w:p w14:paraId="5069081C"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6868FEF3"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5.3.5.1.</w:t>
            </w:r>
            <w:r w:rsidRPr="0096137D">
              <w:rPr>
                <w:rFonts w:ascii="Times New Roman" w:hAnsi="Times New Roman"/>
                <w:b/>
                <w:noProof/>
                <w:sz w:val="20"/>
                <w:szCs w:val="20"/>
                <w:u w:val="single"/>
              </w:rPr>
              <w:t>4</w:t>
            </w:r>
            <w:r w:rsidRPr="0096137D">
              <w:rPr>
                <w:rFonts w:ascii="Times New Roman" w:hAnsi="Times New Roman"/>
                <w:b/>
                <w:noProof/>
                <w:sz w:val="20"/>
                <w:szCs w:val="20"/>
                <w:u w:val="single"/>
                <w:lang w:val="mn-MN"/>
              </w:rPr>
              <w:t xml:space="preserve"> </w:t>
            </w:r>
            <w:r w:rsidRPr="0096137D">
              <w:rPr>
                <w:rFonts w:ascii="Times New Roman" w:hAnsi="Times New Roman"/>
                <w:noProof/>
                <w:sz w:val="20"/>
                <w:szCs w:val="20"/>
                <w:lang w:val="mn-MN"/>
              </w:rPr>
              <w:t>Нийслэлийн хүн амын хэт бөөгнөрлийг задалж, дагуул хотууд болох Багануур, Налайх, Багахангайг хөгжүүлэх, тэдгээр</w:t>
            </w:r>
            <w:r>
              <w:rPr>
                <w:rFonts w:ascii="Times New Roman" w:hAnsi="Times New Roman"/>
                <w:noProof/>
                <w:sz w:val="20"/>
                <w:szCs w:val="20"/>
                <w:lang w:val="mn-MN"/>
              </w:rPr>
              <w:t>т зохистой төвлөрөл бий болгох</w:t>
            </w:r>
          </w:p>
          <w:p w14:paraId="1F0995E2" w14:textId="77777777" w:rsidR="008C2B15" w:rsidRPr="0096137D" w:rsidRDefault="008C2B15" w:rsidP="00C40A58">
            <w:pPr>
              <w:jc w:val="both"/>
              <w:rPr>
                <w:rFonts w:ascii="Times New Roman" w:hAnsi="Times New Roman"/>
                <w:noProof/>
                <w:sz w:val="20"/>
                <w:szCs w:val="20"/>
              </w:rPr>
            </w:pPr>
          </w:p>
          <w:p w14:paraId="4DC7BE44"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02DB1544"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122.6</w:t>
            </w:r>
          </w:p>
        </w:tc>
        <w:tc>
          <w:tcPr>
            <w:tcW w:w="766" w:type="dxa"/>
            <w:gridSpan w:val="2"/>
          </w:tcPr>
          <w:p w14:paraId="29CB8E06"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01143821" w14:textId="77777777" w:rsidR="008C2B15" w:rsidRPr="0096137D" w:rsidRDefault="008C2B15" w:rsidP="00C40A58">
            <w:pPr>
              <w:ind w:right="-1"/>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7FB9FA17" w14:textId="77777777" w:rsidR="008C2B15" w:rsidRPr="0096137D" w:rsidRDefault="008C2B15" w:rsidP="00C40A58">
            <w:pPr>
              <w:jc w:val="both"/>
              <w:rPr>
                <w:rFonts w:ascii="Times New Roman" w:hAnsi="Times New Roman"/>
                <w:b/>
                <w:iCs/>
                <w:sz w:val="20"/>
                <w:szCs w:val="20"/>
                <w:u w:val="single"/>
              </w:rPr>
            </w:pPr>
            <w:r w:rsidRPr="0096137D">
              <w:rPr>
                <w:rFonts w:ascii="Times New Roman" w:hAnsi="Times New Roman"/>
                <w:sz w:val="20"/>
                <w:szCs w:val="20"/>
                <w:lang w:val="mn-MN"/>
              </w:rPr>
              <w:t>-Нийслэлийн төсвийн хөрөнгө оруулалтаар Налайх дүүргийн төвийн хэсэгчилсэн ерөнхий төлөвлөгөөг боловсруулах ажлын зөвлөхийг сонгон шалгаруулах тендер зарласаны дагуу зураг төслийн “Нью Урбанизм” ХХК шалгарч 2013/0916 тоот гэрээ байгуулсан. Зөвлөх</w:t>
            </w:r>
            <w:r>
              <w:rPr>
                <w:rFonts w:ascii="Times New Roman" w:hAnsi="Times New Roman"/>
                <w:sz w:val="20"/>
                <w:szCs w:val="20"/>
                <w:lang w:val="mn-MN"/>
              </w:rPr>
              <w:t xml:space="preserve"> компани</w:t>
            </w:r>
            <w:r w:rsidRPr="0096137D">
              <w:rPr>
                <w:rFonts w:ascii="Times New Roman" w:hAnsi="Times New Roman"/>
                <w:sz w:val="20"/>
                <w:szCs w:val="20"/>
                <w:lang w:val="mn-MN"/>
              </w:rPr>
              <w:t xml:space="preserve"> хэсэгчилсэн ерөнхий төлөвлөгөөг боловсруулан, зураг төслийн баримт бичигт 2014 оны 09 дүгээр сарын 01-ний өдрийн 1174/2014 тоот экспертизийн нэгдсэн дүгнэлт гаргуулаад байна. Налайх дүүргийн хэсэгчилсэн ерөнхий төлөвлөгөөний баримт бичигт экспертиз хийх орон тооны бус экпертүүдийг Барилга хот байгуулалтын Сайдын 2014 оны 05 дугаар сарын 28-ны өдрийн 83 дугаар тушаалаар томилон ажиллаж байна.</w:t>
            </w:r>
            <w:r w:rsidRPr="0096137D">
              <w:rPr>
                <w:rFonts w:ascii="Times New Roman" w:hAnsi="Times New Roman"/>
                <w:b/>
                <w:iCs/>
                <w:sz w:val="20"/>
                <w:szCs w:val="20"/>
                <w:u w:val="single"/>
                <w:lang w:val="mn-MN"/>
              </w:rPr>
              <w:t xml:space="preserve"> </w:t>
            </w:r>
          </w:p>
          <w:p w14:paraId="1CBC35BA" w14:textId="77777777" w:rsidR="008C2B15" w:rsidRPr="0096137D" w:rsidRDefault="008C2B15" w:rsidP="00C40A58">
            <w:pPr>
              <w:jc w:val="both"/>
              <w:rPr>
                <w:rFonts w:ascii="Times New Roman" w:hAnsi="Times New Roman"/>
                <w:sz w:val="20"/>
                <w:szCs w:val="20"/>
                <w:lang w:val="mn-MN"/>
              </w:rPr>
            </w:pPr>
          </w:p>
          <w:p w14:paraId="7B65D8D7"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-Багануур хотын хөгжлийн ерөнхий төлөвлөгөө боловсруулах 2013.11.25-ны өдрийн 314 тоот гэрээг “Арт констракшн” ХХК болон Сингапур улсын “Онг эйнд Онг” ХХК-иудийн түншлэлтэй байгуулсан. Гүйцэтгэгч компанид БХБ-ын сайдын 2014.01.24-ний 1/242 тоот албан бичгээр зөвлөмжийг боловсруулж хүргүүлэв.  </w:t>
            </w:r>
          </w:p>
        </w:tc>
        <w:tc>
          <w:tcPr>
            <w:tcW w:w="720" w:type="dxa"/>
            <w:gridSpan w:val="3"/>
          </w:tcPr>
          <w:p w14:paraId="0D3C99C2" w14:textId="77777777" w:rsidR="008C2B15" w:rsidRPr="0067608B" w:rsidRDefault="008C2B15" w:rsidP="00C40A58">
            <w:pPr>
              <w:contextualSpacing/>
              <w:jc w:val="both"/>
              <w:rPr>
                <w:rFonts w:ascii="Times New Roman" w:hAnsi="Times New Roman"/>
                <w:sz w:val="20"/>
                <w:szCs w:val="20"/>
              </w:rPr>
            </w:pPr>
            <w:r>
              <w:rPr>
                <w:rFonts w:ascii="Times New Roman" w:hAnsi="Times New Roman"/>
                <w:sz w:val="20"/>
                <w:szCs w:val="20"/>
                <w:lang w:val="mn-MN"/>
              </w:rPr>
              <w:t xml:space="preserve">90 </w:t>
            </w:r>
          </w:p>
        </w:tc>
        <w:tc>
          <w:tcPr>
            <w:tcW w:w="630" w:type="dxa"/>
            <w:gridSpan w:val="3"/>
          </w:tcPr>
          <w:p w14:paraId="68E35F72" w14:textId="77777777" w:rsidR="008C2B15" w:rsidRPr="0067608B" w:rsidRDefault="008C2B15" w:rsidP="00C40A58">
            <w:pPr>
              <w:contextualSpacing/>
              <w:jc w:val="center"/>
              <w:rPr>
                <w:rFonts w:ascii="Times New Roman" w:hAnsi="Times New Roman"/>
                <w:sz w:val="20"/>
                <w:szCs w:val="20"/>
              </w:rPr>
            </w:pPr>
            <w:r>
              <w:rPr>
                <w:rFonts w:ascii="Times New Roman" w:hAnsi="Times New Roman"/>
                <w:sz w:val="20"/>
                <w:szCs w:val="20"/>
                <w:lang w:val="mn-MN"/>
              </w:rPr>
              <w:t>70</w:t>
            </w:r>
          </w:p>
        </w:tc>
        <w:tc>
          <w:tcPr>
            <w:tcW w:w="1001" w:type="dxa"/>
            <w:gridSpan w:val="2"/>
          </w:tcPr>
          <w:p w14:paraId="75D18C8D"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sz w:val="20"/>
                <w:szCs w:val="20"/>
                <w:lang w:val="mn-MN"/>
              </w:rPr>
              <w:t xml:space="preserve">Налайх болон Багануур дүүргийн хөгжлийн ерөнхий төлөвлөгөө болон хэсэгчилсэн еөрнх й төлөвлөгөө боловсруулагдаж байна. Дуусаагүй байгаа тул 70 хувьтай үнэлэгдэв.  </w:t>
            </w:r>
          </w:p>
        </w:tc>
      </w:tr>
      <w:tr w:rsidR="008C2B15" w:rsidRPr="007534C1" w14:paraId="7E9790A8" w14:textId="77777777" w:rsidTr="00843019">
        <w:trPr>
          <w:trHeight w:val="332"/>
        </w:trPr>
        <w:tc>
          <w:tcPr>
            <w:tcW w:w="529" w:type="dxa"/>
          </w:tcPr>
          <w:p w14:paraId="2EAB6E9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199</w:t>
            </w:r>
          </w:p>
        </w:tc>
        <w:tc>
          <w:tcPr>
            <w:tcW w:w="788" w:type="dxa"/>
          </w:tcPr>
          <w:p w14:paraId="01BF15EB"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1AB8882E"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 xml:space="preserve">Арга хэмжээ </w:t>
            </w:r>
            <w:r w:rsidRPr="0096137D">
              <w:rPr>
                <w:rFonts w:ascii="Times New Roman" w:hAnsi="Times New Roman"/>
                <w:b/>
                <w:noProof/>
                <w:sz w:val="20"/>
                <w:szCs w:val="20"/>
                <w:u w:val="single"/>
              </w:rPr>
              <w:t xml:space="preserve">– </w:t>
            </w:r>
            <w:r w:rsidRPr="0096137D">
              <w:rPr>
                <w:rFonts w:ascii="Times New Roman" w:hAnsi="Times New Roman"/>
                <w:b/>
                <w:noProof/>
                <w:sz w:val="20"/>
                <w:szCs w:val="20"/>
                <w:u w:val="single"/>
                <w:lang w:val="mn-MN"/>
              </w:rPr>
              <w:t xml:space="preserve">5.3.5.1.5 </w:t>
            </w:r>
            <w:r w:rsidRPr="0096137D">
              <w:rPr>
                <w:rFonts w:ascii="Times New Roman" w:hAnsi="Times New Roman"/>
                <w:noProof/>
                <w:sz w:val="20"/>
                <w:szCs w:val="20"/>
                <w:lang w:val="mn-MN"/>
              </w:rPr>
              <w:t xml:space="preserve">Орон нутгийн хот, суурин газруудын инженерийн дэд бүтэц, газар ашиглалтыг хэсэгчилсэн ерөнхий </w:t>
            </w:r>
            <w:r>
              <w:rPr>
                <w:rFonts w:ascii="Times New Roman" w:hAnsi="Times New Roman"/>
                <w:noProof/>
                <w:sz w:val="20"/>
                <w:szCs w:val="20"/>
                <w:lang w:val="mn-MN"/>
              </w:rPr>
              <w:t>төлөвлөгөөний дагуу сайжруулах</w:t>
            </w:r>
          </w:p>
          <w:p w14:paraId="344CFBD8" w14:textId="77777777" w:rsidR="008C2B15" w:rsidRPr="0096137D" w:rsidRDefault="008C2B15" w:rsidP="00C40A58">
            <w:pPr>
              <w:jc w:val="both"/>
              <w:rPr>
                <w:rFonts w:ascii="Times New Roman" w:hAnsi="Times New Roman"/>
                <w:noProof/>
                <w:sz w:val="20"/>
                <w:szCs w:val="20"/>
              </w:rPr>
            </w:pPr>
          </w:p>
          <w:p w14:paraId="0866619E" w14:textId="77777777" w:rsidR="008C2B15" w:rsidRPr="0096137D" w:rsidRDefault="008C2B15" w:rsidP="00C40A58">
            <w:pPr>
              <w:jc w:val="both"/>
              <w:rPr>
                <w:rFonts w:ascii="Times New Roman" w:hAnsi="Times New Roman"/>
                <w:noProof/>
                <w:sz w:val="20"/>
                <w:szCs w:val="20"/>
              </w:rPr>
            </w:pPr>
          </w:p>
          <w:p w14:paraId="5ABB9D33" w14:textId="77777777" w:rsidR="008C2B15" w:rsidRPr="0096137D" w:rsidRDefault="008C2B15" w:rsidP="00C40A58">
            <w:pPr>
              <w:jc w:val="both"/>
              <w:rPr>
                <w:rFonts w:ascii="Times New Roman" w:hAnsi="Times New Roman"/>
                <w:sz w:val="20"/>
                <w:szCs w:val="20"/>
                <w:lang w:val="mn-MN"/>
              </w:rPr>
            </w:pPr>
          </w:p>
        </w:tc>
        <w:tc>
          <w:tcPr>
            <w:tcW w:w="750" w:type="dxa"/>
          </w:tcPr>
          <w:p w14:paraId="6A8A8D35"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127.2</w:t>
            </w:r>
          </w:p>
        </w:tc>
        <w:tc>
          <w:tcPr>
            <w:tcW w:w="766" w:type="dxa"/>
            <w:gridSpan w:val="2"/>
          </w:tcPr>
          <w:p w14:paraId="605828BB" w14:textId="77777777" w:rsidR="008C2B15" w:rsidRDefault="008C2B15" w:rsidP="00C40A58">
            <w:pPr>
              <w:jc w:val="center"/>
              <w:rPr>
                <w:rFonts w:ascii="Times New Roman" w:hAnsi="Times New Roman"/>
                <w:noProof/>
                <w:sz w:val="20"/>
                <w:szCs w:val="20"/>
                <w:lang w:val="mn-MN"/>
              </w:rPr>
            </w:pPr>
          </w:p>
          <w:p w14:paraId="311F7F27" w14:textId="77777777" w:rsidR="008C2B15" w:rsidRDefault="008C2B15" w:rsidP="00C40A58">
            <w:pPr>
              <w:jc w:val="center"/>
              <w:rPr>
                <w:rFonts w:ascii="Times New Roman" w:hAnsi="Times New Roman"/>
                <w:noProof/>
                <w:sz w:val="20"/>
                <w:szCs w:val="20"/>
                <w:lang w:val="mn-MN"/>
              </w:rPr>
            </w:pPr>
          </w:p>
          <w:p w14:paraId="205DC041" w14:textId="77777777" w:rsidR="008C2B15" w:rsidRDefault="008C2B15" w:rsidP="00C40A58">
            <w:pPr>
              <w:jc w:val="center"/>
              <w:rPr>
                <w:rFonts w:ascii="Times New Roman" w:hAnsi="Times New Roman"/>
                <w:noProof/>
                <w:sz w:val="20"/>
                <w:szCs w:val="20"/>
                <w:lang w:val="mn-MN"/>
              </w:rPr>
            </w:pPr>
          </w:p>
          <w:p w14:paraId="47A54339" w14:textId="77777777" w:rsidR="008C2B15" w:rsidRDefault="008C2B15" w:rsidP="00C40A58">
            <w:pPr>
              <w:jc w:val="center"/>
              <w:rPr>
                <w:rFonts w:ascii="Times New Roman" w:hAnsi="Times New Roman"/>
                <w:noProof/>
                <w:sz w:val="20"/>
                <w:szCs w:val="20"/>
                <w:lang w:val="mn-MN"/>
              </w:rPr>
            </w:pPr>
          </w:p>
          <w:p w14:paraId="2A10B1BB" w14:textId="77777777" w:rsidR="008C2B15" w:rsidRDefault="008C2B15" w:rsidP="00C40A58">
            <w:pPr>
              <w:jc w:val="center"/>
              <w:rPr>
                <w:rFonts w:ascii="Times New Roman" w:hAnsi="Times New Roman"/>
                <w:noProof/>
                <w:sz w:val="20"/>
                <w:szCs w:val="20"/>
                <w:lang w:val="mn-MN"/>
              </w:rPr>
            </w:pPr>
          </w:p>
          <w:p w14:paraId="5D7F2C79" w14:textId="77777777" w:rsidR="008C2B15" w:rsidRDefault="008C2B15" w:rsidP="00C40A58">
            <w:pPr>
              <w:jc w:val="center"/>
              <w:rPr>
                <w:rFonts w:ascii="Times New Roman" w:hAnsi="Times New Roman"/>
                <w:noProof/>
                <w:sz w:val="20"/>
                <w:szCs w:val="20"/>
                <w:lang w:val="mn-MN"/>
              </w:rPr>
            </w:pPr>
          </w:p>
          <w:p w14:paraId="72D9FA1E" w14:textId="77777777" w:rsidR="008C2B15" w:rsidRDefault="008C2B15" w:rsidP="00C40A58">
            <w:pPr>
              <w:jc w:val="center"/>
              <w:rPr>
                <w:rFonts w:ascii="Times New Roman" w:hAnsi="Times New Roman"/>
                <w:noProof/>
                <w:sz w:val="20"/>
                <w:szCs w:val="20"/>
                <w:lang w:val="mn-MN"/>
              </w:rPr>
            </w:pPr>
          </w:p>
          <w:p w14:paraId="2F5D3AC6" w14:textId="77777777" w:rsidR="008C2B15" w:rsidRDefault="008C2B15" w:rsidP="00C40A58">
            <w:pPr>
              <w:jc w:val="center"/>
              <w:rPr>
                <w:rFonts w:ascii="Times New Roman" w:hAnsi="Times New Roman"/>
                <w:noProof/>
                <w:sz w:val="20"/>
                <w:szCs w:val="20"/>
                <w:lang w:val="mn-MN"/>
              </w:rPr>
            </w:pPr>
          </w:p>
          <w:p w14:paraId="26A48ABC" w14:textId="77777777" w:rsidR="008C2B15" w:rsidRDefault="008C2B15" w:rsidP="00C40A58">
            <w:pPr>
              <w:jc w:val="center"/>
              <w:rPr>
                <w:rFonts w:ascii="Times New Roman" w:hAnsi="Times New Roman"/>
                <w:noProof/>
                <w:sz w:val="20"/>
                <w:szCs w:val="20"/>
                <w:lang w:val="mn-MN"/>
              </w:rPr>
            </w:pPr>
          </w:p>
          <w:p w14:paraId="116B08BE" w14:textId="77777777" w:rsidR="008C2B15" w:rsidRDefault="008C2B15" w:rsidP="00C40A58">
            <w:pPr>
              <w:jc w:val="center"/>
              <w:rPr>
                <w:rFonts w:ascii="Times New Roman" w:hAnsi="Times New Roman"/>
                <w:noProof/>
                <w:sz w:val="20"/>
                <w:szCs w:val="20"/>
                <w:lang w:val="mn-MN"/>
              </w:rPr>
            </w:pPr>
          </w:p>
          <w:p w14:paraId="523B2E93" w14:textId="77777777" w:rsidR="008C2B15" w:rsidRDefault="008C2B15" w:rsidP="00C40A58">
            <w:pPr>
              <w:jc w:val="center"/>
              <w:rPr>
                <w:rFonts w:ascii="Times New Roman" w:hAnsi="Times New Roman"/>
                <w:noProof/>
                <w:sz w:val="20"/>
                <w:szCs w:val="20"/>
                <w:lang w:val="mn-MN"/>
              </w:rPr>
            </w:pPr>
          </w:p>
          <w:p w14:paraId="4376972B" w14:textId="77777777" w:rsidR="008C2B15" w:rsidRDefault="008C2B15" w:rsidP="00C40A58">
            <w:pPr>
              <w:jc w:val="center"/>
              <w:rPr>
                <w:rFonts w:ascii="Times New Roman" w:hAnsi="Times New Roman"/>
                <w:noProof/>
                <w:sz w:val="20"/>
                <w:szCs w:val="20"/>
                <w:lang w:val="mn-MN"/>
              </w:rPr>
            </w:pPr>
          </w:p>
          <w:p w14:paraId="37921753" w14:textId="77777777" w:rsidR="008C2B15" w:rsidRDefault="008C2B15" w:rsidP="00C40A58">
            <w:pPr>
              <w:jc w:val="center"/>
              <w:rPr>
                <w:rFonts w:ascii="Times New Roman" w:hAnsi="Times New Roman"/>
                <w:noProof/>
                <w:sz w:val="20"/>
                <w:szCs w:val="20"/>
                <w:lang w:val="mn-MN"/>
              </w:rPr>
            </w:pPr>
          </w:p>
          <w:p w14:paraId="7A95A8A9" w14:textId="77777777" w:rsidR="008C2B15" w:rsidRDefault="008C2B15" w:rsidP="00C40A58">
            <w:pPr>
              <w:jc w:val="center"/>
              <w:rPr>
                <w:rFonts w:ascii="Times New Roman" w:hAnsi="Times New Roman"/>
                <w:noProof/>
                <w:sz w:val="20"/>
                <w:szCs w:val="20"/>
                <w:lang w:val="mn-MN"/>
              </w:rPr>
            </w:pPr>
          </w:p>
          <w:p w14:paraId="5A744F9B" w14:textId="77777777" w:rsidR="008C2B15" w:rsidRPr="00CC3541" w:rsidRDefault="008C2B15" w:rsidP="00C40A58">
            <w:pPr>
              <w:jc w:val="center"/>
              <w:rPr>
                <w:rFonts w:ascii="Times New Roman" w:hAnsi="Times New Roman"/>
                <w:noProof/>
                <w:sz w:val="20"/>
                <w:szCs w:val="20"/>
                <w:lang w:val="mn-MN"/>
              </w:rPr>
            </w:pPr>
            <w:r>
              <w:rPr>
                <w:rFonts w:ascii="Times New Roman" w:hAnsi="Times New Roman"/>
                <w:noProof/>
                <w:sz w:val="20"/>
                <w:szCs w:val="20"/>
              </w:rPr>
              <w:t>12</w:t>
            </w:r>
            <w:r>
              <w:rPr>
                <w:rFonts w:ascii="Times New Roman" w:hAnsi="Times New Roman"/>
                <w:noProof/>
                <w:sz w:val="20"/>
                <w:szCs w:val="20"/>
                <w:lang w:val="mn-MN"/>
              </w:rPr>
              <w:t>.1</w:t>
            </w:r>
          </w:p>
        </w:tc>
        <w:tc>
          <w:tcPr>
            <w:tcW w:w="1664" w:type="dxa"/>
            <w:gridSpan w:val="5"/>
          </w:tcPr>
          <w:p w14:paraId="3B1EE306" w14:textId="77777777" w:rsidR="008C2B15" w:rsidRPr="0096137D" w:rsidRDefault="008C2B15" w:rsidP="00C40A58">
            <w:pPr>
              <w:contextualSpacing/>
              <w:jc w:val="both"/>
              <w:rPr>
                <w:rFonts w:ascii="Times New Roman" w:hAnsi="Times New Roman"/>
                <w:noProof/>
                <w:sz w:val="20"/>
                <w:szCs w:val="20"/>
                <w:lang w:val="mn-MN"/>
              </w:rPr>
            </w:pPr>
            <w:r w:rsidRPr="0096137D">
              <w:rPr>
                <w:rFonts w:ascii="Times New Roman" w:hAnsi="Times New Roman"/>
                <w:noProof/>
                <w:sz w:val="20"/>
                <w:szCs w:val="20"/>
                <w:lang w:val="mn-MN"/>
              </w:rPr>
              <w:t>БХБЯ</w:t>
            </w:r>
          </w:p>
        </w:tc>
        <w:tc>
          <w:tcPr>
            <w:tcW w:w="7290" w:type="dxa"/>
            <w:gridSpan w:val="5"/>
          </w:tcPr>
          <w:p w14:paraId="2AF81E5E" w14:textId="77777777" w:rsidR="008C2B15" w:rsidRPr="0096137D" w:rsidRDefault="008C2B15" w:rsidP="00C40A58">
            <w:pPr>
              <w:contextualSpacing/>
              <w:jc w:val="both"/>
              <w:rPr>
                <w:rFonts w:ascii="Times New Roman" w:hAnsi="Times New Roman"/>
                <w:noProof/>
                <w:sz w:val="20"/>
                <w:szCs w:val="20"/>
                <w:lang w:val="mn-MN"/>
              </w:rPr>
            </w:pPr>
            <w:r w:rsidRPr="0096137D">
              <w:rPr>
                <w:rFonts w:ascii="Times New Roman" w:hAnsi="Times New Roman"/>
                <w:noProof/>
                <w:sz w:val="20"/>
                <w:szCs w:val="20"/>
                <w:lang w:val="mn-MN"/>
              </w:rPr>
              <w:t xml:space="preserve">Орон нутгийн хот, суурин газруудын инженерийн дэд бүтэц, газар ашиглалтыг хэсэгчилсэн ерөнхий төлөвлөгөөний дагуу сайжруулах чиглэлээр дараах ажлууд хийгдсэн. Үүнд: </w:t>
            </w:r>
          </w:p>
          <w:p w14:paraId="0BB1D70A"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b/>
                <w:sz w:val="20"/>
                <w:szCs w:val="20"/>
                <w:lang w:val="mn-MN"/>
              </w:rPr>
              <w:t>1. Улсын төсвийн хөрөнгө оруулалтаар:</w:t>
            </w:r>
          </w:p>
          <w:p w14:paraId="40935AC6"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sz w:val="20"/>
                <w:szCs w:val="20"/>
                <w:lang w:val="mn-MN"/>
              </w:rPr>
              <w:t xml:space="preserve">2008-2012 онд 170-аад тэрбум төгрөгийн хөрөнгө оруулалтаар </w:t>
            </w:r>
            <w:r w:rsidRPr="0096137D">
              <w:rPr>
                <w:rFonts w:ascii="Times New Roman" w:hAnsi="Times New Roman"/>
                <w:sz w:val="20"/>
                <w:szCs w:val="20"/>
              </w:rPr>
              <w:t>Архангай аймгийн Цэцэрлэг хот</w:t>
            </w:r>
            <w:r w:rsidRPr="0096137D">
              <w:rPr>
                <w:rFonts w:ascii="Times New Roman" w:hAnsi="Times New Roman"/>
                <w:sz w:val="20"/>
                <w:szCs w:val="20"/>
                <w:lang w:val="mn-MN"/>
              </w:rPr>
              <w:t xml:space="preserve">, Дархан хот, Улаанбаатар хотын Хайлааст, Чингэлтэйн </w:t>
            </w:r>
            <w:r w:rsidRPr="0096137D">
              <w:rPr>
                <w:rFonts w:ascii="Times New Roman" w:hAnsi="Times New Roman"/>
                <w:sz w:val="20"/>
                <w:szCs w:val="20"/>
              </w:rPr>
              <w:t>үерийн хамгаалалтын далан</w:t>
            </w:r>
            <w:r w:rsidRPr="0096137D">
              <w:rPr>
                <w:rFonts w:ascii="Times New Roman" w:hAnsi="Times New Roman"/>
                <w:sz w:val="20"/>
                <w:szCs w:val="20"/>
                <w:lang w:val="mn-MN"/>
              </w:rPr>
              <w:t>, 14 аймгийн 14 сумын ус хангамж, ариутгах татуурга, дулаан хангамжийн шугам сүлжээ, 3 аймгийнй 5 сумын бохир ус цэвэрлэх байгууламжийн технологийн тоног төхөөрөмжийн өргөтгөл, шинэчлэлтийг хийж гүйцэтгэсэн бөгөөд ундны усны эрдэсжилт, хатуулаг ихтэй 107 сум, суурин газруудад ус зөөлрүүлэх цэнгэгжүүлэх төхөөрөмж суурилуулж, нийтийн аж ахуйн байгууллагуудад тусгай зориулалтын машин механизм ханган нийлүүлсэн.</w:t>
            </w:r>
          </w:p>
          <w:p w14:paraId="700E23FC"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sz w:val="20"/>
                <w:szCs w:val="20"/>
                <w:lang w:val="mn-MN"/>
              </w:rPr>
              <w:t>2013 онд улсын төсвийн 144.0 тэрбум төгрөгийн хөрөнгө оруулалтаар 10 аймгийн төвийн инженерийн байгууламж, шугам сүлжээг шинэчлэх, шинээр байгуулах, "Сумын төвийн шинэчлэл хөтөлбөр" /Орон нутагт/</w:t>
            </w:r>
            <w:r w:rsidRPr="0096137D">
              <w:rPr>
                <w:rFonts w:ascii="Times New Roman" w:hAnsi="Times New Roman"/>
                <w:sz w:val="20"/>
                <w:szCs w:val="20"/>
              </w:rPr>
              <w:t>;</w:t>
            </w:r>
            <w:r w:rsidRPr="0096137D">
              <w:rPr>
                <w:rFonts w:ascii="Times New Roman" w:hAnsi="Times New Roman"/>
                <w:sz w:val="20"/>
                <w:szCs w:val="20"/>
                <w:lang w:val="mn-MN"/>
              </w:rPr>
              <w:t xml:space="preserve">Улаанбаатар хотын төв цэвэрлэх байгууламжийн шинэчлэлт, гэр хорооллын дахин төлөвлөлт, инженерийн дэд бүтэц барих, </w:t>
            </w:r>
            <w:r w:rsidRPr="0096137D">
              <w:rPr>
                <w:rFonts w:ascii="Times New Roman" w:hAnsi="Times New Roman"/>
                <w:sz w:val="20"/>
                <w:szCs w:val="20"/>
              </w:rPr>
              <w:t>21 аймгийн төвийн инженерийн барилга байгууламж, шугам сүлжээний зураг төсөл боловсруулах</w:t>
            </w:r>
            <w:r w:rsidRPr="0096137D">
              <w:rPr>
                <w:rFonts w:ascii="Times New Roman" w:hAnsi="Times New Roman"/>
                <w:sz w:val="20"/>
                <w:szCs w:val="20"/>
                <w:lang w:val="mn-MN"/>
              </w:rPr>
              <w:t xml:space="preserve"> зэрэг томоохон төсөл, арга хэмжээг хэрэгжүүлэн ажиллаж байна. </w:t>
            </w:r>
          </w:p>
          <w:p w14:paraId="69877461" w14:textId="77777777" w:rsidR="008C2B15" w:rsidRPr="0096137D" w:rsidRDefault="008C2B15" w:rsidP="00C40A58">
            <w:pPr>
              <w:contextualSpacing/>
              <w:jc w:val="both"/>
              <w:rPr>
                <w:rFonts w:ascii="Times New Roman" w:eastAsia="Arial Unicode MS" w:hAnsi="Times New Roman"/>
                <w:sz w:val="20"/>
                <w:szCs w:val="20"/>
                <w:lang w:val="mn-MN"/>
              </w:rPr>
            </w:pPr>
            <w:r w:rsidRPr="0096137D">
              <w:rPr>
                <w:rFonts w:ascii="Times New Roman" w:hAnsi="Times New Roman"/>
                <w:sz w:val="20"/>
                <w:szCs w:val="20"/>
                <w:lang w:val="mn-MN"/>
              </w:rPr>
              <w:t xml:space="preserve">2014 онд </w:t>
            </w:r>
            <w:r w:rsidRPr="0096137D">
              <w:rPr>
                <w:rFonts w:ascii="Times New Roman" w:eastAsia="Arial Unicode MS" w:hAnsi="Times New Roman"/>
                <w:sz w:val="20"/>
                <w:szCs w:val="20"/>
                <w:lang w:val="mn-MN"/>
              </w:rPr>
              <w:t xml:space="preserve">“Сумын төвийн шинэчлэл” төслийн хүрээнд Архангай амгийн Тариат, Баян-Өлгий аймгийн Цэнгэл, Булган аймгийн Хутаг-Өндөр, Говь-Алтай аймгийн Дэлгэр, Дорнод аймгийн Баян-Уул, Дундговь аймгийн Өлзийт, Завхан аймгийн Тосонцэнгэл, Өвөрхангай аймгийн Богд, Өмнөговь аймгийн Цогцовоо, Сүхбаатар аймгийн Эрдэнэцагаа, Сэлэнгэ аймгийн Цагааннуур, Төв аймгийн Лүн, Увс аймгийн Тэс, Ховд аймгийн Зэрэг, Хөвсгөл аймгийн Цэцэрлэг, Хэнтий аймгийн Биндэр зэрэг </w:t>
            </w:r>
            <w:r w:rsidRPr="0096137D">
              <w:rPr>
                <w:rFonts w:ascii="Times New Roman" w:eastAsia="Arial Unicode MS" w:hAnsi="Times New Roman"/>
                <w:b/>
                <w:sz w:val="20"/>
                <w:szCs w:val="20"/>
                <w:lang w:val="mn-MN"/>
              </w:rPr>
              <w:t>16</w:t>
            </w:r>
            <w:r w:rsidRPr="0096137D">
              <w:rPr>
                <w:rFonts w:ascii="Times New Roman" w:eastAsia="Arial Unicode MS" w:hAnsi="Times New Roman"/>
                <w:sz w:val="20"/>
                <w:szCs w:val="20"/>
                <w:lang w:val="mn-MN"/>
              </w:rPr>
              <w:t xml:space="preserve"> суманд ус, дулаан хангамж болон ариутгах татуургын инженерийн нэгдсэн шугам сүлжээ барих ажлуудыг хэрэгжүүлэж байна.  </w:t>
            </w:r>
          </w:p>
          <w:p w14:paraId="0C88949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b/>
                <w:sz w:val="20"/>
                <w:szCs w:val="20"/>
                <w:lang w:val="mn-MN"/>
              </w:rPr>
              <w:t>2. Гадаадын зээл тусламжийн хөрөнгөөр:</w:t>
            </w:r>
          </w:p>
          <w:p w14:paraId="6EB844A8"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sz w:val="20"/>
                <w:szCs w:val="20"/>
                <w:lang w:val="mn-MN"/>
              </w:rPr>
              <w:t xml:space="preserve">2014 онд </w:t>
            </w:r>
            <w:r w:rsidRPr="0096137D">
              <w:rPr>
                <w:rFonts w:ascii="Times New Roman" w:eastAsia="Arial Unicode MS" w:hAnsi="Times New Roman"/>
                <w:sz w:val="20"/>
                <w:szCs w:val="20"/>
                <w:lang w:val="mn-MN"/>
              </w:rPr>
              <w:t xml:space="preserve">гадаадын зээл, тусламжийн санхүүжилтээр </w:t>
            </w:r>
            <w:r w:rsidRPr="0096137D">
              <w:rPr>
                <w:rFonts w:ascii="Times New Roman" w:eastAsia="Arial Unicode MS" w:hAnsi="Times New Roman"/>
                <w:b/>
                <w:sz w:val="20"/>
                <w:szCs w:val="20"/>
                <w:lang w:val="mn-MN"/>
              </w:rPr>
              <w:t>12</w:t>
            </w:r>
            <w:r w:rsidRPr="0096137D">
              <w:rPr>
                <w:rFonts w:ascii="Times New Roman" w:eastAsia="Arial Unicode MS" w:hAnsi="Times New Roman"/>
                <w:sz w:val="20"/>
                <w:szCs w:val="20"/>
                <w:lang w:val="mn-MN"/>
              </w:rPr>
              <w:t xml:space="preserve"> аймгийн </w:t>
            </w:r>
            <w:r w:rsidRPr="0096137D">
              <w:rPr>
                <w:rFonts w:ascii="Times New Roman" w:eastAsia="Arial Unicode MS" w:hAnsi="Times New Roman"/>
                <w:b/>
                <w:sz w:val="20"/>
                <w:szCs w:val="20"/>
                <w:lang w:val="mn-MN"/>
              </w:rPr>
              <w:t>20</w:t>
            </w:r>
            <w:r w:rsidRPr="0096137D">
              <w:rPr>
                <w:rFonts w:ascii="Times New Roman" w:eastAsia="Arial Unicode MS" w:hAnsi="Times New Roman"/>
                <w:sz w:val="20"/>
                <w:szCs w:val="20"/>
                <w:lang w:val="mn-MN"/>
              </w:rPr>
              <w:t xml:space="preserve"> суманд инженерийн дэд бүтцийн барилга байгууламжуудыг шинээр барих ажлыг хэрэгжүүлэн ажиллаж байна. Үүнд: </w:t>
            </w:r>
          </w:p>
          <w:p w14:paraId="2E2ED3E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НҮБХХ-ийн санхүүжилтээр Булган аймгийн Бүрэгхангай, Тэшиг сумд, Дундговь аймгийн Дэлгэрцогт, Гурвансайхан сумд,  Өвөрхангай аймгийн Баянгол, Сант сумд,  Төв аймгийн Бүрэн, Зуунмод сумын  Зүүндэлгэрийн 4-р багийн ус хангамж болон ариутгах татуургын инженерийн шугам сүлжээний ажлуудыг хийж гүйцэтгэсэн.</w:t>
            </w:r>
          </w:p>
          <w:p w14:paraId="5583E39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Мөн АХБ-ны санхүүжилтээр Өмнөговь аймгийн Цогтцэций, Ханбогд, Гурвантэс, Дорноговь аймгийн Замын Үүд сумын усхангамж, ариутгах татуурын инженерийн  шугам сүлжээний ажлуудыг тус тус гүйцэтгээд байна.</w:t>
            </w:r>
          </w:p>
          <w:p w14:paraId="3FBDF05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b/>
                <w:sz w:val="20"/>
                <w:szCs w:val="20"/>
                <w:lang w:val="mn-MN"/>
              </w:rPr>
              <w:t>3. Чингис бондын хөрөнгөөр</w:t>
            </w:r>
            <w:r w:rsidRPr="0096137D">
              <w:rPr>
                <w:rFonts w:ascii="Times New Roman" w:hAnsi="Times New Roman"/>
                <w:sz w:val="20"/>
                <w:szCs w:val="20"/>
                <w:lang w:val="mn-MN"/>
              </w:rPr>
              <w:t xml:space="preserve">: </w:t>
            </w:r>
          </w:p>
          <w:p w14:paraId="74B9279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“Шинэ бүтээн байгуулалт хөтөлбөрийн хүрээнд хэрэгжүүлэх зарим төсөл, арга хэмжээний тухай” Засгийн газрын 2013 оны 118-р тогтоолоор УБ хотын орон сууцны 10 хотхон хороолол, гэр хорооллын 12 байршилд 2013-2014 онд Чингис бондын 416.0 тэрбум төгрөгийн хөрөнгө оруулалтаар инженерийн дэд бүтцийн барилга байгууламж, шугам сүлжээг барих ажил хийгдэж байна. Үүнд: </w:t>
            </w:r>
            <w:r w:rsidRPr="0096137D">
              <w:rPr>
                <w:rFonts w:ascii="Times New Roman" w:hAnsi="Times New Roman"/>
                <w:bCs/>
                <w:sz w:val="20"/>
                <w:szCs w:val="20"/>
                <w:lang w:val="mn-MN"/>
              </w:rPr>
              <w:t xml:space="preserve">Баянгол, </w:t>
            </w:r>
            <w:r w:rsidRPr="0096137D">
              <w:rPr>
                <w:rFonts w:ascii="Times New Roman" w:hAnsi="Times New Roman"/>
                <w:sz w:val="20"/>
                <w:szCs w:val="20"/>
                <w:lang w:val="mn-MN"/>
              </w:rPr>
              <w:t xml:space="preserve">Буянт-Ухаа, Шинэ Яармаг, Яармагийн гүүр орчим, Ирээдүй, Солонго, Берлин Эко, </w:t>
            </w:r>
            <w:r w:rsidRPr="0096137D">
              <w:rPr>
                <w:rFonts w:ascii="Times New Roman" w:hAnsi="Times New Roman"/>
                <w:sz w:val="20"/>
                <w:szCs w:val="20"/>
              </w:rPr>
              <w:t>YII, XIY</w:t>
            </w:r>
            <w:r w:rsidRPr="0096137D">
              <w:rPr>
                <w:rFonts w:ascii="Times New Roman" w:hAnsi="Times New Roman"/>
                <w:sz w:val="20"/>
                <w:szCs w:val="20"/>
                <w:lang w:val="mn-MN"/>
              </w:rPr>
              <w:t xml:space="preserve"> хороолол, МҮОНРТ-ийн орчмын орон сууцны хороолол, Дэнжийн 1000, Гандан, Хайлааст, Ханын материал, Баянзүрх дүүргийн 8, 12, 16-р хороо, Сүхбаатар дүүргийн 15, 16, 17-р хороо, Сонгинохайрхан дүүргийн 10-р хороо, Чингэлтэй дүүргийн 7-р хорооны гэр хорооллууд хамрагдаж байна. 2013 онд Буянт-Ухаа хороололд цэвэр усны эх үүсвэрийн 20 ш гүний худаг,  2800 м3-ийн багтаамжтай усан сан 2ш, ф400мм-ийн 2863м хос шугам, 10 мянган м кольцо шугам, бохир усны ф200мм-ийн 2242м хос шугам, 2ш насос станц, 20000 м3 хүчин чадалтай бохир усны цэвэрлэх байгууламж, Баянголын аманд  цахилгааны  33 иж бүрдэл хуваарилах байгууламж, 59,9 км кабель шугам, 10кВ-ын кабель шугам, цахилгааны дэд өртөөнүүдийг барьж, улсын комисст хүлээлгэн өгсөн.  Мөн Ирээдүй болон Яармагийн гүүр орчмын хорооллын инженерийн дэд бүтцийн ажлууд хийгдсэн. </w:t>
            </w:r>
          </w:p>
          <w:p w14:paraId="7E2FE53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Дээрх хөтөлбөр, төслүүдийг хэрэгжүүлэн ажилласны үр дүнд 2012 онд манай орны хүн амын 76,3%, 2014 онд 80.4% нь стандартын шаардлага хангасан ундны усаар хангагдаад байна. </w:t>
            </w:r>
          </w:p>
          <w:p w14:paraId="0E78DBB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Монгол Улсын төсвийн тухай хуулийн XXI.1.63-т тусгагдсан “Газар хөдлөлийн гамшгийн эрсдлийг бууруулах ажлын хүрээнд </w:t>
            </w:r>
            <w:r w:rsidRPr="0096137D">
              <w:rPr>
                <w:rFonts w:ascii="Times New Roman" w:hAnsi="Times New Roman"/>
                <w:noProof/>
                <w:sz w:val="20"/>
                <w:szCs w:val="20"/>
                <w:lang w:val="mn-MN"/>
              </w:rPr>
              <w:t xml:space="preserve">орон нутгийн хот, суурин газруудын инженерийн дэд бүтэц, газар ашиглалтыг хэсэгчилсэн ерөнхий төлөвлөгөөний дагуу </w:t>
            </w:r>
            <w:r w:rsidRPr="0096137D">
              <w:rPr>
                <w:rFonts w:ascii="Times New Roman" w:hAnsi="Times New Roman"/>
                <w:sz w:val="20"/>
                <w:szCs w:val="20"/>
                <w:lang w:val="mn-MN"/>
              </w:rPr>
              <w:t>инженерийн барилга байгууламж, шугам сүлжээний мэдээллийн сан байгуулах”-аар Засгийн газрын хэрэгжүүлэгч агентлаг Худалдан авах ажиллагааны газраас 1.7 тэрбум төгрөгний төсөвт өртөг бүхий ажил хийгдэж байна.</w:t>
            </w:r>
          </w:p>
          <w:p w14:paraId="4D922E5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Одоогийн байдлаар Булган, Говьсүмбэр, Төв, Өвөрхангай, Хөвсгөл, Баянхонгор, Архангай, Өмнөговь аймгуудын иж бүрэн зургуудыг боловсруулан гүйцэтгэж дууссан. </w:t>
            </w:r>
          </w:p>
        </w:tc>
        <w:tc>
          <w:tcPr>
            <w:tcW w:w="720" w:type="dxa"/>
            <w:gridSpan w:val="3"/>
          </w:tcPr>
          <w:p w14:paraId="7C0862D2" w14:textId="77777777" w:rsidR="008C2B15" w:rsidRPr="0067608B" w:rsidRDefault="008C2B15" w:rsidP="00C40A58">
            <w:pPr>
              <w:jc w:val="both"/>
              <w:rPr>
                <w:rFonts w:ascii="Times New Roman" w:hAnsi="Times New Roman"/>
                <w:sz w:val="20"/>
                <w:szCs w:val="20"/>
              </w:rPr>
            </w:pPr>
            <w:r>
              <w:rPr>
                <w:rFonts w:ascii="Times New Roman" w:hAnsi="Times New Roman"/>
                <w:sz w:val="20"/>
                <w:szCs w:val="20"/>
                <w:lang w:val="mn-MN"/>
              </w:rPr>
              <w:t xml:space="preserve">100 </w:t>
            </w:r>
          </w:p>
          <w:p w14:paraId="68C3FA5D" w14:textId="77777777" w:rsidR="008C2B15" w:rsidRPr="0096137D" w:rsidRDefault="008C2B15" w:rsidP="00C40A58">
            <w:pPr>
              <w:jc w:val="both"/>
              <w:rPr>
                <w:rFonts w:ascii="Times New Roman" w:hAnsi="Times New Roman"/>
                <w:sz w:val="20"/>
                <w:szCs w:val="20"/>
                <w:lang w:val="mn-MN"/>
              </w:rPr>
            </w:pPr>
          </w:p>
        </w:tc>
        <w:tc>
          <w:tcPr>
            <w:tcW w:w="630" w:type="dxa"/>
            <w:gridSpan w:val="3"/>
          </w:tcPr>
          <w:p w14:paraId="4168A72A" w14:textId="77777777" w:rsidR="008C2B15" w:rsidRPr="0067608B" w:rsidRDefault="008C2B15" w:rsidP="00C40A58">
            <w:pPr>
              <w:jc w:val="center"/>
              <w:rPr>
                <w:rFonts w:ascii="Times New Roman" w:hAnsi="Times New Roman"/>
                <w:sz w:val="20"/>
                <w:szCs w:val="20"/>
              </w:rPr>
            </w:pPr>
            <w:r w:rsidRPr="0096137D">
              <w:rPr>
                <w:rFonts w:ascii="Times New Roman" w:hAnsi="Times New Roman"/>
                <w:sz w:val="20"/>
                <w:szCs w:val="20"/>
                <w:lang w:val="mn-MN"/>
              </w:rPr>
              <w:t>90</w:t>
            </w:r>
          </w:p>
        </w:tc>
        <w:tc>
          <w:tcPr>
            <w:tcW w:w="1001" w:type="dxa"/>
            <w:gridSpan w:val="2"/>
          </w:tcPr>
          <w:p w14:paraId="66E1C6E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Орон нутгийн хот, суурин газруудын инженерийн дэд бүтцийг сайжруулах ажил үе шаттайгаар хийгдэж байгаа тул 90 хувьтай үнэлэгдэж байна. </w:t>
            </w:r>
          </w:p>
        </w:tc>
      </w:tr>
      <w:tr w:rsidR="008C2B15" w:rsidRPr="007534C1" w14:paraId="5EBA731E" w14:textId="77777777" w:rsidTr="00843019">
        <w:trPr>
          <w:trHeight w:val="332"/>
        </w:trPr>
        <w:tc>
          <w:tcPr>
            <w:tcW w:w="529" w:type="dxa"/>
          </w:tcPr>
          <w:p w14:paraId="179584F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w:t>
            </w:r>
          </w:p>
        </w:tc>
        <w:tc>
          <w:tcPr>
            <w:tcW w:w="788" w:type="dxa"/>
          </w:tcPr>
          <w:p w14:paraId="5E1A4B4C"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31C78777" w14:textId="77777777" w:rsidR="008C2B15" w:rsidRPr="0096137D" w:rsidRDefault="008C2B15" w:rsidP="00C40A58">
            <w:pPr>
              <w:jc w:val="both"/>
              <w:rPr>
                <w:rFonts w:ascii="Times New Roman" w:hAnsi="Times New Roman"/>
                <w:b/>
                <w:noProof/>
                <w:sz w:val="20"/>
                <w:szCs w:val="20"/>
                <w:lang w:val="mn-MN"/>
              </w:rPr>
            </w:pPr>
            <w:r w:rsidRPr="0096137D">
              <w:rPr>
                <w:rFonts w:ascii="Times New Roman" w:hAnsi="Times New Roman"/>
                <w:b/>
                <w:sz w:val="20"/>
                <w:szCs w:val="20"/>
                <w:u w:val="single"/>
                <w:lang w:val="mn-MN"/>
              </w:rPr>
              <w:t>Стратегийн зорилт</w:t>
            </w:r>
            <w:r>
              <w:rPr>
                <w:rFonts w:ascii="Times New Roman" w:hAnsi="Times New Roman"/>
                <w:b/>
                <w:sz w:val="20"/>
                <w:szCs w:val="20"/>
                <w:u w:val="single"/>
                <w:lang w:val="mn-MN"/>
              </w:rPr>
              <w:t>-5.3.5.</w:t>
            </w:r>
            <w:r w:rsidRPr="0096137D">
              <w:rPr>
                <w:rFonts w:ascii="Times New Roman" w:hAnsi="Times New Roman"/>
                <w:b/>
                <w:sz w:val="20"/>
                <w:szCs w:val="20"/>
                <w:u w:val="single"/>
                <w:lang w:val="mn-MN"/>
              </w:rPr>
              <w:t xml:space="preserve"> 2</w:t>
            </w:r>
          </w:p>
          <w:p w14:paraId="4EA4A670" w14:textId="77777777" w:rsidR="008C2B15" w:rsidRPr="004F1DFC" w:rsidRDefault="008C2B15" w:rsidP="00C40A58">
            <w:pPr>
              <w:jc w:val="both"/>
              <w:rPr>
                <w:rFonts w:ascii="Times New Roman" w:hAnsi="Times New Roman"/>
                <w:sz w:val="20"/>
                <w:szCs w:val="20"/>
                <w:lang w:val="mn-MN"/>
              </w:rPr>
            </w:pPr>
            <w:r w:rsidRPr="004F1DFC">
              <w:rPr>
                <w:rFonts w:ascii="Times New Roman" w:hAnsi="Times New Roman"/>
                <w:noProof/>
                <w:sz w:val="20"/>
                <w:szCs w:val="20"/>
                <w:lang w:val="mn-MN"/>
              </w:rPr>
              <w:t>Орчин үеийн</w:t>
            </w:r>
            <w:r w:rsidRPr="004F1DFC">
              <w:rPr>
                <w:rFonts w:ascii="Times New Roman" w:hAnsi="Times New Roman"/>
                <w:noProof/>
                <w:sz w:val="20"/>
                <w:szCs w:val="20"/>
              </w:rPr>
              <w:t xml:space="preserve"> </w:t>
            </w:r>
            <w:r w:rsidRPr="004F1DFC">
              <w:rPr>
                <w:rFonts w:ascii="Times New Roman" w:hAnsi="Times New Roman"/>
                <w:noProof/>
                <w:sz w:val="20"/>
                <w:szCs w:val="20"/>
                <w:lang w:val="mn-MN"/>
              </w:rPr>
              <w:t>чанарын шаардлага бүхий</w:t>
            </w:r>
            <w:r w:rsidRPr="004F1DFC">
              <w:rPr>
                <w:rFonts w:ascii="Times New Roman" w:hAnsi="Times New Roman"/>
                <w:noProof/>
                <w:sz w:val="20"/>
                <w:szCs w:val="20"/>
              </w:rPr>
              <w:t xml:space="preserve"> </w:t>
            </w:r>
            <w:r w:rsidRPr="004F1DFC">
              <w:rPr>
                <w:rFonts w:ascii="Times New Roman" w:hAnsi="Times New Roman"/>
                <w:noProof/>
                <w:sz w:val="20"/>
                <w:szCs w:val="20"/>
                <w:lang w:val="mn-MN"/>
              </w:rPr>
              <w:t>барилга, шинэ нэр төрлийн барилгын материалын үйлдвэрлэл, нийтийн аж ахуйн салбарыг бий болгон хөгжүүлнэ.</w:t>
            </w:r>
          </w:p>
          <w:p w14:paraId="1D91F819" w14:textId="77777777" w:rsidR="008C2B15" w:rsidRPr="0096137D" w:rsidRDefault="008C2B15" w:rsidP="00C40A58">
            <w:pPr>
              <w:autoSpaceDE w:val="0"/>
              <w:autoSpaceDN w:val="0"/>
              <w:adjustRightInd w:val="0"/>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5.3.5.2.</w:t>
            </w:r>
            <w:r w:rsidRPr="0096137D">
              <w:rPr>
                <w:rFonts w:ascii="Times New Roman" w:hAnsi="Times New Roman"/>
                <w:b/>
                <w:noProof/>
                <w:sz w:val="20"/>
                <w:szCs w:val="20"/>
                <w:u w:val="single"/>
              </w:rPr>
              <w:t>1</w:t>
            </w:r>
            <w:r w:rsidRPr="0096137D">
              <w:rPr>
                <w:rFonts w:ascii="Times New Roman" w:hAnsi="Times New Roman"/>
                <w:b/>
                <w:noProof/>
                <w:sz w:val="20"/>
                <w:szCs w:val="20"/>
                <w:u w:val="single"/>
                <w:lang w:val="mn-MN"/>
              </w:rPr>
              <w:t xml:space="preserve"> </w:t>
            </w:r>
            <w:r w:rsidRPr="0096137D">
              <w:rPr>
                <w:rFonts w:ascii="Times New Roman" w:hAnsi="Times New Roman"/>
                <w:noProof/>
                <w:sz w:val="20"/>
                <w:szCs w:val="20"/>
                <w:lang w:val="mn-MN"/>
              </w:rPr>
              <w:t>Олон давхар орон сууц болон томоохон үйлдвэрийн барилга барих</w:t>
            </w:r>
            <w:r>
              <w:rPr>
                <w:rFonts w:ascii="Times New Roman" w:hAnsi="Times New Roman"/>
                <w:noProof/>
                <w:sz w:val="20"/>
                <w:szCs w:val="20"/>
                <w:lang w:val="mn-MN"/>
              </w:rPr>
              <w:t xml:space="preserve"> үндэсний чадамжийг сайжруулах</w:t>
            </w:r>
          </w:p>
          <w:p w14:paraId="03E78FA8" w14:textId="77777777" w:rsidR="008C2B15" w:rsidRPr="0096137D" w:rsidRDefault="008C2B15" w:rsidP="00C40A58">
            <w:pPr>
              <w:jc w:val="both"/>
              <w:rPr>
                <w:rFonts w:ascii="Times New Roman" w:hAnsi="Times New Roman"/>
                <w:noProof/>
                <w:sz w:val="20"/>
                <w:szCs w:val="20"/>
              </w:rPr>
            </w:pPr>
          </w:p>
          <w:p w14:paraId="657ED8D3"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4E510AB7"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62.1</w:t>
            </w:r>
          </w:p>
          <w:p w14:paraId="1614F62F"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62.3</w:t>
            </w:r>
          </w:p>
          <w:p w14:paraId="3D352B89"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62.4</w:t>
            </w:r>
          </w:p>
          <w:p w14:paraId="3BD40508"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62.5</w:t>
            </w:r>
          </w:p>
          <w:p w14:paraId="4FD1CAB6"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62.7</w:t>
            </w:r>
          </w:p>
          <w:p w14:paraId="3E5A9AE8"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62.8</w:t>
            </w:r>
          </w:p>
        </w:tc>
        <w:tc>
          <w:tcPr>
            <w:tcW w:w="766" w:type="dxa"/>
            <w:gridSpan w:val="2"/>
          </w:tcPr>
          <w:p w14:paraId="34F59A9C"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4D3934D4" w14:textId="77777777" w:rsidR="008C2B15" w:rsidRPr="0096137D" w:rsidRDefault="008C2B15" w:rsidP="00C40A58">
            <w:pPr>
              <w:jc w:val="both"/>
              <w:rPr>
                <w:rFonts w:ascii="Times New Roman" w:hAnsi="Times New Roman"/>
                <w:sz w:val="20"/>
                <w:szCs w:val="20"/>
                <w:lang w:val="mn-MN" w:eastAsia="mn-MN"/>
              </w:rPr>
            </w:pPr>
            <w:r w:rsidRPr="0096137D">
              <w:rPr>
                <w:rFonts w:ascii="Times New Roman" w:hAnsi="Times New Roman"/>
                <w:sz w:val="20"/>
                <w:szCs w:val="20"/>
                <w:lang w:val="mn-MN" w:eastAsia="mn-MN"/>
              </w:rPr>
              <w:t>БХБЯ</w:t>
            </w:r>
          </w:p>
        </w:tc>
        <w:tc>
          <w:tcPr>
            <w:tcW w:w="7290" w:type="dxa"/>
            <w:gridSpan w:val="5"/>
          </w:tcPr>
          <w:p w14:paraId="26AC80E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eastAsia="mn-MN"/>
              </w:rPr>
              <w:t>-</w:t>
            </w:r>
            <w:r w:rsidRPr="0096137D">
              <w:rPr>
                <w:rFonts w:ascii="Times New Roman" w:hAnsi="Times New Roman"/>
                <w:sz w:val="20"/>
                <w:szCs w:val="20"/>
                <w:lang w:eastAsia="mn-MN"/>
              </w:rPr>
              <w:t>Б</w:t>
            </w:r>
            <w:r w:rsidRPr="0096137D">
              <w:rPr>
                <w:rFonts w:ascii="Times New Roman" w:hAnsi="Times New Roman"/>
                <w:sz w:val="20"/>
                <w:szCs w:val="20"/>
              </w:rPr>
              <w:t>арилгын материал үйлдвэрлэгчдийг дэмжих зорилгоор Монгол банкны Ерөнхийлөгч, Барилга, хот байгуулалтын Сайдын 2013 оны А-2/06 дугаар тушаалаар батлагдсан Дэд хөтөлбөрийн хүрээнд 201</w:t>
            </w:r>
            <w:r w:rsidRPr="0096137D">
              <w:rPr>
                <w:rFonts w:ascii="Times New Roman" w:hAnsi="Times New Roman"/>
                <w:sz w:val="20"/>
                <w:szCs w:val="20"/>
                <w:lang w:val="mn-MN"/>
              </w:rPr>
              <w:t>4</w:t>
            </w:r>
            <w:r w:rsidRPr="0096137D">
              <w:rPr>
                <w:rFonts w:ascii="Times New Roman" w:hAnsi="Times New Roman"/>
                <w:sz w:val="20"/>
                <w:szCs w:val="20"/>
              </w:rPr>
              <w:t xml:space="preserve"> оны 0</w:t>
            </w:r>
            <w:r w:rsidRPr="0096137D">
              <w:rPr>
                <w:rFonts w:ascii="Times New Roman" w:hAnsi="Times New Roman"/>
                <w:sz w:val="20"/>
                <w:szCs w:val="20"/>
                <w:lang w:val="mn-MN"/>
              </w:rPr>
              <w:t>5</w:t>
            </w:r>
            <w:r w:rsidRPr="0096137D">
              <w:rPr>
                <w:rFonts w:ascii="Times New Roman" w:hAnsi="Times New Roman"/>
                <w:sz w:val="20"/>
                <w:szCs w:val="20"/>
              </w:rPr>
              <w:t xml:space="preserve"> сарын байдлаар барилгын гол нэр төрлийн материалын үнийг </w:t>
            </w:r>
            <w:r w:rsidRPr="00BF6226">
              <w:rPr>
                <w:rFonts w:ascii="Times New Roman" w:hAnsi="Times New Roman"/>
                <w:sz w:val="20"/>
                <w:szCs w:val="20"/>
              </w:rPr>
              <w:t xml:space="preserve">тогворжуулахад зориулж </w:t>
            </w:r>
            <w:r w:rsidRPr="00BF6226">
              <w:rPr>
                <w:rFonts w:ascii="Times New Roman" w:hAnsi="Times New Roman"/>
                <w:sz w:val="20"/>
                <w:szCs w:val="20"/>
                <w:lang w:val="mn-MN"/>
              </w:rPr>
              <w:t>71</w:t>
            </w:r>
            <w:r w:rsidRPr="00BF6226">
              <w:rPr>
                <w:rFonts w:ascii="Times New Roman" w:hAnsi="Times New Roman"/>
                <w:sz w:val="20"/>
                <w:szCs w:val="20"/>
              </w:rPr>
              <w:t xml:space="preserve"> компаниад </w:t>
            </w:r>
            <w:r w:rsidRPr="00BF6226">
              <w:rPr>
                <w:rFonts w:ascii="Times New Roman" w:hAnsi="Times New Roman"/>
                <w:sz w:val="20"/>
                <w:szCs w:val="20"/>
                <w:lang w:val="mn-MN"/>
              </w:rPr>
              <w:t>174.7</w:t>
            </w:r>
            <w:r w:rsidRPr="00BF6226">
              <w:rPr>
                <w:rFonts w:ascii="Times New Roman" w:hAnsi="Times New Roman"/>
                <w:sz w:val="20"/>
                <w:szCs w:val="20"/>
              </w:rPr>
              <w:t xml:space="preserve"> тэрбум</w:t>
            </w:r>
            <w:r w:rsidRPr="00BF6226">
              <w:rPr>
                <w:rFonts w:ascii="Times New Roman" w:hAnsi="Times New Roman"/>
                <w:sz w:val="20"/>
                <w:szCs w:val="20"/>
                <w:lang w:val="mn-MN"/>
              </w:rPr>
              <w:t xml:space="preserve"> төгрөг, </w:t>
            </w:r>
            <w:r w:rsidRPr="00BF6226">
              <w:rPr>
                <w:rFonts w:ascii="Times New Roman" w:hAnsi="Times New Roman"/>
                <w:sz w:val="20"/>
                <w:szCs w:val="20"/>
              </w:rPr>
              <w:t>зайлшгүй импортлох шаардлагатай барилгын материал (цемент, арматур)-ын улирлын шалтгаантай нийлүүлэлтийн хязгаарлалтыг арилгахад зориулж 55 компанид 125.4 тэрбум төгрөг, нийт 301.6 тэрбум төгрөгийн зээлийг банкууд олгожээ.</w:t>
            </w:r>
          </w:p>
          <w:p w14:paraId="42DA2098" w14:textId="77777777" w:rsidR="008C2B15" w:rsidRPr="0096137D" w:rsidRDefault="008C2B15" w:rsidP="00C40A58">
            <w:pPr>
              <w:autoSpaceDE w:val="0"/>
              <w:autoSpaceDN w:val="0"/>
              <w:adjustRightInd w:val="0"/>
              <w:jc w:val="both"/>
              <w:rPr>
                <w:rFonts w:ascii="Times New Roman" w:hAnsi="Times New Roman"/>
                <w:sz w:val="20"/>
                <w:szCs w:val="20"/>
              </w:rPr>
            </w:pPr>
            <w:r w:rsidRPr="0096137D">
              <w:rPr>
                <w:rFonts w:ascii="Times New Roman" w:hAnsi="Times New Roman"/>
                <w:sz w:val="20"/>
                <w:szCs w:val="20"/>
                <w:lang w:val="mn-MN"/>
              </w:rPr>
              <w:t xml:space="preserve">-Эрэл компанийн БҮК-1 төслийг ЗГ-ын бодлогын зөвлөлд танилцуулж, Чингис бондоос 14.0 тэрбум төгрөгийн санхүүжилт хийгдсэн. </w:t>
            </w:r>
          </w:p>
          <w:p w14:paraId="452138A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-Хөтөлийн “Цемент шохой” ХХК-ийн үйлдвэрийн өргөтгөлд зориулан “Бэйзмент” ХХК-д Хөгжлийн банкнаас 5 жилийн хугацаатай 8.8 % хүүтэй 60.0 сая ам долларын зээл олгосон. Мөн бүтээгдэхүүний үнэ тогтворжуулах хөтөлбөрийн хүрээнд 20.0 тэрбум төгрөгний зээлийг 5.5%-ийн хүүтэй олгосон. Хөтөлийн үйлдвэр энэ жил 130.0 мянган тонн цемент үйлдвэрлэж, 42.5 задгай цемент 170885 төгрөг, ууттай нь 187975 төгрөгөөр борлууллаа. </w:t>
            </w:r>
          </w:p>
          <w:p w14:paraId="2687BC9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-Дорноговь аймгийн шохойн чулууны ордод түшиглэн  цементийн үйлдвэр байгуулахаар ажиллаж буй “МАК” ХХК, “Монполимет” ХХК, “Гермес гахиур” ХХК-иудыг салбарын яамнаас дэмжин ТЭЗҮ-тэй нь танилцаж, мэргэжлийн зөвлөмж өгч, ажлыг нь эхлүүлээд байна. Одоогоор дээрх төслүүд дэд бүтцийн асуудлаа шийдсэн. Эдгээр компаниудад цаашид шаардлагатай байгаа хөрөнгийг Туркын Экзим банкны хөнгөлөлттэй зээлээр санхүүжүүлэхээр бэлтгэж байна. </w:t>
            </w:r>
          </w:p>
          <w:p w14:paraId="405B60E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-Ховд аймагт жилд 100-200 мянган тонн цемент үйлдвэрлэх хүчин чадалтай үйлдвэр барих хүсэлт ирүүлсэн “Вестерн холд” ХХК, “БМҮ” ХХК-иудад мэргэжлийн зөвлөмж өгч ТЭЗҮ-г боловсруулан яамны дэргэдэх Мэргэжлийн зөвлөлийн хурлаар хэлэлцүүлэхээр бэлтгээд байна. Үйлдвэрлэл явуулах шаардлага хангаж байгаа ТЭЗҮ-г Туркын Экзим банкинд танилцуулахад бэлэн болсон.</w:t>
            </w:r>
            <w:r w:rsidRPr="0096137D">
              <w:rPr>
                <w:rFonts w:ascii="Times New Roman" w:hAnsi="Times New Roman"/>
                <w:sz w:val="20"/>
                <w:szCs w:val="20"/>
              </w:rPr>
              <w:t xml:space="preserve"> </w:t>
            </w:r>
            <w:r w:rsidRPr="0096137D">
              <w:rPr>
                <w:rFonts w:ascii="Times New Roman" w:hAnsi="Times New Roman"/>
                <w:sz w:val="20"/>
                <w:szCs w:val="20"/>
                <w:lang w:val="mn-MN"/>
              </w:rPr>
              <w:t>“Монгол Улсын цементийн үйлдвэрлэлийн талаар авах арга хэмжээний тухай” ЗГ-ын хуралдааны тэмдэглэлийн төсөл, хэлэлцүүлэх асуудлын танилцуулга боловсруул</w:t>
            </w:r>
            <w:r>
              <w:rPr>
                <w:rFonts w:ascii="Times New Roman" w:hAnsi="Times New Roman"/>
                <w:sz w:val="20"/>
                <w:szCs w:val="20"/>
                <w:lang w:val="mn-MN"/>
              </w:rPr>
              <w:t>сан.</w:t>
            </w:r>
          </w:p>
          <w:p w14:paraId="0CA1223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-Дарханы “Төмөрлөгийн үйлдвэр” ТӨХК-ийн үйлдвэрийн түүхий эдийн шугамыг нэмэгдүүлэх, үйлдвэрийг өргөтгөх төслийг ҮХААЯ хэрэгжүүлж эхлээд байна. Мөн Орхон аймагт Арматур боловсруулах үйлдвэр байгуулахаар “Бэрэн групп” ХХК-ийн төслийг Засгийн газарт танилцуулж, бондын зээлээр санхүүжүүлэхээр шийдвэрлэсэн. “Бэрэн групп” ХХК-ийн  Японы Марубени корпорацитай хамтран ажиллахаар гарын үсэг зурснаар шинэ үйлдвэр барих ажил эхлээд байна.  Засгийн газрын 2013.07.06-ны өдрийн 256 дугаар тогтоолоор 50.0 сая хүртэл ам.доллартай тэнцэх төгрөгийн санхүүжилтийг “Монгол Металл Майнинг”, “Мон-Лаа” ХХК, “Монголросцветмет” ХК-ийн нойтон аргаар баяжуулах үйлдвэр болон “Бэрэнгрупп” ХХК-ийн арматурын үйлдвэрт олгох шийдвэр гарсан. </w:t>
            </w:r>
          </w:p>
          <w:p w14:paraId="1CA93B9E"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Монгол Улсын хэмжээнд дулаан тусгаарлах материалын үйлдвэрүүдийн байршлыг тогтоож ҮХААЯ-ны “Боловсруулах үйлдвэрийн байршил тогтоох тухай” Засгийн газрын тогтоолын төслийн ажлын хэсэгт ажиллаж, саналаа оруулсан. Монгол банкны хөнгөлөлттэй зээлд “Ногоон газар” ХХК-ийн полистрол бетон хавтан, блокны үйлдвэр,  “Арга барил” ХХК-ийн хөнгөн дүүргэгчтэй блокны үйлдвэрт 730.0 сая төгрөгний хөнгөлөлттэй зээл олгоод байна. </w:t>
            </w:r>
          </w:p>
          <w:p w14:paraId="2360EE5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Мөн барилгын материалын үйлдвэрлэлийг дэмжих хөтөлбөрийн хүрээнд “Дорнын цас” ХХК, “Гранд байшин” ХХК-иуд эргэлтийн хөрөнгийн хөнгөлөлттэй зээлд хамрагдаж  хамгийн сүүлийн үеийн технологиор  хийт бетоны үйлдвэр, төмөр бетон угсармал хавтан үйлдвэр байгуулагдан ашиглалтанд ороод байна.</w:t>
            </w:r>
          </w:p>
        </w:tc>
        <w:tc>
          <w:tcPr>
            <w:tcW w:w="720" w:type="dxa"/>
            <w:gridSpan w:val="3"/>
          </w:tcPr>
          <w:p w14:paraId="58A58169" w14:textId="77777777" w:rsidR="008C2B15" w:rsidRPr="0067608B" w:rsidRDefault="008C2B15" w:rsidP="00C40A58">
            <w:pPr>
              <w:jc w:val="center"/>
              <w:rPr>
                <w:rFonts w:ascii="Times New Roman" w:hAnsi="Times New Roman"/>
                <w:b/>
                <w:sz w:val="20"/>
                <w:szCs w:val="20"/>
              </w:rPr>
            </w:pPr>
            <w:r w:rsidRPr="0067608B">
              <w:rPr>
                <w:rFonts w:ascii="Times New Roman" w:hAnsi="Times New Roman"/>
                <w:b/>
                <w:sz w:val="20"/>
                <w:szCs w:val="20"/>
              </w:rPr>
              <w:t>100</w:t>
            </w:r>
          </w:p>
          <w:p w14:paraId="60627D3F" w14:textId="77777777" w:rsidR="008C2B15" w:rsidRDefault="008C2B15" w:rsidP="00C40A58">
            <w:pPr>
              <w:jc w:val="center"/>
              <w:rPr>
                <w:rFonts w:ascii="Times New Roman" w:hAnsi="Times New Roman"/>
                <w:sz w:val="20"/>
                <w:szCs w:val="20"/>
              </w:rPr>
            </w:pPr>
          </w:p>
          <w:p w14:paraId="3D6BCD80" w14:textId="77777777" w:rsidR="008C2B15" w:rsidRDefault="008C2B15" w:rsidP="00C40A58">
            <w:pPr>
              <w:jc w:val="center"/>
              <w:rPr>
                <w:rFonts w:ascii="Times New Roman" w:hAnsi="Times New Roman"/>
                <w:sz w:val="20"/>
                <w:szCs w:val="20"/>
              </w:rPr>
            </w:pPr>
          </w:p>
          <w:p w14:paraId="6BB78BC0" w14:textId="77777777" w:rsidR="008C2B15" w:rsidRDefault="008C2B15" w:rsidP="00C40A58">
            <w:pPr>
              <w:jc w:val="center"/>
              <w:rPr>
                <w:rFonts w:ascii="Times New Roman" w:hAnsi="Times New Roman"/>
                <w:sz w:val="20"/>
                <w:szCs w:val="20"/>
              </w:rPr>
            </w:pPr>
          </w:p>
          <w:p w14:paraId="7B79464C" w14:textId="77777777" w:rsidR="008C2B15" w:rsidRDefault="008C2B15" w:rsidP="00C40A58">
            <w:pPr>
              <w:jc w:val="center"/>
              <w:rPr>
                <w:rFonts w:ascii="Times New Roman" w:hAnsi="Times New Roman"/>
                <w:sz w:val="20"/>
                <w:szCs w:val="20"/>
              </w:rPr>
            </w:pPr>
          </w:p>
          <w:p w14:paraId="768AD40E"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46F6266E" w14:textId="77777777" w:rsidR="008C2B15" w:rsidRPr="0067608B" w:rsidRDefault="008C2B15" w:rsidP="00C40A58">
            <w:pPr>
              <w:jc w:val="center"/>
              <w:rPr>
                <w:rFonts w:ascii="Times New Roman" w:hAnsi="Times New Roman"/>
                <w:b/>
                <w:sz w:val="20"/>
                <w:szCs w:val="20"/>
              </w:rPr>
            </w:pPr>
            <w:r w:rsidRPr="0067608B">
              <w:rPr>
                <w:rFonts w:ascii="Times New Roman" w:hAnsi="Times New Roman"/>
                <w:b/>
                <w:sz w:val="20"/>
                <w:szCs w:val="20"/>
              </w:rPr>
              <w:t>100</w:t>
            </w:r>
          </w:p>
          <w:p w14:paraId="6C2D21D9" w14:textId="77777777" w:rsidR="008C2B15" w:rsidRDefault="008C2B15" w:rsidP="00C40A58">
            <w:pPr>
              <w:jc w:val="center"/>
              <w:rPr>
                <w:rFonts w:ascii="Times New Roman" w:hAnsi="Times New Roman"/>
                <w:sz w:val="20"/>
                <w:szCs w:val="20"/>
              </w:rPr>
            </w:pPr>
          </w:p>
          <w:p w14:paraId="1A788482" w14:textId="77777777" w:rsidR="008C2B15" w:rsidRDefault="008C2B15" w:rsidP="00C40A58">
            <w:pPr>
              <w:jc w:val="center"/>
              <w:rPr>
                <w:rFonts w:ascii="Times New Roman" w:hAnsi="Times New Roman"/>
                <w:sz w:val="20"/>
                <w:szCs w:val="20"/>
              </w:rPr>
            </w:pPr>
          </w:p>
          <w:p w14:paraId="1C8040AD" w14:textId="77777777" w:rsidR="008C2B15" w:rsidRDefault="008C2B15" w:rsidP="00C40A58">
            <w:pPr>
              <w:jc w:val="center"/>
              <w:rPr>
                <w:rFonts w:ascii="Times New Roman" w:hAnsi="Times New Roman"/>
                <w:sz w:val="20"/>
                <w:szCs w:val="20"/>
              </w:rPr>
            </w:pPr>
          </w:p>
          <w:p w14:paraId="7F3DF154" w14:textId="77777777" w:rsidR="008C2B15" w:rsidRDefault="008C2B15" w:rsidP="00C40A58">
            <w:pPr>
              <w:jc w:val="center"/>
              <w:rPr>
                <w:rFonts w:ascii="Times New Roman" w:hAnsi="Times New Roman"/>
                <w:sz w:val="20"/>
                <w:szCs w:val="20"/>
              </w:rPr>
            </w:pPr>
          </w:p>
          <w:p w14:paraId="06602479"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3163DA4C" w14:textId="77777777" w:rsidR="008C2B15" w:rsidRPr="0096137D" w:rsidRDefault="008C2B15" w:rsidP="00C40A58">
            <w:pPr>
              <w:contextualSpacing/>
              <w:jc w:val="both"/>
              <w:rPr>
                <w:rFonts w:ascii="Times New Roman" w:hAnsi="Times New Roman"/>
                <w:sz w:val="20"/>
                <w:szCs w:val="20"/>
                <w:lang w:val="mn-MN"/>
              </w:rPr>
            </w:pPr>
          </w:p>
        </w:tc>
      </w:tr>
      <w:tr w:rsidR="008C2B15" w:rsidRPr="007534C1" w14:paraId="7BA6C297" w14:textId="77777777" w:rsidTr="00843019">
        <w:trPr>
          <w:trHeight w:val="332"/>
        </w:trPr>
        <w:tc>
          <w:tcPr>
            <w:tcW w:w="529" w:type="dxa"/>
          </w:tcPr>
          <w:p w14:paraId="31DF3A1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201</w:t>
            </w:r>
          </w:p>
        </w:tc>
        <w:tc>
          <w:tcPr>
            <w:tcW w:w="788" w:type="dxa"/>
          </w:tcPr>
          <w:p w14:paraId="5BC539CF"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 2007-2021 </w:t>
            </w:r>
          </w:p>
        </w:tc>
        <w:tc>
          <w:tcPr>
            <w:tcW w:w="1900" w:type="dxa"/>
          </w:tcPr>
          <w:p w14:paraId="38479AC8" w14:textId="77777777" w:rsidR="008C2B15" w:rsidRDefault="008C2B15" w:rsidP="00C40A58">
            <w:pPr>
              <w:jc w:val="both"/>
              <w:rPr>
                <w:rFonts w:ascii="Times New Roman" w:hAnsi="Times New Roman"/>
                <w:b/>
                <w:noProof/>
                <w:sz w:val="20"/>
                <w:szCs w:val="20"/>
                <w:u w:val="single"/>
                <w:lang w:val="mn-MN"/>
              </w:rPr>
            </w:pPr>
            <w:r w:rsidRPr="0096137D">
              <w:rPr>
                <w:rFonts w:ascii="Times New Roman" w:hAnsi="Times New Roman"/>
                <w:b/>
                <w:noProof/>
                <w:sz w:val="20"/>
                <w:szCs w:val="20"/>
                <w:u w:val="single"/>
                <w:lang w:val="mn-MN"/>
              </w:rPr>
              <w:t>Арга хэмжээ – 5.3.5.2.</w:t>
            </w:r>
            <w:r w:rsidRPr="0096137D">
              <w:rPr>
                <w:rFonts w:ascii="Times New Roman" w:hAnsi="Times New Roman"/>
                <w:b/>
                <w:noProof/>
                <w:sz w:val="20"/>
                <w:szCs w:val="20"/>
                <w:u w:val="single"/>
              </w:rPr>
              <w:t>2</w:t>
            </w:r>
          </w:p>
          <w:p w14:paraId="2E09C9AB"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sz w:val="20"/>
                <w:szCs w:val="20"/>
              </w:rPr>
              <w:t xml:space="preserve">Барилгын </w:t>
            </w:r>
            <w:r w:rsidRPr="0096137D">
              <w:rPr>
                <w:rFonts w:ascii="Times New Roman" w:hAnsi="Times New Roman"/>
                <w:noProof/>
                <w:sz w:val="20"/>
                <w:szCs w:val="20"/>
                <w:lang w:val="mn-MN"/>
              </w:rPr>
              <w:t>материалын үйлдвэрлэлд шинэ техник, технологийг нэвтрүүлж, бүтээгдэхүүний чанарыг сайж</w:t>
            </w:r>
            <w:r>
              <w:rPr>
                <w:rFonts w:ascii="Times New Roman" w:hAnsi="Times New Roman"/>
                <w:noProof/>
                <w:sz w:val="20"/>
                <w:szCs w:val="20"/>
                <w:lang w:val="mn-MN"/>
              </w:rPr>
              <w:t>руулж, нэр төрлийг нь олшруулах</w:t>
            </w:r>
          </w:p>
          <w:p w14:paraId="488A64E3" w14:textId="77777777" w:rsidR="008C2B15" w:rsidRPr="0096137D" w:rsidRDefault="008C2B15" w:rsidP="00C40A58">
            <w:pPr>
              <w:jc w:val="both"/>
              <w:rPr>
                <w:rFonts w:ascii="Times New Roman" w:hAnsi="Times New Roman"/>
                <w:noProof/>
                <w:sz w:val="20"/>
                <w:szCs w:val="20"/>
              </w:rPr>
            </w:pPr>
          </w:p>
          <w:p w14:paraId="004D220C" w14:textId="77777777" w:rsidR="008C2B15" w:rsidRPr="0096137D" w:rsidRDefault="008C2B15" w:rsidP="00C40A58">
            <w:pPr>
              <w:jc w:val="both"/>
              <w:rPr>
                <w:rFonts w:ascii="Times New Roman" w:hAnsi="Times New Roman"/>
                <w:b/>
                <w:noProof/>
                <w:color w:val="FF0000"/>
                <w:sz w:val="20"/>
                <w:szCs w:val="20"/>
                <w:lang w:val="mn-MN"/>
              </w:rPr>
            </w:pPr>
          </w:p>
        </w:tc>
        <w:tc>
          <w:tcPr>
            <w:tcW w:w="750" w:type="dxa"/>
          </w:tcPr>
          <w:p w14:paraId="2A1FE813"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6.2.</w:t>
            </w:r>
          </w:p>
          <w:p w14:paraId="2516DFD8"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34.6</w:t>
            </w:r>
          </w:p>
          <w:p w14:paraId="79963982"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62.7</w:t>
            </w:r>
          </w:p>
          <w:p w14:paraId="13291A7A"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221.2</w:t>
            </w:r>
          </w:p>
          <w:p w14:paraId="2AE983AD"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34.6</w:t>
            </w:r>
          </w:p>
        </w:tc>
        <w:tc>
          <w:tcPr>
            <w:tcW w:w="766" w:type="dxa"/>
            <w:gridSpan w:val="2"/>
          </w:tcPr>
          <w:p w14:paraId="5B6D5704"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 xml:space="preserve">7.1 </w:t>
            </w:r>
          </w:p>
        </w:tc>
        <w:tc>
          <w:tcPr>
            <w:tcW w:w="1664" w:type="dxa"/>
            <w:gridSpan w:val="5"/>
          </w:tcPr>
          <w:p w14:paraId="0CB0261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5CB33BC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БНХАУ-ын 900.0 мянган юанийн буцалтгүй тусламжаар нийлүүлсэн лабораторийн тоног төхөөрөмжийг Зам, тээвэр, барилга, хот байгуулалтын сайдын 2009 оны 185 дугаар тушаалаар Сургалт судалгаа, хөрөнгө оруулалт, барилга захиалагчийн албанд шилжүүлэн, шинээр барилгын материалын лабораторийг байгуулсан.</w:t>
            </w:r>
          </w:p>
          <w:p w14:paraId="6309ADF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2010-2013 онуудад тус лабораторийн барилга байгууламжийн А, С, В блокыг улсын төсвийн хөрөнгө оруулалтаар бариад байна.</w:t>
            </w:r>
          </w:p>
          <w:p w14:paraId="0564BB8C"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2011 онд улсын төсвийн 137.</w:t>
            </w:r>
            <w:r w:rsidRPr="0096137D">
              <w:rPr>
                <w:rFonts w:ascii="Times New Roman" w:hAnsi="Times New Roman"/>
                <w:sz w:val="20"/>
                <w:szCs w:val="20"/>
                <w:lang w:val="mn-MN"/>
              </w:rPr>
              <w:t xml:space="preserve">5 сая төгрөгийн хөрөнгө оруулалтаар лабораторийн багаж, тоног төхөөрөмжийг 5 аймагт, 2012 онд 375.0 сая төгрөгийн багаж, </w:t>
            </w:r>
            <w:r>
              <w:rPr>
                <w:rFonts w:ascii="Times New Roman" w:hAnsi="Times New Roman"/>
                <w:sz w:val="20"/>
                <w:szCs w:val="20"/>
                <w:lang w:val="mn-MN"/>
              </w:rPr>
              <w:t>тоног төхөөрөмжийг 21 аймагт, 2.</w:t>
            </w:r>
            <w:r w:rsidRPr="0096137D">
              <w:rPr>
                <w:rFonts w:ascii="Times New Roman" w:hAnsi="Times New Roman"/>
                <w:sz w:val="20"/>
                <w:szCs w:val="20"/>
                <w:lang w:val="mn-MN"/>
              </w:rPr>
              <w:t>0 сая төгрөгийн багаж тоног төхөөрөмжийг Барилгын материалын сорилт шинжилгээний лабораторид тус тус нийлүүлсэн.</w:t>
            </w:r>
          </w:p>
          <w:p w14:paraId="047BAE4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Засгийн газрын 2014 оны 308 дугаар тогтоолоор “Барилгын материалын чанарт тавих лабораторийн хяналтыг өргөжүүлэх хөтөлбөр” батлуулсан. Уг хөтөлбөрийн хүрээнд Лаборатори байгуулах ажлыг эрчимжүүлэх, мэргэжилтэй ажиллах хүчнийг бэлтгэхээр ажиллаж байна.  </w:t>
            </w:r>
          </w:p>
          <w:p w14:paraId="17D960B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Барилгын материалын тохирлын гэрчилгээтэй үйлдвэрийн тоо 2009 онд 7</w:t>
            </w:r>
            <w:r w:rsidRPr="0096137D">
              <w:rPr>
                <w:rFonts w:ascii="Times New Roman" w:hAnsi="Times New Roman"/>
                <w:sz w:val="20"/>
                <w:szCs w:val="20"/>
              </w:rPr>
              <w:t>;</w:t>
            </w:r>
            <w:r w:rsidRPr="0096137D">
              <w:rPr>
                <w:rFonts w:ascii="Times New Roman" w:hAnsi="Times New Roman"/>
                <w:sz w:val="20"/>
                <w:szCs w:val="20"/>
                <w:lang w:val="mn-MN"/>
              </w:rPr>
              <w:t xml:space="preserve"> 2010 он 89</w:t>
            </w:r>
            <w:r w:rsidRPr="0096137D">
              <w:rPr>
                <w:rFonts w:ascii="Times New Roman" w:hAnsi="Times New Roman"/>
                <w:sz w:val="20"/>
                <w:szCs w:val="20"/>
              </w:rPr>
              <w:t>;</w:t>
            </w:r>
            <w:r w:rsidRPr="0096137D">
              <w:rPr>
                <w:rFonts w:ascii="Times New Roman" w:hAnsi="Times New Roman"/>
                <w:sz w:val="20"/>
                <w:szCs w:val="20"/>
                <w:lang w:val="mn-MN"/>
              </w:rPr>
              <w:t xml:space="preserve"> 2011 онд 162</w:t>
            </w:r>
            <w:r w:rsidRPr="0096137D">
              <w:rPr>
                <w:rFonts w:ascii="Times New Roman" w:hAnsi="Times New Roman"/>
                <w:sz w:val="20"/>
                <w:szCs w:val="20"/>
              </w:rPr>
              <w:t>;</w:t>
            </w:r>
            <w:r w:rsidRPr="0096137D">
              <w:rPr>
                <w:rFonts w:ascii="Times New Roman" w:hAnsi="Times New Roman"/>
                <w:sz w:val="20"/>
                <w:szCs w:val="20"/>
                <w:lang w:val="mn-MN"/>
              </w:rPr>
              <w:t xml:space="preserve"> 2012 онд 220</w:t>
            </w:r>
            <w:r w:rsidRPr="0096137D">
              <w:rPr>
                <w:rFonts w:ascii="Times New Roman" w:hAnsi="Times New Roman"/>
                <w:sz w:val="20"/>
                <w:szCs w:val="20"/>
              </w:rPr>
              <w:t>;</w:t>
            </w:r>
            <w:r w:rsidRPr="0096137D">
              <w:rPr>
                <w:rFonts w:ascii="Times New Roman" w:hAnsi="Times New Roman"/>
                <w:sz w:val="20"/>
                <w:szCs w:val="20"/>
                <w:lang w:val="mn-MN"/>
              </w:rPr>
              <w:t xml:space="preserve">  2013 онд 310 болж өссөн үзүүлэлттэй байна.</w:t>
            </w:r>
          </w:p>
          <w:p w14:paraId="095F0EB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Импортын бүтээгдэхүүнийг орлох барилгын материалын үйлдвэрүүдийг шинээр байгуулах зорилгоор төсөл, ТЭЗҮ-г хүлээн авч, </w:t>
            </w:r>
            <w:r w:rsidRPr="00125BDD">
              <w:rPr>
                <w:rFonts w:ascii="Times New Roman" w:hAnsi="Times New Roman"/>
                <w:sz w:val="20"/>
                <w:szCs w:val="20"/>
                <w:lang w:val="mn-MN"/>
              </w:rPr>
              <w:t>мэргэжлийн зөвлөмжөөр ханган ажиллаж байна. “Таван трейд”ХХК-ийн гипсэн хавтангийн үйлдвэрт 1.0 тэрбум, “Гантигванн констракшн” ХХК-ийн ванн, тосгуурын үйлдвэрт 150.0 сая, “Шилэн хийц” ХХК-ийн ганжуулсан шилэн багцын үйлдвэрт 1.0 тэрбум, “Ногоон газар” ХХК-ийн полистрол</w:t>
            </w:r>
            <w:r w:rsidRPr="0096137D">
              <w:rPr>
                <w:rFonts w:ascii="Times New Roman" w:hAnsi="Times New Roman"/>
                <w:sz w:val="20"/>
                <w:szCs w:val="20"/>
                <w:lang w:val="mn-MN"/>
              </w:rPr>
              <w:t xml:space="preserve"> бетон хавтангийн үйлдвэрт 1.0 тэрбум төгрөг олгохоор шийдвэрлүүлж, үйлдвэр байгуулах ажиллахад нь дэмжлэг үзүүлээд байна.  </w:t>
            </w:r>
          </w:p>
          <w:p w14:paraId="1EC34C1B"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Модны импорт, модон эдлэлийн үйлдвэрлэлийг дэмжих Модон материалыг гаалийн татвараас чөлөөлөх хууль батлагдав. </w:t>
            </w:r>
          </w:p>
          <w:p w14:paraId="454B7D4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УБ хотод байгуулах барилгын материалын төв лабораторид шинэ тоног төхөөрөмж суурилуулсантай холбогдуулан /лабораторийн шинжээч/ мэргэжилтэн сургах талаар Солонгосын KCL Korea Conformity Laboratories байгууллагатай хамтран ажиллах санал тавьснаар тус лабораторийн 4 мэргэжилтэн ирж газар дээр нь танилцаад өөрсдийн зардлаар сургалтад хамруулсан. Солонгос улсын уг лабораторитой мэргэжилтэн сургах, турших аргын стандартуудыг шинэчлэх, шинээр боловсруулах чиглэлээр хамтран ажиллах Санамж бичигт гарын үсэг зурсан. </w:t>
            </w:r>
          </w:p>
          <w:p w14:paraId="7C12D679" w14:textId="77777777" w:rsidR="008C2B15" w:rsidRPr="0096137D" w:rsidRDefault="008C2B15" w:rsidP="00C40A58">
            <w:pPr>
              <w:jc w:val="both"/>
              <w:rPr>
                <w:rFonts w:ascii="Times New Roman" w:hAnsi="Times New Roman"/>
                <w:bCs/>
                <w:sz w:val="20"/>
                <w:szCs w:val="20"/>
                <w:lang w:val="mn-MN"/>
              </w:rPr>
            </w:pPr>
            <w:r w:rsidRPr="0096137D">
              <w:rPr>
                <w:rFonts w:ascii="Times New Roman" w:hAnsi="Times New Roman"/>
                <w:bCs/>
                <w:sz w:val="20"/>
                <w:szCs w:val="20"/>
                <w:lang w:val="mn-MN"/>
              </w:rPr>
              <w:t>Хонины ноосон дулаалгын материалын үйлдвэрлэлийн технологийг “Баянгонгор” ХХК өөрсдийн 10 гаруй жилийн ажлын үр дүнд гарган авч, жижиг хэмжээний үйлдвэрлэл явуулж бүтээгдэхүүнээ Японд экспортлох гэрээ хэлцэл хийн амжилттай ажиллаж байна. Мөн “Таван богд инсулэшн” ХХК Австриас хонины ноосон дулаалгын материалын үйлдвэрийн технологи нэвтрүүлж, 4, 8 см-ийн зузаантай дулаалгын цулхай үйлдвэрлэн дотоодын зах зээлд гаргаад байна.</w:t>
            </w:r>
          </w:p>
          <w:p w14:paraId="79BAE88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2014 онд “Дорнын цас” ХХК, “Гранд байшин” ХХК-иуд эргэлтийн хөрөнгийн хөнгөлөлттэй зээлд хамрагдаж  хамгийн сүүлийн үеийн технологиор  хийт бетоны үйлдвэр, төмөр бетон угсармал хавтан үйлдвэр байгуулагдан ашиглалтанд ороод байна.</w:t>
            </w:r>
          </w:p>
        </w:tc>
        <w:tc>
          <w:tcPr>
            <w:tcW w:w="720" w:type="dxa"/>
            <w:gridSpan w:val="3"/>
          </w:tcPr>
          <w:p w14:paraId="12784829"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2B7505C4"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436B04DF" w14:textId="77777777" w:rsidR="008C2B15" w:rsidRPr="0096137D" w:rsidRDefault="008C2B15" w:rsidP="00C40A58">
            <w:pPr>
              <w:contextualSpacing/>
              <w:jc w:val="both"/>
              <w:rPr>
                <w:rFonts w:ascii="Times New Roman" w:hAnsi="Times New Roman"/>
                <w:sz w:val="20"/>
                <w:szCs w:val="20"/>
                <w:lang w:val="mn-MN"/>
              </w:rPr>
            </w:pPr>
          </w:p>
        </w:tc>
      </w:tr>
      <w:tr w:rsidR="008C2B15" w:rsidRPr="007534C1" w14:paraId="1FCF96A7" w14:textId="77777777" w:rsidTr="00843019">
        <w:trPr>
          <w:trHeight w:val="332"/>
        </w:trPr>
        <w:tc>
          <w:tcPr>
            <w:tcW w:w="529" w:type="dxa"/>
          </w:tcPr>
          <w:p w14:paraId="4784040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202</w:t>
            </w:r>
          </w:p>
        </w:tc>
        <w:tc>
          <w:tcPr>
            <w:tcW w:w="788" w:type="dxa"/>
          </w:tcPr>
          <w:p w14:paraId="2E9C67D3"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4147E238"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 xml:space="preserve">Арга хэмжээ – 5.3.5.2.3 </w:t>
            </w:r>
            <w:r w:rsidRPr="0096137D">
              <w:rPr>
                <w:rFonts w:ascii="Times New Roman" w:hAnsi="Times New Roman"/>
                <w:noProof/>
                <w:sz w:val="20"/>
                <w:szCs w:val="20"/>
                <w:lang w:val="mn-MN"/>
              </w:rPr>
              <w:t>Барилга, барилгын материалын үйлдвэрлэлийн норм, норматив, стандартыг олон улсын жишигт</w:t>
            </w:r>
            <w:r>
              <w:rPr>
                <w:rFonts w:ascii="Times New Roman" w:hAnsi="Times New Roman"/>
                <w:noProof/>
                <w:sz w:val="20"/>
                <w:szCs w:val="20"/>
                <w:lang w:val="mn-MN"/>
              </w:rPr>
              <w:t xml:space="preserve"> нийцүүлэн боловсронгуй болгох</w:t>
            </w:r>
          </w:p>
          <w:p w14:paraId="7DBE4CA4" w14:textId="77777777" w:rsidR="008C2B15" w:rsidRPr="0096137D" w:rsidRDefault="008C2B15" w:rsidP="00C40A58">
            <w:pPr>
              <w:jc w:val="both"/>
              <w:rPr>
                <w:rFonts w:ascii="Times New Roman" w:hAnsi="Times New Roman"/>
                <w:noProof/>
                <w:sz w:val="20"/>
                <w:szCs w:val="20"/>
              </w:rPr>
            </w:pPr>
          </w:p>
          <w:p w14:paraId="088F28AA"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7717C99C" w14:textId="77777777" w:rsidR="008C2B15" w:rsidRDefault="008C2B15" w:rsidP="00C40A58">
            <w:pPr>
              <w:jc w:val="center"/>
              <w:rPr>
                <w:rFonts w:ascii="Times New Roman" w:hAnsi="Times New Roman"/>
                <w:sz w:val="20"/>
                <w:szCs w:val="20"/>
                <w:lang w:val="mn-MN"/>
              </w:rPr>
            </w:pPr>
            <w:r w:rsidRPr="0096137D">
              <w:rPr>
                <w:rFonts w:ascii="Times New Roman" w:hAnsi="Times New Roman"/>
                <w:sz w:val="20"/>
                <w:szCs w:val="20"/>
              </w:rPr>
              <w:t>7.12</w:t>
            </w:r>
          </w:p>
          <w:p w14:paraId="669E6D4A"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8.2</w:t>
            </w:r>
          </w:p>
        </w:tc>
        <w:tc>
          <w:tcPr>
            <w:tcW w:w="766" w:type="dxa"/>
            <w:gridSpan w:val="2"/>
          </w:tcPr>
          <w:p w14:paraId="66D3A764"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7.2</w:t>
            </w:r>
          </w:p>
        </w:tc>
        <w:tc>
          <w:tcPr>
            <w:tcW w:w="1664" w:type="dxa"/>
            <w:gridSpan w:val="5"/>
          </w:tcPr>
          <w:p w14:paraId="60C99CA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318C10D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Олон улс, гадаад оронд өргөн хэрэглэж байгаа, дэвшилтэт шинэ техник технологийг хэрэглэсэн барилгын материал үйлдвэрлэлийг байгаль орчинд хор нөлөөлөлгүй, цэвэр экологийн үйлдвэрлэлийг дэмжих, хоёрдогч түүхий эдийг ашигласан утаагүй, эрчим хүчний хэмнэлттэй үйлдвэрлэлийг дэмжиж, стандартчилж байх, ISO-н түвшинд хүргэх зорилт дэвшүүлэн 2008 онд 30, 2009 онд 45,  2010 онд 11 норм, дүрэм, 32 стандарт батлуулсан.</w:t>
            </w:r>
            <w:r>
              <w:rPr>
                <w:rFonts w:ascii="Times New Roman" w:hAnsi="Times New Roman"/>
                <w:sz w:val="20"/>
                <w:szCs w:val="20"/>
                <w:lang w:val="mn-MN"/>
              </w:rPr>
              <w:t xml:space="preserve"> </w:t>
            </w:r>
          </w:p>
          <w:p w14:paraId="656E8482" w14:textId="77777777" w:rsidR="008C2B15" w:rsidRPr="0096137D" w:rsidRDefault="008C2B15" w:rsidP="00C40A58">
            <w:pPr>
              <w:jc w:val="both"/>
              <w:rPr>
                <w:rFonts w:ascii="Times New Roman" w:hAnsi="Times New Roman"/>
                <w:b/>
                <w:sz w:val="20"/>
                <w:szCs w:val="20"/>
                <w:lang w:val="mn-MN"/>
              </w:rPr>
            </w:pPr>
            <w:r w:rsidRPr="0096137D">
              <w:rPr>
                <w:rFonts w:ascii="Times New Roman" w:hAnsi="Times New Roman"/>
                <w:sz w:val="20"/>
                <w:szCs w:val="20"/>
                <w:lang w:val="mn-MN"/>
              </w:rPr>
              <w:t xml:space="preserve">2008-2013 онд  Стандарт, хэмжил зүйн газраар барилгын зураг төсөл, барилга угсралт, материалын үйлдвэрлэлийн чиглэлийн 50 стандартуудыг батлуулж, Евро стандартыг өөрийн орны нөхцөл байдалд тохируулан мөрдүүлэх талаар 200 гаруй стандартад судалгаа шинжилгээ хийж, эдгээрээс барилгын чанар, аюулгүй байдлын шаардлагад нийцсэн 67 стандартыг түүвэрлэн үе шаттайгаар боловсруулалтыг хийхээр төлөвлөж, зураг төслийн 14 стандартыг боловсруулж батлуулсан. </w:t>
            </w:r>
          </w:p>
          <w:p w14:paraId="5BDE53DB"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Барилгын салбарын стандартыг хянаж дүгнэлт гаргах салбар  комиссыг БХБ-ын Сайдын 2013 оны “Салбарын үндэсний стандартын улсын үзлэгийн салбар комисс байгуулах тухай” 8 дугаар тушаалаар байгуулан 4 үндсэн салбар хэсэгт нийт 49 ангиллын 575 үндэсний стандартад шинжлэх ухаан техникийн түвшинд үзлэг хийв. Стандартын улсын үзлэгээр эдгээр 575 стандартын 331 стандартыг хэвээр мөрдөхөөр, 224 стандартыг дахин хянахаар, 20 стандартыг  хүчингүй болгох дүгнэлт гаргасан.</w:t>
            </w:r>
          </w:p>
          <w:p w14:paraId="7B43D03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2014 онд  хийж гүйцэтгэсэн ажлууд.  Үүнд:</w:t>
            </w:r>
          </w:p>
          <w:p w14:paraId="73980879" w14:textId="77777777" w:rsidR="008C2B15" w:rsidRPr="0096137D" w:rsidRDefault="008C2B15" w:rsidP="00C40A58">
            <w:pPr>
              <w:pStyle w:val="NoSpacing"/>
              <w:jc w:val="both"/>
              <w:rPr>
                <w:b/>
                <w:i/>
                <w:sz w:val="20"/>
                <w:szCs w:val="20"/>
                <w:lang w:val="mn-MN"/>
              </w:rPr>
            </w:pPr>
            <w:r w:rsidRPr="0096137D">
              <w:rPr>
                <w:sz w:val="20"/>
                <w:szCs w:val="20"/>
                <w:lang w:val="mn-MN"/>
              </w:rPr>
              <w:t xml:space="preserve">1. Барилгын салбарын норматив баримт бичгийг   Евро стандартын жишигт нийцүүлэн боловсронгуй болгох чиглэлээр санал бэлтгэв. </w:t>
            </w:r>
          </w:p>
          <w:p w14:paraId="2A8A0E35" w14:textId="77777777" w:rsidR="008C2B15" w:rsidRPr="0096137D" w:rsidRDefault="008C2B15" w:rsidP="00C40A58">
            <w:pPr>
              <w:pStyle w:val="NoSpacing"/>
              <w:jc w:val="both"/>
              <w:rPr>
                <w:sz w:val="20"/>
                <w:szCs w:val="20"/>
                <w:lang w:val="mn-MN"/>
              </w:rPr>
            </w:pPr>
            <w:r w:rsidRPr="0096137D">
              <w:rPr>
                <w:sz w:val="20"/>
                <w:szCs w:val="20"/>
                <w:lang w:val="mn-MN"/>
              </w:rPr>
              <w:t xml:space="preserve">2. Барилгын салбарын </w:t>
            </w:r>
            <w:r w:rsidRPr="0096137D">
              <w:rPr>
                <w:sz w:val="20"/>
                <w:szCs w:val="20"/>
              </w:rPr>
              <w:t xml:space="preserve">норматив </w:t>
            </w:r>
            <w:r w:rsidRPr="0096137D">
              <w:rPr>
                <w:sz w:val="20"/>
                <w:szCs w:val="20"/>
                <w:lang w:val="mn-MN"/>
              </w:rPr>
              <w:t xml:space="preserve">баримт бичгийн тогтолцоог Евростандартын жишигт нийцүүлэн боловсронгуй болгох зорилгоор салбарт мөрдөж байгаа барилгын норм ба дүрмүүдэд үзлэг хийх ажлын хүрээнд “Барилгын норм, дүрэмд үзлэг хийж техникийн түвшинг тогтоох” ажлын техникийн даалгаврыг Барилга, хот байгуулалтын сайдаар 2014.05.01-ний өдөр /дугаар 43/ батлуулсан. Үзлэг хийхэд шаардагдах 63.9 сая төгрөгийг Барилгын норм, норматив боловсруулах сангийн 2014 оны төлөвлөгөөнд тусгуулан батлуулж, санхүүжилтийг шийдвэрлүүлэн үзлэгийн ажлыг Барилгын хөгжлийн үндэсний нэгдсэн төвөөр гүйцэтгүүлж эхлээд байна. </w:t>
            </w:r>
          </w:p>
          <w:p w14:paraId="0D4FD1A9" w14:textId="77777777" w:rsidR="008C2B15" w:rsidRPr="0096137D" w:rsidRDefault="008C2B15" w:rsidP="00C40A58">
            <w:pPr>
              <w:pStyle w:val="NoSpacing"/>
              <w:jc w:val="both"/>
              <w:rPr>
                <w:sz w:val="20"/>
                <w:szCs w:val="20"/>
                <w:lang w:val="mn-MN"/>
              </w:rPr>
            </w:pPr>
            <w:r w:rsidRPr="0096137D">
              <w:rPr>
                <w:sz w:val="20"/>
                <w:szCs w:val="20"/>
                <w:lang w:val="mn-MN"/>
              </w:rPr>
              <w:t xml:space="preserve">3. Мөн салбарт мөрдөж буй  англи, орос 900 гаруй үгтэй мэргэжлийн тайлбар толийг орчуулах ажлыг ШУТИС-ийн багш нар орчуулж дуусган,  шүүмж редакци хийж байна. </w:t>
            </w:r>
          </w:p>
          <w:p w14:paraId="4A2B0208" w14:textId="77777777" w:rsidR="008C2B15" w:rsidRPr="0096137D" w:rsidRDefault="008C2B15" w:rsidP="00C40A58">
            <w:pPr>
              <w:pStyle w:val="NoSpacing"/>
              <w:jc w:val="both"/>
              <w:rPr>
                <w:sz w:val="20"/>
                <w:szCs w:val="20"/>
                <w:lang w:val="mn-MN"/>
              </w:rPr>
            </w:pPr>
            <w:r w:rsidRPr="0096137D">
              <w:rPr>
                <w:sz w:val="20"/>
                <w:szCs w:val="20"/>
                <w:lang w:val="mn-MN"/>
              </w:rPr>
              <w:t xml:space="preserve">“Шинэ сумын төвүүд” төслийн хүрээнд хэрэглэгдэх Канад стандартуудыг /галын норм ба дүрэм/ орчуулах ажлыг эхлүүлээд байна. </w:t>
            </w:r>
          </w:p>
          <w:p w14:paraId="6EF9CB3D" w14:textId="77777777" w:rsidR="008C2B15" w:rsidRPr="0096137D" w:rsidRDefault="008C2B15" w:rsidP="00C40A58">
            <w:pPr>
              <w:pStyle w:val="NoSpacing"/>
              <w:jc w:val="both"/>
              <w:rPr>
                <w:sz w:val="20"/>
                <w:szCs w:val="20"/>
                <w:lang w:val="mn-MN"/>
              </w:rPr>
            </w:pPr>
            <w:r w:rsidRPr="0096137D">
              <w:rPr>
                <w:sz w:val="20"/>
                <w:szCs w:val="20"/>
                <w:lang w:val="mn-MN"/>
              </w:rPr>
              <w:t>4.Канад модон барилгатай холбогдолтой  нор</w:t>
            </w:r>
            <w:r>
              <w:rPr>
                <w:sz w:val="20"/>
                <w:szCs w:val="20"/>
                <w:lang w:val="mn-MN"/>
              </w:rPr>
              <w:t>муудыг орчуулахад шаардагдах 30.</w:t>
            </w:r>
            <w:r w:rsidRPr="0096137D">
              <w:rPr>
                <w:sz w:val="20"/>
                <w:szCs w:val="20"/>
                <w:lang w:val="mn-MN"/>
              </w:rPr>
              <w:t>0 сая төгрөгийн санхүүжилтийг шийдвэрлэн, ажлыг эхлүүлээд байна.</w:t>
            </w:r>
          </w:p>
          <w:p w14:paraId="7FF6D74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5. </w:t>
            </w:r>
            <w:r w:rsidRPr="0096137D">
              <w:rPr>
                <w:rFonts w:ascii="Times New Roman" w:hAnsi="Times New Roman"/>
                <w:sz w:val="20"/>
                <w:szCs w:val="20"/>
              </w:rPr>
              <w:t>Барилгын зураг төсөл боловсруулах барилгын норм ба дүр</w:t>
            </w:r>
            <w:r w:rsidRPr="0096137D">
              <w:rPr>
                <w:rFonts w:ascii="Times New Roman" w:hAnsi="Times New Roman"/>
                <w:sz w:val="20"/>
                <w:szCs w:val="20"/>
                <w:lang w:val="mn-MN"/>
              </w:rPr>
              <w:t>мүүдийг хянан тохиолдуулж улмаар Барилга, хот байгуулалтын Сайдын 2014 оны 08 дугаар сарын 26-ний  өдрийн 136 тоот  тушаалаар батлуулж, Хууль зүйн яаманд 2014.09.02-ний 3/2812 тоотоор бүртгүүлэхээр хүргүүлсэн. Хууль зүйн яамнаас Улсын нэгдсэн бүртгэлийн 2014 оны 10 дугаар сарын 13-ны өдрийн 3491 дугаараар бүртгэж ирүүлснийг Барилгын хөгжлийн төвд хүргүүлэхээр бэлтгэж байна. Үүнд:</w:t>
            </w:r>
          </w:p>
          <w:p w14:paraId="3BAE6D6E" w14:textId="77777777" w:rsidR="008C2B15" w:rsidRPr="0096137D" w:rsidRDefault="008C2B15" w:rsidP="00C40A58">
            <w:pPr>
              <w:numPr>
                <w:ilvl w:val="0"/>
                <w:numId w:val="33"/>
              </w:numPr>
              <w:jc w:val="both"/>
              <w:rPr>
                <w:rFonts w:ascii="Times New Roman" w:hAnsi="Times New Roman"/>
                <w:sz w:val="20"/>
                <w:szCs w:val="20"/>
              </w:rPr>
            </w:pPr>
            <w:r w:rsidRPr="0096137D">
              <w:rPr>
                <w:rFonts w:ascii="Times New Roman" w:hAnsi="Times New Roman"/>
                <w:sz w:val="20"/>
                <w:szCs w:val="20"/>
                <w:lang w:val="mn-MN"/>
              </w:rPr>
              <w:t xml:space="preserve"> “Зуухны тоног төхөөрөмж”</w:t>
            </w:r>
            <w:r w:rsidRPr="0096137D">
              <w:rPr>
                <w:rFonts w:ascii="Times New Roman" w:hAnsi="Times New Roman"/>
                <w:sz w:val="20"/>
                <w:szCs w:val="20"/>
              </w:rPr>
              <w:t xml:space="preserve"> (</w:t>
            </w:r>
            <w:r w:rsidRPr="0096137D">
              <w:rPr>
                <w:rFonts w:ascii="Times New Roman" w:hAnsi="Times New Roman"/>
                <w:sz w:val="20"/>
                <w:szCs w:val="20"/>
                <w:lang w:val="mn-MN"/>
              </w:rPr>
              <w:t>БНбД 41-03-13</w:t>
            </w:r>
            <w:r w:rsidRPr="0096137D">
              <w:rPr>
                <w:rFonts w:ascii="Times New Roman" w:hAnsi="Times New Roman"/>
                <w:sz w:val="20"/>
                <w:szCs w:val="20"/>
              </w:rPr>
              <w:t>)</w:t>
            </w:r>
            <w:r w:rsidRPr="0096137D">
              <w:rPr>
                <w:rFonts w:ascii="Times New Roman" w:hAnsi="Times New Roman"/>
                <w:sz w:val="20"/>
                <w:szCs w:val="20"/>
                <w:lang w:val="mn-MN"/>
              </w:rPr>
              <w:t xml:space="preserve">-ийг 1 дүгээр хавсралтаар </w:t>
            </w:r>
          </w:p>
          <w:p w14:paraId="2DA8E150" w14:textId="77777777" w:rsidR="008C2B15" w:rsidRPr="0096137D" w:rsidRDefault="008C2B15" w:rsidP="00C40A58">
            <w:pPr>
              <w:numPr>
                <w:ilvl w:val="0"/>
                <w:numId w:val="33"/>
              </w:numPr>
              <w:jc w:val="both"/>
              <w:rPr>
                <w:rFonts w:ascii="Times New Roman" w:hAnsi="Times New Roman"/>
                <w:sz w:val="20"/>
                <w:szCs w:val="20"/>
                <w:lang w:val="mn-MN"/>
              </w:rPr>
            </w:pPr>
            <w:r w:rsidRPr="0096137D">
              <w:rPr>
                <w:rFonts w:ascii="Times New Roman" w:hAnsi="Times New Roman"/>
                <w:sz w:val="20"/>
                <w:szCs w:val="20"/>
                <w:lang w:val="mn-MN"/>
              </w:rPr>
              <w:t>“Дулааны сүлжээ”</w:t>
            </w:r>
            <w:r w:rsidRPr="0096137D">
              <w:rPr>
                <w:rFonts w:ascii="Times New Roman" w:hAnsi="Times New Roman"/>
                <w:sz w:val="20"/>
                <w:szCs w:val="20"/>
              </w:rPr>
              <w:t xml:space="preserve"> (</w:t>
            </w:r>
            <w:r w:rsidRPr="0096137D">
              <w:rPr>
                <w:rFonts w:ascii="Times New Roman" w:hAnsi="Times New Roman"/>
                <w:sz w:val="20"/>
                <w:szCs w:val="20"/>
                <w:lang w:val="mn-MN"/>
              </w:rPr>
              <w:t>БНбД 41-02-13</w:t>
            </w:r>
            <w:r w:rsidRPr="0096137D">
              <w:rPr>
                <w:rFonts w:ascii="Times New Roman" w:hAnsi="Times New Roman"/>
                <w:sz w:val="20"/>
                <w:szCs w:val="20"/>
              </w:rPr>
              <w:t>)</w:t>
            </w:r>
            <w:r w:rsidRPr="0096137D">
              <w:rPr>
                <w:rFonts w:ascii="Times New Roman" w:hAnsi="Times New Roman"/>
                <w:sz w:val="20"/>
                <w:szCs w:val="20"/>
                <w:lang w:val="mn-MN"/>
              </w:rPr>
              <w:t>-ийг 2 дугаар хавсралтаар</w:t>
            </w:r>
            <w:r w:rsidRPr="0096137D">
              <w:rPr>
                <w:rFonts w:ascii="Times New Roman" w:hAnsi="Times New Roman"/>
                <w:sz w:val="20"/>
                <w:szCs w:val="20"/>
              </w:rPr>
              <w:t>;</w:t>
            </w:r>
          </w:p>
          <w:p w14:paraId="42D8976C" w14:textId="77777777" w:rsidR="008C2B15" w:rsidRPr="0096137D" w:rsidRDefault="008C2B15" w:rsidP="00C40A58">
            <w:pPr>
              <w:numPr>
                <w:ilvl w:val="0"/>
                <w:numId w:val="33"/>
              </w:numPr>
              <w:jc w:val="both"/>
              <w:rPr>
                <w:rFonts w:ascii="Times New Roman" w:hAnsi="Times New Roman"/>
                <w:sz w:val="20"/>
                <w:szCs w:val="20"/>
                <w:lang w:val="mn-MN"/>
              </w:rPr>
            </w:pPr>
            <w:r w:rsidRPr="0096137D">
              <w:rPr>
                <w:rFonts w:ascii="Times New Roman" w:hAnsi="Times New Roman"/>
                <w:sz w:val="20"/>
                <w:szCs w:val="20"/>
              </w:rPr>
              <w:t xml:space="preserve"> </w:t>
            </w:r>
            <w:r w:rsidRPr="0096137D">
              <w:rPr>
                <w:rFonts w:ascii="Times New Roman" w:hAnsi="Times New Roman"/>
                <w:sz w:val="20"/>
                <w:szCs w:val="20"/>
                <w:lang w:val="mn-MN"/>
              </w:rPr>
              <w:t>“Тоног төхөөрөмж дамжуулах хоолойн дулаалга”</w:t>
            </w:r>
            <w:r w:rsidRPr="0096137D">
              <w:rPr>
                <w:rFonts w:ascii="Times New Roman" w:hAnsi="Times New Roman"/>
                <w:sz w:val="20"/>
                <w:szCs w:val="20"/>
              </w:rPr>
              <w:t xml:space="preserve"> (</w:t>
            </w:r>
            <w:r w:rsidRPr="0096137D">
              <w:rPr>
                <w:rFonts w:ascii="Times New Roman" w:hAnsi="Times New Roman"/>
                <w:sz w:val="20"/>
                <w:szCs w:val="20"/>
                <w:lang w:val="mn-MN"/>
              </w:rPr>
              <w:t>БНбД41-04-13</w:t>
            </w:r>
            <w:r w:rsidRPr="0096137D">
              <w:rPr>
                <w:rFonts w:ascii="Times New Roman" w:hAnsi="Times New Roman"/>
                <w:sz w:val="20"/>
                <w:szCs w:val="20"/>
              </w:rPr>
              <w:t>)</w:t>
            </w:r>
            <w:r w:rsidRPr="0096137D">
              <w:rPr>
                <w:rFonts w:ascii="Times New Roman" w:hAnsi="Times New Roman"/>
                <w:sz w:val="20"/>
                <w:szCs w:val="20"/>
                <w:lang w:val="mn-MN"/>
              </w:rPr>
              <w:t xml:space="preserve"> -ийг 3 дугаар хавсралтаар тус тус бүх холбогдох материалын хамт хүргүүлэв. </w:t>
            </w:r>
            <w:r w:rsidRPr="0096137D">
              <w:rPr>
                <w:rFonts w:ascii="Times New Roman" w:hAnsi="Times New Roman"/>
                <w:sz w:val="20"/>
                <w:szCs w:val="20"/>
              </w:rPr>
              <w:t>(</w:t>
            </w:r>
            <w:r w:rsidRPr="0096137D">
              <w:rPr>
                <w:rFonts w:ascii="Times New Roman" w:hAnsi="Times New Roman"/>
                <w:sz w:val="20"/>
                <w:szCs w:val="20"/>
                <w:lang w:val="mn-MN"/>
              </w:rPr>
              <w:t>Нийт уншиж боловсруулсан хуудас 250</w:t>
            </w:r>
            <w:r w:rsidRPr="0096137D">
              <w:rPr>
                <w:rFonts w:ascii="Times New Roman" w:hAnsi="Times New Roman"/>
                <w:sz w:val="20"/>
                <w:szCs w:val="20"/>
              </w:rPr>
              <w:t>)</w:t>
            </w:r>
          </w:p>
          <w:p w14:paraId="0A35F084" w14:textId="77777777" w:rsidR="008C2B15" w:rsidRPr="0096137D" w:rsidRDefault="008C2B15" w:rsidP="00C40A58">
            <w:pPr>
              <w:pStyle w:val="NoSpacing"/>
              <w:jc w:val="both"/>
              <w:rPr>
                <w:sz w:val="20"/>
                <w:szCs w:val="20"/>
                <w:lang w:val="mn-MN"/>
              </w:rPr>
            </w:pPr>
            <w:r w:rsidRPr="0096137D">
              <w:rPr>
                <w:sz w:val="20"/>
                <w:szCs w:val="20"/>
                <w:lang w:val="mn-MN"/>
              </w:rPr>
              <w:t>6</w:t>
            </w:r>
            <w:r>
              <w:rPr>
                <w:sz w:val="20"/>
                <w:szCs w:val="20"/>
                <w:lang w:val="mn-MN"/>
              </w:rPr>
              <w:t xml:space="preserve">. </w:t>
            </w:r>
            <w:r w:rsidRPr="0096137D">
              <w:rPr>
                <w:sz w:val="20"/>
                <w:szCs w:val="20"/>
                <w:lang w:val="mn-MN"/>
              </w:rPr>
              <w:t>“Барилгын зураг төсөл боловсруулах, зөвшилцөх, магадлал хийх дүрэм”,  “Барилга захиалагчийн дүрэм”-ийг эцэслэн боловсруулав.</w:t>
            </w:r>
            <w:r>
              <w:rPr>
                <w:sz w:val="20"/>
                <w:szCs w:val="20"/>
                <w:lang w:val="mn-MN"/>
              </w:rPr>
              <w:t xml:space="preserve"> </w:t>
            </w:r>
          </w:p>
          <w:p w14:paraId="5258A91B" w14:textId="77777777" w:rsidR="008C2B15" w:rsidRPr="0096137D" w:rsidRDefault="008C2B15" w:rsidP="00C40A58">
            <w:pPr>
              <w:jc w:val="both"/>
              <w:rPr>
                <w:rStyle w:val="Strong"/>
                <w:rFonts w:ascii="Times New Roman" w:hAnsi="Times New Roman"/>
                <w:b w:val="0"/>
                <w:bCs w:val="0"/>
                <w:sz w:val="20"/>
                <w:szCs w:val="20"/>
                <w:lang w:val="mn-MN"/>
              </w:rPr>
            </w:pPr>
            <w:r w:rsidRPr="0096137D">
              <w:rPr>
                <w:rFonts w:ascii="Times New Roman" w:hAnsi="Times New Roman"/>
                <w:sz w:val="20"/>
                <w:szCs w:val="20"/>
                <w:lang w:val="mn-MN"/>
              </w:rPr>
              <w:t xml:space="preserve">7. Нийт 34 стандартыг салбарын стандартын техникийн хороогоор 2014 оны 09 дүгээр  сарын 14-ний өдрийн хуралдаанаар хэлэлцүүлж  батлуулав. </w:t>
            </w:r>
          </w:p>
          <w:p w14:paraId="2E5C50A5" w14:textId="77777777" w:rsidR="008C2B15" w:rsidRPr="0096137D" w:rsidRDefault="008C2B15" w:rsidP="00C40A58">
            <w:pPr>
              <w:pStyle w:val="NoSpacing"/>
              <w:tabs>
                <w:tab w:val="left" w:pos="4102"/>
              </w:tabs>
              <w:jc w:val="both"/>
              <w:rPr>
                <w:sz w:val="20"/>
                <w:szCs w:val="20"/>
                <w:lang w:val="mn-MN"/>
              </w:rPr>
            </w:pPr>
            <w:r w:rsidRPr="0096137D">
              <w:rPr>
                <w:sz w:val="20"/>
                <w:szCs w:val="20"/>
                <w:lang w:val="mn-MN" w:eastAsia="zh-CN"/>
              </w:rPr>
              <w:t xml:space="preserve">8. Монгол Улсын Засгийн газрын 2009 оны 204 дүгээр тогтоолоор батлагдсан “Зураг төсөл боловсруулах, зөвшилцөх, магадлал хийх дүрэм”-ийг шинэчлэн боловсруулж  байна. </w:t>
            </w:r>
          </w:p>
        </w:tc>
        <w:tc>
          <w:tcPr>
            <w:tcW w:w="720" w:type="dxa"/>
            <w:gridSpan w:val="3"/>
          </w:tcPr>
          <w:p w14:paraId="268E89A2"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4542CE76"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p w14:paraId="2EF77111" w14:textId="77777777" w:rsidR="008C2B15" w:rsidRDefault="008C2B15" w:rsidP="00C40A58">
            <w:pPr>
              <w:jc w:val="center"/>
              <w:rPr>
                <w:rFonts w:ascii="Times New Roman" w:hAnsi="Times New Roman"/>
                <w:sz w:val="20"/>
                <w:szCs w:val="20"/>
                <w:lang w:val="mn-MN"/>
              </w:rPr>
            </w:pPr>
          </w:p>
          <w:p w14:paraId="65B957BD" w14:textId="77777777" w:rsidR="008C2B15" w:rsidRDefault="008C2B15" w:rsidP="00C40A58">
            <w:pPr>
              <w:jc w:val="center"/>
              <w:rPr>
                <w:rFonts w:ascii="Times New Roman" w:hAnsi="Times New Roman"/>
                <w:sz w:val="20"/>
                <w:szCs w:val="20"/>
                <w:lang w:val="mn-MN"/>
              </w:rPr>
            </w:pPr>
          </w:p>
          <w:p w14:paraId="1267E134" w14:textId="77777777" w:rsidR="008C2B15" w:rsidRDefault="008C2B15" w:rsidP="00C40A58">
            <w:pPr>
              <w:jc w:val="center"/>
              <w:rPr>
                <w:rFonts w:ascii="Times New Roman" w:hAnsi="Times New Roman"/>
                <w:sz w:val="20"/>
                <w:szCs w:val="20"/>
                <w:lang w:val="mn-MN"/>
              </w:rPr>
            </w:pPr>
          </w:p>
          <w:p w14:paraId="36373ED0"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007190E0" w14:textId="77777777" w:rsidR="008C2B15" w:rsidRPr="0096137D" w:rsidRDefault="008C2B15" w:rsidP="00C40A58">
            <w:pPr>
              <w:contextualSpacing/>
              <w:jc w:val="both"/>
              <w:rPr>
                <w:rFonts w:ascii="Times New Roman" w:hAnsi="Times New Roman"/>
                <w:sz w:val="20"/>
                <w:szCs w:val="20"/>
                <w:lang w:val="mn-MN"/>
              </w:rPr>
            </w:pPr>
          </w:p>
        </w:tc>
      </w:tr>
      <w:tr w:rsidR="008C2B15" w:rsidRPr="007534C1" w14:paraId="2F701DEF" w14:textId="77777777" w:rsidTr="00843019">
        <w:trPr>
          <w:trHeight w:val="332"/>
        </w:trPr>
        <w:tc>
          <w:tcPr>
            <w:tcW w:w="529" w:type="dxa"/>
          </w:tcPr>
          <w:p w14:paraId="79D33DC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203</w:t>
            </w:r>
          </w:p>
        </w:tc>
        <w:tc>
          <w:tcPr>
            <w:tcW w:w="788" w:type="dxa"/>
          </w:tcPr>
          <w:p w14:paraId="37F556EB"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5A1434FC"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5.3.5.2.</w:t>
            </w:r>
            <w:r w:rsidRPr="0096137D">
              <w:rPr>
                <w:rFonts w:ascii="Times New Roman" w:hAnsi="Times New Roman"/>
                <w:b/>
                <w:noProof/>
                <w:sz w:val="20"/>
                <w:szCs w:val="20"/>
                <w:u w:val="single"/>
              </w:rPr>
              <w:t>4</w:t>
            </w:r>
            <w:r w:rsidRPr="0096137D">
              <w:rPr>
                <w:rFonts w:ascii="Times New Roman" w:hAnsi="Times New Roman"/>
                <w:b/>
                <w:noProof/>
                <w:sz w:val="20"/>
                <w:szCs w:val="20"/>
                <w:u w:val="single"/>
                <w:lang w:val="mn-MN"/>
              </w:rPr>
              <w:t xml:space="preserve"> </w:t>
            </w:r>
            <w:r w:rsidRPr="0096137D">
              <w:rPr>
                <w:rFonts w:ascii="Times New Roman" w:hAnsi="Times New Roman"/>
                <w:noProof/>
                <w:sz w:val="20"/>
                <w:szCs w:val="20"/>
                <w:lang w:val="mn-MN"/>
              </w:rPr>
              <w:t xml:space="preserve">Орон нутгийн түүхий эдийн нөөцөд түшиглэсэн барилгын материалын </w:t>
            </w:r>
            <w:r>
              <w:rPr>
                <w:rFonts w:ascii="Times New Roman" w:hAnsi="Times New Roman"/>
                <w:noProof/>
                <w:sz w:val="20"/>
                <w:szCs w:val="20"/>
                <w:lang w:val="mn-MN"/>
              </w:rPr>
              <w:t>үйлдвэрлэлийг түлхүү хөгжүүлэх</w:t>
            </w:r>
          </w:p>
          <w:p w14:paraId="5441898D" w14:textId="77777777" w:rsidR="008C2B15" w:rsidRPr="0096137D" w:rsidRDefault="008C2B15" w:rsidP="00C40A58">
            <w:pPr>
              <w:jc w:val="both"/>
              <w:rPr>
                <w:rFonts w:ascii="Times New Roman" w:hAnsi="Times New Roman"/>
                <w:noProof/>
                <w:sz w:val="20"/>
                <w:szCs w:val="20"/>
              </w:rPr>
            </w:pPr>
          </w:p>
          <w:p w14:paraId="7146D68A" w14:textId="77777777" w:rsidR="008C2B15" w:rsidRPr="0096137D" w:rsidRDefault="008C2B15" w:rsidP="00C40A58">
            <w:pPr>
              <w:jc w:val="both"/>
              <w:rPr>
                <w:rFonts w:ascii="Times New Roman" w:hAnsi="Times New Roman"/>
                <w:noProof/>
                <w:sz w:val="20"/>
                <w:szCs w:val="20"/>
              </w:rPr>
            </w:pPr>
          </w:p>
        </w:tc>
        <w:tc>
          <w:tcPr>
            <w:tcW w:w="750" w:type="dxa"/>
          </w:tcPr>
          <w:p w14:paraId="45A150B0"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6.1</w:t>
            </w:r>
          </w:p>
          <w:p w14:paraId="58A140C9"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6.3</w:t>
            </w:r>
          </w:p>
          <w:p w14:paraId="3D3F387C"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34.8</w:t>
            </w:r>
          </w:p>
          <w:p w14:paraId="3D66C23E"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34.9</w:t>
            </w:r>
          </w:p>
          <w:p w14:paraId="2A368C28"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rPr>
              <w:t>34.9</w:t>
            </w:r>
          </w:p>
        </w:tc>
        <w:tc>
          <w:tcPr>
            <w:tcW w:w="766" w:type="dxa"/>
            <w:gridSpan w:val="2"/>
          </w:tcPr>
          <w:p w14:paraId="09ABA6E3"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7.1</w:t>
            </w:r>
          </w:p>
        </w:tc>
        <w:tc>
          <w:tcPr>
            <w:tcW w:w="1664" w:type="dxa"/>
            <w:gridSpan w:val="5"/>
          </w:tcPr>
          <w:p w14:paraId="192E0977"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162DDA2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Орон нутгаас ирүүлсэн төслүүдээс эхний ээлжийн шаардлага хангасан төслүүдэд Монгол банкны </w:t>
            </w:r>
            <w:r w:rsidRPr="009F5A81">
              <w:rPr>
                <w:rFonts w:ascii="Times New Roman" w:hAnsi="Times New Roman"/>
                <w:sz w:val="20"/>
                <w:szCs w:val="20"/>
                <w:lang w:val="mn-MN"/>
              </w:rPr>
              <w:t>хөнгөлөлттэй зээлээс олгож, одоогоор Архангай аймагт “Гүнжийн даваа” ХХК 500.0 сая, Баян-Өлгий аймагт “Мадинэ” ХХК 400.0 сая, Ховд аймагт “Ховдын тулга” ХХК 200.0 сая, Дорнод аймагт “ТОУУ” ХХК 700.0 сая төгрөгийн зээл авч үйлдвэрээ байгуулж эхлээд байна</w:t>
            </w:r>
            <w:r w:rsidRPr="0096137D">
              <w:rPr>
                <w:rFonts w:ascii="Times New Roman" w:hAnsi="Times New Roman"/>
                <w:sz w:val="20"/>
                <w:szCs w:val="20"/>
                <w:lang w:val="mn-MN"/>
              </w:rPr>
              <w:t xml:space="preserve">.  </w:t>
            </w:r>
          </w:p>
          <w:p w14:paraId="781694F4" w14:textId="77777777" w:rsidR="008C2B15" w:rsidRPr="0096137D" w:rsidRDefault="008C2B15" w:rsidP="00C40A58">
            <w:pPr>
              <w:pStyle w:val="ListParagraph"/>
              <w:numPr>
                <w:ilvl w:val="0"/>
                <w:numId w:val="34"/>
              </w:numPr>
              <w:shd w:val="clear" w:color="auto" w:fill="FFFFFF" w:themeFill="background1"/>
              <w:ind w:left="0" w:firstLine="360"/>
              <w:contextualSpacing/>
              <w:jc w:val="both"/>
              <w:rPr>
                <w:sz w:val="20"/>
                <w:szCs w:val="20"/>
              </w:rPr>
            </w:pPr>
            <w:r w:rsidRPr="0096137D">
              <w:rPr>
                <w:sz w:val="20"/>
                <w:szCs w:val="20"/>
                <w:lang w:val="mn-MN"/>
              </w:rPr>
              <w:t xml:space="preserve">Мөн Ховд аймагт “Буянт стандарт” ХХК-ийн байгалийн чулууны, “Зөөлөн тэмүүлэл констракшн” ХХК-ийн сэндвич хавтангийн, Увс аймагт Рашаант бургастай” ХХК-ийн сэндвич хавтангийн, Завхан аймгийн Пирамид проект ХХК, Орхон аймагт Ню Даниста ХХК-ийн модон эдлэлийн, Дархан-Уул аймагт Дархан-Өргөө ХХК, Орхон аймагт Баткарм ХХК-ийн угсармал барилгын үйлдвэрийн төсөл дэмжигдээд байна. </w:t>
            </w:r>
          </w:p>
        </w:tc>
        <w:tc>
          <w:tcPr>
            <w:tcW w:w="720" w:type="dxa"/>
            <w:gridSpan w:val="3"/>
          </w:tcPr>
          <w:p w14:paraId="155D5AD7"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3972A9DF" w14:textId="77777777" w:rsidR="008C2B15" w:rsidRPr="0096137D"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7EEB999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Орон нутгийн түүхий эдийн нөөцөд түшиглэсэн барилгын материалуудыг дэмжих ажил үргэлжлэн хийгдэж байна. </w:t>
            </w:r>
          </w:p>
        </w:tc>
      </w:tr>
      <w:tr w:rsidR="008C2B15" w:rsidRPr="007534C1" w14:paraId="7E32B90D" w14:textId="77777777" w:rsidTr="00843019">
        <w:trPr>
          <w:trHeight w:val="332"/>
        </w:trPr>
        <w:tc>
          <w:tcPr>
            <w:tcW w:w="529" w:type="dxa"/>
          </w:tcPr>
          <w:p w14:paraId="7B3918D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204</w:t>
            </w:r>
          </w:p>
        </w:tc>
        <w:tc>
          <w:tcPr>
            <w:tcW w:w="788" w:type="dxa"/>
          </w:tcPr>
          <w:p w14:paraId="587AC0B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noProof/>
                <w:sz w:val="20"/>
                <w:szCs w:val="20"/>
                <w:lang w:val="mn-MN"/>
              </w:rPr>
              <w:t xml:space="preserve">2007-2021 </w:t>
            </w:r>
          </w:p>
        </w:tc>
        <w:tc>
          <w:tcPr>
            <w:tcW w:w="1900" w:type="dxa"/>
          </w:tcPr>
          <w:p w14:paraId="78408A7D" w14:textId="77777777" w:rsidR="008C2B15" w:rsidRDefault="008C2B15" w:rsidP="00C40A58">
            <w:pPr>
              <w:jc w:val="both"/>
              <w:rPr>
                <w:rFonts w:ascii="Times New Roman" w:hAnsi="Times New Roman"/>
                <w:b/>
                <w:noProof/>
                <w:sz w:val="20"/>
                <w:szCs w:val="20"/>
                <w:lang w:val="mn-MN"/>
              </w:rPr>
            </w:pPr>
            <w:r w:rsidRPr="0096137D">
              <w:rPr>
                <w:rFonts w:ascii="Times New Roman" w:hAnsi="Times New Roman"/>
                <w:b/>
                <w:sz w:val="20"/>
                <w:szCs w:val="20"/>
                <w:u w:val="single"/>
                <w:lang w:val="mn-MN"/>
              </w:rPr>
              <w:t>Стратегийн зорилт</w:t>
            </w:r>
            <w:r>
              <w:rPr>
                <w:rFonts w:ascii="Times New Roman" w:hAnsi="Times New Roman"/>
                <w:b/>
                <w:sz w:val="20"/>
                <w:szCs w:val="20"/>
                <w:u w:val="single"/>
                <w:lang w:val="mn-MN"/>
              </w:rPr>
              <w:t>-5.3.5.</w:t>
            </w:r>
            <w:r w:rsidRPr="0096137D">
              <w:rPr>
                <w:rFonts w:ascii="Times New Roman" w:hAnsi="Times New Roman"/>
                <w:b/>
                <w:sz w:val="20"/>
                <w:szCs w:val="20"/>
                <w:u w:val="single"/>
                <w:lang w:val="mn-MN"/>
              </w:rPr>
              <w:t xml:space="preserve"> 3</w:t>
            </w:r>
            <w:r w:rsidRPr="0096137D">
              <w:rPr>
                <w:rFonts w:ascii="Times New Roman" w:hAnsi="Times New Roman"/>
                <w:b/>
                <w:noProof/>
                <w:sz w:val="20"/>
                <w:szCs w:val="20"/>
                <w:lang w:val="mn-MN"/>
              </w:rPr>
              <w:t xml:space="preserve"> </w:t>
            </w:r>
          </w:p>
          <w:p w14:paraId="5F0DE554" w14:textId="77777777" w:rsidR="008C2B15" w:rsidRPr="00134B17" w:rsidRDefault="008C2B15" w:rsidP="00C40A58">
            <w:pPr>
              <w:jc w:val="both"/>
              <w:rPr>
                <w:rFonts w:ascii="Times New Roman" w:hAnsi="Times New Roman"/>
                <w:noProof/>
                <w:sz w:val="20"/>
                <w:szCs w:val="20"/>
                <w:lang w:val="mn-MN"/>
              </w:rPr>
            </w:pPr>
            <w:r w:rsidRPr="00134B17">
              <w:rPr>
                <w:rFonts w:ascii="Times New Roman" w:hAnsi="Times New Roman"/>
                <w:noProof/>
                <w:sz w:val="20"/>
                <w:szCs w:val="20"/>
                <w:lang w:val="mn-MN"/>
              </w:rPr>
              <w:t>Хүн амын орон сууцны хангамжийг эрс сайжруулна. “Орон сууц” үндэсний хөтөлбөр хэрэгжүүлнэ.</w:t>
            </w:r>
          </w:p>
          <w:p w14:paraId="3323B48A" w14:textId="77777777" w:rsidR="008C2B15" w:rsidRPr="0096137D" w:rsidRDefault="008C2B15" w:rsidP="00C40A58">
            <w:pPr>
              <w:autoSpaceDE w:val="0"/>
              <w:autoSpaceDN w:val="0"/>
              <w:adjustRightInd w:val="0"/>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5.3.5.3.</w:t>
            </w:r>
            <w:r w:rsidRPr="0096137D">
              <w:rPr>
                <w:rFonts w:ascii="Times New Roman" w:hAnsi="Times New Roman"/>
                <w:b/>
                <w:noProof/>
                <w:sz w:val="20"/>
                <w:szCs w:val="20"/>
                <w:u w:val="single"/>
              </w:rPr>
              <w:t xml:space="preserve">1 </w:t>
            </w:r>
            <w:r w:rsidRPr="0096137D">
              <w:rPr>
                <w:rFonts w:ascii="Times New Roman" w:hAnsi="Times New Roman"/>
                <w:noProof/>
                <w:sz w:val="20"/>
                <w:szCs w:val="20"/>
                <w:lang w:val="mn-MN"/>
              </w:rPr>
              <w:t>Орон сууц барих сангийн эрх зүйн орчныг бүрдүүлж, үйл ажиллагааг жигдрүүлэн, орон сууц барих санхүүгийн эх үүсвэрийг нэмэгдүүлж, орон сууцны урт хугацаатай зээлийн анхдагч ба хоёрдогч зах зээлийн тогтолцоог бий болгон хөгжүүлэх, орон сууц барих сан байгуулж, орон сууцны гэрээт ха</w:t>
            </w:r>
            <w:r>
              <w:rPr>
                <w:rFonts w:ascii="Times New Roman" w:hAnsi="Times New Roman"/>
                <w:noProof/>
                <w:sz w:val="20"/>
                <w:szCs w:val="20"/>
                <w:lang w:val="mn-MN"/>
              </w:rPr>
              <w:t>дгаламжийн системийг нэвтрүүлэх</w:t>
            </w:r>
          </w:p>
          <w:p w14:paraId="7BD1D09F"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3B3D5055" w14:textId="77777777" w:rsidR="008C2B15" w:rsidRPr="0096137D" w:rsidRDefault="008C2B15" w:rsidP="00C40A58">
            <w:pPr>
              <w:autoSpaceDE w:val="0"/>
              <w:autoSpaceDN w:val="0"/>
              <w:adjustRightInd w:val="0"/>
              <w:jc w:val="both"/>
              <w:rPr>
                <w:rFonts w:ascii="Times New Roman" w:hAnsi="Times New Roman"/>
                <w:b/>
                <w:noProof/>
                <w:color w:val="FF0000"/>
                <w:sz w:val="20"/>
                <w:szCs w:val="20"/>
              </w:rPr>
            </w:pPr>
          </w:p>
        </w:tc>
        <w:tc>
          <w:tcPr>
            <w:tcW w:w="750" w:type="dxa"/>
          </w:tcPr>
          <w:p w14:paraId="3A3FAE5C"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3.1</w:t>
            </w:r>
          </w:p>
        </w:tc>
        <w:tc>
          <w:tcPr>
            <w:tcW w:w="766" w:type="dxa"/>
            <w:gridSpan w:val="2"/>
          </w:tcPr>
          <w:p w14:paraId="3810E553"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7.3</w:t>
            </w:r>
          </w:p>
        </w:tc>
        <w:tc>
          <w:tcPr>
            <w:tcW w:w="1664" w:type="dxa"/>
            <w:gridSpan w:val="5"/>
          </w:tcPr>
          <w:p w14:paraId="7B3A7C3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0DBB31E1"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 xml:space="preserve">Орон сууцны санхүүжилтийн тогтвортой тогтолцоог бий болгох, ипотекийн хоёрдогч зах зээлийг хөгжүүлэх зорилгоор “Монголын Ипотекийн корпораци” ОССК нь эхний ээлжинд 300.0 тэрбум төгрөг хүртэл ипотекийн зээлээр баталгаажсан бондыг  Хөрөнгөөр баталгаажсан үнэт цаасны </w:t>
            </w:r>
            <w:r>
              <w:rPr>
                <w:rFonts w:ascii="Times New Roman" w:hAnsi="Times New Roman"/>
                <w:sz w:val="20"/>
                <w:szCs w:val="20"/>
                <w:lang w:val="mn-MN"/>
              </w:rPr>
              <w:t xml:space="preserve">тухай </w:t>
            </w:r>
            <w:r w:rsidRPr="0096137D">
              <w:rPr>
                <w:rFonts w:ascii="Times New Roman" w:hAnsi="Times New Roman"/>
                <w:sz w:val="20"/>
                <w:szCs w:val="20"/>
                <w:lang w:val="mn-MN"/>
              </w:rPr>
              <w:t xml:space="preserve">хуулийн дагуу хөрөнгийн зах зээлд гаргаж хэрэгжүүлэхээр ажиллаж байна. </w:t>
            </w:r>
          </w:p>
          <w:p w14:paraId="617542B4" w14:textId="77777777" w:rsidR="008C2B15" w:rsidRPr="0096137D" w:rsidRDefault="008C2B15" w:rsidP="00C40A58">
            <w:pPr>
              <w:jc w:val="both"/>
              <w:rPr>
                <w:rFonts w:ascii="Times New Roman" w:hAnsi="Times New Roman"/>
                <w:sz w:val="20"/>
                <w:szCs w:val="20"/>
              </w:rPr>
            </w:pPr>
            <w:r w:rsidRPr="0096137D">
              <w:rPr>
                <w:rFonts w:ascii="Times New Roman" w:hAnsi="Times New Roman"/>
                <w:noProof/>
                <w:sz w:val="20"/>
                <w:szCs w:val="20"/>
                <w:lang w:val="mn-MN"/>
              </w:rPr>
              <w:t>Банкууд орон сууцны гэрээт хадгаламжийн төрлийг өөрийн  бүтээгдэхүүн болгон нэвтрүүлсэн.</w:t>
            </w:r>
          </w:p>
          <w:p w14:paraId="6A8CD58B"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Засгийн газрын 2013 оны 128 дугаар тогтоолоор Ипотекийн хоёрдогч зах зээлийг хөгжүүлэх, Монголын төр Ипотекийн корпорацид тодорхой хувь эзэмшихийг зүйтэй гэж үзэж, Хөгжлийн банкны эх үүсвэрээс 10.0 тэрбум хүртэл төгрөг зарцуулахаар шийдвэрлэсэн.</w:t>
            </w:r>
          </w:p>
          <w:p w14:paraId="37E933C0" w14:textId="77777777" w:rsidR="008C2B15" w:rsidRPr="0096137D" w:rsidRDefault="008C2B15" w:rsidP="00C40A58">
            <w:pPr>
              <w:tabs>
                <w:tab w:val="left" w:pos="0"/>
              </w:tabs>
              <w:jc w:val="both"/>
              <w:rPr>
                <w:rFonts w:ascii="Times New Roman" w:hAnsi="Times New Roman"/>
                <w:sz w:val="20"/>
                <w:szCs w:val="20"/>
                <w:lang w:val="mn-MN"/>
              </w:rPr>
            </w:pPr>
            <w:r w:rsidRPr="0096137D">
              <w:rPr>
                <w:rFonts w:ascii="Times New Roman" w:hAnsi="Times New Roman"/>
                <w:sz w:val="20"/>
                <w:szCs w:val="20"/>
                <w:lang w:val="mn-MN"/>
              </w:rPr>
              <w:t>Засгийн газрын 2013 оны 135 дугаар тогтоолоор өгөгдсөн үүргийн дагуу ипотекийн зээлээр орон сууц худалдан авах боломжгүй иргэдэд зориулсан “Түрээсийн орон сууц” хөтөлбөрийг боловсруулан, эхний ээлжинд 1300 айлын түрээсийн орон сууцыг 2014-2015 онд ашиглалтад оруулахаар ажиллаж байна.</w:t>
            </w:r>
          </w:p>
          <w:p w14:paraId="0873291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Орон сууцны эрэлт, нийлүүлэлтийг дэмжих, орон сууцны урт хугацааны зээлийн тогтвортой тогтолцоог бий болгох зорилгоор “Иргэдийг орон сууцжуулах талаар авах арга хэмжээний тухай” Засгийн газрын 2013 оны 135 дугаар тогтоолоор иргэдэд жилийн /8±1/ хувийн хүүтэй зээл олгох, орон сууцны нийлүүлэлтийг дэмжих, түрээсийн орон сууц барих, орон сууцны урт хугацаатай зээлийн тогтвортой тогтолцоог бүрдүүлэх, ипотекийн хоёрдогч зах зээлийн үйл ажиллагааг эрчимжүүлэхээр шийдвэрлэсэн. </w:t>
            </w:r>
          </w:p>
          <w:p w14:paraId="44FB1C42"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Уг тогтоолыг хэрэгжүүлэхтэй холбогдуулан Засгийн газраас Монголбанктай “Ипотекийн санхүүжилтийн тогтвортой тогтолцоог бий болгох талаар хамтран ажиллах харилцан ойлголцлын хамтран ажиллах санамж бичиг”-ийг 2013.04.13-ны өдөр байгуулж, “Орон сууцны ипотекийн зээлийн ерөнхий журмыг Монголбанктай хамтран боловсруулж, Засгийн газрын 2013 оны 5 дугаар сарын 30-ны 200 дугаар тогтоолоор батлуулсан. Уг журмын дагуу 100 хувь баригдаж ашиглалтад орсон орон сууцыг худалдан авах иргэдэд жилийн 8±1 хувийн хүүтэй моргейжийн зээлийг 2013 оны 6 дугаар сарын 17-ны өдрөөс эхлэн олгож байна. </w:t>
            </w:r>
          </w:p>
          <w:p w14:paraId="7077FAD2"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Мөн Засгийн газрын 2013 оны 05 дугаар сарын 30-ны өдрийн 200 дугаар тогтоолоор “Орон сууцны зээлийн хөнгөлөлтөд хамрах зорилтот бүлэгт үзүүлэх хөнгөлөлтийг тодорхойлох, хэрэгжүүлэх байгууллагын бүтэц, зохион байгуулалтын талаар тодорхой саналыг ХАННХЯ, ЭЗХЯ, СЯ-тай хамтран боловсруулж Засгийн газрын хуралдаанд оруулах үүрэг өгөгдсөний дагуу “Төрийн орон сууцны корпораци байгуулах тухай” Засгийн газрын тогтоолын төслийг боловсруулан Засгийн газрын 2013 оны 07 дугаар сарын 06-ны өдрийн 253 дугаар тогтоолоор, уг корпорацийн дүрмийг 2013 оны 08 дугаар сарын 24-ний өдрийн 298 дугаар тогтоолоор тус тус батлуулаад байна.</w:t>
            </w:r>
          </w:p>
          <w:p w14:paraId="45DE4B3E" w14:textId="77777777" w:rsidR="008C2B15" w:rsidRPr="0096137D" w:rsidRDefault="008C2B15" w:rsidP="00C40A58">
            <w:pPr>
              <w:jc w:val="both"/>
              <w:rPr>
                <w:rFonts w:ascii="Times New Roman" w:hAnsi="Times New Roman"/>
                <w:bCs/>
                <w:iCs/>
                <w:sz w:val="20"/>
                <w:szCs w:val="20"/>
                <w:lang w:val="mn-MN"/>
              </w:rPr>
            </w:pPr>
            <w:r w:rsidRPr="0096137D">
              <w:rPr>
                <w:rFonts w:ascii="Times New Roman" w:hAnsi="Times New Roman"/>
                <w:sz w:val="20"/>
                <w:szCs w:val="20"/>
                <w:lang w:val="mn-MN"/>
              </w:rPr>
              <w:t>2013.1</w:t>
            </w:r>
            <w:r w:rsidRPr="0096137D">
              <w:rPr>
                <w:rFonts w:ascii="Times New Roman" w:hAnsi="Times New Roman"/>
                <w:sz w:val="20"/>
                <w:szCs w:val="20"/>
              </w:rPr>
              <w:t>2</w:t>
            </w:r>
            <w:r w:rsidRPr="0096137D">
              <w:rPr>
                <w:rFonts w:ascii="Times New Roman" w:hAnsi="Times New Roman"/>
                <w:sz w:val="20"/>
                <w:szCs w:val="20"/>
                <w:lang w:val="mn-MN"/>
              </w:rPr>
              <w:t>.2</w:t>
            </w:r>
            <w:r w:rsidRPr="0096137D">
              <w:rPr>
                <w:rFonts w:ascii="Times New Roman" w:hAnsi="Times New Roman"/>
                <w:sz w:val="20"/>
                <w:szCs w:val="20"/>
              </w:rPr>
              <w:t>7</w:t>
            </w:r>
            <w:r w:rsidRPr="0096137D">
              <w:rPr>
                <w:rFonts w:ascii="Times New Roman" w:hAnsi="Times New Roman"/>
                <w:sz w:val="20"/>
                <w:szCs w:val="20"/>
                <w:lang w:val="mn-MN"/>
              </w:rPr>
              <w:t>-ны байдлаар ө</w:t>
            </w:r>
            <w:r w:rsidRPr="0096137D">
              <w:rPr>
                <w:rFonts w:ascii="Times New Roman" w:hAnsi="Times New Roman"/>
                <w:sz w:val="20"/>
                <w:szCs w:val="20"/>
              </w:rPr>
              <w:t xml:space="preserve">мнө олгосон ипотекийн зээлээс 792.9 тэрбум төгрөгийн зээлийг дахин санхүүжүүлэх хүсэлт банкуудад иржээ. Үүнээс банкууд 16750 иргэний хүсэлтийг бүрэн шийдвэрлэж, орон сууцны ипотекийн 474.5 тэрбум төгрөгийн зээлийг дахин санхүүжүүлж, орон сууцны зээлийн хүүг 8 хувьд шилжүүлсэн байна. </w:t>
            </w:r>
            <w:r w:rsidRPr="0096137D">
              <w:rPr>
                <w:rFonts w:ascii="Times New Roman" w:hAnsi="Times New Roman"/>
                <w:sz w:val="20"/>
                <w:szCs w:val="20"/>
                <w:lang w:val="mn-MN"/>
              </w:rPr>
              <w:t>2015 оны 01 дүгээр сарын байдлаар нийт 67233 иргэнд 2898.8</w:t>
            </w:r>
            <w:r w:rsidRPr="0096137D">
              <w:rPr>
                <w:rFonts w:ascii="Times New Roman" w:hAnsi="Times New Roman"/>
                <w:sz w:val="20"/>
                <w:szCs w:val="20"/>
              </w:rPr>
              <w:t xml:space="preserve"> тэрбум төгрөгийн орон сууцны ипотекийн зээл шинээр олгохоор шийдвэрл</w:t>
            </w:r>
            <w:r w:rsidRPr="0096137D">
              <w:rPr>
                <w:rFonts w:ascii="Times New Roman" w:hAnsi="Times New Roman"/>
                <w:sz w:val="20"/>
                <w:szCs w:val="20"/>
                <w:lang w:val="mn-MN"/>
              </w:rPr>
              <w:t xml:space="preserve">ээд байна. </w:t>
            </w:r>
          </w:p>
        </w:tc>
        <w:tc>
          <w:tcPr>
            <w:tcW w:w="720" w:type="dxa"/>
            <w:gridSpan w:val="3"/>
          </w:tcPr>
          <w:p w14:paraId="7BF95439" w14:textId="77777777" w:rsidR="008C2B15" w:rsidRPr="00846CB7" w:rsidRDefault="008C2B15" w:rsidP="00C40A58">
            <w:pPr>
              <w:jc w:val="center"/>
              <w:rPr>
                <w:rFonts w:ascii="Times New Roman" w:hAnsi="Times New Roman"/>
                <w:b/>
                <w:sz w:val="20"/>
                <w:szCs w:val="20"/>
                <w:lang w:val="mn-MN"/>
              </w:rPr>
            </w:pPr>
            <w:r w:rsidRPr="00846CB7">
              <w:rPr>
                <w:rFonts w:ascii="Times New Roman" w:hAnsi="Times New Roman"/>
                <w:b/>
                <w:sz w:val="20"/>
                <w:szCs w:val="20"/>
                <w:lang w:val="mn-MN"/>
              </w:rPr>
              <w:t>100</w:t>
            </w:r>
          </w:p>
          <w:p w14:paraId="27211295" w14:textId="77777777" w:rsidR="008C2B15" w:rsidRDefault="008C2B15" w:rsidP="00C40A58">
            <w:pPr>
              <w:jc w:val="center"/>
              <w:rPr>
                <w:rFonts w:ascii="Times New Roman" w:hAnsi="Times New Roman"/>
                <w:sz w:val="20"/>
                <w:szCs w:val="20"/>
              </w:rPr>
            </w:pPr>
          </w:p>
          <w:p w14:paraId="3AD2ABFB" w14:textId="77777777" w:rsidR="008C2B15" w:rsidRDefault="008C2B15" w:rsidP="00C40A58">
            <w:pPr>
              <w:jc w:val="center"/>
              <w:rPr>
                <w:rFonts w:ascii="Times New Roman" w:hAnsi="Times New Roman"/>
                <w:sz w:val="20"/>
                <w:szCs w:val="20"/>
              </w:rPr>
            </w:pPr>
          </w:p>
          <w:p w14:paraId="3F1C8B75"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451EE816" w14:textId="77777777" w:rsidR="008C2B15" w:rsidRPr="00846CB7" w:rsidRDefault="008C2B15" w:rsidP="00C40A58">
            <w:pPr>
              <w:jc w:val="center"/>
              <w:rPr>
                <w:rFonts w:ascii="Times New Roman" w:hAnsi="Times New Roman"/>
                <w:b/>
                <w:sz w:val="20"/>
                <w:szCs w:val="20"/>
                <w:lang w:val="mn-MN"/>
              </w:rPr>
            </w:pPr>
            <w:r w:rsidRPr="00846CB7">
              <w:rPr>
                <w:rFonts w:ascii="Times New Roman" w:hAnsi="Times New Roman"/>
                <w:b/>
                <w:sz w:val="20"/>
                <w:szCs w:val="20"/>
                <w:lang w:val="mn-MN"/>
              </w:rPr>
              <w:t>90</w:t>
            </w:r>
          </w:p>
          <w:p w14:paraId="4DBA7300" w14:textId="77777777" w:rsidR="008C2B15" w:rsidRDefault="008C2B15" w:rsidP="00C40A58">
            <w:pPr>
              <w:jc w:val="center"/>
              <w:rPr>
                <w:rFonts w:ascii="Times New Roman" w:hAnsi="Times New Roman"/>
                <w:sz w:val="20"/>
                <w:szCs w:val="20"/>
              </w:rPr>
            </w:pPr>
          </w:p>
          <w:p w14:paraId="04DAAD22" w14:textId="77777777" w:rsidR="008C2B15" w:rsidRDefault="008C2B15" w:rsidP="00C40A58">
            <w:pPr>
              <w:jc w:val="center"/>
              <w:rPr>
                <w:rFonts w:ascii="Times New Roman" w:hAnsi="Times New Roman"/>
                <w:sz w:val="20"/>
                <w:szCs w:val="20"/>
              </w:rPr>
            </w:pPr>
          </w:p>
          <w:p w14:paraId="54309491"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66C066C0" w14:textId="77777777" w:rsidR="008C2B15" w:rsidRPr="0096137D" w:rsidRDefault="008C2B15" w:rsidP="00C40A58">
            <w:pPr>
              <w:jc w:val="both"/>
              <w:rPr>
                <w:rFonts w:ascii="Times New Roman" w:hAnsi="Times New Roman"/>
                <w:sz w:val="20"/>
                <w:szCs w:val="20"/>
                <w:lang w:val="mn-MN"/>
              </w:rPr>
            </w:pPr>
          </w:p>
        </w:tc>
      </w:tr>
      <w:tr w:rsidR="008C2B15" w:rsidRPr="007534C1" w14:paraId="47A38B8E" w14:textId="77777777" w:rsidTr="00843019">
        <w:trPr>
          <w:trHeight w:val="332"/>
        </w:trPr>
        <w:tc>
          <w:tcPr>
            <w:tcW w:w="529" w:type="dxa"/>
          </w:tcPr>
          <w:p w14:paraId="7AF217B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205</w:t>
            </w:r>
          </w:p>
        </w:tc>
        <w:tc>
          <w:tcPr>
            <w:tcW w:w="788" w:type="dxa"/>
          </w:tcPr>
          <w:p w14:paraId="34859CC8"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04DC6686" w14:textId="77777777" w:rsidR="008C2B15" w:rsidRPr="0096137D" w:rsidRDefault="008C2B15" w:rsidP="00C40A58">
            <w:pPr>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5.3.5.3.</w:t>
            </w:r>
            <w:r w:rsidRPr="0096137D">
              <w:rPr>
                <w:rFonts w:ascii="Times New Roman" w:hAnsi="Times New Roman"/>
                <w:b/>
                <w:noProof/>
                <w:sz w:val="20"/>
                <w:szCs w:val="20"/>
                <w:u w:val="single"/>
              </w:rPr>
              <w:t xml:space="preserve">2 </w:t>
            </w:r>
            <w:r w:rsidRPr="0096137D">
              <w:rPr>
                <w:rFonts w:ascii="Times New Roman" w:hAnsi="Times New Roman"/>
                <w:noProof/>
                <w:sz w:val="20"/>
                <w:szCs w:val="20"/>
                <w:lang w:val="mn-MN"/>
              </w:rPr>
              <w:t>Нийслэлийн гэр хорооллыг цэвэр, бохир усны төвлөрсөн шугам сүлжээнд холбож, хү</w:t>
            </w:r>
            <w:r>
              <w:rPr>
                <w:rFonts w:ascii="Times New Roman" w:hAnsi="Times New Roman"/>
                <w:noProof/>
                <w:sz w:val="20"/>
                <w:szCs w:val="20"/>
                <w:lang w:val="mn-MN"/>
              </w:rPr>
              <w:t>н амыг ундны усаар бүрэн хангах</w:t>
            </w:r>
          </w:p>
          <w:p w14:paraId="1655C932" w14:textId="77777777" w:rsidR="008C2B15" w:rsidRPr="0096137D" w:rsidRDefault="008C2B15" w:rsidP="00C40A58">
            <w:pPr>
              <w:jc w:val="both"/>
              <w:rPr>
                <w:rFonts w:ascii="Times New Roman" w:hAnsi="Times New Roman"/>
                <w:b/>
                <w:noProof/>
                <w:color w:val="FF0000"/>
                <w:sz w:val="20"/>
                <w:szCs w:val="20"/>
                <w:u w:val="single"/>
              </w:rPr>
            </w:pPr>
          </w:p>
        </w:tc>
        <w:tc>
          <w:tcPr>
            <w:tcW w:w="750" w:type="dxa"/>
          </w:tcPr>
          <w:p w14:paraId="74144493" w14:textId="77777777" w:rsidR="008C2B15" w:rsidRPr="0096137D" w:rsidRDefault="008C2B15" w:rsidP="00C40A58">
            <w:pPr>
              <w:jc w:val="center"/>
              <w:rPr>
                <w:rFonts w:ascii="Times New Roman" w:hAnsi="Times New Roman"/>
                <w:sz w:val="20"/>
                <w:szCs w:val="20"/>
                <w:lang w:val="mn-MN"/>
              </w:rPr>
            </w:pPr>
            <w:r w:rsidRPr="0096137D">
              <w:rPr>
                <w:rFonts w:ascii="Times New Roman" w:hAnsi="Times New Roman"/>
                <w:sz w:val="20"/>
                <w:szCs w:val="20"/>
                <w:lang w:val="mn-MN"/>
              </w:rPr>
              <w:t>125.2</w:t>
            </w:r>
          </w:p>
          <w:p w14:paraId="4897AB32" w14:textId="77777777" w:rsidR="008C2B15" w:rsidRPr="0096137D" w:rsidRDefault="008C2B15" w:rsidP="00C40A58">
            <w:pPr>
              <w:jc w:val="center"/>
              <w:rPr>
                <w:rFonts w:ascii="Times New Roman" w:hAnsi="Times New Roman"/>
                <w:sz w:val="20"/>
                <w:szCs w:val="20"/>
              </w:rPr>
            </w:pPr>
            <w:r w:rsidRPr="0096137D">
              <w:rPr>
                <w:rFonts w:ascii="Times New Roman" w:hAnsi="Times New Roman"/>
                <w:sz w:val="20"/>
                <w:szCs w:val="20"/>
                <w:lang w:val="mn-MN"/>
              </w:rPr>
              <w:t>125.3</w:t>
            </w:r>
          </w:p>
        </w:tc>
        <w:tc>
          <w:tcPr>
            <w:tcW w:w="766" w:type="dxa"/>
            <w:gridSpan w:val="2"/>
          </w:tcPr>
          <w:p w14:paraId="7D8F774D"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10.3</w:t>
            </w:r>
          </w:p>
        </w:tc>
        <w:tc>
          <w:tcPr>
            <w:tcW w:w="1664" w:type="dxa"/>
            <w:gridSpan w:val="5"/>
          </w:tcPr>
          <w:p w14:paraId="03E0B28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5E2D615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Улаанбаатар хотын гэр хорооллыг дахин төлөвлөх замаар инженерийн дэд бүтэц бүхий амины орон сууцны хороолол болгон хөгжүүлэх хэсэгчилсэн ерөнхий төлөвлөгөөг Нийслэлийн ИТХ-ын 2013 оны 01 дүгээр сарын 7/29 тоот тогтоолоор баталж, Гандан хороолол, Дэнжийн мянга орчим, МҮОНРТ орчим, Сонгинохайрхан дүүргийн </w:t>
            </w:r>
            <w:r w:rsidRPr="0096137D">
              <w:rPr>
                <w:rFonts w:ascii="Times New Roman" w:hAnsi="Times New Roman"/>
                <w:sz w:val="20"/>
                <w:szCs w:val="20"/>
              </w:rPr>
              <w:t>V, VI, VII</w:t>
            </w:r>
            <w:r w:rsidRPr="0096137D">
              <w:rPr>
                <w:rFonts w:ascii="Times New Roman" w:hAnsi="Times New Roman"/>
                <w:sz w:val="20"/>
                <w:szCs w:val="20"/>
                <w:lang w:val="mn-MN"/>
              </w:rPr>
              <w:t xml:space="preserve">, </w:t>
            </w:r>
            <w:r w:rsidRPr="0096137D">
              <w:rPr>
                <w:rFonts w:ascii="Times New Roman" w:hAnsi="Times New Roman"/>
                <w:sz w:val="20"/>
                <w:szCs w:val="20"/>
              </w:rPr>
              <w:t xml:space="preserve"> X </w:t>
            </w:r>
            <w:r w:rsidRPr="0096137D">
              <w:rPr>
                <w:rFonts w:ascii="Times New Roman" w:hAnsi="Times New Roman"/>
                <w:sz w:val="20"/>
                <w:szCs w:val="20"/>
                <w:lang w:val="mn-MN"/>
              </w:rPr>
              <w:t xml:space="preserve">хороо, Сүхбаатар дүүргийн </w:t>
            </w:r>
            <w:r w:rsidRPr="0096137D">
              <w:rPr>
                <w:rFonts w:ascii="Times New Roman" w:hAnsi="Times New Roman"/>
                <w:sz w:val="20"/>
                <w:szCs w:val="20"/>
              </w:rPr>
              <w:t xml:space="preserve">XV </w:t>
            </w:r>
            <w:r w:rsidRPr="0096137D">
              <w:rPr>
                <w:rFonts w:ascii="Times New Roman" w:hAnsi="Times New Roman"/>
                <w:sz w:val="20"/>
                <w:szCs w:val="20"/>
                <w:lang w:val="mn-MN"/>
              </w:rPr>
              <w:t xml:space="preserve">хорооны 58 дугаар сургууль орчим, Чингэлтэй дүүргийн </w:t>
            </w:r>
            <w:r w:rsidRPr="0096137D">
              <w:rPr>
                <w:rFonts w:ascii="Times New Roman" w:hAnsi="Times New Roman"/>
                <w:sz w:val="20"/>
                <w:szCs w:val="20"/>
              </w:rPr>
              <w:t xml:space="preserve">XII </w:t>
            </w:r>
            <w:r w:rsidRPr="0096137D">
              <w:rPr>
                <w:rFonts w:ascii="Times New Roman" w:hAnsi="Times New Roman"/>
                <w:sz w:val="20"/>
                <w:szCs w:val="20"/>
                <w:lang w:val="mn-MN"/>
              </w:rPr>
              <w:t xml:space="preserve">хорооны Хайлаастын 72 дугаар сургууль орчим, Батлан хамгаалах дээд сургууль орчим, Баянзүрх дүүргийн </w:t>
            </w:r>
            <w:r w:rsidRPr="0096137D">
              <w:rPr>
                <w:rFonts w:ascii="Times New Roman" w:hAnsi="Times New Roman"/>
                <w:sz w:val="20"/>
                <w:szCs w:val="20"/>
              </w:rPr>
              <w:t xml:space="preserve">XII </w:t>
            </w:r>
            <w:r w:rsidRPr="0096137D">
              <w:rPr>
                <w:rFonts w:ascii="Times New Roman" w:hAnsi="Times New Roman"/>
                <w:sz w:val="20"/>
                <w:szCs w:val="20"/>
                <w:lang w:val="mn-MN"/>
              </w:rPr>
              <w:t xml:space="preserve">хорооны “Амгалан” орчмын  газрууд зэрэг 12 байршилд хэрэгжүүлэхээр болсон . </w:t>
            </w:r>
          </w:p>
          <w:p w14:paraId="0DFD572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rPr>
              <w:t>Гэр хорооллын 12 байршлаас 8 байршилд нь дахин төлөвлөлт хийх батламжийг өг</w:t>
            </w:r>
            <w:r w:rsidRPr="0096137D">
              <w:rPr>
                <w:rFonts w:ascii="Times New Roman" w:hAnsi="Times New Roman"/>
                <w:sz w:val="20"/>
                <w:szCs w:val="20"/>
                <w:lang w:val="mn-MN"/>
              </w:rPr>
              <w:t xml:space="preserve">сөн.  Цаашид Улаанбаатар хотын гэр хорооллыг барилгажуулах инженерийн төлөвлөлтөнд бага хүчин чадлын цэвэрлэх байгууламжуудыг барих шаардлагагүй болсон. Учир нь Улаанбаатар хотыг 2020 он хүртэл хөгжүүлэх ерөнхий төлөвлөгөөнд тусгагдсаны дагуу дээрхи 8 байршил болон бусад байршил дахь гэр хорооллыг барилгажуулахад Хан-Уул дүүргийн 20 дугаар хорооны нутаг дэвсгэрт байрлах ахмадын байр, шинэ төрөх эмнэлэг, улсын архивын барилга, “Төрийн орон сууцны корпорац”-ийн  1, 2 дугаар ээлжийн  орон сууцны хотхон хэлбэрээр хийсэн төлөвлөлт нь хот төлөвлөлт, архитектур болон эдийн засгийн хувьд үр өгөөжтэй байсан тул Нийслэлийн ерөнхий төлөвлөгөөний газраас төлөвлөлтийг хотхон хэлбэрээр хийх чиглэл барьж ажиллаж байна. </w:t>
            </w:r>
          </w:p>
          <w:p w14:paraId="4B060EC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Өнөөдөр Хан-Уул дүүргийн 20 дугаар хорооны нутаг дэвсгэрт байрлах “Төрийн орон сууцны корпорац”-ийн  1, 2 дугаар ээлжийн  орон сууцны хотхоны бохир ус цэвэрлэх байгууламжийн барилгын ажил бүрэн дууссан бөгөөд улсын комисс ажиллаж байнгын ашиглалтанд хүлээн авсан. Энэхүү цэвэрлэх байгууламж ашиглалтанд орсон нь гэр хорооллыг хотхон хэлбэрээр төлөвлөн барилгажуулах боломжийг бүрдүүлж байна. </w:t>
            </w:r>
          </w:p>
        </w:tc>
        <w:tc>
          <w:tcPr>
            <w:tcW w:w="720" w:type="dxa"/>
            <w:gridSpan w:val="3"/>
          </w:tcPr>
          <w:p w14:paraId="427188F6"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18A026B4"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70</w:t>
            </w:r>
          </w:p>
        </w:tc>
        <w:tc>
          <w:tcPr>
            <w:tcW w:w="1001" w:type="dxa"/>
            <w:gridSpan w:val="2"/>
          </w:tcPr>
          <w:p w14:paraId="52F978FE"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Нийслэлийн гэр хорооллыг дахин төлөвлөх ажлын хүрээнд гэр хорооллыг цэвэр, бохир усны төвлөрсөн шугам сүлжээнд холбох ажил үе шаттайгаар хийгдэж, бүрэн дуусаагүй байна </w:t>
            </w:r>
          </w:p>
        </w:tc>
      </w:tr>
      <w:tr w:rsidR="008C2B15" w:rsidRPr="007534C1" w14:paraId="4882E525" w14:textId="77777777" w:rsidTr="00843019">
        <w:trPr>
          <w:trHeight w:val="332"/>
        </w:trPr>
        <w:tc>
          <w:tcPr>
            <w:tcW w:w="529" w:type="dxa"/>
          </w:tcPr>
          <w:p w14:paraId="682D93E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206</w:t>
            </w:r>
          </w:p>
        </w:tc>
        <w:tc>
          <w:tcPr>
            <w:tcW w:w="788" w:type="dxa"/>
          </w:tcPr>
          <w:p w14:paraId="37903CDE"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337BE7B7" w14:textId="77777777" w:rsidR="008C2B15" w:rsidRPr="0096137D" w:rsidRDefault="008C2B15" w:rsidP="00C40A58">
            <w:pPr>
              <w:tabs>
                <w:tab w:val="left" w:pos="1788"/>
              </w:tabs>
              <w:autoSpaceDE w:val="0"/>
              <w:autoSpaceDN w:val="0"/>
              <w:adjustRightInd w:val="0"/>
              <w:jc w:val="both"/>
              <w:rPr>
                <w:rFonts w:ascii="Times New Roman" w:hAnsi="Times New Roman"/>
                <w:b/>
                <w:noProof/>
                <w:sz w:val="20"/>
                <w:szCs w:val="20"/>
                <w:u w:val="single"/>
                <w:lang w:val="mn-MN"/>
              </w:rPr>
            </w:pPr>
            <w:r w:rsidRPr="0096137D">
              <w:rPr>
                <w:rFonts w:ascii="Times New Roman" w:hAnsi="Times New Roman"/>
                <w:b/>
                <w:noProof/>
                <w:sz w:val="20"/>
                <w:szCs w:val="20"/>
                <w:u w:val="single"/>
                <w:lang w:val="mn-MN"/>
              </w:rPr>
              <w:t xml:space="preserve">Арга хэмжээ – </w:t>
            </w:r>
            <w:r>
              <w:rPr>
                <w:rFonts w:ascii="Times New Roman" w:hAnsi="Times New Roman"/>
                <w:b/>
                <w:noProof/>
                <w:sz w:val="20"/>
                <w:szCs w:val="20"/>
                <w:u w:val="single"/>
                <w:lang w:val="mn-MN"/>
              </w:rPr>
              <w:t>5.3.5.3.</w:t>
            </w:r>
            <w:r w:rsidRPr="0096137D">
              <w:rPr>
                <w:rFonts w:ascii="Times New Roman" w:hAnsi="Times New Roman"/>
                <w:b/>
                <w:noProof/>
                <w:sz w:val="20"/>
                <w:szCs w:val="20"/>
                <w:u w:val="single"/>
                <w:lang w:val="mn-MN"/>
              </w:rPr>
              <w:t xml:space="preserve">3 </w:t>
            </w:r>
          </w:p>
          <w:p w14:paraId="337533DE"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r w:rsidRPr="0096137D">
              <w:rPr>
                <w:rFonts w:ascii="Times New Roman" w:hAnsi="Times New Roman"/>
                <w:noProof/>
                <w:sz w:val="20"/>
                <w:szCs w:val="20"/>
                <w:lang w:val="mn-MN"/>
              </w:rPr>
              <w:t>Гэр хорооллыг оршин суугчдынх нь оролцоотойгоор орон сууцны хороолол болгон хөгжүүлж, хүн амын худалдан авах чадварт тохирсон орон</w:t>
            </w:r>
            <w:r>
              <w:rPr>
                <w:rFonts w:ascii="Times New Roman" w:hAnsi="Times New Roman"/>
                <w:noProof/>
                <w:sz w:val="20"/>
                <w:szCs w:val="20"/>
                <w:lang w:val="mn-MN"/>
              </w:rPr>
              <w:t xml:space="preserve"> сууцны хангамжийг нэмэгдүүлэх</w:t>
            </w:r>
          </w:p>
          <w:p w14:paraId="3253A411"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p>
          <w:p w14:paraId="4DC9E08A" w14:textId="77777777" w:rsidR="008C2B15" w:rsidRPr="0096137D" w:rsidRDefault="008C2B15" w:rsidP="00C40A58">
            <w:pPr>
              <w:tabs>
                <w:tab w:val="left" w:pos="1788"/>
              </w:tabs>
              <w:autoSpaceDE w:val="0"/>
              <w:autoSpaceDN w:val="0"/>
              <w:adjustRightInd w:val="0"/>
              <w:jc w:val="both"/>
              <w:rPr>
                <w:rFonts w:ascii="Times New Roman" w:hAnsi="Times New Roman"/>
                <w:b/>
                <w:noProof/>
                <w:color w:val="FF0000"/>
                <w:sz w:val="20"/>
                <w:szCs w:val="20"/>
              </w:rPr>
            </w:pPr>
          </w:p>
        </w:tc>
        <w:tc>
          <w:tcPr>
            <w:tcW w:w="750" w:type="dxa"/>
          </w:tcPr>
          <w:p w14:paraId="54B7E918" w14:textId="77777777" w:rsidR="008C2B15" w:rsidRPr="0096137D" w:rsidRDefault="008C2B15" w:rsidP="00C40A58">
            <w:pPr>
              <w:jc w:val="both"/>
              <w:rPr>
                <w:rFonts w:ascii="Times New Roman" w:hAnsi="Times New Roman"/>
                <w:sz w:val="20"/>
                <w:szCs w:val="20"/>
                <w:lang w:val="mn-MN"/>
              </w:rPr>
            </w:pPr>
          </w:p>
        </w:tc>
        <w:tc>
          <w:tcPr>
            <w:tcW w:w="766" w:type="dxa"/>
            <w:gridSpan w:val="2"/>
          </w:tcPr>
          <w:p w14:paraId="2E762B31"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7.3</w:t>
            </w:r>
          </w:p>
        </w:tc>
        <w:tc>
          <w:tcPr>
            <w:tcW w:w="1664" w:type="dxa"/>
            <w:gridSpan w:val="5"/>
          </w:tcPr>
          <w:p w14:paraId="0663B8BE"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3AB2FE81"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 xml:space="preserve"> </w:t>
            </w:r>
          </w:p>
          <w:p w14:paraId="7FDA7E84"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 xml:space="preserve">Гэр хорооллыг орон сууцжуулах ажлын хүрээнд Орон сууцны YII, XIY хороолол болон МҮОНРТ орчмын хорооллын инженерийн шугам сүлжээ барих ажлыг БНХАУ-ын 300.0 сая ам. долларын экспортын хөнгөлөлттэй зээлээр санхүүжүүлэхээр Засгийн газрын 2009 оны 09 дүгээр сарын 16-ны өдрийн 289 дүгээр тогтоолоор шийдвэрлэсэн. Орон сууцны YII хороолол болон МҮОНРТ орчмын хорооллын гадна инженерийн шугам сүлжээний 3 багцын гүйцэтгэгчээр “Бээжин констракшн” ХХК  шалгарч 70.49 сая ам.долларын гэрээг 2010 оны 11 дүгээр сарын 18-ны өдөр, YII, XIY хороололд 2592 айлын орон сууцыг барих 1 багцын тендерт мөн “Бээжин констракшн” ХХК шалгарч 47.05  сая ам.долларын гэрээг 2010 оны 11 дүгээр сарын 05-ны өдөр тус тус байгуулсан. 2011 оны 06 дугаар сарын 13-ны өдөр МУ-ын Сангийн яамнаас БНХАУ-ын Экзим банктай хамтран ажиллах Зээлийн тусгайлсан хэлэлцээрийг байгуулсан. </w:t>
            </w:r>
          </w:p>
          <w:p w14:paraId="7C347E1E" w14:textId="77777777" w:rsidR="008C2B15" w:rsidRPr="0096137D" w:rsidRDefault="008C2B15" w:rsidP="00C40A58">
            <w:pPr>
              <w:jc w:val="both"/>
              <w:rPr>
                <w:rFonts w:ascii="Times New Roman" w:hAnsi="Times New Roman"/>
                <w:b/>
                <w:sz w:val="20"/>
                <w:szCs w:val="20"/>
                <w:lang w:val="mn-MN"/>
              </w:rPr>
            </w:pPr>
            <w:r w:rsidRPr="0096137D">
              <w:rPr>
                <w:rFonts w:ascii="Times New Roman" w:hAnsi="Times New Roman"/>
                <w:sz w:val="20"/>
                <w:szCs w:val="20"/>
                <w:lang w:val="mn-MN"/>
              </w:rPr>
              <w:t>2011 онд XIV хорооллын 6 дугаар хэсэгт “Кэй энд Ти Констракшн” ХХК-ийн 282 айлын орон сууцны 4 барилга, ”Эрхи” ХХК-ийн 60 айлын 1 барилга, “Баянхайрхан трейд” ХХК-ийн 132 айлын 2 барилга, “ББНЛС” ХХК-ийн 164 айлын 1 барилга, нийт 658 айлын орон сууцны 8 барилга ашиглалтад оруулсан.</w:t>
            </w:r>
          </w:p>
          <w:p w14:paraId="04D741F5" w14:textId="77777777" w:rsidR="008C2B15" w:rsidRPr="0096137D" w:rsidRDefault="008C2B15" w:rsidP="00C40A58">
            <w:pPr>
              <w:jc w:val="both"/>
              <w:rPr>
                <w:rFonts w:ascii="Times New Roman" w:hAnsi="Times New Roman"/>
                <w:b/>
                <w:sz w:val="20"/>
                <w:szCs w:val="20"/>
                <w:lang w:val="mn-MN"/>
              </w:rPr>
            </w:pPr>
            <w:r w:rsidRPr="0096137D">
              <w:rPr>
                <w:rFonts w:ascii="Times New Roman" w:hAnsi="Times New Roman"/>
                <w:sz w:val="20"/>
                <w:szCs w:val="20"/>
                <w:lang w:val="mn-MN"/>
              </w:rPr>
              <w:t xml:space="preserve">Орон сууцны 7-р хороололд “Бэрэн групп” ХХК-ийн чөлөөлсөн газар дээр </w:t>
            </w:r>
            <w:r w:rsidRPr="0096137D">
              <w:rPr>
                <w:rFonts w:ascii="Times New Roman" w:hAnsi="Times New Roman"/>
                <w:sz w:val="20"/>
                <w:szCs w:val="20"/>
              </w:rPr>
              <w:t>1800(</w:t>
            </w:r>
            <w:r w:rsidRPr="0096137D">
              <w:rPr>
                <w:rFonts w:ascii="Times New Roman" w:hAnsi="Times New Roman"/>
                <w:sz w:val="20"/>
                <w:szCs w:val="20"/>
                <w:lang w:val="mn-MN"/>
              </w:rPr>
              <w:t>72</w:t>
            </w:r>
            <w:r w:rsidRPr="0096137D">
              <w:rPr>
                <w:rFonts w:ascii="Times New Roman" w:hAnsi="Times New Roman"/>
                <w:sz w:val="20"/>
                <w:szCs w:val="20"/>
              </w:rPr>
              <w:t>x</w:t>
            </w:r>
            <w:r w:rsidRPr="0096137D">
              <w:rPr>
                <w:rFonts w:ascii="Times New Roman" w:hAnsi="Times New Roman"/>
                <w:sz w:val="20"/>
                <w:szCs w:val="20"/>
                <w:lang w:val="mn-MN"/>
              </w:rPr>
              <w:t>25 барилга</w:t>
            </w:r>
            <w:r w:rsidRPr="0096137D">
              <w:rPr>
                <w:rFonts w:ascii="Times New Roman" w:hAnsi="Times New Roman"/>
                <w:sz w:val="20"/>
                <w:szCs w:val="20"/>
              </w:rPr>
              <w:t>)</w:t>
            </w:r>
            <w:r w:rsidRPr="0096137D">
              <w:rPr>
                <w:rFonts w:ascii="Times New Roman" w:hAnsi="Times New Roman"/>
                <w:sz w:val="20"/>
                <w:szCs w:val="20"/>
                <w:lang w:val="mn-MN"/>
              </w:rPr>
              <w:t xml:space="preserve"> </w:t>
            </w:r>
            <w:r w:rsidRPr="0096137D">
              <w:rPr>
                <w:rFonts w:ascii="Times New Roman" w:hAnsi="Times New Roman"/>
                <w:sz w:val="20"/>
                <w:szCs w:val="20"/>
              </w:rPr>
              <w:t xml:space="preserve">айлын орон сууцны </w:t>
            </w:r>
            <w:r w:rsidRPr="0096137D">
              <w:rPr>
                <w:rFonts w:ascii="Times New Roman" w:hAnsi="Times New Roman"/>
                <w:sz w:val="20"/>
                <w:szCs w:val="20"/>
                <w:lang w:val="mn-MN"/>
              </w:rPr>
              <w:t xml:space="preserve">барилга барихаас 10 барилга 45 хувьтай, 10 барилга 5 хувьтай, 5 барилга 35 хувьтай явж байна. </w:t>
            </w:r>
          </w:p>
          <w:p w14:paraId="510A0DA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Х</w:t>
            </w:r>
            <w:r w:rsidRPr="0096137D">
              <w:rPr>
                <w:rFonts w:ascii="Times New Roman" w:hAnsi="Times New Roman"/>
                <w:sz w:val="20"/>
                <w:szCs w:val="20"/>
              </w:rPr>
              <w:t xml:space="preserve">IV </w:t>
            </w:r>
            <w:r w:rsidRPr="0096137D">
              <w:rPr>
                <w:rFonts w:ascii="Times New Roman" w:hAnsi="Times New Roman"/>
                <w:sz w:val="20"/>
                <w:szCs w:val="20"/>
                <w:lang w:val="mn-MN"/>
              </w:rPr>
              <w:t xml:space="preserve">хороололд “Цагаан хуаран консалтинг” ХХК-ийн чөлөөлсөн газар дээр </w:t>
            </w:r>
            <w:r w:rsidRPr="0096137D">
              <w:rPr>
                <w:rFonts w:ascii="Times New Roman" w:hAnsi="Times New Roman"/>
                <w:sz w:val="20"/>
                <w:szCs w:val="20"/>
              </w:rPr>
              <w:t>(</w:t>
            </w:r>
            <w:r w:rsidRPr="0096137D">
              <w:rPr>
                <w:rFonts w:ascii="Times New Roman" w:hAnsi="Times New Roman"/>
                <w:sz w:val="20"/>
                <w:szCs w:val="20"/>
                <w:lang w:val="mn-MN"/>
              </w:rPr>
              <w:t>72</w:t>
            </w:r>
            <w:r w:rsidRPr="0096137D">
              <w:rPr>
                <w:rFonts w:ascii="Times New Roman" w:hAnsi="Times New Roman"/>
                <w:sz w:val="20"/>
                <w:szCs w:val="20"/>
              </w:rPr>
              <w:t>x1</w:t>
            </w:r>
            <w:r w:rsidRPr="0096137D">
              <w:rPr>
                <w:rFonts w:ascii="Times New Roman" w:hAnsi="Times New Roman"/>
                <w:sz w:val="20"/>
                <w:szCs w:val="20"/>
                <w:lang w:val="mn-MN"/>
              </w:rPr>
              <w:t xml:space="preserve"> барилга) 72 айлын орон сууцны барилга барьж 2013 онд ашиглалтад оруулсан.</w:t>
            </w:r>
          </w:p>
          <w:p w14:paraId="09B980C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Мөн тус хороололд “Бэрэн групп” ХХК-ийн газар дээр (72</w:t>
            </w:r>
            <w:r w:rsidRPr="0096137D">
              <w:rPr>
                <w:rFonts w:ascii="Times New Roman" w:hAnsi="Times New Roman"/>
                <w:sz w:val="20"/>
                <w:szCs w:val="20"/>
              </w:rPr>
              <w:t>x1 барилга)</w:t>
            </w:r>
            <w:r w:rsidRPr="0096137D">
              <w:rPr>
                <w:rFonts w:ascii="Times New Roman" w:hAnsi="Times New Roman"/>
                <w:sz w:val="20"/>
                <w:szCs w:val="20"/>
                <w:lang w:val="mn-MN"/>
              </w:rPr>
              <w:t xml:space="preserve"> 72 айлын орон сууцны барилга барьж байгаа бөгөөд 2013 онд багтаан ашиглалтад оруулахаар ажиллаж байна. АХБ-ны зээл, тусламжаар 2014-2024 онд “Улаанбаатар хотын нийтийн аж ахуйн үйлчилгээ, гэр хорооллыг хөгжүүлэх хөрөнгө оруулалтын хөтөлбөр”-ийг хэрэгжүүлэхээр шийдвэрлэсний дагуу  Санхүүжилтийн ерөнхий хэлэлцээрийг байгуулахаар ЭЗХЯ, НЗДТГ-тай хамтран ажиллаж байна. Засгийн газрын </w:t>
            </w:r>
            <w:r w:rsidRPr="0096137D">
              <w:rPr>
                <w:rFonts w:ascii="Times New Roman" w:hAnsi="Times New Roman"/>
                <w:sz w:val="20"/>
                <w:szCs w:val="20"/>
              </w:rPr>
              <w:t>2013</w:t>
            </w:r>
            <w:r w:rsidRPr="0096137D">
              <w:rPr>
                <w:rFonts w:ascii="Times New Roman" w:hAnsi="Times New Roman"/>
                <w:sz w:val="20"/>
                <w:szCs w:val="20"/>
                <w:lang w:val="mn-MN"/>
              </w:rPr>
              <w:t xml:space="preserve">.10.19-ний өдрийн хуралдаанаар Хөтөлбөрийн Санхүүжилтийн ерөнхий хэлэлцээрийг байгуулах асуудлыг хэлэлцэж, зарчмын хувьд дэмжсэн. Тус хөтөлбөрийн хүрээнд гэр хорооллыг дахин төлөвлөн хөгжүүлэх үйл ажиллагааг эхлүүлж, гэр хороололд амьдрах таатай орчин бүхий дэд төвүүдийн сүлжээг бий болгож, иргэдийн худалдан авах чадварт нийцсэн орон сууцны барилгажилт, санхүүжилтийг хийхээр төлөвлөж байна. </w:t>
            </w:r>
          </w:p>
          <w:p w14:paraId="2C8D267C" w14:textId="77777777" w:rsidR="008C2B15" w:rsidRPr="0096137D" w:rsidRDefault="008C2B15" w:rsidP="00C40A58">
            <w:pPr>
              <w:jc w:val="both"/>
              <w:rPr>
                <w:rFonts w:ascii="Times New Roman" w:hAnsi="Times New Roman"/>
                <w:bCs/>
                <w:sz w:val="20"/>
                <w:szCs w:val="20"/>
                <w:lang w:val="mn-MN"/>
              </w:rPr>
            </w:pPr>
            <w:r w:rsidRPr="0096137D">
              <w:rPr>
                <w:rFonts w:ascii="Times New Roman" w:hAnsi="Times New Roman"/>
                <w:bCs/>
                <w:sz w:val="20"/>
                <w:szCs w:val="20"/>
                <w:lang w:val="mn-MN"/>
              </w:rPr>
              <w:t xml:space="preserve"> “Улаанбаатар хотыг 2020 хүртэл хөгжүүлэх ерөнхий төлөвлөгөөний тодотгол”, нийслэлийн Засаг даргын үйл ажиллагааны хөтөлбөрийн дагуу гэр хорооллыг иргэдийн оролцоотой дахин төлөвлөж, хөгжүүлэх бүтээн байгуулалтын ажил өрнөж байна. Гэр хорооллын дахин төлөвлөлтийн төсөл хэрэгжүүлэх аж ахуйн нэгжүүдийг нээлттэй сонгон шалгаруулж, одоогоор 14 аж ахуйн нэгж Чингэлтэй, Сүхбаатар, Баянзүрх, Сонгинохайрхан дүүрэгт бүтээн байгуулалтын ажлаа эхлүүлээд байна. СХД-ийн 5,6,7 дугаар хороо, "Ханын материал" орчмын гэр хорооллын дахин төлөвлөлтийг хэрэгжүүлэгч байгууллагаар “Хера холдинг” ХХК, “ЖиДи” ХХК шалгарсан. “Хера холдинг” ХХК нь хэсэгчилсэн ерөнхий төлөвлөгөө хийж батлуулсны үндсэн дээр 16 га газрыг чөлөөлж, 168 болон 54 айлын орон сууцны барилга угсралтын ажлыг хийж дуусган, дахин 3 барилга барих газар шороо суурийн ажил хийгдэж эхлээд байна. </w:t>
            </w:r>
          </w:p>
          <w:p w14:paraId="3E0A29A1" w14:textId="77777777" w:rsidR="008C2B15" w:rsidRPr="0096137D" w:rsidRDefault="008C2B15" w:rsidP="00C40A58">
            <w:pPr>
              <w:jc w:val="both"/>
              <w:rPr>
                <w:rFonts w:ascii="Times New Roman" w:hAnsi="Times New Roman"/>
                <w:bCs/>
                <w:sz w:val="20"/>
                <w:szCs w:val="20"/>
                <w:lang w:val="mn-MN"/>
              </w:rPr>
            </w:pPr>
            <w:r w:rsidRPr="0096137D">
              <w:rPr>
                <w:rFonts w:ascii="Times New Roman" w:hAnsi="Times New Roman"/>
                <w:bCs/>
                <w:sz w:val="20"/>
                <w:szCs w:val="20"/>
                <w:lang w:val="mn-MN"/>
              </w:rPr>
              <w:t xml:space="preserve">БЗД-ийн 8,16 хорооны нутаг дэвсгэр дэх "Батлан хамгаалахын их сургууль" орчмын гэр хорооллын дахин төлөвлөлтийг хэрэгжүүлэгч байгууллагаар “Баганат өргөө” ХХК, “Гангар инвест” ХХК шалгарсан. “Баганат өргөө” ХХК нь хэсэгчилсэн ерөнхий төлөвлөгөө хийж батлуулсны үндсэн дээр 1.6 га газар чөлөөлж, 160 айлын орон сууцны барилгын суурийг ажлыг эхлүүлсэн. “Гангар инвест” ХХК нь 1.3 га газар чөлөөлж, 504 айлын 3 орон сууцны барилгын суурийн ажил эхлүүлээд байна. </w:t>
            </w:r>
          </w:p>
          <w:p w14:paraId="26EBE360" w14:textId="77777777" w:rsidR="008C2B15" w:rsidRPr="0096137D" w:rsidRDefault="008C2B15" w:rsidP="00C40A58">
            <w:pPr>
              <w:jc w:val="both"/>
              <w:rPr>
                <w:rFonts w:ascii="Times New Roman" w:hAnsi="Times New Roman"/>
                <w:bCs/>
                <w:sz w:val="20"/>
                <w:szCs w:val="20"/>
                <w:lang w:val="mn-MN"/>
              </w:rPr>
            </w:pPr>
            <w:r w:rsidRPr="0096137D">
              <w:rPr>
                <w:rFonts w:ascii="Times New Roman" w:hAnsi="Times New Roman"/>
                <w:bCs/>
                <w:sz w:val="20"/>
                <w:szCs w:val="20"/>
                <w:lang w:val="mn-MN"/>
              </w:rPr>
              <w:t xml:space="preserve">БЗД-ийн 13, 14 хорооны нутаг дэвсгэр дэх 14-р хорооллын дахин төлөвлөлтийг хэрэгжүүлэгч байгууллагаар “Бүрд” ХХК, “Моннис” ХХК шалгарсан. “Моннис” ХХК нь хэсэгчилсэн ерөнхий төлөвлөгөө батлуулсны үндсэн дээр 13 га газар чөлөөлж, 250 айлын орон сууцны 2 барилгын суурийн ажил хийж эхлүүлээд байна. </w:t>
            </w:r>
          </w:p>
          <w:p w14:paraId="427EA434" w14:textId="77777777" w:rsidR="008C2B15" w:rsidRPr="0096137D" w:rsidRDefault="008C2B15" w:rsidP="00C40A58">
            <w:pPr>
              <w:jc w:val="both"/>
              <w:rPr>
                <w:rFonts w:ascii="Times New Roman" w:hAnsi="Times New Roman"/>
                <w:bCs/>
                <w:sz w:val="20"/>
                <w:szCs w:val="20"/>
                <w:lang w:val="mn-MN"/>
              </w:rPr>
            </w:pPr>
            <w:r w:rsidRPr="0096137D">
              <w:rPr>
                <w:rFonts w:ascii="Times New Roman" w:hAnsi="Times New Roman"/>
                <w:bCs/>
                <w:sz w:val="20"/>
                <w:szCs w:val="20"/>
                <w:lang w:val="mn-MN"/>
              </w:rPr>
              <w:t>ЧД-ийн 13, 15-р хороо, 72 дугаар сургууль орчмын гэр хорооллыг дахин төлөвлөх төслийг “Буурал сутай” ХХК, “Асар өргөө” ХХК хамтран хэрэгжүүлэхээр шалгарсан. Одоогоор хэсэгчилсэн ерөнхий төлөвлөгөөг батлуулсны үндсэн дээр 0.45 га газар чөлөөлж, 106 айлын орон сууцны 2 барилгын суурийн ажил эхлүүлээд байна.</w:t>
            </w:r>
          </w:p>
          <w:p w14:paraId="0F6E3FE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bCs/>
                <w:sz w:val="20"/>
                <w:szCs w:val="20"/>
                <w:lang w:val="mn-MN"/>
              </w:rPr>
              <w:t>СБД-ийн 15-р хороо, "Дамбадаржаалин хийд" орчмын гэр хорооллын дахин төлөвлөлтийг хэрэгжүүлэгч байгууллагаар “Цэлмэг ази” ХХК шалгарч, хэсэгчилсэн ерөнхий төлөвлөгөө хийж батлуулсны үндсэн дээр 13га газар чөлөөлж, 250 айлын орон сууцны 2 барилгын суурийн ажил эхлүүлээд байна.</w:t>
            </w:r>
          </w:p>
          <w:p w14:paraId="1397233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СБД-ийн 9,10,11,13 дугаар хорооны нутаг дэвсгэр дэх 7 дугаар хороололын дахин төлөвлөлтийг хэрэгжүүлэгч байгууллагаар “Асар өргөө” ХХК, “Бэрэн лэнд девелопмент” ХХК, “За”г ХХК шалгарч </w:t>
            </w:r>
            <w:r w:rsidRPr="0096137D">
              <w:rPr>
                <w:rFonts w:ascii="Times New Roman" w:hAnsi="Times New Roman"/>
                <w:bCs/>
                <w:sz w:val="20"/>
                <w:szCs w:val="20"/>
                <w:lang w:val="mn-MN"/>
              </w:rPr>
              <w:t xml:space="preserve">хэсэгчилсэн ерөнхий төлөвлөгөө </w:t>
            </w:r>
            <w:r w:rsidRPr="0096137D">
              <w:rPr>
                <w:rFonts w:ascii="Times New Roman" w:hAnsi="Times New Roman"/>
                <w:sz w:val="20"/>
                <w:szCs w:val="20"/>
                <w:lang w:val="mn-MN"/>
              </w:rPr>
              <w:t>батлуулсан. “Асар өргөө” ХХК нь 2.8 га газар чөлөөлж, 136 айлын орон сууцны барилгын суурийн ажил эхлүүлсэн. “Бэрэн лэнд деволопмент” ХХК нь 6 га газар чөлөөлж, 16 барилгын угсралтын ажлыг гүйцэтгэж, 10 барилгын суурийн ажлыг хийж мөн 10 барилгын газар шорооны ажлыг эхлүүлсэн.“Заг” ХХК нь 0.2 га газар чөлөөлж, орон сууц болон оффисын барилгын суурийн ажлыг хийж гүйцэтгэв. Сум, аймаг, нийслэлийн хөгжлийн ерөнхий төлөвлөгөөтэй уялдуулан шинээр суурьшлын бүс байгуулах, гэр хорооллыг иргэдийн оролцоотойгоор дахин төлөвлөх замаар байгаль орчинд ээлтэй, эдийн засгийн хэмнэлттэй, архитектур, хот байгуулалтын норм, дүрэм, стандартын дагуу төлөвлөгдсөн, инженерийн болон нийгмийн дэд бүтцийн иж бүрэн хангамжтай тохилог амины орон сууцны хорооллыг бий болгон хөгжүүлэх зорилгоор  “Амины орон сууц хөтөлбөр”-ийн төслийг боловсруулж, Засгийн газрын гишүүдээс санал авч, эцэслэн боловсруулав.</w:t>
            </w:r>
          </w:p>
        </w:tc>
        <w:tc>
          <w:tcPr>
            <w:tcW w:w="720" w:type="dxa"/>
            <w:gridSpan w:val="3"/>
          </w:tcPr>
          <w:p w14:paraId="282DDC34"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026582B9"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90</w:t>
            </w:r>
          </w:p>
        </w:tc>
        <w:tc>
          <w:tcPr>
            <w:tcW w:w="1001" w:type="dxa"/>
            <w:gridSpan w:val="2"/>
          </w:tcPr>
          <w:p w14:paraId="0B549FCB" w14:textId="77777777" w:rsidR="008C2B15" w:rsidRPr="0096137D" w:rsidRDefault="008C2B15" w:rsidP="00C40A58">
            <w:pPr>
              <w:rPr>
                <w:rFonts w:ascii="Times New Roman" w:hAnsi="Times New Roman"/>
                <w:sz w:val="20"/>
                <w:szCs w:val="20"/>
                <w:lang w:val="mn-MN"/>
              </w:rPr>
            </w:pPr>
            <w:r w:rsidRPr="0096137D">
              <w:rPr>
                <w:rFonts w:ascii="Times New Roman" w:hAnsi="Times New Roman"/>
                <w:sz w:val="20"/>
                <w:szCs w:val="20"/>
                <w:lang w:val="mn-MN"/>
              </w:rPr>
              <w:t>Гэр хорооллыг орон сууцжуулах ажил үргэлжлэн хийгдэж байгаа тул 90 хувьтай үнэлэгдэв.</w:t>
            </w:r>
          </w:p>
        </w:tc>
      </w:tr>
      <w:tr w:rsidR="008C2B15" w:rsidRPr="007534C1" w14:paraId="62D78E36" w14:textId="77777777" w:rsidTr="00843019">
        <w:trPr>
          <w:trHeight w:val="332"/>
        </w:trPr>
        <w:tc>
          <w:tcPr>
            <w:tcW w:w="529" w:type="dxa"/>
          </w:tcPr>
          <w:p w14:paraId="609DA85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207</w:t>
            </w:r>
          </w:p>
        </w:tc>
        <w:tc>
          <w:tcPr>
            <w:tcW w:w="788" w:type="dxa"/>
          </w:tcPr>
          <w:p w14:paraId="1B4F7EA7"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53BA81DE" w14:textId="77777777" w:rsidR="008C2B15" w:rsidRPr="0096137D" w:rsidRDefault="008C2B15" w:rsidP="00C40A58">
            <w:pPr>
              <w:autoSpaceDE w:val="0"/>
              <w:autoSpaceDN w:val="0"/>
              <w:adjustRightInd w:val="0"/>
              <w:jc w:val="both"/>
              <w:rPr>
                <w:rFonts w:ascii="Times New Roman" w:hAnsi="Times New Roman"/>
                <w:noProof/>
                <w:sz w:val="20"/>
                <w:szCs w:val="20"/>
              </w:rPr>
            </w:pPr>
            <w:r w:rsidRPr="00EB271D">
              <w:rPr>
                <w:rFonts w:ascii="Times New Roman" w:hAnsi="Times New Roman"/>
                <w:b/>
                <w:noProof/>
                <w:sz w:val="20"/>
                <w:szCs w:val="20"/>
                <w:lang w:val="mn-MN"/>
              </w:rPr>
              <w:t>Арга хэмжээ –5.3.5.3.</w:t>
            </w:r>
            <w:r w:rsidRPr="00EB271D">
              <w:rPr>
                <w:rFonts w:ascii="Times New Roman" w:hAnsi="Times New Roman"/>
                <w:b/>
                <w:noProof/>
                <w:sz w:val="20"/>
                <w:szCs w:val="20"/>
              </w:rPr>
              <w:t>4</w:t>
            </w:r>
            <w:r w:rsidRPr="00EB271D">
              <w:rPr>
                <w:rFonts w:ascii="Times New Roman" w:hAnsi="Times New Roman"/>
                <w:b/>
                <w:noProof/>
                <w:sz w:val="20"/>
                <w:szCs w:val="20"/>
                <w:lang w:val="mn-MN"/>
              </w:rPr>
              <w:t xml:space="preserve"> </w:t>
            </w:r>
            <w:r w:rsidRPr="0096137D">
              <w:rPr>
                <w:rFonts w:ascii="Times New Roman" w:hAnsi="Times New Roman"/>
                <w:noProof/>
                <w:sz w:val="20"/>
                <w:szCs w:val="20"/>
                <w:lang w:val="mn-MN"/>
              </w:rPr>
              <w:t xml:space="preserve">Бага орлоготой иргэд, нийгмийн эмзэг хэсэгт зориулсан орон сууцны татаас, хөнгөлөлтийг бий </w:t>
            </w:r>
            <w:r>
              <w:rPr>
                <w:rFonts w:ascii="Times New Roman" w:hAnsi="Times New Roman"/>
                <w:noProof/>
                <w:sz w:val="20"/>
                <w:szCs w:val="20"/>
                <w:lang w:val="mn-MN"/>
              </w:rPr>
              <w:t>болгох</w:t>
            </w:r>
          </w:p>
          <w:p w14:paraId="3514FA24"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00CCFE6A"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5348D8FC" w14:textId="77777777" w:rsidR="008C2B15" w:rsidRPr="0096137D" w:rsidRDefault="008C2B15" w:rsidP="00C40A58">
            <w:pPr>
              <w:rPr>
                <w:rFonts w:ascii="Times New Roman" w:hAnsi="Times New Roman"/>
                <w:sz w:val="20"/>
                <w:szCs w:val="20"/>
                <w:lang w:val="mn-MN"/>
              </w:rPr>
            </w:pPr>
            <w:r>
              <w:rPr>
                <w:rFonts w:ascii="Times New Roman" w:hAnsi="Times New Roman"/>
                <w:sz w:val="20"/>
                <w:szCs w:val="20"/>
                <w:lang w:val="mn-MN"/>
              </w:rPr>
              <w:t xml:space="preserve"> </w:t>
            </w:r>
            <w:r w:rsidRPr="0096137D">
              <w:rPr>
                <w:rFonts w:ascii="Times New Roman" w:hAnsi="Times New Roman"/>
                <w:sz w:val="20"/>
                <w:szCs w:val="20"/>
                <w:lang w:val="mn-MN"/>
              </w:rPr>
              <w:t>3.1</w:t>
            </w:r>
          </w:p>
        </w:tc>
        <w:tc>
          <w:tcPr>
            <w:tcW w:w="766" w:type="dxa"/>
            <w:gridSpan w:val="2"/>
          </w:tcPr>
          <w:p w14:paraId="2CB92965" w14:textId="77777777" w:rsidR="008C2B15" w:rsidRPr="0096137D" w:rsidRDefault="008C2B15" w:rsidP="00C40A58">
            <w:pPr>
              <w:jc w:val="center"/>
              <w:rPr>
                <w:rFonts w:ascii="Times New Roman" w:hAnsi="Times New Roman"/>
                <w:noProof/>
                <w:sz w:val="20"/>
                <w:szCs w:val="20"/>
                <w:lang w:val="mn-MN"/>
              </w:rPr>
            </w:pPr>
            <w:r>
              <w:rPr>
                <w:rFonts w:ascii="Times New Roman" w:hAnsi="Times New Roman"/>
                <w:noProof/>
                <w:sz w:val="20"/>
                <w:szCs w:val="20"/>
                <w:lang w:val="mn-MN"/>
              </w:rPr>
              <w:t>7.3</w:t>
            </w:r>
          </w:p>
        </w:tc>
        <w:tc>
          <w:tcPr>
            <w:tcW w:w="1664" w:type="dxa"/>
            <w:gridSpan w:val="5"/>
          </w:tcPr>
          <w:p w14:paraId="5675D192"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00F5ABA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Бага орлоготой иргэд, нийгмийн эмзэг хэсэгт зориулан ТОСК-ийн захиалгаар “Чингис” бондын санхүүжилтээр үндэсний барилгын компаниуд нэгдэж Буянт-Ухаа 1 хороололд зорилтот бүлгийн иргэдэд зориулсан 1764 айлын орон сууцыг барьж ашиглалтад оруулаад байна. </w:t>
            </w:r>
          </w:p>
          <w:p w14:paraId="6BC5EDF1" w14:textId="77777777" w:rsidR="008C2B15" w:rsidRPr="0096137D" w:rsidRDefault="008C2B15" w:rsidP="00C40A58">
            <w:pPr>
              <w:jc w:val="both"/>
              <w:rPr>
                <w:rFonts w:ascii="Times New Roman" w:hAnsi="Times New Roman"/>
                <w:sz w:val="20"/>
                <w:szCs w:val="20"/>
                <w:shd w:val="clear" w:color="auto" w:fill="F5F9FE"/>
                <w:lang w:val="mn-MN"/>
              </w:rPr>
            </w:pPr>
            <w:r w:rsidRPr="0096137D">
              <w:rPr>
                <w:rFonts w:ascii="Times New Roman" w:hAnsi="Times New Roman"/>
                <w:sz w:val="20"/>
                <w:szCs w:val="20"/>
                <w:lang w:val="mn-MN"/>
              </w:rPr>
              <w:t>Зорилтот бүлгийн иргэдийг хямд өртөгтэй орон сууцаар хангах хүрээнд Буянт-Ухаа хорооллын 2 дугаар ээлжийн барилгажилт Улаанбаатар хотын Хан-Уул дүүргийн 2-р хорооны нутаг дэвсгэрт хийгдэж байгаа бөгөөд уг хороололд нийт 6500 айлын орон сууцны барилга баригдана.</w:t>
            </w:r>
            <w:r w:rsidRPr="0096137D">
              <w:rPr>
                <w:rFonts w:ascii="Times New Roman" w:hAnsi="Times New Roman"/>
                <w:sz w:val="20"/>
                <w:szCs w:val="20"/>
                <w:shd w:val="clear" w:color="auto" w:fill="F5F9FE"/>
              </w:rPr>
              <w:t xml:space="preserve"> </w:t>
            </w:r>
          </w:p>
          <w:p w14:paraId="23462812"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Орон сууцны барилгын ерөнхий гүйцэтгэгчээр “Үндэсний Бүтээн Байгуулалтын Корпораци” ХХК ажиллаж байна. Өнөөдрийн байдлаар 25 барилгын угсралтын ажил бүрэн дуусаад байна. Ажлын явц 63.8 хувьтай байна. Эхний ээлжийн 22 барилгыг 2015 оны 2-р улиралд ашиглалтад оруулахаар төлөвлөн ажиллаж байна.</w:t>
            </w:r>
          </w:p>
        </w:tc>
        <w:tc>
          <w:tcPr>
            <w:tcW w:w="720" w:type="dxa"/>
            <w:gridSpan w:val="3"/>
          </w:tcPr>
          <w:p w14:paraId="557C00BF"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90</w:t>
            </w:r>
          </w:p>
          <w:p w14:paraId="113580CC" w14:textId="77777777" w:rsidR="008C2B15" w:rsidRPr="0096137D" w:rsidRDefault="008C2B15" w:rsidP="00C40A58">
            <w:pPr>
              <w:jc w:val="center"/>
              <w:rPr>
                <w:rFonts w:ascii="Times New Roman" w:hAnsi="Times New Roman"/>
                <w:sz w:val="20"/>
                <w:szCs w:val="20"/>
                <w:lang w:val="mn-MN"/>
              </w:rPr>
            </w:pPr>
          </w:p>
        </w:tc>
        <w:tc>
          <w:tcPr>
            <w:tcW w:w="630" w:type="dxa"/>
            <w:gridSpan w:val="3"/>
          </w:tcPr>
          <w:p w14:paraId="4C9ACAAE"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90</w:t>
            </w:r>
          </w:p>
        </w:tc>
        <w:tc>
          <w:tcPr>
            <w:tcW w:w="1001" w:type="dxa"/>
            <w:gridSpan w:val="2"/>
          </w:tcPr>
          <w:p w14:paraId="695E545E" w14:textId="77777777" w:rsidR="008C2B15" w:rsidRPr="0096137D" w:rsidRDefault="008C2B15" w:rsidP="00C40A58">
            <w:pPr>
              <w:contextualSpacing/>
              <w:jc w:val="both"/>
              <w:rPr>
                <w:rFonts w:ascii="Times New Roman" w:hAnsi="Times New Roman"/>
                <w:sz w:val="20"/>
                <w:szCs w:val="20"/>
                <w:lang w:val="mn-MN"/>
              </w:rPr>
            </w:pPr>
          </w:p>
        </w:tc>
      </w:tr>
      <w:tr w:rsidR="008C2B15" w:rsidRPr="007534C1" w14:paraId="157D0063" w14:textId="77777777" w:rsidTr="00843019">
        <w:trPr>
          <w:trHeight w:val="332"/>
        </w:trPr>
        <w:tc>
          <w:tcPr>
            <w:tcW w:w="529" w:type="dxa"/>
          </w:tcPr>
          <w:p w14:paraId="0277955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208</w:t>
            </w:r>
          </w:p>
        </w:tc>
        <w:tc>
          <w:tcPr>
            <w:tcW w:w="788" w:type="dxa"/>
          </w:tcPr>
          <w:p w14:paraId="40A82D40"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0EDCCE84" w14:textId="77777777" w:rsidR="008C2B15" w:rsidRPr="0096137D" w:rsidRDefault="008C2B15" w:rsidP="00C40A58">
            <w:pPr>
              <w:autoSpaceDE w:val="0"/>
              <w:autoSpaceDN w:val="0"/>
              <w:adjustRightInd w:val="0"/>
              <w:jc w:val="both"/>
              <w:rPr>
                <w:rFonts w:ascii="Times New Roman" w:hAnsi="Times New Roman"/>
                <w:noProof/>
                <w:sz w:val="20"/>
                <w:szCs w:val="20"/>
              </w:rPr>
            </w:pPr>
            <w:r w:rsidRPr="00EB271D">
              <w:rPr>
                <w:rFonts w:ascii="Times New Roman" w:hAnsi="Times New Roman"/>
                <w:b/>
                <w:noProof/>
                <w:sz w:val="20"/>
                <w:szCs w:val="20"/>
                <w:lang w:val="mn-MN"/>
              </w:rPr>
              <w:t>Арга хэмжээ – 5.3.5.3.</w:t>
            </w:r>
            <w:r w:rsidRPr="00EB271D">
              <w:rPr>
                <w:rFonts w:ascii="Times New Roman" w:hAnsi="Times New Roman"/>
                <w:b/>
                <w:noProof/>
                <w:sz w:val="20"/>
                <w:szCs w:val="20"/>
              </w:rPr>
              <w:t>5</w:t>
            </w:r>
            <w:r w:rsidRPr="00EB271D">
              <w:rPr>
                <w:rFonts w:ascii="Times New Roman" w:hAnsi="Times New Roman"/>
                <w:b/>
                <w:noProof/>
                <w:sz w:val="20"/>
                <w:szCs w:val="20"/>
                <w:lang w:val="mn-MN"/>
              </w:rPr>
              <w:t xml:space="preserve"> </w:t>
            </w:r>
            <w:r w:rsidRPr="00EB271D">
              <w:rPr>
                <w:rFonts w:ascii="Times New Roman" w:hAnsi="Times New Roman"/>
                <w:noProof/>
                <w:sz w:val="20"/>
                <w:szCs w:val="20"/>
                <w:lang w:val="mn-MN"/>
              </w:rPr>
              <w:t>Орон</w:t>
            </w:r>
            <w:r w:rsidRPr="0096137D">
              <w:rPr>
                <w:rFonts w:ascii="Times New Roman" w:hAnsi="Times New Roman"/>
                <w:noProof/>
                <w:sz w:val="20"/>
                <w:szCs w:val="20"/>
                <w:lang w:val="mn-MN"/>
              </w:rPr>
              <w:t xml:space="preserve"> сууцны шинэ хотхон, хорооллын дэд бүтцийг байгуулахад </w:t>
            </w:r>
            <w:r>
              <w:rPr>
                <w:rFonts w:ascii="Times New Roman" w:hAnsi="Times New Roman"/>
                <w:noProof/>
                <w:sz w:val="20"/>
                <w:szCs w:val="20"/>
                <w:lang w:val="mn-MN"/>
              </w:rPr>
              <w:t>хувийн хэвшлийн оролцоог дэмжих</w:t>
            </w:r>
          </w:p>
          <w:p w14:paraId="47EB5566"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2A3813C8" w14:textId="77777777" w:rsidR="008C2B15" w:rsidRPr="0096137D" w:rsidRDefault="008C2B15" w:rsidP="00C40A58">
            <w:pPr>
              <w:autoSpaceDE w:val="0"/>
              <w:autoSpaceDN w:val="0"/>
              <w:adjustRightInd w:val="0"/>
              <w:jc w:val="both"/>
              <w:rPr>
                <w:rFonts w:ascii="Times New Roman" w:hAnsi="Times New Roman"/>
                <w:b/>
                <w:noProof/>
                <w:color w:val="FF0000"/>
                <w:sz w:val="20"/>
                <w:szCs w:val="20"/>
              </w:rPr>
            </w:pPr>
          </w:p>
        </w:tc>
        <w:tc>
          <w:tcPr>
            <w:tcW w:w="750" w:type="dxa"/>
          </w:tcPr>
          <w:p w14:paraId="445B9E72" w14:textId="77777777" w:rsidR="008C2B15" w:rsidRPr="0096137D" w:rsidRDefault="008C2B15" w:rsidP="00C40A58">
            <w:pPr>
              <w:jc w:val="both"/>
              <w:rPr>
                <w:rFonts w:ascii="Times New Roman" w:hAnsi="Times New Roman"/>
                <w:sz w:val="20"/>
                <w:szCs w:val="20"/>
                <w:lang w:val="mn-MN"/>
              </w:rPr>
            </w:pPr>
          </w:p>
        </w:tc>
        <w:tc>
          <w:tcPr>
            <w:tcW w:w="766" w:type="dxa"/>
            <w:gridSpan w:val="2"/>
          </w:tcPr>
          <w:p w14:paraId="09DA5D80"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1941A21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05F2F9E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АХБ-ны хөнгөлөлттэй зээлээр хэрэгжүүлж буй “Хот байгуулалтын салбарын төсөл”-ийн хүрээнд 2012 оноос Эрдэнэт, Өвөрхангай, Говь-Алтай, Баянхонгор аймгуудын нийтийн аж ахуйн байгууллагуудыг 182-р тогтоолын дагуу хувьцаат компанийн хэлбэрт шилжүүлэх ажил хийгдэж байна. Засгийн газрын 182-р тогтоолыг хэрэгжүүлэх ажлын хүрээнд “Аймаг, сумын төвийн ус хангамж, ариутгах татуургын ашиглалт, үйлчилгээ эрхлэх байгууллагыг шинээр байгуулах болон бүтэц, зохион байгуулалтыг өөрчлөх нийтлэг зөвлөмж”-ийг батлуулав.  </w:t>
            </w:r>
          </w:p>
          <w:p w14:paraId="5569242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“Шинэ бүтээн байгуулалт хөтөлбөрийн хүрээнд хэрэгжүүлэх зарим төсөл, арга хэмжээний тухай” Засгийн газрын 2013 оны 118-р тогтоолоор УБ хотод орон сууцны 10 хотхон хороолол, гэр хорооллын 12 байршилд  инженерийн дэд бүтэц барих хөрөнгийн асуудлыг /416.0 тэрбум төгрөг/ шийдвэрлүүлсэн. Тогтоолыг 2013-2014 онд хэрэгжүүлэх бөгөөд зарим аж ахуйн нэгж, хувийн хэвшил өөрийн хөрөнгөөр, эргэн төлөгдөх нөхцөлтэйгээр Хөгжлийн банктай гурвалсан гэрээ байгуулан дэд бүтцийг барьж байна. </w:t>
            </w:r>
          </w:p>
          <w:p w14:paraId="3D9D9A5B"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УИХ-ын 2010 оны 06-р сарын 25-ны өдрийн 36 дугаар тогтоолоор батлагдсан “Шинэ бүтээн байгуулалт” хөтөлбөрт тусгагдсан о</w:t>
            </w:r>
            <w:r w:rsidRPr="0096137D">
              <w:rPr>
                <w:rFonts w:ascii="Times New Roman" w:hAnsi="Times New Roman"/>
                <w:noProof/>
                <w:sz w:val="20"/>
                <w:szCs w:val="20"/>
                <w:lang w:val="mn-MN"/>
              </w:rPr>
              <w:t>рон сууцны шинэ хотхон, хорооллын дэд бүтцийн барилга, байгууламжуудыг</w:t>
            </w:r>
            <w:r w:rsidRPr="0096137D">
              <w:rPr>
                <w:rFonts w:ascii="Times New Roman" w:hAnsi="Times New Roman"/>
                <w:sz w:val="20"/>
                <w:szCs w:val="20"/>
                <w:lang w:val="mn-MN"/>
              </w:rPr>
              <w:t xml:space="preserve"> “Төр, хувийн хэвшлийн түншлэлийн зарчмаар хэрэгжүүлэх концессын зүйлийн жагсаалт”-нд тусган барихаар Засгийн газрын 2010 оны 07-р сарын 21-ний өдрийн 198 дугаар тогтоолоор батлуулсан.</w:t>
            </w:r>
          </w:p>
          <w:p w14:paraId="62375DE3"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noProof/>
                <w:sz w:val="20"/>
                <w:szCs w:val="20"/>
                <w:lang w:val="mn-MN"/>
              </w:rPr>
              <w:t xml:space="preserve">Орон сууцны шинэ хотхон, хорооллын дэд бүтцийг байгуулахад </w:t>
            </w:r>
            <w:r w:rsidRPr="0096137D">
              <w:rPr>
                <w:rFonts w:ascii="Times New Roman" w:hAnsi="Times New Roman"/>
                <w:sz w:val="20"/>
                <w:szCs w:val="20"/>
                <w:lang w:val="mn-MN"/>
              </w:rPr>
              <w:t xml:space="preserve">2010 онд эргэн төлөгдөх нөхцлөөр 10.8 тэрбум төгрөгийг хувийн хэвшил оруулсан байна. </w:t>
            </w:r>
          </w:p>
          <w:p w14:paraId="0119BC9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2012 онд Баянхонгор, Дорнод аймгийн ИТХ-ын шийдвэр гарч, нийтийн аж ахуйн үйлчилгээний байгууллагуудыг хувьцаат компани болгон өөрчлөн зохион байгуулж, ажиллуулж эхлээд байна.</w:t>
            </w:r>
          </w:p>
        </w:tc>
        <w:tc>
          <w:tcPr>
            <w:tcW w:w="720" w:type="dxa"/>
            <w:gridSpan w:val="3"/>
          </w:tcPr>
          <w:p w14:paraId="53648847" w14:textId="77777777" w:rsidR="008C2B15" w:rsidRPr="0096137D"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630" w:type="dxa"/>
            <w:gridSpan w:val="3"/>
          </w:tcPr>
          <w:p w14:paraId="52CCF811"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1C55752D" w14:textId="77777777" w:rsidR="008C2B15" w:rsidRPr="0096137D" w:rsidRDefault="008C2B15" w:rsidP="00C40A58">
            <w:pPr>
              <w:jc w:val="both"/>
              <w:rPr>
                <w:rFonts w:ascii="Times New Roman" w:hAnsi="Times New Roman"/>
                <w:sz w:val="20"/>
                <w:szCs w:val="20"/>
                <w:lang w:val="mn-MN" w:eastAsia="zh-CN"/>
              </w:rPr>
            </w:pPr>
          </w:p>
        </w:tc>
      </w:tr>
      <w:tr w:rsidR="008C2B15" w:rsidRPr="007534C1" w14:paraId="309A739C" w14:textId="77777777" w:rsidTr="00843019">
        <w:trPr>
          <w:trHeight w:val="332"/>
        </w:trPr>
        <w:tc>
          <w:tcPr>
            <w:tcW w:w="529" w:type="dxa"/>
          </w:tcPr>
          <w:p w14:paraId="7784A2E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209</w:t>
            </w:r>
          </w:p>
        </w:tc>
        <w:tc>
          <w:tcPr>
            <w:tcW w:w="788" w:type="dxa"/>
          </w:tcPr>
          <w:p w14:paraId="366AD9C1"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3C308693"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r w:rsidRPr="0096137D">
              <w:rPr>
                <w:rFonts w:ascii="Times New Roman" w:hAnsi="Times New Roman"/>
                <w:b/>
                <w:noProof/>
                <w:sz w:val="20"/>
                <w:szCs w:val="20"/>
                <w:u w:val="single"/>
                <w:lang w:val="mn-MN"/>
              </w:rPr>
              <w:t>Арга хэмжээ – 5.3.5.3.</w:t>
            </w:r>
            <w:r w:rsidRPr="0096137D">
              <w:rPr>
                <w:rFonts w:ascii="Times New Roman" w:hAnsi="Times New Roman"/>
                <w:b/>
                <w:noProof/>
                <w:sz w:val="20"/>
                <w:szCs w:val="20"/>
                <w:u w:val="single"/>
              </w:rPr>
              <w:t>6</w:t>
            </w:r>
            <w:r w:rsidRPr="0096137D">
              <w:rPr>
                <w:rFonts w:ascii="Times New Roman" w:hAnsi="Times New Roman"/>
                <w:noProof/>
                <w:sz w:val="20"/>
                <w:szCs w:val="20"/>
                <w:lang w:val="mn-MN"/>
              </w:rPr>
              <w:t xml:space="preserve"> 2021 он гэхэд айл өрхийн дийлэнх</w:t>
            </w:r>
            <w:r>
              <w:rPr>
                <w:rFonts w:ascii="Times New Roman" w:hAnsi="Times New Roman"/>
                <w:noProof/>
                <w:sz w:val="20"/>
                <w:szCs w:val="20"/>
                <w:lang w:val="mn-MN"/>
              </w:rPr>
              <w:t>и олонхийг орон сууцтай болгох</w:t>
            </w:r>
          </w:p>
          <w:p w14:paraId="2CA7777E"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p>
          <w:p w14:paraId="2F9FD831" w14:textId="77777777" w:rsidR="008C2B15" w:rsidRPr="0096137D" w:rsidRDefault="008C2B15" w:rsidP="00C40A58">
            <w:pPr>
              <w:jc w:val="both"/>
              <w:rPr>
                <w:rFonts w:ascii="Times New Roman" w:hAnsi="Times New Roman"/>
                <w:noProof/>
                <w:sz w:val="20"/>
                <w:szCs w:val="20"/>
              </w:rPr>
            </w:pPr>
          </w:p>
        </w:tc>
        <w:tc>
          <w:tcPr>
            <w:tcW w:w="750" w:type="dxa"/>
          </w:tcPr>
          <w:p w14:paraId="2235AB37" w14:textId="77777777" w:rsidR="008C2B15" w:rsidRPr="0096137D" w:rsidRDefault="008C2B15" w:rsidP="00C40A58">
            <w:pPr>
              <w:jc w:val="both"/>
              <w:rPr>
                <w:rFonts w:ascii="Times New Roman" w:hAnsi="Times New Roman"/>
                <w:sz w:val="20"/>
                <w:szCs w:val="20"/>
                <w:lang w:val="mn-MN"/>
              </w:rPr>
            </w:pPr>
          </w:p>
        </w:tc>
        <w:tc>
          <w:tcPr>
            <w:tcW w:w="766" w:type="dxa"/>
            <w:gridSpan w:val="2"/>
          </w:tcPr>
          <w:p w14:paraId="7FF62788" w14:textId="77777777" w:rsidR="008C2B15" w:rsidRPr="0096137D" w:rsidRDefault="008C2B15" w:rsidP="00C40A58">
            <w:pPr>
              <w:jc w:val="both"/>
              <w:rPr>
                <w:rFonts w:ascii="Times New Roman" w:hAnsi="Times New Roman"/>
                <w:noProof/>
                <w:sz w:val="20"/>
                <w:szCs w:val="20"/>
                <w:lang w:val="mn-MN"/>
              </w:rPr>
            </w:pPr>
          </w:p>
        </w:tc>
        <w:tc>
          <w:tcPr>
            <w:tcW w:w="1664" w:type="dxa"/>
            <w:gridSpan w:val="5"/>
          </w:tcPr>
          <w:p w14:paraId="21578258"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3530403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“40000 орон сууц” хөтөлбөрийн хүрээнд 2004-2009 онд инженерийн шугам сүлжээнд холбогдсон 27555 айлын орон сууцыг улсын комиссоор хүлээн авч ашиглалтад оруулсан. </w:t>
            </w:r>
          </w:p>
          <w:p w14:paraId="171C341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iCs/>
                <w:sz w:val="20"/>
                <w:szCs w:val="20"/>
                <w:lang w:val="mn-MN"/>
              </w:rPr>
              <w:t xml:space="preserve">“Шинэ бүтээн байгуулалт” дунд хугацааны зорилтот хөтөлбөрийн хүрээнд Засгийн газраас авч хэрэгжүүлсэн арга хэмжээний үр дүнд 2010 онд 9899, </w:t>
            </w:r>
            <w:r w:rsidRPr="0096137D">
              <w:rPr>
                <w:rFonts w:ascii="Times New Roman" w:hAnsi="Times New Roman"/>
                <w:sz w:val="20"/>
                <w:szCs w:val="20"/>
                <w:lang w:val="mn-MN"/>
              </w:rPr>
              <w:t xml:space="preserve">2011 онд 11349, 2012 онд 11413, 2013 онд 14989 айлын орон сууцны барилга ашиглалтад орсон байна.   </w:t>
            </w:r>
          </w:p>
          <w:p w14:paraId="3006C2A7"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Монгол Улсын орон сууцны фонд 2006 онд 7742.1 мян. м</w:t>
            </w:r>
            <w:r w:rsidRPr="0096137D">
              <w:rPr>
                <w:rFonts w:ascii="Times New Roman" w:hAnsi="Times New Roman"/>
                <w:sz w:val="20"/>
                <w:szCs w:val="20"/>
                <w:vertAlign w:val="superscript"/>
                <w:lang w:val="mn-MN"/>
              </w:rPr>
              <w:t xml:space="preserve">2 </w:t>
            </w:r>
            <w:r w:rsidRPr="0096137D">
              <w:rPr>
                <w:rFonts w:ascii="Times New Roman" w:hAnsi="Times New Roman"/>
                <w:sz w:val="20"/>
                <w:szCs w:val="20"/>
                <w:lang w:val="mn-MN"/>
              </w:rPr>
              <w:t xml:space="preserve">байсан бол 2010 онд </w:t>
            </w:r>
            <w:r w:rsidRPr="0096137D">
              <w:rPr>
                <w:rFonts w:ascii="Times New Roman" w:hAnsi="Times New Roman"/>
                <w:bCs/>
                <w:sz w:val="20"/>
                <w:szCs w:val="20"/>
                <w:lang w:val="mn-MN"/>
              </w:rPr>
              <w:t>9,543.9</w:t>
            </w:r>
            <w:r w:rsidRPr="0096137D">
              <w:rPr>
                <w:rFonts w:ascii="Times New Roman" w:hAnsi="Times New Roman"/>
                <w:sz w:val="20"/>
                <w:szCs w:val="20"/>
                <w:lang w:val="mn-MN"/>
              </w:rPr>
              <w:t>мян.м</w:t>
            </w:r>
            <w:r w:rsidRPr="0096137D">
              <w:rPr>
                <w:rFonts w:ascii="Times New Roman" w:hAnsi="Times New Roman"/>
                <w:sz w:val="20"/>
                <w:szCs w:val="20"/>
                <w:vertAlign w:val="superscript"/>
                <w:lang w:val="mn-MN"/>
              </w:rPr>
              <w:t>2</w:t>
            </w:r>
            <w:r w:rsidRPr="0096137D">
              <w:rPr>
                <w:rFonts w:ascii="Times New Roman" w:hAnsi="Times New Roman"/>
                <w:sz w:val="20"/>
                <w:szCs w:val="20"/>
                <w:lang w:val="mn-MN"/>
              </w:rPr>
              <w:t xml:space="preserve"> болж нэмэгдсэн хэдий ч хүн амын өсөлтөөс шалтгаалан инженерийн хангамжтай орон сууцанд амьдардаг өрхийн эзлэх хувь 2006 онд 22,4 байсан бол 2010 онд 21,3 болж буурсан байна. Хүн ам, орон сууцны 2010 оны ээлжит тооллогын дүнгээр нийт өрхийн 713780 өрхийн 45.2 хувь буюу 322836 өрх гэрт, 53.6 хувь буюу 382808 өрх байшинд, 1.1 хувь буюу 8136 өрх зориулалтын бус сууцанд амьдарч байна. </w:t>
            </w:r>
          </w:p>
          <w:p w14:paraId="0E663CE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iCs/>
                <w:sz w:val="20"/>
                <w:szCs w:val="20"/>
                <w:lang w:val="mn-MN"/>
              </w:rPr>
              <w:t xml:space="preserve">Улсын хэмжээнд 2008 онд 5416, 2009 онд 6338, 2010 онд 9899, </w:t>
            </w:r>
            <w:r w:rsidRPr="0096137D">
              <w:rPr>
                <w:rFonts w:ascii="Times New Roman" w:hAnsi="Times New Roman"/>
                <w:sz w:val="20"/>
                <w:szCs w:val="20"/>
                <w:lang w:val="mn-MN"/>
              </w:rPr>
              <w:t xml:space="preserve">2011 онд 9820  айлын  орон сууцны 124 барилга,  2012 онд  </w:t>
            </w:r>
            <w:r w:rsidRPr="0096137D">
              <w:rPr>
                <w:rFonts w:ascii="Times New Roman" w:hAnsi="Times New Roman"/>
                <w:sz w:val="20"/>
                <w:szCs w:val="20"/>
              </w:rPr>
              <w:t xml:space="preserve">11013 </w:t>
            </w:r>
            <w:r w:rsidRPr="0096137D">
              <w:rPr>
                <w:rFonts w:ascii="Times New Roman" w:hAnsi="Times New Roman"/>
                <w:sz w:val="20"/>
                <w:szCs w:val="20"/>
                <w:lang w:val="mn-MN"/>
              </w:rPr>
              <w:t>айлын орон сууцны 158 барилга баригдаж ашиглалтад орсон байна. 2013 онд 14989 айлын орон сууц ашиглалтад орсон байна.</w:t>
            </w:r>
          </w:p>
          <w:p w14:paraId="033B91F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iCs/>
                <w:sz w:val="20"/>
                <w:szCs w:val="20"/>
                <w:lang w:val="mn-MN"/>
              </w:rPr>
              <w:t xml:space="preserve">Улсын хэмжээнд 2008 онд 5416, 2009 онд 6338, 2010 онд 9899, </w:t>
            </w:r>
            <w:r w:rsidRPr="0096137D">
              <w:rPr>
                <w:rFonts w:ascii="Times New Roman" w:hAnsi="Times New Roman"/>
                <w:sz w:val="20"/>
                <w:szCs w:val="20"/>
                <w:lang w:val="mn-MN"/>
              </w:rPr>
              <w:t xml:space="preserve">2011 онд 9820  айлын  орон сууцны 124 барилга,  2012 онд  </w:t>
            </w:r>
            <w:r w:rsidRPr="0096137D">
              <w:rPr>
                <w:rFonts w:ascii="Times New Roman" w:hAnsi="Times New Roman"/>
                <w:sz w:val="20"/>
                <w:szCs w:val="20"/>
              </w:rPr>
              <w:t xml:space="preserve">11013 </w:t>
            </w:r>
            <w:r w:rsidRPr="0096137D">
              <w:rPr>
                <w:rFonts w:ascii="Times New Roman" w:hAnsi="Times New Roman"/>
                <w:sz w:val="20"/>
                <w:szCs w:val="20"/>
                <w:lang w:val="mn-MN"/>
              </w:rPr>
              <w:t xml:space="preserve">айлын, 2013 онд 20300 айлын, 2014 онд  24744 айлын орон сууц ашиглалтад ороод байна.   </w:t>
            </w:r>
          </w:p>
        </w:tc>
        <w:tc>
          <w:tcPr>
            <w:tcW w:w="720" w:type="dxa"/>
            <w:gridSpan w:val="3"/>
          </w:tcPr>
          <w:p w14:paraId="1F5C3422"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2F48D00D"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1001" w:type="dxa"/>
            <w:gridSpan w:val="2"/>
          </w:tcPr>
          <w:p w14:paraId="1762491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2014 оны байдлаар хийгдэх ажлын биелэлтийг 100 хувь гүйцтэгэлээр үнэллээ. </w:t>
            </w:r>
          </w:p>
        </w:tc>
      </w:tr>
      <w:tr w:rsidR="008C2B15" w:rsidRPr="007534C1" w14:paraId="7DC89D8E" w14:textId="77777777" w:rsidTr="00843019">
        <w:trPr>
          <w:trHeight w:val="332"/>
        </w:trPr>
        <w:tc>
          <w:tcPr>
            <w:tcW w:w="529" w:type="dxa"/>
          </w:tcPr>
          <w:p w14:paraId="3051FE5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210</w:t>
            </w:r>
          </w:p>
        </w:tc>
        <w:tc>
          <w:tcPr>
            <w:tcW w:w="788" w:type="dxa"/>
          </w:tcPr>
          <w:p w14:paraId="549815B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noProof/>
                <w:sz w:val="20"/>
                <w:szCs w:val="20"/>
                <w:lang w:val="mn-MN"/>
              </w:rPr>
              <w:t xml:space="preserve">2007-2021 </w:t>
            </w:r>
          </w:p>
        </w:tc>
        <w:tc>
          <w:tcPr>
            <w:tcW w:w="1900" w:type="dxa"/>
          </w:tcPr>
          <w:p w14:paraId="69851452" w14:textId="77777777" w:rsidR="008C2B15" w:rsidRPr="00EB271D" w:rsidRDefault="008C2B15" w:rsidP="00C40A58">
            <w:pPr>
              <w:jc w:val="both"/>
              <w:rPr>
                <w:rFonts w:ascii="Times New Roman" w:hAnsi="Times New Roman"/>
                <w:b/>
                <w:sz w:val="20"/>
                <w:szCs w:val="20"/>
                <w:lang w:val="mn-MN"/>
              </w:rPr>
            </w:pPr>
            <w:r w:rsidRPr="00EB271D">
              <w:rPr>
                <w:rFonts w:ascii="Times New Roman" w:hAnsi="Times New Roman"/>
                <w:b/>
                <w:sz w:val="20"/>
                <w:szCs w:val="20"/>
                <w:lang w:val="mn-MN"/>
              </w:rPr>
              <w:t xml:space="preserve">Стратегийн зорилт 5.3.5.4 </w:t>
            </w:r>
          </w:p>
          <w:p w14:paraId="316972A5" w14:textId="77777777" w:rsidR="008C2B15" w:rsidRPr="00302B23" w:rsidRDefault="008C2B15" w:rsidP="00C40A58">
            <w:pPr>
              <w:jc w:val="both"/>
              <w:rPr>
                <w:rFonts w:ascii="Times New Roman" w:hAnsi="Times New Roman"/>
                <w:sz w:val="20"/>
                <w:szCs w:val="20"/>
                <w:lang w:val="mn-MN"/>
              </w:rPr>
            </w:pPr>
            <w:r w:rsidRPr="00302B23">
              <w:rPr>
                <w:rFonts w:ascii="Times New Roman" w:hAnsi="Times New Roman"/>
                <w:sz w:val="20"/>
                <w:szCs w:val="20"/>
                <w:lang w:val="mn-MN"/>
              </w:rPr>
              <w:t>Хот, суурингийн газар ашиглалтыг сайжруулж, эд хөрөнгийн бүртгэлийн тогтолцоо, үйл ажиллагааг боловсронгуй болгоно.</w:t>
            </w:r>
          </w:p>
          <w:p w14:paraId="355FEA26" w14:textId="77777777" w:rsidR="008C2B15" w:rsidRPr="0096137D" w:rsidRDefault="008C2B15" w:rsidP="00C40A58">
            <w:pPr>
              <w:jc w:val="both"/>
              <w:rPr>
                <w:rFonts w:ascii="Times New Roman" w:hAnsi="Times New Roman"/>
                <w:noProof/>
                <w:sz w:val="20"/>
                <w:szCs w:val="20"/>
                <w:lang w:val="mn-MN"/>
              </w:rPr>
            </w:pPr>
            <w:r w:rsidRPr="00EB271D">
              <w:rPr>
                <w:rFonts w:ascii="Times New Roman" w:hAnsi="Times New Roman"/>
                <w:b/>
                <w:noProof/>
                <w:sz w:val="20"/>
                <w:szCs w:val="20"/>
                <w:lang w:val="mn-MN"/>
              </w:rPr>
              <w:t>Арга хэмжээ – 5.3.5.4.</w:t>
            </w:r>
            <w:r w:rsidRPr="00EB271D">
              <w:rPr>
                <w:rFonts w:ascii="Times New Roman" w:hAnsi="Times New Roman"/>
                <w:b/>
                <w:noProof/>
                <w:sz w:val="20"/>
                <w:szCs w:val="20"/>
              </w:rPr>
              <w:t>1</w:t>
            </w:r>
            <w:r w:rsidRPr="00EB271D">
              <w:rPr>
                <w:rFonts w:ascii="Times New Roman" w:hAnsi="Times New Roman"/>
                <w:b/>
                <w:noProof/>
                <w:sz w:val="20"/>
                <w:szCs w:val="20"/>
                <w:lang w:val="mn-MN"/>
              </w:rPr>
              <w:t xml:space="preserve"> </w:t>
            </w:r>
            <w:r w:rsidRPr="00EB271D">
              <w:rPr>
                <w:rFonts w:ascii="Times New Roman" w:hAnsi="Times New Roman"/>
                <w:noProof/>
                <w:sz w:val="20"/>
                <w:szCs w:val="20"/>
                <w:lang w:val="mn-MN"/>
              </w:rPr>
              <w:t xml:space="preserve"> </w:t>
            </w:r>
            <w:r w:rsidRPr="0096137D">
              <w:rPr>
                <w:rFonts w:ascii="Times New Roman" w:hAnsi="Times New Roman"/>
                <w:noProof/>
                <w:sz w:val="20"/>
                <w:szCs w:val="20"/>
                <w:lang w:val="mn-MN"/>
              </w:rPr>
              <w:t xml:space="preserve">Газрын шинэтгэлийг эрчимжүүлэх, газрыг иргэн бүрт үнэгүй өмчилж, эдийн засгийн эргэлтэнд оруулах эрх </w:t>
            </w:r>
            <w:r>
              <w:rPr>
                <w:rFonts w:ascii="Times New Roman" w:hAnsi="Times New Roman"/>
                <w:noProof/>
                <w:sz w:val="20"/>
                <w:szCs w:val="20"/>
                <w:lang w:val="mn-MN"/>
              </w:rPr>
              <w:t>зүйн орчинг боловсронгуй болгох</w:t>
            </w:r>
          </w:p>
          <w:p w14:paraId="3BA69536"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00B7178E"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130.1</w:t>
            </w:r>
          </w:p>
        </w:tc>
        <w:tc>
          <w:tcPr>
            <w:tcW w:w="766" w:type="dxa"/>
            <w:gridSpan w:val="2"/>
          </w:tcPr>
          <w:p w14:paraId="0B0F5B63"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67318C4D"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72E0592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Монгол Улсын иргэнд газар өмчлүүлэх тухай хуулийн нэмэлт, өөрчлөлтийн төслийг Засгийн газрын хуралдаанаар 2013 оны 1 дүгээр 05-нд хэлэлцүүлэн дэмжигдэж, 2013 оны 1 дүгээр сарын 11-ний өдөр Улсын Их Хуралд өргөн барьсан боловч Засгийн газраас 2013 оны 01 дүгээр сарын 11-ний өдөр өргөн мэдүүлсэн Газрын багц хуулийн төслийг  2014 оны 06 дугаар сарын 20-ны өдөр татан авсан.</w:t>
            </w:r>
          </w:p>
          <w:p w14:paraId="23C9E46C"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Нийслэл, аймгийн төв, улсын чанартай авто замын дагуух Монгол Улсын иргэнд өмчлүүлэх боломжтой газарт газрын төлөв байдал, чанарын улсын хянан баталгаа, байр зүйн зураглал, газар зохион байгуулалтын төлөвлөгөө боловсруулах ХААГ-З-2013/</w:t>
            </w:r>
            <w:r w:rsidRPr="0096137D">
              <w:rPr>
                <w:rFonts w:ascii="Times New Roman" w:hAnsi="Times New Roman"/>
                <w:sz w:val="20"/>
                <w:szCs w:val="20"/>
              </w:rPr>
              <w:t>XXI</w:t>
            </w:r>
            <w:r w:rsidRPr="0096137D">
              <w:rPr>
                <w:rFonts w:ascii="Times New Roman" w:hAnsi="Times New Roman"/>
                <w:sz w:val="20"/>
                <w:szCs w:val="20"/>
                <w:lang w:val="mn-MN"/>
              </w:rPr>
              <w:t>-23” зөвлөх үйлчилгээний гүйцэтгэгчээр “Геомастер” ХХК, “АТТП” ХХК, “</w:t>
            </w:r>
            <w:r w:rsidRPr="0096137D">
              <w:rPr>
                <w:rFonts w:ascii="Times New Roman" w:hAnsi="Times New Roman"/>
                <w:sz w:val="20"/>
                <w:szCs w:val="20"/>
              </w:rPr>
              <w:t>ASME-MON</w:t>
            </w:r>
            <w:r w:rsidRPr="0096137D">
              <w:rPr>
                <w:rFonts w:ascii="Times New Roman" w:hAnsi="Times New Roman"/>
                <w:sz w:val="20"/>
                <w:szCs w:val="20"/>
                <w:lang w:val="mn-MN"/>
              </w:rPr>
              <w:t xml:space="preserve">” ХХК-д шалгарч, 226, 227, 228  тоот гэрээ байгуулан ажиллаж байна.  </w:t>
            </w:r>
          </w:p>
          <w:p w14:paraId="134CCB65"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Улсын хэмжээнд 241.</w:t>
            </w:r>
            <w:r w:rsidRPr="0096137D">
              <w:rPr>
                <w:rFonts w:ascii="Times New Roman" w:hAnsi="Times New Roman"/>
                <w:sz w:val="20"/>
                <w:szCs w:val="20"/>
                <w:lang w:val="mn-MN"/>
              </w:rPr>
              <w:t xml:space="preserve">5 мян га газрыг иргэний гэр бүлийн хэрэгцээнд өмчлүүлэх боломжтой нөөц газраар тогтоосон. </w:t>
            </w:r>
          </w:p>
          <w:p w14:paraId="0423921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Дараагийн шатанд дээрх нөөцөөр тогтоогдсон газрын  2012 онд 19.2 мян га, 2013 онд 209.0 мян га, 2014 онд 52.8 мян га-д “Газрын төлөв байдал чанарын улсын хянан баталгаа, байр зүйн зураглал, газар зохион байгуулалтын төлөвлөгөө боловсруулах” ажлыг тус тус гүйцэтгэсэн. 2015 онд 48.5 га-д уг ажлыг үргэлжлүүлэн хийнэ.  </w:t>
            </w:r>
          </w:p>
          <w:p w14:paraId="63A88998"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ГХГЗЗГ-ын даргын 2014 оны А/108 дугаар тушаалаар “Газрын үнэлгээний стандарт болон газрын үнэлгээний аргачлал боловсруулах” ажлын гүйцэтгэгчийг сонгон шалгаруулах үүрэг бүхий үнэлгээний хороог байгуулж, Монгол Солонгосын хамтарсан “MKTRS” ХХК-ийг уг ажлын гүйцэтгэгчээр шалгаруулан гэрээ байгуулан ажиллаж байна. </w:t>
            </w:r>
          </w:p>
          <w:p w14:paraId="53B3751E"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“Газрын суурь үнийн бүс, суурь үнэ,  зам шугам сүлжээний газрын төлбөр тогтоох тухай” Засгийн газрын тогтоолын төслийг боловсруулж, Засгийн газрын хуралдаанаар хэлэлцүүлэхээр бэлтгэж байна.</w:t>
            </w:r>
          </w:p>
          <w:p w14:paraId="26A0E52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“Газар эзэмших, ашиглах эрхийн дуудлага худалдааны анхны үнэ тодорхойлох аргачлал”-ын төслийн боловсруулж, БХБ-ын сайдаар батлуулахад бэлэн болсон. </w:t>
            </w:r>
          </w:p>
        </w:tc>
        <w:tc>
          <w:tcPr>
            <w:tcW w:w="720" w:type="dxa"/>
            <w:gridSpan w:val="3"/>
          </w:tcPr>
          <w:p w14:paraId="0582E5AE" w14:textId="77777777" w:rsidR="008C2B15" w:rsidRPr="00DE0925" w:rsidRDefault="008C2B15" w:rsidP="00C40A58">
            <w:pPr>
              <w:jc w:val="center"/>
              <w:rPr>
                <w:rFonts w:ascii="Times New Roman" w:hAnsi="Times New Roman"/>
                <w:b/>
                <w:sz w:val="20"/>
                <w:szCs w:val="20"/>
                <w:lang w:val="mn-MN"/>
              </w:rPr>
            </w:pPr>
            <w:r w:rsidRPr="00DE0925">
              <w:rPr>
                <w:rFonts w:ascii="Times New Roman" w:hAnsi="Times New Roman"/>
                <w:b/>
                <w:sz w:val="20"/>
                <w:szCs w:val="20"/>
                <w:lang w:val="mn-MN"/>
              </w:rPr>
              <w:t>100</w:t>
            </w:r>
          </w:p>
          <w:p w14:paraId="09B1EAA7" w14:textId="77777777" w:rsidR="008C2B15" w:rsidRDefault="008C2B15" w:rsidP="00C40A58">
            <w:pPr>
              <w:jc w:val="center"/>
              <w:rPr>
                <w:rFonts w:ascii="Times New Roman" w:hAnsi="Times New Roman"/>
                <w:sz w:val="20"/>
                <w:szCs w:val="20"/>
                <w:lang w:val="mn-MN"/>
              </w:rPr>
            </w:pPr>
          </w:p>
          <w:p w14:paraId="0983C31E"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100</w:t>
            </w:r>
          </w:p>
        </w:tc>
        <w:tc>
          <w:tcPr>
            <w:tcW w:w="630" w:type="dxa"/>
            <w:gridSpan w:val="3"/>
          </w:tcPr>
          <w:p w14:paraId="1EE0FD17" w14:textId="77777777" w:rsidR="008C2B15" w:rsidRPr="00DE0925" w:rsidRDefault="008C2B15" w:rsidP="00C40A58">
            <w:pPr>
              <w:jc w:val="center"/>
              <w:rPr>
                <w:rFonts w:ascii="Times New Roman" w:hAnsi="Times New Roman"/>
                <w:b/>
                <w:sz w:val="20"/>
                <w:szCs w:val="20"/>
                <w:lang w:val="mn-MN"/>
              </w:rPr>
            </w:pPr>
            <w:r w:rsidRPr="00DE0925">
              <w:rPr>
                <w:rFonts w:ascii="Times New Roman" w:hAnsi="Times New Roman"/>
                <w:b/>
                <w:sz w:val="20"/>
                <w:szCs w:val="20"/>
                <w:lang w:val="mn-MN"/>
              </w:rPr>
              <w:t>90</w:t>
            </w:r>
          </w:p>
          <w:p w14:paraId="385A0EC2" w14:textId="77777777" w:rsidR="008C2B15" w:rsidRDefault="008C2B15" w:rsidP="00C40A58">
            <w:pPr>
              <w:jc w:val="center"/>
              <w:rPr>
                <w:rFonts w:ascii="Times New Roman" w:hAnsi="Times New Roman"/>
                <w:sz w:val="20"/>
                <w:szCs w:val="20"/>
                <w:lang w:val="mn-MN"/>
              </w:rPr>
            </w:pPr>
          </w:p>
          <w:p w14:paraId="71F4F32D"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90</w:t>
            </w:r>
          </w:p>
        </w:tc>
        <w:tc>
          <w:tcPr>
            <w:tcW w:w="1001" w:type="dxa"/>
            <w:gridSpan w:val="2"/>
          </w:tcPr>
          <w:p w14:paraId="5D220938"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Хуулийн төслийг УИХ- д өргөн мэдүүлсэн боловч эргүүлэн татан авсан байгаа тул 90 хувьтай үнэлэгдэв. </w:t>
            </w:r>
          </w:p>
        </w:tc>
      </w:tr>
      <w:tr w:rsidR="008C2B15" w:rsidRPr="007534C1" w14:paraId="588A3433" w14:textId="77777777" w:rsidTr="00843019">
        <w:trPr>
          <w:trHeight w:val="332"/>
        </w:trPr>
        <w:tc>
          <w:tcPr>
            <w:tcW w:w="529" w:type="dxa"/>
          </w:tcPr>
          <w:p w14:paraId="1451463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211</w:t>
            </w:r>
          </w:p>
        </w:tc>
        <w:tc>
          <w:tcPr>
            <w:tcW w:w="788" w:type="dxa"/>
          </w:tcPr>
          <w:p w14:paraId="0CFFD971"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4E458AA2" w14:textId="77777777" w:rsidR="008C2B15" w:rsidRPr="0096137D" w:rsidRDefault="008C2B15" w:rsidP="00C40A58">
            <w:pPr>
              <w:jc w:val="both"/>
              <w:rPr>
                <w:rFonts w:ascii="Times New Roman" w:hAnsi="Times New Roman"/>
                <w:noProof/>
                <w:sz w:val="20"/>
                <w:szCs w:val="20"/>
              </w:rPr>
            </w:pPr>
            <w:r w:rsidRPr="00EB271D">
              <w:rPr>
                <w:rFonts w:ascii="Times New Roman" w:hAnsi="Times New Roman"/>
                <w:b/>
                <w:noProof/>
                <w:sz w:val="20"/>
                <w:szCs w:val="20"/>
                <w:lang w:val="mn-MN"/>
              </w:rPr>
              <w:t xml:space="preserve">Арга хэмжээ – 5.3.5.4.2 </w:t>
            </w:r>
            <w:r w:rsidRPr="00EB271D">
              <w:rPr>
                <w:rFonts w:ascii="Times New Roman" w:hAnsi="Times New Roman"/>
                <w:noProof/>
                <w:sz w:val="20"/>
                <w:szCs w:val="20"/>
                <w:lang w:val="mn-MN"/>
              </w:rPr>
              <w:t>Г</w:t>
            </w:r>
            <w:r w:rsidRPr="0096137D">
              <w:rPr>
                <w:rFonts w:ascii="Times New Roman" w:hAnsi="Times New Roman"/>
                <w:noProof/>
                <w:sz w:val="20"/>
                <w:szCs w:val="20"/>
                <w:lang w:val="mn-MN"/>
              </w:rPr>
              <w:t>азрын мэдээллийн үндэсний системийг бий болгон иргэд, хуулийн этгээд, төрий</w:t>
            </w:r>
            <w:r>
              <w:rPr>
                <w:rFonts w:ascii="Times New Roman" w:hAnsi="Times New Roman"/>
                <w:noProof/>
                <w:sz w:val="20"/>
                <w:szCs w:val="20"/>
                <w:lang w:val="mn-MN"/>
              </w:rPr>
              <w:t>н байгууллагад шуурхай үйлчлэх</w:t>
            </w:r>
          </w:p>
          <w:p w14:paraId="5CE446BC" w14:textId="77777777" w:rsidR="008C2B15" w:rsidRPr="0096137D" w:rsidRDefault="008C2B15" w:rsidP="00C40A58">
            <w:pPr>
              <w:jc w:val="both"/>
              <w:rPr>
                <w:rFonts w:ascii="Times New Roman" w:hAnsi="Times New Roman"/>
                <w:noProof/>
                <w:sz w:val="20"/>
                <w:szCs w:val="20"/>
              </w:rPr>
            </w:pPr>
          </w:p>
          <w:p w14:paraId="3C7A8AFD" w14:textId="77777777" w:rsidR="008C2B15" w:rsidRPr="0096137D" w:rsidRDefault="008C2B15" w:rsidP="00C40A58">
            <w:pPr>
              <w:jc w:val="both"/>
              <w:rPr>
                <w:rFonts w:ascii="Times New Roman" w:hAnsi="Times New Roman"/>
                <w:b/>
                <w:noProof/>
                <w:color w:val="FF0000"/>
                <w:sz w:val="20"/>
                <w:szCs w:val="20"/>
                <w:u w:val="single"/>
              </w:rPr>
            </w:pPr>
          </w:p>
        </w:tc>
        <w:tc>
          <w:tcPr>
            <w:tcW w:w="750" w:type="dxa"/>
          </w:tcPr>
          <w:p w14:paraId="4432ECF1" w14:textId="77777777" w:rsidR="008C2B15" w:rsidRPr="0096137D" w:rsidRDefault="008C2B15" w:rsidP="00C40A58">
            <w:pPr>
              <w:jc w:val="both"/>
              <w:rPr>
                <w:rFonts w:ascii="Times New Roman" w:hAnsi="Times New Roman"/>
                <w:sz w:val="20"/>
                <w:szCs w:val="20"/>
                <w:lang w:val="mn-MN"/>
              </w:rPr>
            </w:pPr>
          </w:p>
        </w:tc>
        <w:tc>
          <w:tcPr>
            <w:tcW w:w="766" w:type="dxa"/>
            <w:gridSpan w:val="2"/>
          </w:tcPr>
          <w:p w14:paraId="70B8BC01"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7A11662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0887CBE5"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МУ-ын Ерөнхий сайдын 2013 оны 6 дугаар сарын 5-ны өдрийн 95 дугаар захирамжаар Үндэсний орон зайн мэдээллийн дэд бүтцийг байгуулахад шаардагдах гео-орон зайн мэдээллийг бүрдүүлэх, мэдээллийн загварыг гаргах үүрэг бүхий ажлын хэсгийг 32 агентлагийн удирдлагыг оролцуулан байгуулсан. </w:t>
            </w:r>
          </w:p>
          <w:p w14:paraId="5CA5C3D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Үндэсний орон зайн мэдээллийн дэд бүтцийн суурь мэдээллийг бий болгох ажлын хүрээнд нийт </w:t>
            </w:r>
            <w:r w:rsidRPr="0096137D">
              <w:rPr>
                <w:rFonts w:ascii="Times New Roman" w:hAnsi="Times New Roman"/>
                <w:sz w:val="20"/>
                <w:szCs w:val="20"/>
              </w:rPr>
              <w:t>15</w:t>
            </w:r>
            <w:r w:rsidRPr="0096137D">
              <w:rPr>
                <w:rFonts w:ascii="Times New Roman" w:hAnsi="Times New Roman"/>
                <w:sz w:val="20"/>
                <w:szCs w:val="20"/>
                <w:lang w:val="mn-MN"/>
              </w:rPr>
              <w:t xml:space="preserve"> ажлын гүйцэтгэгчийг сонгон шалгаруулж, тус бүр гэрээ байгуулан, ажлыг гүйцэтгэж байна. </w:t>
            </w:r>
          </w:p>
          <w:p w14:paraId="5E560888"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Мөн </w:t>
            </w:r>
            <w:r w:rsidRPr="0096137D">
              <w:rPr>
                <w:rFonts w:ascii="Times New Roman" w:hAnsi="Times New Roman"/>
                <w:sz w:val="20"/>
                <w:szCs w:val="20"/>
              </w:rPr>
              <w:t xml:space="preserve">газрын кадастрын мэдээллийн санг  солбицлын нэгдсэн тогтолцоонд шилжүүлэх, хаягийн мэдээллийн систем байгуулах, гурван хэмжээст байр зүйн зургийн мэдээллийн систем байгуулах, хот суурин газрын1:1000-ны масштабтай байр зүйн зургийг шинэчлэх арга хэмжээ авахыг </w:t>
            </w:r>
            <w:r w:rsidRPr="0096137D">
              <w:rPr>
                <w:rFonts w:ascii="Times New Roman" w:hAnsi="Times New Roman"/>
                <w:sz w:val="20"/>
                <w:szCs w:val="20"/>
                <w:lang w:val="mn-MN"/>
              </w:rPr>
              <w:t>холбогдох байгууллагуудад</w:t>
            </w:r>
            <w:r w:rsidRPr="0096137D">
              <w:rPr>
                <w:rFonts w:ascii="Times New Roman" w:hAnsi="Times New Roman"/>
                <w:sz w:val="20"/>
                <w:szCs w:val="20"/>
              </w:rPr>
              <w:t xml:space="preserve"> даалга</w:t>
            </w:r>
            <w:r w:rsidRPr="0096137D">
              <w:rPr>
                <w:rFonts w:ascii="Times New Roman" w:hAnsi="Times New Roman"/>
                <w:sz w:val="20"/>
                <w:szCs w:val="20"/>
                <w:lang w:val="mn-MN"/>
              </w:rPr>
              <w:t xml:space="preserve">х тухай Засгийн газрын 2013 оны 09 дүгээр сарын 21-ны өдрийн 323 дугаар тогтоолыг  батлуулсан. </w:t>
            </w:r>
          </w:p>
        </w:tc>
        <w:tc>
          <w:tcPr>
            <w:tcW w:w="720" w:type="dxa"/>
            <w:gridSpan w:val="3"/>
          </w:tcPr>
          <w:p w14:paraId="259240EB" w14:textId="77777777" w:rsidR="008C2B15" w:rsidRPr="0067608B" w:rsidRDefault="008C2B15" w:rsidP="00C40A58">
            <w:pPr>
              <w:ind w:left="-18"/>
              <w:contextualSpacing/>
              <w:jc w:val="both"/>
              <w:rPr>
                <w:rFonts w:ascii="Times New Roman" w:hAnsi="Times New Roman"/>
                <w:sz w:val="20"/>
                <w:szCs w:val="20"/>
              </w:rPr>
            </w:pPr>
            <w:r>
              <w:rPr>
                <w:rFonts w:ascii="Times New Roman" w:hAnsi="Times New Roman"/>
                <w:sz w:val="20"/>
                <w:szCs w:val="20"/>
                <w:lang w:val="mn-MN"/>
              </w:rPr>
              <w:t xml:space="preserve">100 </w:t>
            </w:r>
          </w:p>
        </w:tc>
        <w:tc>
          <w:tcPr>
            <w:tcW w:w="630" w:type="dxa"/>
            <w:gridSpan w:val="3"/>
          </w:tcPr>
          <w:p w14:paraId="76D14658" w14:textId="77777777" w:rsidR="008C2B15" w:rsidRPr="0067608B" w:rsidRDefault="008C2B15" w:rsidP="00C40A58">
            <w:pPr>
              <w:ind w:left="-18"/>
              <w:contextualSpacing/>
              <w:jc w:val="both"/>
              <w:rPr>
                <w:rFonts w:ascii="Times New Roman" w:hAnsi="Times New Roman"/>
                <w:sz w:val="20"/>
                <w:szCs w:val="20"/>
              </w:rPr>
            </w:pPr>
            <w:r>
              <w:rPr>
                <w:rFonts w:ascii="Times New Roman" w:hAnsi="Times New Roman"/>
                <w:sz w:val="20"/>
                <w:szCs w:val="20"/>
                <w:lang w:val="mn-MN"/>
              </w:rPr>
              <w:t xml:space="preserve">50 </w:t>
            </w:r>
          </w:p>
        </w:tc>
        <w:tc>
          <w:tcPr>
            <w:tcW w:w="1001" w:type="dxa"/>
            <w:gridSpan w:val="2"/>
          </w:tcPr>
          <w:p w14:paraId="5584890A" w14:textId="77777777" w:rsidR="008C2B15" w:rsidRPr="0096137D" w:rsidRDefault="008C2B15" w:rsidP="00C40A58">
            <w:pPr>
              <w:ind w:left="-18"/>
              <w:contextualSpacing/>
              <w:jc w:val="both"/>
              <w:rPr>
                <w:rFonts w:ascii="Times New Roman" w:hAnsi="Times New Roman"/>
                <w:sz w:val="20"/>
                <w:szCs w:val="20"/>
                <w:lang w:val="mn-MN"/>
              </w:rPr>
            </w:pPr>
            <w:r w:rsidRPr="0096137D">
              <w:rPr>
                <w:rFonts w:ascii="Times New Roman" w:hAnsi="Times New Roman"/>
                <w:sz w:val="20"/>
                <w:szCs w:val="20"/>
                <w:lang w:val="mn-MN"/>
              </w:rPr>
              <w:t>Газрын мэдээллийн үндэсний системийг бий болгох</w:t>
            </w:r>
            <w:r>
              <w:rPr>
                <w:rFonts w:ascii="Times New Roman" w:hAnsi="Times New Roman"/>
                <w:sz w:val="20"/>
                <w:szCs w:val="20"/>
                <w:lang w:val="mn-MN"/>
              </w:rPr>
              <w:t xml:space="preserve"> суурь мэдээллийн ажил хийгдэж</w:t>
            </w:r>
            <w:r w:rsidRPr="0096137D">
              <w:rPr>
                <w:rFonts w:ascii="Times New Roman" w:hAnsi="Times New Roman"/>
                <w:sz w:val="20"/>
                <w:szCs w:val="20"/>
                <w:lang w:val="mn-MN"/>
              </w:rPr>
              <w:t xml:space="preserve"> байгаа тул 50 хувьтай үнэлэгдэж байна.  </w:t>
            </w:r>
          </w:p>
        </w:tc>
      </w:tr>
      <w:tr w:rsidR="008C2B15" w:rsidRPr="007534C1" w14:paraId="3E6FC996" w14:textId="77777777" w:rsidTr="00843019">
        <w:trPr>
          <w:trHeight w:val="332"/>
        </w:trPr>
        <w:tc>
          <w:tcPr>
            <w:tcW w:w="529" w:type="dxa"/>
          </w:tcPr>
          <w:p w14:paraId="4901742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212</w:t>
            </w:r>
          </w:p>
        </w:tc>
        <w:tc>
          <w:tcPr>
            <w:tcW w:w="788" w:type="dxa"/>
          </w:tcPr>
          <w:p w14:paraId="57D0C32B" w14:textId="77777777" w:rsidR="008C2B15" w:rsidRPr="0096137D"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7EDC36C3"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r w:rsidRPr="00EB271D">
              <w:rPr>
                <w:rFonts w:ascii="Times New Roman" w:hAnsi="Times New Roman"/>
                <w:b/>
                <w:noProof/>
                <w:sz w:val="20"/>
                <w:szCs w:val="20"/>
                <w:lang w:val="mn-MN"/>
              </w:rPr>
              <w:t>Арга хэмжээ – 5.3.5.4.</w:t>
            </w:r>
            <w:r w:rsidRPr="00EB271D">
              <w:rPr>
                <w:rFonts w:ascii="Times New Roman" w:hAnsi="Times New Roman"/>
                <w:b/>
                <w:noProof/>
                <w:sz w:val="20"/>
                <w:szCs w:val="20"/>
              </w:rPr>
              <w:t>3</w:t>
            </w:r>
            <w:r w:rsidRPr="00EB271D">
              <w:rPr>
                <w:rFonts w:ascii="Times New Roman" w:hAnsi="Times New Roman"/>
                <w:b/>
                <w:noProof/>
                <w:sz w:val="20"/>
                <w:szCs w:val="20"/>
                <w:lang w:val="mn-MN"/>
              </w:rPr>
              <w:t xml:space="preserve"> </w:t>
            </w:r>
            <w:r w:rsidRPr="00EB271D">
              <w:rPr>
                <w:rFonts w:ascii="Times New Roman" w:hAnsi="Times New Roman"/>
                <w:noProof/>
                <w:sz w:val="20"/>
                <w:szCs w:val="20"/>
                <w:lang w:val="mn-MN"/>
              </w:rPr>
              <w:t>Газрын</w:t>
            </w:r>
            <w:r w:rsidRPr="0096137D">
              <w:rPr>
                <w:rFonts w:ascii="Times New Roman" w:hAnsi="Times New Roman"/>
                <w:noProof/>
                <w:sz w:val="20"/>
                <w:szCs w:val="20"/>
                <w:lang w:val="mn-MN"/>
              </w:rPr>
              <w:t xml:space="preserve"> мониторингийн сүлжээ бий болгож, доройтолд орж, эвдэрч талхлагдсан газрыг нөхөн сэргээж, сайжруулах хөтөлбөр, төслү</w:t>
            </w:r>
            <w:r>
              <w:rPr>
                <w:rFonts w:ascii="Times New Roman" w:hAnsi="Times New Roman"/>
                <w:noProof/>
                <w:sz w:val="20"/>
                <w:szCs w:val="20"/>
                <w:lang w:val="mn-MN"/>
              </w:rPr>
              <w:t>үдийг боловсруулан хэрэгжүүлэх</w:t>
            </w:r>
          </w:p>
          <w:p w14:paraId="612DD77D" w14:textId="77777777" w:rsidR="008C2B15" w:rsidRPr="0096137D" w:rsidRDefault="008C2B15" w:rsidP="00C40A58">
            <w:pPr>
              <w:tabs>
                <w:tab w:val="left" w:pos="1788"/>
              </w:tabs>
              <w:autoSpaceDE w:val="0"/>
              <w:autoSpaceDN w:val="0"/>
              <w:adjustRightInd w:val="0"/>
              <w:jc w:val="both"/>
              <w:rPr>
                <w:rFonts w:ascii="Times New Roman" w:hAnsi="Times New Roman"/>
                <w:noProof/>
                <w:sz w:val="20"/>
                <w:szCs w:val="20"/>
              </w:rPr>
            </w:pPr>
          </w:p>
          <w:p w14:paraId="36B0D1F8" w14:textId="77777777" w:rsidR="008C2B15" w:rsidRPr="0096137D" w:rsidRDefault="008C2B15" w:rsidP="00C40A58">
            <w:pPr>
              <w:tabs>
                <w:tab w:val="left" w:pos="1788"/>
              </w:tabs>
              <w:autoSpaceDE w:val="0"/>
              <w:autoSpaceDN w:val="0"/>
              <w:adjustRightInd w:val="0"/>
              <w:jc w:val="both"/>
              <w:rPr>
                <w:rFonts w:ascii="Times New Roman" w:hAnsi="Times New Roman"/>
                <w:b/>
                <w:noProof/>
                <w:color w:val="FF0000"/>
                <w:sz w:val="20"/>
                <w:szCs w:val="20"/>
              </w:rPr>
            </w:pPr>
          </w:p>
        </w:tc>
        <w:tc>
          <w:tcPr>
            <w:tcW w:w="750" w:type="dxa"/>
          </w:tcPr>
          <w:p w14:paraId="3873DEBA"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130.2</w:t>
            </w:r>
          </w:p>
        </w:tc>
        <w:tc>
          <w:tcPr>
            <w:tcW w:w="766" w:type="dxa"/>
            <w:gridSpan w:val="2"/>
          </w:tcPr>
          <w:p w14:paraId="503451EC"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0237A81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2C3886F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Хүчтэй элэгдэл эвдрэлд орсон тариалангийн 250 га талбайн нөхөн сэргээлтийн ажлыг ургамалан нөмрөгийн амьдралын мөчлөг буюу вегатацын үе дуусах хугацаа болох 2013 оны 09 сард хүлээн авсан.</w:t>
            </w:r>
          </w:p>
          <w:p w14:paraId="0F9FBC29"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Өвөрхангай аймгийн Хархорин сумын 250 га атаршсан тариалангийн талбайд 2012-2013 онуудад хийгдсэн нөхөн сэргээлтийн ажлын явцын хяналт, шалгалтыг 2013 оны 06 дугаар сарын 25-27-ны өдөр тус сумын Газрын даамал болон ГХГЗЗГ-тай хамтран хийсэн. </w:t>
            </w:r>
          </w:p>
          <w:p w14:paraId="7E021B00"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 xml:space="preserve">Төв аймгийн Аргалант сумын 205 га атаршсан тариалангийн талбайд 2010-2013 онуудад хийгдсэн нөхөн сэргээлтийн ажлыг 2013 оны 09 дүгээр сарын 06-ны өдөр актаар тус сумын Засаг даргын Тамгын газар болон ГХГЗЗГ-тай хамтран хүлээн авсан. </w:t>
            </w:r>
          </w:p>
          <w:p w14:paraId="31D2D25A" w14:textId="77777777" w:rsidR="008C2B15" w:rsidRPr="0096137D" w:rsidRDefault="008C2B15" w:rsidP="00C40A58">
            <w:pPr>
              <w:pStyle w:val="ListParagraph"/>
              <w:ind w:left="0"/>
              <w:jc w:val="both"/>
              <w:rPr>
                <w:sz w:val="20"/>
                <w:szCs w:val="20"/>
                <w:lang w:val="mn-MN"/>
              </w:rPr>
            </w:pPr>
            <w:r w:rsidRPr="0096137D">
              <w:rPr>
                <w:sz w:val="20"/>
                <w:szCs w:val="20"/>
                <w:lang w:val="mn-MN"/>
              </w:rPr>
              <w:t>Өвөрхангай аймгийн Хархорин сумын нутагт хүчтэй элэгдэл, эвдрэлд орсон тариалангийн 500 га талбайд 2011-2014 онуудад гүйцэтгэсэн биологийн болон техникийн нөхөн сэргээлтийн ажлыг ургамалын амьдралын мөчлөг болох вегатацын үеийг дуусах хугацаа буюу 2014 оны 09 сард газар дээр нь очиж, ГХГЗЗГ болон орон нутгийн захиргаатай хамтран хүлээн авсан.</w:t>
            </w:r>
          </w:p>
          <w:p w14:paraId="7FDC8A34" w14:textId="77777777" w:rsidR="008C2B15" w:rsidRPr="0096137D" w:rsidRDefault="008C2B15" w:rsidP="00C40A58">
            <w:pPr>
              <w:pStyle w:val="ListParagraph"/>
              <w:ind w:left="0"/>
              <w:jc w:val="both"/>
              <w:rPr>
                <w:sz w:val="20"/>
                <w:szCs w:val="20"/>
                <w:lang w:val="mn-MN"/>
              </w:rPr>
            </w:pPr>
            <w:r w:rsidRPr="0096137D">
              <w:rPr>
                <w:sz w:val="20"/>
                <w:szCs w:val="20"/>
                <w:lang w:val="mn-MN"/>
              </w:rPr>
              <w:t xml:space="preserve">Өвөрхангай аймгийн Хархорин сумын нутагт хийгдсэн 500 га атаршсан тариалангийн газрын нөхөн сэргээлтийн ажил хийгдэв. </w:t>
            </w:r>
          </w:p>
        </w:tc>
        <w:tc>
          <w:tcPr>
            <w:tcW w:w="720" w:type="dxa"/>
            <w:gridSpan w:val="3"/>
          </w:tcPr>
          <w:p w14:paraId="4AAEDFFB" w14:textId="77777777" w:rsidR="008C2B15" w:rsidRPr="0067608B" w:rsidRDefault="008C2B15" w:rsidP="00C40A58">
            <w:pPr>
              <w:jc w:val="both"/>
              <w:rPr>
                <w:rFonts w:ascii="Times New Roman" w:hAnsi="Times New Roman"/>
                <w:sz w:val="20"/>
                <w:szCs w:val="20"/>
              </w:rPr>
            </w:pPr>
            <w:r>
              <w:rPr>
                <w:rFonts w:ascii="Times New Roman" w:hAnsi="Times New Roman"/>
                <w:sz w:val="20"/>
                <w:szCs w:val="20"/>
                <w:lang w:val="mn-MN"/>
              </w:rPr>
              <w:t xml:space="preserve">100 </w:t>
            </w:r>
          </w:p>
        </w:tc>
        <w:tc>
          <w:tcPr>
            <w:tcW w:w="630" w:type="dxa"/>
            <w:gridSpan w:val="3"/>
          </w:tcPr>
          <w:p w14:paraId="31D37A06" w14:textId="77777777" w:rsidR="008C2B15" w:rsidRPr="0067608B" w:rsidRDefault="008C2B15" w:rsidP="00C40A58">
            <w:pPr>
              <w:jc w:val="both"/>
              <w:rPr>
                <w:rFonts w:ascii="Times New Roman" w:hAnsi="Times New Roman"/>
                <w:sz w:val="20"/>
                <w:szCs w:val="20"/>
              </w:rPr>
            </w:pPr>
            <w:r>
              <w:rPr>
                <w:rFonts w:ascii="Times New Roman" w:hAnsi="Times New Roman"/>
                <w:sz w:val="20"/>
                <w:szCs w:val="20"/>
                <w:lang w:val="mn-MN"/>
              </w:rPr>
              <w:t xml:space="preserve">100 </w:t>
            </w:r>
          </w:p>
        </w:tc>
        <w:tc>
          <w:tcPr>
            <w:tcW w:w="1001" w:type="dxa"/>
            <w:gridSpan w:val="2"/>
          </w:tcPr>
          <w:p w14:paraId="18FD09DB" w14:textId="77777777" w:rsidR="008C2B15" w:rsidRPr="0096137D" w:rsidRDefault="008C2B15" w:rsidP="00C40A58">
            <w:pPr>
              <w:jc w:val="both"/>
              <w:rPr>
                <w:rFonts w:ascii="Times New Roman" w:hAnsi="Times New Roman"/>
                <w:sz w:val="20"/>
                <w:szCs w:val="20"/>
                <w:lang w:val="mn-MN"/>
              </w:rPr>
            </w:pPr>
          </w:p>
        </w:tc>
      </w:tr>
      <w:tr w:rsidR="008C2B15" w:rsidRPr="007534C1" w14:paraId="37D35799" w14:textId="77777777" w:rsidTr="00843019">
        <w:trPr>
          <w:trHeight w:val="332"/>
        </w:trPr>
        <w:tc>
          <w:tcPr>
            <w:tcW w:w="16038" w:type="dxa"/>
            <w:gridSpan w:val="24"/>
          </w:tcPr>
          <w:p w14:paraId="61954DB7" w14:textId="77777777" w:rsidR="008C2B15" w:rsidRPr="00D6760D" w:rsidRDefault="008C2B15" w:rsidP="00C40A58">
            <w:pPr>
              <w:jc w:val="center"/>
              <w:rPr>
                <w:rFonts w:ascii="Times New Roman" w:hAnsi="Times New Roman"/>
                <w:b/>
                <w:bCs/>
                <w:sz w:val="20"/>
                <w:szCs w:val="20"/>
                <w:u w:val="single"/>
                <w:lang w:val="mn-MN"/>
              </w:rPr>
            </w:pPr>
            <w:r w:rsidRPr="00D6760D">
              <w:rPr>
                <w:rFonts w:ascii="Times New Roman" w:hAnsi="Times New Roman"/>
                <w:b/>
                <w:bCs/>
                <w:sz w:val="20"/>
                <w:szCs w:val="20"/>
                <w:u w:val="single"/>
                <w:lang w:val="mn-MN"/>
              </w:rPr>
              <w:t>5.4. Бүс нутаг, хөдөөгийн хөгжлийн бодлого</w:t>
            </w:r>
          </w:p>
        </w:tc>
      </w:tr>
      <w:tr w:rsidR="008C2B15" w:rsidRPr="007534C1" w14:paraId="09BCD2D6" w14:textId="77777777" w:rsidTr="00843019">
        <w:trPr>
          <w:trHeight w:val="332"/>
        </w:trPr>
        <w:tc>
          <w:tcPr>
            <w:tcW w:w="16038" w:type="dxa"/>
            <w:gridSpan w:val="24"/>
          </w:tcPr>
          <w:p w14:paraId="41D4548F" w14:textId="77777777" w:rsidR="008C2B15" w:rsidRPr="00D6760D" w:rsidRDefault="008C2B15" w:rsidP="00C40A58">
            <w:pPr>
              <w:rPr>
                <w:rFonts w:ascii="Times New Roman" w:hAnsi="Times New Roman"/>
                <w:sz w:val="20"/>
                <w:szCs w:val="20"/>
                <w:lang w:val="mn-MN"/>
              </w:rPr>
            </w:pPr>
            <w:r w:rsidRPr="00D6760D">
              <w:rPr>
                <w:rFonts w:ascii="Times New Roman" w:hAnsi="Times New Roman"/>
                <w:sz w:val="20"/>
                <w:szCs w:val="20"/>
                <w:lang w:val="mn-MN"/>
              </w:rPr>
              <w:t>Бүсчилсэн хөгжлийн бодлогыг тууштай хэрэгжүүлж, хот, хөдөөгийн хөгжлийн түвшний ялгааг эрс багасгана.</w:t>
            </w:r>
          </w:p>
        </w:tc>
      </w:tr>
      <w:tr w:rsidR="008C2B15" w:rsidRPr="007534C1" w14:paraId="66583B55" w14:textId="77777777" w:rsidTr="00843019">
        <w:trPr>
          <w:trHeight w:val="332"/>
        </w:trPr>
        <w:tc>
          <w:tcPr>
            <w:tcW w:w="529" w:type="dxa"/>
          </w:tcPr>
          <w:p w14:paraId="2BF109E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213</w:t>
            </w:r>
          </w:p>
        </w:tc>
        <w:tc>
          <w:tcPr>
            <w:tcW w:w="788" w:type="dxa"/>
          </w:tcPr>
          <w:p w14:paraId="59159232"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bCs/>
                <w:noProof/>
                <w:sz w:val="20"/>
                <w:szCs w:val="20"/>
                <w:lang w:val="mn-MN"/>
              </w:rPr>
              <w:t xml:space="preserve">2007-2015 </w:t>
            </w:r>
          </w:p>
        </w:tc>
        <w:tc>
          <w:tcPr>
            <w:tcW w:w="1900" w:type="dxa"/>
          </w:tcPr>
          <w:p w14:paraId="2B96799B" w14:textId="77777777" w:rsidR="008C2B15" w:rsidRPr="00EB271D" w:rsidRDefault="008C2B15" w:rsidP="00C40A58">
            <w:pPr>
              <w:jc w:val="both"/>
              <w:rPr>
                <w:rFonts w:ascii="Times New Roman" w:hAnsi="Times New Roman"/>
                <w:b/>
                <w:sz w:val="20"/>
                <w:szCs w:val="20"/>
                <w:lang w:val="mn-MN"/>
              </w:rPr>
            </w:pPr>
            <w:r w:rsidRPr="00EB271D">
              <w:rPr>
                <w:rFonts w:ascii="Times New Roman" w:hAnsi="Times New Roman"/>
                <w:b/>
                <w:sz w:val="20"/>
                <w:szCs w:val="20"/>
                <w:lang w:val="mn-MN"/>
              </w:rPr>
              <w:t xml:space="preserve">Стратегийн зорилт-5.4. </w:t>
            </w:r>
            <w:r w:rsidRPr="00EB271D">
              <w:rPr>
                <w:rFonts w:ascii="Times New Roman" w:hAnsi="Times New Roman"/>
                <w:b/>
                <w:sz w:val="20"/>
                <w:szCs w:val="20"/>
              </w:rPr>
              <w:t>1</w:t>
            </w:r>
          </w:p>
          <w:p w14:paraId="46C4094C" w14:textId="77777777" w:rsidR="008C2B15" w:rsidRPr="007B54B9" w:rsidRDefault="008C2B15" w:rsidP="00C40A58">
            <w:pPr>
              <w:jc w:val="both"/>
              <w:rPr>
                <w:rFonts w:ascii="Times New Roman" w:hAnsi="Times New Roman"/>
                <w:sz w:val="20"/>
                <w:szCs w:val="20"/>
                <w:lang w:val="mn-MN"/>
              </w:rPr>
            </w:pPr>
            <w:r w:rsidRPr="007B54B9">
              <w:rPr>
                <w:rFonts w:ascii="Times New Roman" w:hAnsi="Times New Roman"/>
                <w:sz w:val="20"/>
                <w:szCs w:val="20"/>
                <w:lang w:val="mn-MN"/>
              </w:rPr>
              <w:t>Бүсчилсэн хөгжлийн төлөвлөлт, удирдлагыг боловсронгуй болгох, бүс нутгийн хөгжлийг түргэсгэнэ.</w:t>
            </w:r>
          </w:p>
          <w:p w14:paraId="69A58837" w14:textId="77777777" w:rsidR="008C2B15" w:rsidRPr="0096137D" w:rsidRDefault="008C2B15" w:rsidP="00C40A58">
            <w:pPr>
              <w:jc w:val="both"/>
              <w:rPr>
                <w:rFonts w:ascii="Times New Roman" w:hAnsi="Times New Roman"/>
                <w:b/>
                <w:sz w:val="20"/>
                <w:szCs w:val="20"/>
                <w:lang w:val="mn-MN"/>
              </w:rPr>
            </w:pPr>
          </w:p>
          <w:p w14:paraId="0E679D7F" w14:textId="77777777" w:rsidR="008C2B15" w:rsidRPr="0096137D" w:rsidRDefault="008C2B15" w:rsidP="00C40A58">
            <w:pPr>
              <w:autoSpaceDE w:val="0"/>
              <w:autoSpaceDN w:val="0"/>
              <w:adjustRightInd w:val="0"/>
              <w:jc w:val="both"/>
              <w:rPr>
                <w:rFonts w:ascii="Times New Roman" w:hAnsi="Times New Roman"/>
                <w:noProof/>
                <w:sz w:val="20"/>
                <w:szCs w:val="20"/>
              </w:rPr>
            </w:pPr>
            <w:r w:rsidRPr="00EB271D">
              <w:rPr>
                <w:rFonts w:ascii="Times New Roman" w:hAnsi="Times New Roman"/>
                <w:b/>
                <w:noProof/>
                <w:sz w:val="20"/>
                <w:szCs w:val="20"/>
                <w:lang w:val="mn-MN"/>
              </w:rPr>
              <w:t>Арга хэмжээ– 5.4.1.</w:t>
            </w:r>
            <w:r w:rsidRPr="00EB271D">
              <w:rPr>
                <w:rFonts w:ascii="Times New Roman" w:hAnsi="Times New Roman"/>
                <w:b/>
                <w:noProof/>
                <w:sz w:val="20"/>
                <w:szCs w:val="20"/>
              </w:rPr>
              <w:t>1</w:t>
            </w:r>
            <w:r w:rsidRPr="00EB271D">
              <w:rPr>
                <w:rFonts w:ascii="Times New Roman" w:hAnsi="Times New Roman"/>
                <w:b/>
                <w:noProof/>
                <w:sz w:val="20"/>
                <w:szCs w:val="20"/>
                <w:lang w:val="mn-MN"/>
              </w:rPr>
              <w:t xml:space="preserve"> </w:t>
            </w:r>
            <w:r w:rsidRPr="0096137D">
              <w:rPr>
                <w:rFonts w:ascii="Times New Roman" w:hAnsi="Times New Roman"/>
                <w:noProof/>
                <w:sz w:val="20"/>
                <w:szCs w:val="20"/>
                <w:lang w:val="mn-MN"/>
              </w:rPr>
              <w:t>Баруун, Хангайн, Төвийн, Зүүн, Улаанбаатарын бүсийг 2015 он хүртэлх хөгжл</w:t>
            </w:r>
            <w:r>
              <w:rPr>
                <w:rFonts w:ascii="Times New Roman" w:hAnsi="Times New Roman"/>
                <w:noProof/>
                <w:sz w:val="20"/>
                <w:szCs w:val="20"/>
                <w:lang w:val="mn-MN"/>
              </w:rPr>
              <w:t>ийн хөтөлбөрүүдийг хэрэгжүүлэх</w:t>
            </w:r>
          </w:p>
          <w:p w14:paraId="3811B9C0"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1B0FBF76"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106.4</w:t>
            </w:r>
          </w:p>
        </w:tc>
        <w:tc>
          <w:tcPr>
            <w:tcW w:w="766" w:type="dxa"/>
            <w:gridSpan w:val="2"/>
          </w:tcPr>
          <w:p w14:paraId="4630DAFF"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5B4E4D44" w14:textId="77777777" w:rsidR="008C2B15" w:rsidRPr="0096137D" w:rsidRDefault="008C2B15" w:rsidP="00C40A58">
            <w:pPr>
              <w:tabs>
                <w:tab w:val="left" w:pos="0"/>
              </w:tabs>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65F7015E" w14:textId="77777777" w:rsidR="008C2B15" w:rsidRPr="0096137D" w:rsidRDefault="008C2B15" w:rsidP="00C40A58">
            <w:pPr>
              <w:jc w:val="both"/>
              <w:rPr>
                <w:rFonts w:ascii="Times New Roman" w:hAnsi="Times New Roman"/>
                <w:kern w:val="24"/>
                <w:sz w:val="20"/>
                <w:szCs w:val="20"/>
                <w:lang w:val="mn-MN"/>
              </w:rPr>
            </w:pPr>
            <w:r w:rsidRPr="0096137D">
              <w:rPr>
                <w:rFonts w:ascii="Times New Roman" w:hAnsi="Times New Roman"/>
                <w:kern w:val="24"/>
                <w:sz w:val="20"/>
                <w:szCs w:val="20"/>
                <w:lang w:val="mn-MN"/>
              </w:rPr>
              <w:t xml:space="preserve">Хангайн бүсийн хөгжлийн төслийг 2015 оноос, Төвийн бүсийн хөгжлийн төслийг 2016 оноос хэрэгжүүлэхээр 2014 оны төсвийн төсөл, 2015-2016 оны төсвийн төсөөлөлд тусгуулахаар саналыг  холбогдох яаманд 2014 оны 07 сарын 23-нд хүргүүлсэн. </w:t>
            </w:r>
          </w:p>
          <w:p w14:paraId="4FFC60EB" w14:textId="77777777" w:rsidR="008C2B15" w:rsidRPr="0096137D" w:rsidRDefault="008C2B15" w:rsidP="00C40A58">
            <w:pPr>
              <w:jc w:val="both"/>
              <w:rPr>
                <w:rFonts w:ascii="Times New Roman" w:hAnsi="Times New Roman"/>
                <w:sz w:val="20"/>
                <w:szCs w:val="20"/>
                <w:lang w:val="mn-MN"/>
              </w:rPr>
            </w:pPr>
          </w:p>
        </w:tc>
        <w:tc>
          <w:tcPr>
            <w:tcW w:w="720" w:type="dxa"/>
            <w:gridSpan w:val="3"/>
          </w:tcPr>
          <w:p w14:paraId="201EF52F" w14:textId="77777777" w:rsidR="008C2B15" w:rsidRPr="00DE0925" w:rsidRDefault="008C2B15" w:rsidP="00C40A58">
            <w:pPr>
              <w:jc w:val="center"/>
              <w:rPr>
                <w:rFonts w:ascii="Times New Roman" w:hAnsi="Times New Roman"/>
                <w:b/>
                <w:sz w:val="20"/>
                <w:szCs w:val="20"/>
                <w:lang w:val="mn-MN"/>
              </w:rPr>
            </w:pPr>
            <w:r w:rsidRPr="00DE0925">
              <w:rPr>
                <w:rFonts w:ascii="Times New Roman" w:hAnsi="Times New Roman"/>
                <w:b/>
                <w:sz w:val="20"/>
                <w:szCs w:val="20"/>
                <w:lang w:val="mn-MN"/>
              </w:rPr>
              <w:t>70</w:t>
            </w:r>
          </w:p>
          <w:p w14:paraId="5EB0CF6F" w14:textId="77777777" w:rsidR="008C2B15" w:rsidRDefault="008C2B15" w:rsidP="00C40A58">
            <w:pPr>
              <w:jc w:val="center"/>
              <w:rPr>
                <w:rFonts w:ascii="Times New Roman" w:hAnsi="Times New Roman"/>
                <w:sz w:val="20"/>
                <w:szCs w:val="20"/>
                <w:lang w:val="mn-MN"/>
              </w:rPr>
            </w:pPr>
          </w:p>
          <w:p w14:paraId="4012BA7A" w14:textId="77777777" w:rsidR="008C2B15" w:rsidRDefault="008C2B15" w:rsidP="00C40A58">
            <w:pPr>
              <w:jc w:val="center"/>
              <w:rPr>
                <w:rFonts w:ascii="Times New Roman" w:hAnsi="Times New Roman"/>
                <w:sz w:val="20"/>
                <w:szCs w:val="20"/>
                <w:lang w:val="mn-MN"/>
              </w:rPr>
            </w:pPr>
          </w:p>
          <w:p w14:paraId="2988BC67"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50</w:t>
            </w:r>
          </w:p>
        </w:tc>
        <w:tc>
          <w:tcPr>
            <w:tcW w:w="630" w:type="dxa"/>
            <w:gridSpan w:val="3"/>
          </w:tcPr>
          <w:p w14:paraId="7DB08C56" w14:textId="77777777" w:rsidR="008C2B15" w:rsidRPr="00DE0925" w:rsidRDefault="008C2B15" w:rsidP="00C40A58">
            <w:pPr>
              <w:jc w:val="center"/>
              <w:rPr>
                <w:rFonts w:ascii="Times New Roman" w:hAnsi="Times New Roman"/>
                <w:b/>
                <w:sz w:val="20"/>
                <w:szCs w:val="20"/>
                <w:lang w:val="mn-MN"/>
              </w:rPr>
            </w:pPr>
            <w:r w:rsidRPr="00DE0925">
              <w:rPr>
                <w:rFonts w:ascii="Times New Roman" w:hAnsi="Times New Roman"/>
                <w:b/>
                <w:sz w:val="20"/>
                <w:szCs w:val="20"/>
                <w:lang w:val="mn-MN"/>
              </w:rPr>
              <w:t>50</w:t>
            </w:r>
          </w:p>
          <w:p w14:paraId="7904C609" w14:textId="77777777" w:rsidR="008C2B15" w:rsidRDefault="008C2B15" w:rsidP="00C40A58">
            <w:pPr>
              <w:jc w:val="both"/>
              <w:rPr>
                <w:rFonts w:ascii="Times New Roman" w:hAnsi="Times New Roman"/>
                <w:sz w:val="20"/>
                <w:szCs w:val="20"/>
                <w:lang w:val="mn-MN"/>
              </w:rPr>
            </w:pPr>
          </w:p>
          <w:p w14:paraId="472E3EC8" w14:textId="77777777" w:rsidR="008C2B15" w:rsidRDefault="008C2B15" w:rsidP="00C40A58">
            <w:pPr>
              <w:jc w:val="both"/>
              <w:rPr>
                <w:rFonts w:ascii="Times New Roman" w:hAnsi="Times New Roman"/>
                <w:sz w:val="20"/>
                <w:szCs w:val="20"/>
                <w:lang w:val="mn-MN"/>
              </w:rPr>
            </w:pPr>
          </w:p>
          <w:p w14:paraId="542B4DB4" w14:textId="77777777" w:rsidR="008C2B15" w:rsidRPr="0067608B" w:rsidRDefault="008C2B15" w:rsidP="00C40A58">
            <w:pPr>
              <w:jc w:val="center"/>
              <w:rPr>
                <w:rFonts w:ascii="Times New Roman" w:hAnsi="Times New Roman"/>
                <w:sz w:val="20"/>
                <w:szCs w:val="20"/>
              </w:rPr>
            </w:pPr>
            <w:r>
              <w:rPr>
                <w:rFonts w:ascii="Times New Roman" w:hAnsi="Times New Roman"/>
                <w:sz w:val="20"/>
                <w:szCs w:val="20"/>
                <w:lang w:val="mn-MN"/>
              </w:rPr>
              <w:t>30</w:t>
            </w:r>
          </w:p>
        </w:tc>
        <w:tc>
          <w:tcPr>
            <w:tcW w:w="1001" w:type="dxa"/>
            <w:gridSpan w:val="2"/>
          </w:tcPr>
          <w:p w14:paraId="1C50E46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Улсын төсөвт шаардагдах хөрөнгийг тусгуулахаар санал хүргүүлсэн боловч тусгагдаагүй байгаа тул тус ажил хийгдэж эхлээгүй байна. Үнэлгээг 30 хувиар үнэлэв. </w:t>
            </w:r>
          </w:p>
        </w:tc>
      </w:tr>
      <w:tr w:rsidR="008C2B15" w:rsidRPr="007534C1" w14:paraId="400F947E" w14:textId="77777777" w:rsidTr="00843019">
        <w:trPr>
          <w:trHeight w:val="332"/>
        </w:trPr>
        <w:tc>
          <w:tcPr>
            <w:tcW w:w="529" w:type="dxa"/>
          </w:tcPr>
          <w:p w14:paraId="61E910E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214</w:t>
            </w:r>
          </w:p>
        </w:tc>
        <w:tc>
          <w:tcPr>
            <w:tcW w:w="788" w:type="dxa"/>
          </w:tcPr>
          <w:p w14:paraId="4539823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bCs/>
                <w:noProof/>
                <w:sz w:val="20"/>
                <w:szCs w:val="20"/>
                <w:lang w:val="mn-MN"/>
              </w:rPr>
              <w:t xml:space="preserve">2007-2015 </w:t>
            </w:r>
          </w:p>
        </w:tc>
        <w:tc>
          <w:tcPr>
            <w:tcW w:w="1900" w:type="dxa"/>
          </w:tcPr>
          <w:p w14:paraId="4A46840D" w14:textId="77777777" w:rsidR="008C2B15" w:rsidRPr="0096137D" w:rsidRDefault="008C2B15" w:rsidP="00C40A58">
            <w:pPr>
              <w:autoSpaceDE w:val="0"/>
              <w:autoSpaceDN w:val="0"/>
              <w:adjustRightInd w:val="0"/>
              <w:jc w:val="both"/>
              <w:rPr>
                <w:rFonts w:ascii="Times New Roman" w:hAnsi="Times New Roman"/>
                <w:noProof/>
                <w:sz w:val="20"/>
                <w:szCs w:val="20"/>
              </w:rPr>
            </w:pPr>
            <w:r w:rsidRPr="00EB271D">
              <w:rPr>
                <w:rFonts w:ascii="Times New Roman" w:hAnsi="Times New Roman"/>
                <w:b/>
                <w:noProof/>
                <w:sz w:val="20"/>
                <w:szCs w:val="20"/>
                <w:lang w:val="mn-MN"/>
              </w:rPr>
              <w:t>Арга хэмжээ – 5.4.1.</w:t>
            </w:r>
            <w:r w:rsidRPr="00EB271D">
              <w:rPr>
                <w:rFonts w:ascii="Times New Roman" w:hAnsi="Times New Roman"/>
                <w:b/>
                <w:noProof/>
                <w:sz w:val="20"/>
                <w:szCs w:val="20"/>
              </w:rPr>
              <w:t>2</w:t>
            </w:r>
            <w:r w:rsidRPr="00EB271D">
              <w:rPr>
                <w:rFonts w:ascii="Times New Roman" w:hAnsi="Times New Roman"/>
                <w:b/>
                <w:noProof/>
                <w:sz w:val="20"/>
                <w:szCs w:val="20"/>
                <w:lang w:val="mn-MN"/>
              </w:rPr>
              <w:t xml:space="preserve"> </w:t>
            </w:r>
            <w:r w:rsidRPr="00EB271D">
              <w:rPr>
                <w:rFonts w:ascii="Times New Roman" w:hAnsi="Times New Roman"/>
                <w:noProof/>
                <w:sz w:val="20"/>
                <w:szCs w:val="20"/>
                <w:lang w:val="mn-MN"/>
              </w:rPr>
              <w:t>Б</w:t>
            </w:r>
            <w:r w:rsidRPr="0096137D">
              <w:rPr>
                <w:rFonts w:ascii="Times New Roman" w:hAnsi="Times New Roman"/>
                <w:noProof/>
                <w:sz w:val="20"/>
                <w:szCs w:val="20"/>
                <w:lang w:val="mn-MN"/>
              </w:rPr>
              <w:t>үсийн тулгуур төв болох Ховд, Улиастай, Эрдэнэт, Хархорин, Дархан, Зуунмод, Өндөрхаан, Чойбалсан хотуудын болон аймаг, бичил бүсийн хөгжлийн хөтөлбөрүүд, суурин газруудын ерөнхий төлө</w:t>
            </w:r>
            <w:r>
              <w:rPr>
                <w:rFonts w:ascii="Times New Roman" w:hAnsi="Times New Roman"/>
                <w:noProof/>
                <w:sz w:val="20"/>
                <w:szCs w:val="20"/>
                <w:lang w:val="mn-MN"/>
              </w:rPr>
              <w:t>влөгөөг боловсруулж хэрэгжүүлэх</w:t>
            </w:r>
            <w:r w:rsidRPr="0096137D">
              <w:rPr>
                <w:rFonts w:ascii="Times New Roman" w:hAnsi="Times New Roman"/>
                <w:noProof/>
                <w:sz w:val="20"/>
                <w:szCs w:val="20"/>
                <w:lang w:val="mn-MN"/>
              </w:rPr>
              <w:t xml:space="preserve"> </w:t>
            </w:r>
          </w:p>
          <w:p w14:paraId="0E44C669" w14:textId="77777777" w:rsidR="008C2B15" w:rsidRPr="0096137D" w:rsidRDefault="008C2B15" w:rsidP="00C40A58">
            <w:pPr>
              <w:autoSpaceDE w:val="0"/>
              <w:autoSpaceDN w:val="0"/>
              <w:adjustRightInd w:val="0"/>
              <w:jc w:val="both"/>
              <w:rPr>
                <w:rFonts w:ascii="Times New Roman" w:hAnsi="Times New Roman"/>
                <w:noProof/>
                <w:sz w:val="20"/>
                <w:szCs w:val="20"/>
              </w:rPr>
            </w:pPr>
          </w:p>
          <w:p w14:paraId="7F7C5BE5" w14:textId="77777777" w:rsidR="008C2B15" w:rsidRPr="0096137D" w:rsidRDefault="008C2B15" w:rsidP="00C40A58">
            <w:pPr>
              <w:jc w:val="both"/>
              <w:rPr>
                <w:rFonts w:ascii="Times New Roman" w:hAnsi="Times New Roman"/>
                <w:b/>
                <w:noProof/>
                <w:color w:val="FF0000"/>
                <w:sz w:val="20"/>
                <w:szCs w:val="20"/>
              </w:rPr>
            </w:pPr>
          </w:p>
        </w:tc>
        <w:tc>
          <w:tcPr>
            <w:tcW w:w="750" w:type="dxa"/>
          </w:tcPr>
          <w:p w14:paraId="60DE5168" w14:textId="77777777" w:rsidR="008C2B15" w:rsidRPr="0096137D" w:rsidRDefault="008C2B15" w:rsidP="00C40A58">
            <w:pPr>
              <w:jc w:val="both"/>
              <w:rPr>
                <w:rFonts w:ascii="Times New Roman" w:hAnsi="Times New Roman"/>
                <w:sz w:val="20"/>
                <w:szCs w:val="20"/>
              </w:rPr>
            </w:pPr>
            <w:r w:rsidRPr="0096137D">
              <w:rPr>
                <w:rFonts w:ascii="Times New Roman" w:hAnsi="Times New Roman"/>
                <w:sz w:val="20"/>
                <w:szCs w:val="20"/>
                <w:lang w:val="mn-MN"/>
              </w:rPr>
              <w:t>136.1</w:t>
            </w:r>
          </w:p>
        </w:tc>
        <w:tc>
          <w:tcPr>
            <w:tcW w:w="766" w:type="dxa"/>
            <w:gridSpan w:val="2"/>
          </w:tcPr>
          <w:p w14:paraId="4BE5EE4E" w14:textId="77777777" w:rsidR="008C2B15" w:rsidRPr="0096137D" w:rsidRDefault="008C2B15" w:rsidP="00C40A58">
            <w:pPr>
              <w:jc w:val="center"/>
              <w:rPr>
                <w:rFonts w:ascii="Times New Roman" w:hAnsi="Times New Roman"/>
                <w:noProof/>
                <w:sz w:val="20"/>
                <w:szCs w:val="20"/>
                <w:lang w:val="mn-MN"/>
              </w:rPr>
            </w:pPr>
          </w:p>
        </w:tc>
        <w:tc>
          <w:tcPr>
            <w:tcW w:w="1664" w:type="dxa"/>
            <w:gridSpan w:val="5"/>
          </w:tcPr>
          <w:p w14:paraId="4EF3F2E9" w14:textId="77777777" w:rsidR="008C2B15" w:rsidRPr="0096137D" w:rsidRDefault="008C2B15" w:rsidP="00C40A58">
            <w:pPr>
              <w:tabs>
                <w:tab w:val="left" w:pos="0"/>
              </w:tabs>
              <w:jc w:val="both"/>
              <w:rPr>
                <w:rFonts w:ascii="Times New Roman" w:hAnsi="Times New Roman"/>
                <w:sz w:val="20"/>
                <w:szCs w:val="20"/>
                <w:lang w:val="mn-MN"/>
              </w:rPr>
            </w:pPr>
            <w:r w:rsidRPr="0096137D">
              <w:rPr>
                <w:rFonts w:ascii="Times New Roman" w:hAnsi="Times New Roman"/>
                <w:sz w:val="20"/>
                <w:szCs w:val="20"/>
                <w:lang w:val="mn-MN"/>
              </w:rPr>
              <w:t>БХБЯ</w:t>
            </w:r>
          </w:p>
        </w:tc>
        <w:tc>
          <w:tcPr>
            <w:tcW w:w="7290" w:type="dxa"/>
            <w:gridSpan w:val="5"/>
          </w:tcPr>
          <w:p w14:paraId="7FBAC6E8" w14:textId="77777777" w:rsidR="008C2B15" w:rsidRPr="0096137D" w:rsidRDefault="008C2B15" w:rsidP="00C40A58">
            <w:pPr>
              <w:tabs>
                <w:tab w:val="left" w:pos="216"/>
                <w:tab w:val="left" w:pos="463"/>
                <w:tab w:val="left" w:pos="703"/>
              </w:tabs>
              <w:jc w:val="both"/>
              <w:rPr>
                <w:rFonts w:ascii="Times New Roman" w:hAnsi="Times New Roman"/>
                <w:sz w:val="20"/>
                <w:szCs w:val="20"/>
                <w:lang w:val="mn-MN"/>
              </w:rPr>
            </w:pPr>
            <w:r w:rsidRPr="0096137D">
              <w:rPr>
                <w:rFonts w:ascii="Times New Roman" w:hAnsi="Times New Roman"/>
                <w:bCs/>
                <w:sz w:val="20"/>
                <w:szCs w:val="20"/>
                <w:lang w:val="eu-ES"/>
              </w:rPr>
              <w:t xml:space="preserve">Бүсийн тулгуур төв </w:t>
            </w:r>
            <w:r w:rsidRPr="0096137D">
              <w:rPr>
                <w:rFonts w:ascii="Times New Roman" w:hAnsi="Times New Roman"/>
                <w:sz w:val="20"/>
                <w:szCs w:val="20"/>
                <w:lang w:val="mn-MN"/>
              </w:rPr>
              <w:t xml:space="preserve">Ховд, Улиастай, Эрдэнэт, Хархорин, Дархан, Зуунмод, Чойбалсан, Өндөрхаан хотуудын 2020 он хүртэл хөгжүүлэх ерөнхий төлөвлөгөөнд тодотгол хийх ажлыг “Шинэ бүтээн байгуулалт” дунд хугацааны зорилтот хөтөлбөрийг хэрэгжүүлэх арга хэмжээний төлөвлөгөөнд тусгуулсан. </w:t>
            </w:r>
          </w:p>
          <w:p w14:paraId="3B6DB28F"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Дархан хотыг "Жишиг хот" болгон хөгжүүлэх ерөнхий төлөвлөгөөг шинээр боловсруулахаар 2013 оны улсын төсөвт санхүүжилтийн эх үүсвэр 800.0 сая төгрөгийг тусгуулан батлуулсан боловч төлөвлөгөө боловсруулахаар шалгарсан компани гэрээний заалтыг зөрчиснөөс гэрээ цуцлагдсан. </w:t>
            </w:r>
          </w:p>
          <w:p w14:paraId="7A67F096"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18 аймгийн төвийн хөгжлийн ерөнхий төлөвлөгөөнд тодотгол хийх ажлыг үе шаттайгаар зохион байгуулах ажлын хүрээнд бүсийн тулгуур төв Ховд, Төв аймгийн төвүүдийн хөгжлийн ерөнхий төлөвлөгөө, Дорнод, Завхан, Хэнтий аймгийн төвүүдийн хэсэгчилсэн ерөнхий төлөвлөгөө </w:t>
            </w:r>
            <w:r w:rsidRPr="0096137D">
              <w:rPr>
                <w:rFonts w:ascii="Times New Roman" w:hAnsi="Times New Roman"/>
                <w:bCs/>
                <w:sz w:val="20"/>
                <w:szCs w:val="20"/>
                <w:lang w:val="mn-MN"/>
              </w:rPr>
              <w:t xml:space="preserve">боловсруулах ажлын </w:t>
            </w:r>
            <w:r w:rsidRPr="0096137D">
              <w:rPr>
                <w:rFonts w:ascii="Times New Roman" w:hAnsi="Times New Roman"/>
                <w:sz w:val="20"/>
                <w:szCs w:val="20"/>
                <w:lang w:val="mn-MN"/>
              </w:rPr>
              <w:t xml:space="preserve">санхүүжилтийн эх үүсврийг 2013 оны улсын төсөвт тусгуулан, батлуулсан. </w:t>
            </w:r>
          </w:p>
          <w:p w14:paraId="0085A621"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“Ховд аймгийн Ховд хотын хөгжлийн ерөнхий төлөвлөгөө”, “Төв аймгийн Зуунмод хотын хөгжлийн ерөнхий төлөвлөгөө”-ний зураг төслийн баримт бичигт экспертиз хийх орон тооны бус экспертүүдийг тус тус томилон, зураг төслийн баримт бичгүүдэд экспертизийн нэгдсэн дүгнэлтийг гаргуулахаар ажиллаж байна. </w:t>
            </w:r>
          </w:p>
          <w:p w14:paraId="2242E860" w14:textId="77777777" w:rsidR="008C2B15" w:rsidRPr="0096137D" w:rsidRDefault="008C2B15" w:rsidP="00C40A58">
            <w:pPr>
              <w:jc w:val="both"/>
              <w:rPr>
                <w:rFonts w:ascii="Times New Roman" w:hAnsi="Times New Roman"/>
                <w:sz w:val="20"/>
                <w:szCs w:val="20"/>
                <w:lang w:val="mn-MN"/>
              </w:rPr>
            </w:pPr>
            <w:r w:rsidRPr="0096137D">
              <w:rPr>
                <w:rFonts w:ascii="Times New Roman" w:hAnsi="Times New Roman"/>
                <w:sz w:val="20"/>
                <w:szCs w:val="20"/>
                <w:lang w:val="mn-MN"/>
              </w:rPr>
              <w:t xml:space="preserve">  - ЭЗХ-ийн сайдын 2014 оны 04 дүгээр сарын 15-ны өдрийн “Техник, эдийн засгийн үндэслэл, зураг төслийг ажлын жагсаалт батлах тухай” 26 дугаар тушаалаар бүсийн тулгуур төв Дорнод, Хэнтий аймгуудын төвүүдийн хөгжлийн ерөнхий төлөвлөгөө боловсруулах хөрөнгийг баталсан. Үүнтэй холбогдуулан ХААГ-аас зөвлөхийг сонгон шалгаруулах үйл ажиллагааг зохион байгуулсаны дагуу Сүхбаатар аймгийн төвийн хөгжлийн ерөнхий төлөвлөгөөг боловсруулах 2014 оны 09 сарын 15-ны 83 тоот гэрээг “Түмэд групп” ХХК-тай,  Дорнод аймгийн төвийн хөгжлийн ерөнхий төлөвлөгөөг боловсруулах 2014 оны 09 сарын 15-ны 82 тоот гэрээг “Кёнжин архитектор номад” ХХК-тай тус тус байгуулан ажлыг эхлүүлээд байна.</w:t>
            </w:r>
          </w:p>
        </w:tc>
        <w:tc>
          <w:tcPr>
            <w:tcW w:w="720" w:type="dxa"/>
            <w:gridSpan w:val="3"/>
          </w:tcPr>
          <w:p w14:paraId="7BD9810A" w14:textId="77777777" w:rsidR="008C2B15" w:rsidRDefault="008C2B15" w:rsidP="00C40A58">
            <w:pPr>
              <w:contextualSpacing/>
              <w:jc w:val="center"/>
              <w:rPr>
                <w:rFonts w:ascii="Times New Roman" w:hAnsi="Times New Roman"/>
                <w:sz w:val="20"/>
                <w:szCs w:val="20"/>
                <w:lang w:val="mn-MN"/>
              </w:rPr>
            </w:pPr>
          </w:p>
          <w:p w14:paraId="623863FD" w14:textId="77777777" w:rsidR="008C2B15" w:rsidRDefault="008C2B15" w:rsidP="00C40A58">
            <w:pPr>
              <w:contextualSpacing/>
              <w:jc w:val="center"/>
              <w:rPr>
                <w:rFonts w:ascii="Times New Roman" w:hAnsi="Times New Roman"/>
                <w:sz w:val="20"/>
                <w:szCs w:val="20"/>
                <w:lang w:val="mn-MN"/>
              </w:rPr>
            </w:pPr>
          </w:p>
          <w:p w14:paraId="2860D32D" w14:textId="77777777" w:rsidR="008C2B15" w:rsidRDefault="008C2B15" w:rsidP="00C40A58">
            <w:pPr>
              <w:contextualSpacing/>
              <w:jc w:val="center"/>
              <w:rPr>
                <w:rFonts w:ascii="Times New Roman" w:hAnsi="Times New Roman"/>
                <w:sz w:val="20"/>
                <w:szCs w:val="20"/>
                <w:lang w:val="mn-MN"/>
              </w:rPr>
            </w:pPr>
          </w:p>
          <w:p w14:paraId="25923F43" w14:textId="77777777" w:rsidR="008C2B15" w:rsidRPr="0067608B" w:rsidRDefault="008C2B15" w:rsidP="00C40A58">
            <w:pPr>
              <w:contextualSpacing/>
              <w:jc w:val="center"/>
              <w:rPr>
                <w:rFonts w:ascii="Times New Roman" w:hAnsi="Times New Roman"/>
                <w:sz w:val="20"/>
                <w:szCs w:val="20"/>
              </w:rPr>
            </w:pPr>
            <w:r>
              <w:rPr>
                <w:rFonts w:ascii="Times New Roman" w:hAnsi="Times New Roman"/>
                <w:sz w:val="20"/>
                <w:szCs w:val="20"/>
                <w:lang w:val="mn-MN"/>
              </w:rPr>
              <w:t>70</w:t>
            </w:r>
          </w:p>
        </w:tc>
        <w:tc>
          <w:tcPr>
            <w:tcW w:w="630" w:type="dxa"/>
            <w:gridSpan w:val="3"/>
          </w:tcPr>
          <w:p w14:paraId="7691C5FA" w14:textId="77777777" w:rsidR="008C2B15" w:rsidRDefault="008C2B15" w:rsidP="00C40A58">
            <w:pPr>
              <w:contextualSpacing/>
              <w:jc w:val="center"/>
              <w:rPr>
                <w:rFonts w:ascii="Times New Roman" w:hAnsi="Times New Roman"/>
                <w:sz w:val="20"/>
                <w:szCs w:val="20"/>
                <w:lang w:val="mn-MN"/>
              </w:rPr>
            </w:pPr>
          </w:p>
          <w:p w14:paraId="51650374" w14:textId="77777777" w:rsidR="008C2B15" w:rsidRDefault="008C2B15" w:rsidP="00C40A58">
            <w:pPr>
              <w:contextualSpacing/>
              <w:jc w:val="center"/>
              <w:rPr>
                <w:rFonts w:ascii="Times New Roman" w:hAnsi="Times New Roman"/>
                <w:sz w:val="20"/>
                <w:szCs w:val="20"/>
                <w:lang w:val="mn-MN"/>
              </w:rPr>
            </w:pPr>
          </w:p>
          <w:p w14:paraId="2B4247E4" w14:textId="77777777" w:rsidR="008C2B15" w:rsidRDefault="008C2B15" w:rsidP="00C40A58">
            <w:pPr>
              <w:contextualSpacing/>
              <w:jc w:val="center"/>
              <w:rPr>
                <w:rFonts w:ascii="Times New Roman" w:hAnsi="Times New Roman"/>
                <w:sz w:val="20"/>
                <w:szCs w:val="20"/>
                <w:lang w:val="mn-MN"/>
              </w:rPr>
            </w:pPr>
          </w:p>
          <w:p w14:paraId="28CCCBFF" w14:textId="77777777" w:rsidR="008C2B15" w:rsidRPr="0067608B" w:rsidRDefault="008C2B15" w:rsidP="00C40A58">
            <w:pPr>
              <w:contextualSpacing/>
              <w:jc w:val="center"/>
              <w:rPr>
                <w:rFonts w:ascii="Times New Roman" w:hAnsi="Times New Roman"/>
                <w:sz w:val="20"/>
                <w:szCs w:val="20"/>
              </w:rPr>
            </w:pPr>
            <w:r>
              <w:rPr>
                <w:rFonts w:ascii="Times New Roman" w:hAnsi="Times New Roman"/>
                <w:sz w:val="20"/>
                <w:szCs w:val="20"/>
                <w:lang w:val="mn-MN"/>
              </w:rPr>
              <w:t>50</w:t>
            </w:r>
          </w:p>
        </w:tc>
        <w:tc>
          <w:tcPr>
            <w:tcW w:w="1001" w:type="dxa"/>
            <w:gridSpan w:val="2"/>
          </w:tcPr>
          <w:p w14:paraId="53BACB21" w14:textId="77777777" w:rsidR="008C2B15" w:rsidRPr="0096137D" w:rsidRDefault="008C2B15" w:rsidP="00C40A58">
            <w:pPr>
              <w:contextualSpacing/>
              <w:jc w:val="both"/>
              <w:rPr>
                <w:rFonts w:ascii="Times New Roman" w:hAnsi="Times New Roman"/>
                <w:sz w:val="20"/>
                <w:szCs w:val="20"/>
                <w:lang w:val="mn-MN"/>
              </w:rPr>
            </w:pPr>
            <w:r w:rsidRPr="0096137D">
              <w:rPr>
                <w:rFonts w:ascii="Times New Roman" w:hAnsi="Times New Roman"/>
                <w:sz w:val="20"/>
                <w:szCs w:val="20"/>
                <w:lang w:val="mn-MN"/>
              </w:rPr>
              <w:t xml:space="preserve">Нийт 8 аймгийн хөгжлийн ерөнхий төлөвлөгөө боловсруулахаас 4 аймгийн төлөвлөгөө хийгдэж байна. </w:t>
            </w:r>
          </w:p>
        </w:tc>
      </w:tr>
      <w:tr w:rsidR="008C2B15" w:rsidRPr="007534C1" w14:paraId="7548D3FF" w14:textId="77777777" w:rsidTr="00843019">
        <w:trPr>
          <w:trHeight w:val="332"/>
        </w:trPr>
        <w:tc>
          <w:tcPr>
            <w:tcW w:w="529" w:type="dxa"/>
          </w:tcPr>
          <w:p w14:paraId="30C0880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215</w:t>
            </w:r>
          </w:p>
        </w:tc>
        <w:tc>
          <w:tcPr>
            <w:tcW w:w="788" w:type="dxa"/>
          </w:tcPr>
          <w:p w14:paraId="652E6D38" w14:textId="77777777" w:rsidR="008C2B15" w:rsidRPr="004F28B0" w:rsidRDefault="008C2B15" w:rsidP="00C40A58">
            <w:pPr>
              <w:jc w:val="center"/>
              <w:rPr>
                <w:rFonts w:ascii="Times New Roman" w:hAnsi="Times New Roman"/>
                <w:sz w:val="20"/>
                <w:szCs w:val="20"/>
              </w:rPr>
            </w:pPr>
            <w:r w:rsidRPr="004F28B0">
              <w:rPr>
                <w:rFonts w:ascii="Times New Roman" w:hAnsi="Times New Roman"/>
                <w:sz w:val="20"/>
                <w:szCs w:val="20"/>
                <w:lang w:val="mn-MN"/>
              </w:rPr>
              <w:t>2007-2015</w:t>
            </w:r>
          </w:p>
        </w:tc>
        <w:tc>
          <w:tcPr>
            <w:tcW w:w="1900" w:type="dxa"/>
          </w:tcPr>
          <w:p w14:paraId="4120FBE6" w14:textId="77777777" w:rsidR="008C2B15" w:rsidRPr="004F28B0" w:rsidRDefault="008C2B15" w:rsidP="00C40A58">
            <w:pPr>
              <w:rPr>
                <w:rFonts w:ascii="Times New Roman" w:hAnsi="Times New Roman"/>
                <w:color w:val="000000"/>
                <w:sz w:val="20"/>
                <w:szCs w:val="20"/>
                <w:lang w:val="mn-MN"/>
              </w:rPr>
            </w:pPr>
            <w:r w:rsidRPr="004F28B0">
              <w:rPr>
                <w:rFonts w:ascii="Times New Roman" w:hAnsi="Times New Roman"/>
                <w:b/>
                <w:bCs/>
                <w:color w:val="000000"/>
                <w:sz w:val="20"/>
                <w:szCs w:val="20"/>
                <w:lang w:val="mn-MN"/>
              </w:rPr>
              <w:t>Стратегийн зорилт 5.4.2.</w:t>
            </w:r>
            <w:r w:rsidRPr="004F28B0">
              <w:rPr>
                <w:rFonts w:ascii="Times New Roman" w:hAnsi="Times New Roman"/>
                <w:color w:val="000000"/>
                <w:sz w:val="20"/>
                <w:szCs w:val="20"/>
                <w:lang w:val="mn-MN"/>
              </w:rPr>
              <w:t xml:space="preserve"> Баруун, Хангайн, Төвийн, Зүүн, Улаанбаатарын бүсийн эдийн засгийн өсөлтийг хөгжлийн хүчин зүйл болгож,</w:t>
            </w:r>
            <w:r w:rsidRPr="004F28B0">
              <w:rPr>
                <w:rFonts w:ascii="Times New Roman" w:hAnsi="Times New Roman"/>
                <w:b/>
                <w:bCs/>
                <w:color w:val="000000"/>
                <w:sz w:val="20"/>
                <w:szCs w:val="20"/>
                <w:lang w:val="mn-MN"/>
              </w:rPr>
              <w:t xml:space="preserve"> </w:t>
            </w:r>
            <w:r w:rsidRPr="004F28B0">
              <w:rPr>
                <w:rFonts w:ascii="Times New Roman" w:hAnsi="Times New Roman"/>
                <w:color w:val="000000"/>
                <w:sz w:val="20"/>
                <w:szCs w:val="20"/>
                <w:lang w:val="mn-MN"/>
              </w:rPr>
              <w:t>Мянганы хөгжлийн зорилтуудыг хэрэгжүүлнэ. “Хөдөөгийн хөгжил” үндэсний хөтөлбөрийг боловсруулж, хэрэгжүүлнэ:</w:t>
            </w:r>
          </w:p>
        </w:tc>
        <w:tc>
          <w:tcPr>
            <w:tcW w:w="750" w:type="dxa"/>
          </w:tcPr>
          <w:p w14:paraId="296C7861" w14:textId="77777777" w:rsidR="008C2B15" w:rsidRPr="004F28B0" w:rsidRDefault="008C2B15" w:rsidP="00C40A58">
            <w:pPr>
              <w:jc w:val="center"/>
              <w:rPr>
                <w:rFonts w:ascii="Times New Roman" w:hAnsi="Times New Roman"/>
                <w:sz w:val="20"/>
                <w:szCs w:val="20"/>
                <w:lang w:val="mn-MN"/>
              </w:rPr>
            </w:pPr>
            <w:r w:rsidRPr="004F28B0">
              <w:rPr>
                <w:rFonts w:ascii="Times New Roman" w:hAnsi="Times New Roman"/>
                <w:sz w:val="20"/>
                <w:szCs w:val="20"/>
                <w:highlight w:val="yellow"/>
                <w:lang w:val="mn-MN"/>
              </w:rPr>
              <w:t>106</w:t>
            </w:r>
          </w:p>
        </w:tc>
        <w:tc>
          <w:tcPr>
            <w:tcW w:w="766" w:type="dxa"/>
            <w:gridSpan w:val="2"/>
          </w:tcPr>
          <w:p w14:paraId="4152E234" w14:textId="77777777" w:rsidR="008C2B15" w:rsidRPr="004F28B0" w:rsidRDefault="008C2B15" w:rsidP="00C40A58">
            <w:pPr>
              <w:jc w:val="center"/>
              <w:rPr>
                <w:rFonts w:ascii="Times New Roman" w:hAnsi="Times New Roman"/>
                <w:sz w:val="20"/>
                <w:szCs w:val="20"/>
                <w:lang w:val="mn-MN"/>
              </w:rPr>
            </w:pPr>
          </w:p>
        </w:tc>
        <w:tc>
          <w:tcPr>
            <w:tcW w:w="1664" w:type="dxa"/>
            <w:gridSpan w:val="5"/>
          </w:tcPr>
          <w:p w14:paraId="23BCAAE0" w14:textId="77777777" w:rsidR="008C2B15" w:rsidRPr="004F28B0" w:rsidRDefault="008C2B15" w:rsidP="00C40A58">
            <w:pPr>
              <w:jc w:val="center"/>
              <w:rPr>
                <w:rFonts w:ascii="Times New Roman" w:hAnsi="Times New Roman"/>
                <w:sz w:val="20"/>
                <w:szCs w:val="20"/>
                <w:lang w:val="mn-MN"/>
              </w:rPr>
            </w:pPr>
            <w:r w:rsidRPr="004F28B0">
              <w:rPr>
                <w:rFonts w:ascii="Times New Roman" w:hAnsi="Times New Roman"/>
                <w:sz w:val="20"/>
                <w:szCs w:val="20"/>
                <w:lang w:val="mn-MN"/>
              </w:rPr>
              <w:t>ХХААЯ</w:t>
            </w:r>
          </w:p>
        </w:tc>
        <w:tc>
          <w:tcPr>
            <w:tcW w:w="7290" w:type="dxa"/>
            <w:gridSpan w:val="5"/>
          </w:tcPr>
          <w:p w14:paraId="17F41FE1" w14:textId="77777777" w:rsidR="008C2B15" w:rsidRPr="004F28B0" w:rsidRDefault="008C2B15" w:rsidP="00C40A58">
            <w:pPr>
              <w:jc w:val="both"/>
              <w:rPr>
                <w:rFonts w:ascii="Times New Roman" w:hAnsi="Times New Roman"/>
                <w:sz w:val="20"/>
                <w:szCs w:val="20"/>
                <w:lang w:val="mn-MN"/>
              </w:rPr>
            </w:pPr>
            <w:r w:rsidRPr="004F28B0">
              <w:rPr>
                <w:rFonts w:ascii="Times New Roman" w:hAnsi="Times New Roman"/>
                <w:sz w:val="20"/>
                <w:szCs w:val="20"/>
                <w:lang w:val="mn-MN"/>
              </w:rPr>
              <w:t>Хөдөө аж ахуйн эдийн засгийн өсөлтийг нэмэгдүүлэх, бараа, түүхий эдийн хангамж, үнийг тогтвортой байлгах зорилгоор Хөдөө аж ахуйн гаралтай бараа, түүхий эдийн биржийн ТЭЗҮ, Биржийн үйл ажиллагаатай холбоотой нийт 12 журмын төслийг холбогдох хууль тогтоомжид нийцүүлэн боловсруулав. Биржийн үйл ажиллагааг дэмжих зорилгоор 2013 оны 7 дугаар сарын 15-ны өдрийн А/94 тоот сайдын тушаалаар 2010, 2011 онд худалдан авсан ноос пресслэгч, таар, төмөр утас, электрон жинг 21 аймгийн Хүнс, хөдөө аж ахуй, жижиг дунд үйлдвэрийн газарт хувиарлан олгосон. Биржээр ноос ноолуур арилжихтай холбогдуулан ноос, ноолуур бэлтгэлийн ложистикийн тогтолцооны ерөнхий зохион байгуулалтын төлөвлөгөө, хадгалах агуулахын хүчин чадлын тооцоолол, жишиг агуулах барих танилцуулга, дотоод зохион байгуулалтын ерөнхий төлөвлөлт, агуулахад шаардлагатай багаж, тоног төхөөрөмжийн жагсаалтыг боловсруулав. Аймгийн төв, сумдад байгуулах Хөдөө аж ахуйн биржийн итгэмжлэгдсэн агуулах, лабораторийн зураг, төсөл боловсруулах даалгавар, мал, мах бэлтгэлийн ерөнхий судалгааг гаргасан.</w:t>
            </w:r>
          </w:p>
          <w:p w14:paraId="0B77BFAD" w14:textId="77777777" w:rsidR="008C2B15" w:rsidRPr="004F28B0" w:rsidRDefault="008C2B15" w:rsidP="00C40A58">
            <w:pPr>
              <w:jc w:val="both"/>
              <w:rPr>
                <w:rFonts w:ascii="Times New Roman" w:hAnsi="Times New Roman"/>
                <w:sz w:val="20"/>
                <w:szCs w:val="20"/>
                <w:lang w:val="mn-MN"/>
              </w:rPr>
            </w:pPr>
            <w:r w:rsidRPr="004F28B0">
              <w:rPr>
                <w:rFonts w:ascii="Times New Roman" w:hAnsi="Times New Roman"/>
                <w:sz w:val="20"/>
                <w:szCs w:val="20"/>
                <w:lang w:val="mn-MN"/>
              </w:rPr>
              <w:t>Баянхонгор аймагт 2014 оны 11 дүгээр сарын 6-ны өдөр Хөдөө аж ахуйн биржээр дамжуулан анх удаа амьд малын арилжааг амжилттай зохион байгуулсан бөгөөд цаашдаа даваа, лхагва, баасан гараг бүр арилжаа хийж байхаар тогтов. Одоогийн байдлаар тус аймагт амьд малын арилжаа хийх техникийн бэлтгэл ажил бүрэн жигдэрсэн. Ойрын хугацаанд ХАА-н биржээр дамжуулан Завхан аймагт амьд малын арилжаа хийх төлөвлөгөөтэй бөгөөд одоогоор бэлтгэл ажлыг хангаж байна. Цаашид Хөвсгөл, Увс, Хэнтий аймгууд амьд малын арилжаа зохион байгуулахаар төлөвлөж байна. Хэнтий аймгийн Өндөрхаан сум, Завхан аймгийн Улиастай суманд захиалгын бүртгэлийн онлайн сүлжээ нэвтрүүлсэн.</w:t>
            </w:r>
          </w:p>
          <w:p w14:paraId="0C010786" w14:textId="77777777" w:rsidR="008C2B15" w:rsidRPr="004F28B0" w:rsidRDefault="008C2B15" w:rsidP="00C40A58">
            <w:pPr>
              <w:jc w:val="both"/>
              <w:rPr>
                <w:rFonts w:ascii="Times New Roman" w:hAnsi="Times New Roman"/>
                <w:sz w:val="20"/>
                <w:szCs w:val="20"/>
                <w:lang w:val="mn-MN"/>
              </w:rPr>
            </w:pPr>
            <w:r w:rsidRPr="004F28B0">
              <w:rPr>
                <w:rFonts w:ascii="Times New Roman" w:hAnsi="Times New Roman"/>
                <w:sz w:val="20"/>
                <w:szCs w:val="20"/>
                <w:lang w:val="mn-MN"/>
              </w:rPr>
              <w:t>Биржийн барааны тодорхойлолт, гэрээний стандартуудыг баталж, биржийн үйл ажиллагаандаа мөрдөн ажиллаж  байна.</w:t>
            </w:r>
          </w:p>
          <w:p w14:paraId="1E8A5196" w14:textId="77777777" w:rsidR="008C2B15" w:rsidRPr="004F28B0" w:rsidRDefault="008C2B15" w:rsidP="00C40A58">
            <w:pPr>
              <w:jc w:val="both"/>
              <w:rPr>
                <w:rFonts w:ascii="Times New Roman" w:hAnsi="Times New Roman"/>
                <w:sz w:val="20"/>
                <w:szCs w:val="20"/>
                <w:lang w:val="mn-MN"/>
              </w:rPr>
            </w:pPr>
            <w:r w:rsidRPr="004F28B0">
              <w:rPr>
                <w:rFonts w:ascii="Times New Roman" w:hAnsi="Times New Roman"/>
                <w:sz w:val="20"/>
                <w:szCs w:val="20"/>
                <w:lang w:val="mn-MN"/>
              </w:rPr>
              <w:t>2014 онд ноос, ноолуурын үйлдвэрлэл явуулдаг 26 компани өөрсдийн агуулахад итгэмжлэл авахаар хүсэлт тавьснаас 18 компанийн агуулахад итгэмжлэл олгож, агуулахын бүртгэлийн программ суулгаж, арилжаанд оролцуулж байна.</w:t>
            </w:r>
          </w:p>
          <w:p w14:paraId="3B6899EB" w14:textId="77777777" w:rsidR="008C2B15" w:rsidRPr="004F28B0" w:rsidRDefault="008C2B15" w:rsidP="00C40A58">
            <w:pPr>
              <w:jc w:val="both"/>
              <w:rPr>
                <w:rFonts w:ascii="Times New Roman" w:hAnsi="Times New Roman"/>
                <w:sz w:val="20"/>
                <w:szCs w:val="20"/>
                <w:lang w:val="mn-MN"/>
              </w:rPr>
            </w:pPr>
            <w:r w:rsidRPr="004F28B0">
              <w:rPr>
                <w:rFonts w:ascii="Times New Roman" w:hAnsi="Times New Roman"/>
                <w:sz w:val="20"/>
                <w:szCs w:val="20"/>
                <w:lang w:val="mn-MN"/>
              </w:rPr>
              <w:t>Хөдөө аж ахуйн Бирж ХХК 2014 онд 12 дугаар сарын 4-ний байдлаар 168 удаа арилжаа зохион байгуулж 6754 тонн хонины ноос- 12.2 тэрбум, 1 018.2 тонн тэмээний ноос – 5.2 тэрбум, 6080.7 тонн ноолуур 484.9 тэрбум , 12535 тонн тосны ургамал 9.9 тэрбум, 1 233.1 тонн ямааны завод ноос – 29.8 тэрбум, 24 тонн тэмээний завод ноос – 60 сая төгрөгөөр, 878.3 тонн хонины завод ноос - 1.08 тэрбум төгрөгөөр, 12 толгой хонь – 1 сая төгрөгөөр тус тус арилжиж, нийт 543.3 тэрбум төгрөгийн арилжаа хийсэн. ХАА-н бирж дээр одоогийн байдлаар 7 төрлийн ноолуур, тэмээний ноос 6 төрөл, хонины ноос 2 төрөл, тосны ургамал 2 төрөл, ямааны завод ноос 2 төрлөөр, тэмээний завод ноос 1 төрлөөр, хонины завод ноос 1 төрлөөр, мал 1 төрлөөр тус тус арилжигдаад байна. Түүхий ноолуур 76300 - 88000 төгрөгийн ханштай байна.</w:t>
            </w:r>
          </w:p>
        </w:tc>
        <w:tc>
          <w:tcPr>
            <w:tcW w:w="720" w:type="dxa"/>
            <w:gridSpan w:val="3"/>
          </w:tcPr>
          <w:p w14:paraId="36E5AF94" w14:textId="77777777" w:rsidR="008C2B15" w:rsidRPr="004F28B0" w:rsidRDefault="008C2B15" w:rsidP="00C40A58">
            <w:pPr>
              <w:jc w:val="center"/>
              <w:rPr>
                <w:rFonts w:ascii="Times New Roman" w:hAnsi="Times New Roman"/>
                <w:b/>
                <w:sz w:val="20"/>
                <w:szCs w:val="20"/>
                <w:lang w:val="mn-MN"/>
              </w:rPr>
            </w:pPr>
            <w:r w:rsidRPr="004F28B0">
              <w:rPr>
                <w:rFonts w:ascii="Times New Roman" w:hAnsi="Times New Roman"/>
                <w:b/>
                <w:sz w:val="20"/>
                <w:szCs w:val="20"/>
                <w:lang w:val="mn-MN"/>
              </w:rPr>
              <w:t>90</w:t>
            </w:r>
          </w:p>
        </w:tc>
        <w:tc>
          <w:tcPr>
            <w:tcW w:w="630" w:type="dxa"/>
            <w:gridSpan w:val="3"/>
          </w:tcPr>
          <w:p w14:paraId="248D8720" w14:textId="77777777" w:rsidR="008C2B15" w:rsidRPr="004F28B0" w:rsidRDefault="008C2B15" w:rsidP="00C40A58">
            <w:pPr>
              <w:jc w:val="center"/>
              <w:rPr>
                <w:rFonts w:ascii="Times New Roman" w:hAnsi="Times New Roman"/>
                <w:b/>
                <w:sz w:val="20"/>
                <w:szCs w:val="20"/>
                <w:lang w:val="mn-MN"/>
              </w:rPr>
            </w:pPr>
            <w:r w:rsidRPr="004F28B0">
              <w:rPr>
                <w:rFonts w:ascii="Times New Roman" w:hAnsi="Times New Roman"/>
                <w:b/>
                <w:sz w:val="20"/>
                <w:szCs w:val="20"/>
                <w:lang w:val="mn-MN"/>
              </w:rPr>
              <w:t>70</w:t>
            </w:r>
          </w:p>
        </w:tc>
        <w:tc>
          <w:tcPr>
            <w:tcW w:w="1001" w:type="dxa"/>
            <w:gridSpan w:val="2"/>
          </w:tcPr>
          <w:p w14:paraId="64859F9A" w14:textId="77777777" w:rsidR="008C2B15" w:rsidRPr="004F28B0" w:rsidRDefault="008C2B15" w:rsidP="00C40A58">
            <w:pPr>
              <w:rPr>
                <w:rFonts w:ascii="Times New Roman" w:hAnsi="Times New Roman"/>
                <w:sz w:val="20"/>
                <w:szCs w:val="20"/>
              </w:rPr>
            </w:pPr>
            <w:r w:rsidRPr="004F28B0">
              <w:rPr>
                <w:rFonts w:ascii="Times New Roman" w:hAnsi="Times New Roman"/>
                <w:sz w:val="20"/>
                <w:szCs w:val="20"/>
                <w:lang w:val="mn-MN"/>
              </w:rPr>
              <w:t xml:space="preserve">Бүс нутгуудад аж үйлдвэр, үйлчилгээний салбарын хөгжил харилцан адилгүй, </w:t>
            </w:r>
            <w:r w:rsidRPr="004F28B0">
              <w:rPr>
                <w:rFonts w:ascii="Times New Roman" w:eastAsia="Times New Roman" w:hAnsi="Times New Roman"/>
                <w:noProof/>
                <w:sz w:val="20"/>
                <w:szCs w:val="20"/>
                <w:lang w:val="mn-MN"/>
              </w:rPr>
              <w:t xml:space="preserve"> </w:t>
            </w:r>
            <w:r w:rsidRPr="004F28B0">
              <w:rPr>
                <w:rFonts w:ascii="Times New Roman" w:hAnsi="Times New Roman"/>
                <w:sz w:val="20"/>
                <w:szCs w:val="20"/>
                <w:lang w:val="mn-MN"/>
              </w:rPr>
              <w:t>бизнес эрхлэх таатай орчин бүрдээгүй байна.</w:t>
            </w:r>
          </w:p>
        </w:tc>
      </w:tr>
      <w:tr w:rsidR="008C2B15" w:rsidRPr="007534C1" w14:paraId="096EFA1C" w14:textId="77777777" w:rsidTr="00843019">
        <w:trPr>
          <w:trHeight w:val="332"/>
        </w:trPr>
        <w:tc>
          <w:tcPr>
            <w:tcW w:w="529" w:type="dxa"/>
          </w:tcPr>
          <w:p w14:paraId="05F9E3E9" w14:textId="77777777" w:rsidR="008C2B15" w:rsidRPr="004F28B0" w:rsidRDefault="008C2B15" w:rsidP="00C40A58">
            <w:pPr>
              <w:jc w:val="center"/>
              <w:rPr>
                <w:rFonts w:ascii="Times New Roman" w:hAnsi="Times New Roman"/>
                <w:sz w:val="20"/>
                <w:szCs w:val="20"/>
                <w:lang w:val="mn-MN"/>
              </w:rPr>
            </w:pPr>
            <w:r>
              <w:rPr>
                <w:rFonts w:ascii="Times New Roman" w:hAnsi="Times New Roman"/>
                <w:sz w:val="20"/>
                <w:szCs w:val="20"/>
                <w:lang w:val="mn-MN"/>
              </w:rPr>
              <w:t>216</w:t>
            </w:r>
          </w:p>
        </w:tc>
        <w:tc>
          <w:tcPr>
            <w:tcW w:w="788" w:type="dxa"/>
          </w:tcPr>
          <w:p w14:paraId="5EA9284D" w14:textId="77777777" w:rsidR="008C2B15" w:rsidRPr="004F28B0" w:rsidRDefault="008C2B15" w:rsidP="00C40A58">
            <w:pPr>
              <w:jc w:val="center"/>
              <w:rPr>
                <w:rFonts w:ascii="Times New Roman" w:hAnsi="Times New Roman"/>
                <w:sz w:val="20"/>
                <w:szCs w:val="20"/>
                <w:lang w:val="mn-MN"/>
              </w:rPr>
            </w:pPr>
            <w:r w:rsidRPr="004F28B0">
              <w:rPr>
                <w:rFonts w:ascii="Times New Roman" w:hAnsi="Times New Roman"/>
                <w:sz w:val="20"/>
                <w:szCs w:val="20"/>
                <w:lang w:val="mn-MN"/>
              </w:rPr>
              <w:t>2007-2015</w:t>
            </w:r>
          </w:p>
        </w:tc>
        <w:tc>
          <w:tcPr>
            <w:tcW w:w="1900" w:type="dxa"/>
          </w:tcPr>
          <w:p w14:paraId="1A7BF6D4" w14:textId="77777777" w:rsidR="008C2B15" w:rsidRPr="004F28B0" w:rsidRDefault="008C2B15" w:rsidP="00C40A58">
            <w:pPr>
              <w:rPr>
                <w:rFonts w:ascii="Times New Roman" w:hAnsi="Times New Roman"/>
                <w:b/>
                <w:bCs/>
                <w:color w:val="000000"/>
                <w:sz w:val="20"/>
                <w:szCs w:val="20"/>
                <w:lang w:val="mn-MN"/>
              </w:rPr>
            </w:pPr>
            <w:r w:rsidRPr="004F28B0">
              <w:rPr>
                <w:rFonts w:ascii="Times New Roman" w:hAnsi="Times New Roman"/>
                <w:b/>
                <w:bCs/>
                <w:color w:val="000000"/>
                <w:sz w:val="20"/>
                <w:szCs w:val="20"/>
                <w:lang w:val="mn-MN"/>
              </w:rPr>
              <w:t>Стратегийн зорилт 5.4.3</w:t>
            </w:r>
            <w:r w:rsidRPr="004F28B0">
              <w:rPr>
                <w:rFonts w:ascii="Times New Roman" w:hAnsi="Times New Roman"/>
                <w:bCs/>
                <w:color w:val="000000"/>
                <w:sz w:val="20"/>
                <w:szCs w:val="20"/>
                <w:lang w:val="mn-MN"/>
              </w:rPr>
              <w:t>. Бүс нутгуудад мэдлэгт суурилсан эдийн засгийн үндэс суурийг тавина:</w:t>
            </w:r>
          </w:p>
        </w:tc>
        <w:tc>
          <w:tcPr>
            <w:tcW w:w="750" w:type="dxa"/>
          </w:tcPr>
          <w:p w14:paraId="20B8E93A" w14:textId="77777777" w:rsidR="008C2B15" w:rsidRPr="00041686" w:rsidRDefault="008C2B15" w:rsidP="00C40A58">
            <w:pPr>
              <w:jc w:val="center"/>
              <w:rPr>
                <w:rFonts w:ascii="Times New Roman" w:hAnsi="Times New Roman"/>
                <w:sz w:val="20"/>
                <w:szCs w:val="20"/>
                <w:lang w:val="mn-MN"/>
              </w:rPr>
            </w:pPr>
            <w:r w:rsidRPr="00041686">
              <w:rPr>
                <w:rFonts w:ascii="Times New Roman" w:hAnsi="Times New Roman"/>
                <w:sz w:val="20"/>
                <w:szCs w:val="20"/>
                <w:lang w:val="mn-MN"/>
              </w:rPr>
              <w:t>58</w:t>
            </w:r>
          </w:p>
        </w:tc>
        <w:tc>
          <w:tcPr>
            <w:tcW w:w="766" w:type="dxa"/>
            <w:gridSpan w:val="2"/>
          </w:tcPr>
          <w:p w14:paraId="70D8111C" w14:textId="77777777" w:rsidR="008C2B15" w:rsidRPr="00041686" w:rsidRDefault="008C2B15" w:rsidP="00C40A58">
            <w:pPr>
              <w:jc w:val="center"/>
              <w:rPr>
                <w:rFonts w:ascii="Times New Roman" w:hAnsi="Times New Roman"/>
                <w:sz w:val="20"/>
                <w:szCs w:val="20"/>
                <w:lang w:val="mn-MN"/>
              </w:rPr>
            </w:pPr>
          </w:p>
        </w:tc>
        <w:tc>
          <w:tcPr>
            <w:tcW w:w="1664" w:type="dxa"/>
            <w:gridSpan w:val="5"/>
          </w:tcPr>
          <w:p w14:paraId="2C156479" w14:textId="77777777" w:rsidR="008C2B15" w:rsidRPr="00041686" w:rsidRDefault="008C2B15" w:rsidP="00C40A58">
            <w:pPr>
              <w:jc w:val="center"/>
              <w:rPr>
                <w:rFonts w:ascii="Times New Roman" w:hAnsi="Times New Roman"/>
                <w:sz w:val="20"/>
                <w:szCs w:val="20"/>
                <w:lang w:val="mn-MN"/>
              </w:rPr>
            </w:pPr>
            <w:r w:rsidRPr="00041686">
              <w:rPr>
                <w:rFonts w:ascii="Times New Roman" w:hAnsi="Times New Roman"/>
                <w:sz w:val="20"/>
                <w:szCs w:val="20"/>
                <w:lang w:val="mn-MN"/>
              </w:rPr>
              <w:t>АҮЯ</w:t>
            </w:r>
          </w:p>
        </w:tc>
        <w:tc>
          <w:tcPr>
            <w:tcW w:w="7290" w:type="dxa"/>
            <w:gridSpan w:val="5"/>
          </w:tcPr>
          <w:p w14:paraId="4BBC2ED4" w14:textId="77777777" w:rsidR="008C2B15" w:rsidRPr="00041686" w:rsidRDefault="008C2B15" w:rsidP="00C40A58">
            <w:pPr>
              <w:jc w:val="both"/>
              <w:rPr>
                <w:rFonts w:ascii="Times New Roman" w:hAnsi="Times New Roman"/>
                <w:sz w:val="20"/>
                <w:szCs w:val="20"/>
                <w:lang w:val="mn-MN"/>
              </w:rPr>
            </w:pPr>
            <w:r w:rsidRPr="00041686">
              <w:rPr>
                <w:rFonts w:ascii="Times New Roman" w:hAnsi="Times New Roman"/>
                <w:sz w:val="20"/>
                <w:szCs w:val="20"/>
                <w:lang w:val="mn-MN"/>
              </w:rPr>
              <w:t xml:space="preserve">"Алтанбулаг" ХЧБ, "Замын-Үүд" ЭЗЧБ-д үйл ажиллагааны тусгай дэглэмийн дагуу Монгол улсын иргэн, гадаадын иргэн, харьяалалгүй хүн оршин суух, зорчих журам, шалган нэвтрүүлэх хялбарчилсан журам, чөлөөт бүсэд виз олгох журам, чөлөөт бүсэд гаалийн хяналт тавих журам, чөлөөт бүсэд аж ахуйн нэгж, байгууллагыг бүртгэх журмууд батлагдан мөрдөгдөж байна. </w:t>
            </w:r>
          </w:p>
          <w:p w14:paraId="0D5D4FB0" w14:textId="77777777" w:rsidR="008C2B15" w:rsidRPr="00041686" w:rsidRDefault="008C2B15" w:rsidP="00C40A58">
            <w:pPr>
              <w:jc w:val="both"/>
              <w:rPr>
                <w:rFonts w:ascii="Times New Roman" w:hAnsi="Times New Roman"/>
                <w:sz w:val="20"/>
                <w:szCs w:val="20"/>
                <w:lang w:val="mn-MN"/>
              </w:rPr>
            </w:pPr>
            <w:r w:rsidRPr="00041686">
              <w:rPr>
                <w:rFonts w:ascii="Times New Roman" w:hAnsi="Times New Roman"/>
                <w:sz w:val="20"/>
                <w:szCs w:val="20"/>
                <w:lang w:val="mn-MN"/>
              </w:rPr>
              <w:t xml:space="preserve">Түүнчлэн улсын төсвийн болон БНХАУ-ын хөнгөлөлттэй зээлийн хөрөнгө, хувийн хөрөнгө оруулалтууд хийгдэж байна. Одоогийн байдлаар улсын төсвөөс 31.0 тэрбум төгрөг, </w:t>
            </w:r>
            <w:r w:rsidRPr="00041686">
              <w:rPr>
                <w:rFonts w:ascii="Times New Roman" w:hAnsi="Times New Roman"/>
                <w:bCs/>
                <w:sz w:val="20"/>
                <w:szCs w:val="20"/>
                <w:lang w:val="mn-MN"/>
              </w:rPr>
              <w:t xml:space="preserve">БНХАУ-ын Засгийн газрын хөнгөлөлттэй зээлээс 31.3 сая ам.долларын хөрөнгө оруулалт хийж, </w:t>
            </w:r>
            <w:r w:rsidRPr="00041686">
              <w:rPr>
                <w:rFonts w:ascii="Times New Roman" w:hAnsi="Times New Roman"/>
                <w:sz w:val="20"/>
                <w:szCs w:val="20"/>
                <w:lang w:val="mn-MN"/>
              </w:rPr>
              <w:t>“Алтанбулаг” ХЧБ,“Замын-Үүд” ЭЗЧБ-ийн эхний ээлжийн дэд бүтцийг барьж байгуулаад байна.</w:t>
            </w:r>
          </w:p>
          <w:p w14:paraId="4FC6D027" w14:textId="77777777" w:rsidR="008C2B15" w:rsidRPr="00041686" w:rsidRDefault="008C2B15" w:rsidP="00C40A58">
            <w:pPr>
              <w:jc w:val="both"/>
              <w:rPr>
                <w:rFonts w:ascii="Times New Roman" w:hAnsi="Times New Roman"/>
                <w:sz w:val="20"/>
                <w:szCs w:val="20"/>
                <w:lang w:val="mn-MN"/>
              </w:rPr>
            </w:pPr>
            <w:r w:rsidRPr="00041686">
              <w:rPr>
                <w:rFonts w:ascii="Times New Roman" w:hAnsi="Times New Roman"/>
                <w:b/>
                <w:i/>
                <w:sz w:val="20"/>
                <w:szCs w:val="20"/>
                <w:lang w:val="mn-MN"/>
              </w:rPr>
              <w:t xml:space="preserve"> </w:t>
            </w:r>
            <w:r w:rsidRPr="00041686">
              <w:rPr>
                <w:rFonts w:ascii="Times New Roman" w:hAnsi="Times New Roman"/>
                <w:sz w:val="20"/>
                <w:szCs w:val="20"/>
                <w:lang w:val="mn-MN"/>
              </w:rPr>
              <w:t xml:space="preserve">“Замын-Үүд” эдийн засгийн чөлөөт бүсийн хөгжлийн ерөнхий төлөвлөгөөг Засгийн газрын 2011 оны 6 дугаар сарын 22-ны өдрийн 187 дугаар тогтоолоор баталсан. Батлагдсан ерөнхий төлөвлөгөөний дагуу “Замын-Үүдийн дэд бүтцийг сайжруулах” төслийг БНХАУ-ын хөнгөлөлттэй зээлийн санхүүжилтээр хэрэгжүүлж байна. Тус төслийн хүрээнд “Замын-Үүд” эдийн засгийн чөлөөт бүсийн 300 га талбайн дэд бүтцийг цогцоор нь барьж дуусгах ба одоогийн байдлаар төслийн ажил 90 гаруй хувийн гүйцэтгэлтэйгээр хийгдэж байна. </w:t>
            </w:r>
          </w:p>
          <w:p w14:paraId="192C515F" w14:textId="77777777" w:rsidR="008C2B15" w:rsidRPr="00041686" w:rsidRDefault="008C2B15" w:rsidP="00C40A58">
            <w:pPr>
              <w:jc w:val="both"/>
              <w:rPr>
                <w:rFonts w:ascii="Times New Roman" w:hAnsi="Times New Roman"/>
                <w:sz w:val="20"/>
                <w:szCs w:val="20"/>
                <w:lang w:val="mn-MN"/>
              </w:rPr>
            </w:pPr>
            <w:r w:rsidRPr="00041686">
              <w:rPr>
                <w:rFonts w:ascii="Times New Roman" w:hAnsi="Times New Roman"/>
                <w:sz w:val="20"/>
                <w:szCs w:val="20"/>
                <w:lang w:val="mn-MN"/>
              </w:rPr>
              <w:t>Засгийн газрын 2014 оны 5 дугаар сарын 10-ны өдрийн 153 дугаар тогтоолоор “"Алтанбулаг" худалдааны чөлөөт бүсэд зорчигч, бараа тээврийн хэрэгслийг нэвтрүүлэх түр журам”-ыг баталсан. “Алтанбулаг” худалдааны чөлөөт бүсэд хөрөнгө оруулалт хийхээр 112 аж ахуйн нэгж бүртгүүлснээс 7 аж ахуйн нэгж бодит хөрөнгө оруулалт хийж, зуурмагийн үйлдвэр, 150 тоннын даацтай автопүү, 2 давхар худалдааны төвийн барилга, татваргүй барааны дэлгүүр, гэр зочид буудал зэргийг барьж байгуулан үйл ажиллагаагаа явуулж байна.  ОХУ-аас 2  хөрөнгө оруулагч компани “Алтанбулаг” худалдааны чөлөөт бүсэд  бүртгэлтэй байгаа бөгөөд 2014 оны 11 дүгээр сарын 30-ны өдрийн байдлаар нийт 15052 зорчигч үүнээс, дотоодын 14636, гадаадын 416 зорчигч, нийт 4658 тээврийн хэрэгсэл үүнээс, дотоодын 4548, гадаадын 110 тээврийн хэрэгсэл нэвтэрсэн байна.</w:t>
            </w:r>
          </w:p>
          <w:p w14:paraId="543A5DE3" w14:textId="77777777" w:rsidR="008C2B15" w:rsidRPr="00041686" w:rsidRDefault="008C2B15" w:rsidP="00C40A58">
            <w:pPr>
              <w:jc w:val="both"/>
              <w:rPr>
                <w:rFonts w:ascii="Times New Roman" w:hAnsi="Times New Roman"/>
                <w:sz w:val="20"/>
                <w:szCs w:val="20"/>
                <w:lang w:val="mn-MN"/>
              </w:rPr>
            </w:pPr>
            <w:r w:rsidRPr="00041686">
              <w:rPr>
                <w:rFonts w:ascii="Times New Roman" w:hAnsi="Times New Roman"/>
                <w:bCs/>
                <w:sz w:val="20"/>
                <w:szCs w:val="20"/>
                <w:lang w:val="mn-MN"/>
              </w:rPr>
              <w:t xml:space="preserve">Чөлөөт бүсийн тухай /шинэчилсэн найруулга/ хуулийн </w:t>
            </w:r>
            <w:r w:rsidRPr="00041686">
              <w:rPr>
                <w:rFonts w:ascii="Times New Roman" w:hAnsi="Times New Roman"/>
                <w:sz w:val="20"/>
                <w:szCs w:val="20"/>
                <w:lang w:val="mn-MN"/>
              </w:rPr>
              <w:t>төсөл болон холбогдох бусад хуулийн төслүүдийг боловсруулж</w:t>
            </w:r>
            <w:r>
              <w:rPr>
                <w:rFonts w:ascii="Times New Roman" w:hAnsi="Times New Roman"/>
                <w:sz w:val="20"/>
                <w:szCs w:val="20"/>
                <w:lang w:val="mn-MN"/>
              </w:rPr>
              <w:t>,</w:t>
            </w:r>
            <w:r w:rsidRPr="00041686">
              <w:rPr>
                <w:rFonts w:ascii="Times New Roman" w:hAnsi="Times New Roman"/>
                <w:sz w:val="20"/>
                <w:szCs w:val="20"/>
                <w:lang w:val="mn-MN"/>
              </w:rPr>
              <w:t xml:space="preserve"> УИХ-ын </w:t>
            </w:r>
            <w:r>
              <w:rPr>
                <w:rFonts w:ascii="Times New Roman" w:hAnsi="Times New Roman"/>
                <w:sz w:val="20"/>
                <w:szCs w:val="20"/>
                <w:lang w:val="mn-MN"/>
              </w:rPr>
              <w:t xml:space="preserve">2014 оны </w:t>
            </w:r>
            <w:r w:rsidRPr="00041686">
              <w:rPr>
                <w:rFonts w:ascii="Times New Roman" w:hAnsi="Times New Roman"/>
                <w:sz w:val="20"/>
                <w:szCs w:val="20"/>
                <w:lang w:val="mn-MN"/>
              </w:rPr>
              <w:t>намрын чуулганаар батлуулсан.</w:t>
            </w:r>
            <w:r w:rsidRPr="00041686">
              <w:rPr>
                <w:rFonts w:ascii="Times New Roman" w:hAnsi="Times New Roman"/>
                <w:bCs/>
                <w:sz w:val="20"/>
                <w:szCs w:val="20"/>
                <w:lang w:val="mn-MN"/>
              </w:rPr>
              <w:t xml:space="preserve"> </w:t>
            </w:r>
            <w:r w:rsidRPr="00041686">
              <w:rPr>
                <w:rFonts w:ascii="Times New Roman" w:hAnsi="Times New Roman"/>
                <w:sz w:val="20"/>
                <w:szCs w:val="20"/>
                <w:lang w:val="mn-MN"/>
              </w:rPr>
              <w:t xml:space="preserve"> Хууль батлагдснаар чөлөөт бүсийн дэд бүтэц, барилга байгууламжийг Төр-хувийн хэвшлийн түншлэлийн замаар барьж байгуулах, татвар, гааль зэрэг тусгай дэглэмийн зохицуулалтыг хуульчилах замаар хөрөнгө оруулагчдад ээлтэй орчин бүрдүүлж, хөрөнгө оруулалтын үр ашгийг нэмэгдүүлэх, гадаадын хөрөнгө оруулалтыг татах, олон улсын зэрэглэлтэй боомтын бүсэд чөлөөт бүсийг байгуулж хөгжүүлэх зэрэг таатай нөхцөл бүрдэхээр боллоо.</w:t>
            </w:r>
          </w:p>
          <w:p w14:paraId="5E30A607" w14:textId="77777777" w:rsidR="008C2B15" w:rsidRPr="00041686" w:rsidRDefault="008C2B15" w:rsidP="00C40A58">
            <w:pPr>
              <w:jc w:val="both"/>
              <w:rPr>
                <w:rFonts w:ascii="Times New Roman" w:hAnsi="Times New Roman"/>
                <w:sz w:val="20"/>
                <w:szCs w:val="20"/>
                <w:lang w:val="mn-MN"/>
              </w:rPr>
            </w:pPr>
          </w:p>
        </w:tc>
        <w:tc>
          <w:tcPr>
            <w:tcW w:w="720" w:type="dxa"/>
            <w:gridSpan w:val="3"/>
          </w:tcPr>
          <w:p w14:paraId="0B5E4F36" w14:textId="77777777" w:rsidR="008C2B15" w:rsidRPr="00041686" w:rsidRDefault="008C2B15" w:rsidP="00C40A58">
            <w:pPr>
              <w:jc w:val="center"/>
              <w:rPr>
                <w:rFonts w:ascii="Times New Roman" w:hAnsi="Times New Roman"/>
                <w:b/>
                <w:sz w:val="20"/>
                <w:szCs w:val="20"/>
                <w:lang w:val="mn-MN"/>
              </w:rPr>
            </w:pPr>
            <w:r>
              <w:rPr>
                <w:rFonts w:ascii="Times New Roman" w:hAnsi="Times New Roman"/>
                <w:b/>
                <w:sz w:val="20"/>
                <w:szCs w:val="20"/>
                <w:lang w:val="mn-MN"/>
              </w:rPr>
              <w:t>70</w:t>
            </w:r>
          </w:p>
        </w:tc>
        <w:tc>
          <w:tcPr>
            <w:tcW w:w="630" w:type="dxa"/>
            <w:gridSpan w:val="3"/>
          </w:tcPr>
          <w:p w14:paraId="3C1176FA" w14:textId="77777777" w:rsidR="008C2B15" w:rsidRPr="00041686" w:rsidRDefault="008C2B15" w:rsidP="00C40A58">
            <w:pPr>
              <w:jc w:val="center"/>
              <w:rPr>
                <w:rFonts w:ascii="Times New Roman" w:hAnsi="Times New Roman"/>
                <w:b/>
                <w:sz w:val="20"/>
                <w:szCs w:val="20"/>
                <w:lang w:val="mn-MN"/>
              </w:rPr>
            </w:pPr>
            <w:r>
              <w:rPr>
                <w:rFonts w:ascii="Times New Roman" w:hAnsi="Times New Roman"/>
                <w:b/>
                <w:sz w:val="20"/>
                <w:szCs w:val="20"/>
                <w:lang w:val="mn-MN"/>
              </w:rPr>
              <w:t>70</w:t>
            </w:r>
          </w:p>
        </w:tc>
        <w:tc>
          <w:tcPr>
            <w:tcW w:w="1001" w:type="dxa"/>
            <w:gridSpan w:val="2"/>
          </w:tcPr>
          <w:p w14:paraId="050E1CAE" w14:textId="77777777" w:rsidR="008C2B15" w:rsidRPr="00041686" w:rsidRDefault="008C2B15" w:rsidP="00C40A58">
            <w:pPr>
              <w:jc w:val="center"/>
              <w:rPr>
                <w:rFonts w:ascii="Times New Roman" w:hAnsi="Times New Roman"/>
                <w:sz w:val="20"/>
                <w:szCs w:val="20"/>
              </w:rPr>
            </w:pPr>
          </w:p>
        </w:tc>
      </w:tr>
      <w:tr w:rsidR="008C2B15" w:rsidRPr="007534C1" w14:paraId="40847D1D" w14:textId="77777777" w:rsidTr="00843019">
        <w:trPr>
          <w:trHeight w:val="332"/>
        </w:trPr>
        <w:tc>
          <w:tcPr>
            <w:tcW w:w="16038" w:type="dxa"/>
            <w:gridSpan w:val="24"/>
          </w:tcPr>
          <w:p w14:paraId="017DAECF" w14:textId="77777777" w:rsidR="008C2B15" w:rsidRPr="00C72142" w:rsidRDefault="008C2B15" w:rsidP="00C40A58">
            <w:pPr>
              <w:jc w:val="center"/>
              <w:rPr>
                <w:rFonts w:ascii="Times New Roman" w:hAnsi="Times New Roman"/>
                <w:b/>
                <w:bCs/>
                <w:color w:val="000000"/>
                <w:sz w:val="20"/>
                <w:szCs w:val="20"/>
                <w:lang w:val="mn-MN"/>
              </w:rPr>
            </w:pPr>
            <w:r w:rsidRPr="00C72142">
              <w:rPr>
                <w:rFonts w:ascii="Times New Roman" w:hAnsi="Times New Roman"/>
                <w:b/>
                <w:bCs/>
                <w:color w:val="000000"/>
                <w:sz w:val="20"/>
                <w:szCs w:val="20"/>
                <w:lang w:val="mn-MN"/>
              </w:rPr>
              <w:t>БАЙГАЛЬ ОРЧНЫ БОДЛОГО</w:t>
            </w:r>
          </w:p>
          <w:p w14:paraId="4DA7FC3D" w14:textId="77777777" w:rsidR="008C2B15" w:rsidRPr="004F28B0" w:rsidRDefault="008C2B15" w:rsidP="00C40A58">
            <w:pPr>
              <w:jc w:val="center"/>
              <w:rPr>
                <w:rFonts w:ascii="Times New Roman" w:hAnsi="Times New Roman"/>
                <w:sz w:val="20"/>
                <w:szCs w:val="20"/>
                <w:u w:val="single"/>
                <w:lang w:val="mn-MN"/>
              </w:rPr>
            </w:pPr>
          </w:p>
        </w:tc>
      </w:tr>
      <w:tr w:rsidR="008C2B15" w:rsidRPr="007534C1" w14:paraId="382F8DE5" w14:textId="77777777" w:rsidTr="00843019">
        <w:trPr>
          <w:trHeight w:val="332"/>
        </w:trPr>
        <w:tc>
          <w:tcPr>
            <w:tcW w:w="16038" w:type="dxa"/>
            <w:gridSpan w:val="24"/>
          </w:tcPr>
          <w:p w14:paraId="35C09562" w14:textId="77777777" w:rsidR="008C2B15" w:rsidRPr="004F28B0" w:rsidRDefault="008C2B15" w:rsidP="00C40A58">
            <w:pPr>
              <w:rPr>
                <w:rFonts w:ascii="Times New Roman" w:hAnsi="Times New Roman"/>
                <w:sz w:val="20"/>
                <w:szCs w:val="20"/>
              </w:rPr>
            </w:pPr>
            <w:r w:rsidRPr="004F28B0">
              <w:rPr>
                <w:rFonts w:ascii="Times New Roman" w:hAnsi="Times New Roman"/>
                <w:sz w:val="20"/>
                <w:szCs w:val="20"/>
                <w:lang w:val="mn-MN"/>
              </w:rPr>
              <w:t>Агаар мандал, газар, түүний хэвлийн баялаг, ой, ус, ан амьтан, ургамлын олон янз байдлыг хамгаалах, байгалийн нөөцийг зохистой ашиглах, нөхөн сэргээх, уур  амьсгалын өөрчлөлтөд дасан зохицох,</w:t>
            </w:r>
            <w:r w:rsidRPr="004F28B0">
              <w:rPr>
                <w:rFonts w:ascii="Times New Roman" w:hAnsi="Times New Roman"/>
                <w:b/>
                <w:sz w:val="20"/>
                <w:szCs w:val="20"/>
                <w:lang w:val="mn-MN"/>
              </w:rPr>
              <w:t xml:space="preserve"> </w:t>
            </w:r>
            <w:r w:rsidRPr="004F28B0">
              <w:rPr>
                <w:rFonts w:ascii="Times New Roman" w:hAnsi="Times New Roman"/>
                <w:sz w:val="20"/>
                <w:szCs w:val="20"/>
                <w:lang w:val="mn-MN"/>
              </w:rPr>
              <w:t xml:space="preserve">цөлжилт, гангийн нөлөөг бууруулах, химийн хорт бодис, цацраг идэвхт хаягдлыг багасгах, хог хаягдлын менежментийг сайжруулах зэрэг хүрээлэн буй орчныг хамгаалахад чиглэгдсэн </w:t>
            </w:r>
            <w:r w:rsidRPr="004F28B0">
              <w:rPr>
                <w:rFonts w:ascii="Times New Roman" w:hAnsi="Times New Roman"/>
                <w:bCs/>
                <w:sz w:val="20"/>
                <w:szCs w:val="20"/>
                <w:lang w:val="mn-MN"/>
              </w:rPr>
              <w:t>эдийн засаг, нийгэм, экологийн  цогц арга хэмжээ</w:t>
            </w:r>
            <w:r w:rsidRPr="004F28B0">
              <w:rPr>
                <w:rFonts w:ascii="Times New Roman" w:hAnsi="Times New Roman"/>
                <w:sz w:val="20"/>
                <w:szCs w:val="20"/>
                <w:lang w:val="mn-MN"/>
              </w:rPr>
              <w:t xml:space="preserve"> хэрэгжүүлэх бодлого баримтална.</w:t>
            </w:r>
          </w:p>
        </w:tc>
      </w:tr>
      <w:tr w:rsidR="008C2B15" w:rsidRPr="007534C1" w14:paraId="207E8ABE" w14:textId="77777777" w:rsidTr="00843019">
        <w:trPr>
          <w:trHeight w:val="332"/>
        </w:trPr>
        <w:tc>
          <w:tcPr>
            <w:tcW w:w="529" w:type="dxa"/>
          </w:tcPr>
          <w:p w14:paraId="1363540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217</w:t>
            </w:r>
          </w:p>
        </w:tc>
        <w:tc>
          <w:tcPr>
            <w:tcW w:w="788" w:type="dxa"/>
          </w:tcPr>
          <w:p w14:paraId="649A3440" w14:textId="77777777" w:rsidR="008C2B15" w:rsidRPr="00C2505E" w:rsidRDefault="008C2B15" w:rsidP="00C40A58">
            <w:pPr>
              <w:jc w:val="center"/>
              <w:rPr>
                <w:rFonts w:ascii="Times New Roman" w:hAnsi="Times New Roman"/>
                <w:sz w:val="20"/>
                <w:szCs w:val="20"/>
                <w:lang w:val="mn-MN"/>
              </w:rPr>
            </w:pPr>
            <w:r w:rsidRPr="00C2505E">
              <w:rPr>
                <w:rFonts w:ascii="Times New Roman" w:hAnsi="Times New Roman"/>
                <w:sz w:val="20"/>
                <w:szCs w:val="20"/>
                <w:lang w:val="mn-MN"/>
              </w:rPr>
              <w:t>2007-2021</w:t>
            </w:r>
          </w:p>
        </w:tc>
        <w:tc>
          <w:tcPr>
            <w:tcW w:w="1900" w:type="dxa"/>
          </w:tcPr>
          <w:p w14:paraId="0AD37A8F" w14:textId="77777777" w:rsidR="008C2B15" w:rsidRPr="00C2505E" w:rsidRDefault="008C2B15" w:rsidP="00C40A58">
            <w:pPr>
              <w:rPr>
                <w:rFonts w:ascii="Times New Roman" w:eastAsia="Times New Roman" w:hAnsi="Times New Roman"/>
                <w:b/>
                <w:bCs/>
                <w:noProof/>
                <w:sz w:val="20"/>
                <w:szCs w:val="20"/>
                <w:lang w:val="mn-MN"/>
              </w:rPr>
            </w:pPr>
            <w:r w:rsidRPr="00C2505E">
              <w:rPr>
                <w:rFonts w:ascii="Times New Roman" w:eastAsia="Times New Roman" w:hAnsi="Times New Roman"/>
                <w:b/>
                <w:bCs/>
                <w:noProof/>
                <w:sz w:val="20"/>
                <w:szCs w:val="20"/>
                <w:lang w:val="mn-MN"/>
              </w:rPr>
              <w:t xml:space="preserve">Стратегийн зорилт 6.1. </w:t>
            </w:r>
            <w:r w:rsidRPr="00C2505E">
              <w:rPr>
                <w:rFonts w:ascii="Times New Roman" w:eastAsia="Times New Roman" w:hAnsi="Times New Roman"/>
                <w:bCs/>
                <w:noProof/>
                <w:sz w:val="20"/>
                <w:szCs w:val="20"/>
                <w:lang w:val="mn-MN"/>
              </w:rPr>
              <w:t>Байгаль орчны бохирдол, доройтлыг хязгаарлан зогсооно:</w:t>
            </w:r>
          </w:p>
        </w:tc>
        <w:tc>
          <w:tcPr>
            <w:tcW w:w="750" w:type="dxa"/>
          </w:tcPr>
          <w:p w14:paraId="6E11645D" w14:textId="77777777" w:rsidR="008C2B15" w:rsidRPr="00C2505E" w:rsidRDefault="008C2B15" w:rsidP="00C40A58">
            <w:pPr>
              <w:jc w:val="center"/>
              <w:rPr>
                <w:rFonts w:ascii="Times New Roman" w:hAnsi="Times New Roman"/>
                <w:sz w:val="20"/>
                <w:szCs w:val="20"/>
              </w:rPr>
            </w:pPr>
            <w:r w:rsidRPr="00C2505E">
              <w:rPr>
                <w:rFonts w:ascii="Times New Roman" w:hAnsi="Times New Roman"/>
                <w:sz w:val="20"/>
                <w:szCs w:val="20"/>
                <w:lang w:val="mn-MN"/>
              </w:rPr>
              <w:t>34</w:t>
            </w:r>
            <w:r w:rsidRPr="00C2505E">
              <w:rPr>
                <w:rFonts w:ascii="Times New Roman" w:hAnsi="Times New Roman"/>
                <w:sz w:val="20"/>
                <w:szCs w:val="20"/>
              </w:rPr>
              <w:t>.21</w:t>
            </w:r>
          </w:p>
          <w:p w14:paraId="2C442844" w14:textId="77777777" w:rsidR="008C2B15" w:rsidRPr="00C2505E" w:rsidRDefault="008C2B15" w:rsidP="00C40A58">
            <w:pPr>
              <w:jc w:val="center"/>
              <w:rPr>
                <w:rFonts w:ascii="Times New Roman" w:hAnsi="Times New Roman"/>
                <w:sz w:val="20"/>
                <w:szCs w:val="20"/>
              </w:rPr>
            </w:pPr>
            <w:r w:rsidRPr="00C2505E">
              <w:rPr>
                <w:rFonts w:ascii="Times New Roman" w:hAnsi="Times New Roman"/>
                <w:sz w:val="20"/>
                <w:szCs w:val="20"/>
              </w:rPr>
              <w:t>243.4</w:t>
            </w:r>
          </w:p>
          <w:p w14:paraId="4DC98282" w14:textId="77777777" w:rsidR="008C2B15" w:rsidRPr="00C2505E" w:rsidRDefault="008C2B15" w:rsidP="00C40A58">
            <w:pPr>
              <w:jc w:val="center"/>
              <w:rPr>
                <w:rFonts w:ascii="Times New Roman" w:hAnsi="Times New Roman"/>
                <w:sz w:val="20"/>
                <w:szCs w:val="20"/>
              </w:rPr>
            </w:pPr>
            <w:r w:rsidRPr="00C2505E">
              <w:rPr>
                <w:rFonts w:ascii="Times New Roman" w:hAnsi="Times New Roman"/>
                <w:sz w:val="20"/>
                <w:szCs w:val="20"/>
              </w:rPr>
              <w:t>239.1</w:t>
            </w:r>
          </w:p>
        </w:tc>
        <w:tc>
          <w:tcPr>
            <w:tcW w:w="766" w:type="dxa"/>
            <w:gridSpan w:val="2"/>
          </w:tcPr>
          <w:p w14:paraId="46A08BD8" w14:textId="77777777" w:rsidR="008C2B15" w:rsidRPr="00C2505E" w:rsidRDefault="008C2B15" w:rsidP="00C40A58">
            <w:pPr>
              <w:jc w:val="center"/>
              <w:rPr>
                <w:rFonts w:ascii="Times New Roman" w:hAnsi="Times New Roman"/>
                <w:sz w:val="20"/>
                <w:szCs w:val="20"/>
                <w:lang w:val="mn-MN"/>
              </w:rPr>
            </w:pPr>
          </w:p>
        </w:tc>
        <w:tc>
          <w:tcPr>
            <w:tcW w:w="1664" w:type="dxa"/>
            <w:gridSpan w:val="5"/>
          </w:tcPr>
          <w:p w14:paraId="1821B669" w14:textId="77777777" w:rsidR="008C2B15" w:rsidRPr="00C2505E" w:rsidRDefault="008C2B15" w:rsidP="00C40A58">
            <w:pPr>
              <w:jc w:val="center"/>
              <w:rPr>
                <w:rFonts w:ascii="Times New Roman" w:hAnsi="Times New Roman"/>
                <w:sz w:val="20"/>
                <w:szCs w:val="20"/>
                <w:lang w:val="mn-MN"/>
              </w:rPr>
            </w:pPr>
          </w:p>
          <w:p w14:paraId="605FA4EC" w14:textId="77777777" w:rsidR="008C2B15" w:rsidRPr="00C2505E" w:rsidRDefault="008C2B15" w:rsidP="00C40A58">
            <w:pPr>
              <w:jc w:val="center"/>
              <w:rPr>
                <w:rFonts w:ascii="Times New Roman" w:hAnsi="Times New Roman"/>
                <w:sz w:val="20"/>
                <w:szCs w:val="20"/>
                <w:lang w:val="mn-MN"/>
              </w:rPr>
            </w:pPr>
            <w:r w:rsidRPr="00C2505E">
              <w:rPr>
                <w:rFonts w:ascii="Times New Roman" w:hAnsi="Times New Roman"/>
                <w:sz w:val="20"/>
                <w:szCs w:val="20"/>
                <w:lang w:val="mn-MN"/>
              </w:rPr>
              <w:t>БОНХАЖЯ</w:t>
            </w:r>
          </w:p>
        </w:tc>
        <w:tc>
          <w:tcPr>
            <w:tcW w:w="7290" w:type="dxa"/>
            <w:gridSpan w:val="5"/>
          </w:tcPr>
          <w:p w14:paraId="5046D636" w14:textId="77777777" w:rsidR="008C2B15" w:rsidRPr="00C2505E" w:rsidRDefault="008C2B15" w:rsidP="00C40A58">
            <w:pPr>
              <w:jc w:val="both"/>
              <w:rPr>
                <w:rFonts w:ascii="Times New Roman" w:hAnsi="Times New Roman"/>
                <w:sz w:val="20"/>
                <w:szCs w:val="20"/>
                <w:lang w:val="mn-MN"/>
              </w:rPr>
            </w:pPr>
            <w:r w:rsidRPr="00C2505E">
              <w:rPr>
                <w:rFonts w:ascii="Times New Roman" w:hAnsi="Times New Roman"/>
                <w:sz w:val="20"/>
                <w:szCs w:val="20"/>
                <w:lang w:val="mn-MN"/>
              </w:rPr>
              <w:t xml:space="preserve">Улаанбаатар хотод хийгдсэн </w:t>
            </w:r>
            <w:r w:rsidRPr="00C2505E">
              <w:rPr>
                <w:rFonts w:ascii="Times New Roman" w:hAnsi="Times New Roman"/>
                <w:sz w:val="20"/>
                <w:szCs w:val="20"/>
              </w:rPr>
              <w:t>“</w:t>
            </w:r>
            <w:r w:rsidRPr="00C2505E">
              <w:rPr>
                <w:rFonts w:ascii="Times New Roman" w:hAnsi="Times New Roman"/>
                <w:sz w:val="20"/>
                <w:szCs w:val="20"/>
                <w:lang w:val="mn-MN"/>
              </w:rPr>
              <w:t>Агаар бохирдуулагч суурин эх үүсвэрийн бүртгэл, тооллого-</w:t>
            </w:r>
            <w:r w:rsidRPr="00C2505E">
              <w:rPr>
                <w:rFonts w:ascii="Times New Roman" w:hAnsi="Times New Roman"/>
                <w:sz w:val="20"/>
                <w:szCs w:val="20"/>
              </w:rPr>
              <w:t>201</w:t>
            </w:r>
            <w:r w:rsidRPr="00C2505E">
              <w:rPr>
                <w:rFonts w:ascii="Times New Roman" w:hAnsi="Times New Roman"/>
                <w:sz w:val="20"/>
                <w:szCs w:val="20"/>
                <w:lang w:val="mn-MN"/>
              </w:rPr>
              <w:t>4 оны судалгаа</w:t>
            </w:r>
            <w:r w:rsidRPr="00C2505E">
              <w:rPr>
                <w:rFonts w:ascii="Times New Roman" w:hAnsi="Times New Roman"/>
                <w:sz w:val="20"/>
                <w:szCs w:val="20"/>
              </w:rPr>
              <w:t>”</w:t>
            </w:r>
            <w:r w:rsidRPr="00C2505E">
              <w:rPr>
                <w:rFonts w:ascii="Times New Roman" w:hAnsi="Times New Roman"/>
                <w:sz w:val="20"/>
                <w:szCs w:val="20"/>
                <w:lang w:val="mn-MN"/>
              </w:rPr>
              <w:t xml:space="preserve">-ны үр дүнгээр төвийн 6 дүүрэгт 184.817 айл өрх гэр хороололд амьдарч байгаагаас утаат өрх 148.000 байна. Мөн төвлөрсөн халаалтанд холбогдоогүй </w:t>
            </w:r>
            <w:r w:rsidRPr="00C2505E">
              <w:rPr>
                <w:rFonts w:ascii="Times New Roman" w:hAnsi="Times New Roman"/>
                <w:sz w:val="20"/>
                <w:szCs w:val="20"/>
              </w:rPr>
              <w:t xml:space="preserve">3192 </w:t>
            </w:r>
            <w:r w:rsidRPr="00C2505E">
              <w:rPr>
                <w:rFonts w:ascii="Times New Roman" w:hAnsi="Times New Roman"/>
                <w:sz w:val="20"/>
                <w:szCs w:val="20"/>
                <w:lang w:val="mn-MN"/>
              </w:rPr>
              <w:t>орчим аж ахуйн нэгж</w:t>
            </w:r>
            <w:r w:rsidRPr="00C2505E">
              <w:rPr>
                <w:rFonts w:ascii="Times New Roman" w:hAnsi="Times New Roman"/>
                <w:sz w:val="20"/>
                <w:szCs w:val="20"/>
              </w:rPr>
              <w:t>,</w:t>
            </w:r>
            <w:r w:rsidRPr="00C2505E">
              <w:rPr>
                <w:rFonts w:ascii="Times New Roman" w:hAnsi="Times New Roman"/>
                <w:sz w:val="20"/>
                <w:szCs w:val="20"/>
                <w:lang w:val="mn-MN"/>
              </w:rPr>
              <w:t xml:space="preserve"> байгууллага Улаанбаатар хотод үйл ажиллагаа явуулж, эдгээр эх үүсвэрүүдээс гарч буй бохирдлын хэмжээ агаарын бохирдлын </w:t>
            </w:r>
            <w:r w:rsidRPr="00C2505E">
              <w:rPr>
                <w:rFonts w:ascii="Times New Roman" w:hAnsi="Times New Roman"/>
                <w:sz w:val="20"/>
                <w:szCs w:val="20"/>
              </w:rPr>
              <w:t xml:space="preserve">80 </w:t>
            </w:r>
            <w:r w:rsidRPr="00C2505E">
              <w:rPr>
                <w:rFonts w:ascii="Times New Roman" w:hAnsi="Times New Roman"/>
                <w:sz w:val="20"/>
                <w:szCs w:val="20"/>
                <w:lang w:val="mn-MN"/>
              </w:rPr>
              <w:t>орчим хувийг эзлэж байна.</w:t>
            </w:r>
          </w:p>
          <w:p w14:paraId="4894C5B6" w14:textId="77777777" w:rsidR="008C2B15" w:rsidRDefault="008C2B15" w:rsidP="00C40A58">
            <w:pPr>
              <w:jc w:val="both"/>
              <w:rPr>
                <w:rFonts w:ascii="Times New Roman" w:hAnsi="Times New Roman"/>
                <w:sz w:val="20"/>
                <w:szCs w:val="20"/>
                <w:lang w:val="mn-MN"/>
              </w:rPr>
            </w:pPr>
            <w:r w:rsidRPr="00C2505E">
              <w:rPr>
                <w:rFonts w:ascii="Times New Roman" w:hAnsi="Times New Roman"/>
                <w:sz w:val="20"/>
                <w:szCs w:val="20"/>
                <w:lang w:val="mn-MN"/>
              </w:rPr>
              <w:t>Цахилгаан</w:t>
            </w:r>
            <w:r w:rsidRPr="00C2505E">
              <w:rPr>
                <w:rFonts w:ascii="Times New Roman" w:hAnsi="Times New Roman"/>
                <w:sz w:val="20"/>
                <w:szCs w:val="20"/>
              </w:rPr>
              <w:t>,</w:t>
            </w:r>
            <w:r w:rsidRPr="00C2505E">
              <w:rPr>
                <w:rFonts w:ascii="Times New Roman" w:hAnsi="Times New Roman"/>
                <w:sz w:val="20"/>
                <w:szCs w:val="20"/>
                <w:lang w:val="mn-MN"/>
              </w:rPr>
              <w:t xml:space="preserve"> эрчим хүчний шөнийн хэрэглээг дэмжих зорилгоор</w:t>
            </w:r>
            <w:r w:rsidRPr="00C2505E">
              <w:rPr>
                <w:rFonts w:ascii="Times New Roman" w:hAnsi="Times New Roman"/>
                <w:sz w:val="20"/>
                <w:szCs w:val="20"/>
              </w:rPr>
              <w:t xml:space="preserve"> </w:t>
            </w:r>
            <w:r w:rsidRPr="00C2505E">
              <w:rPr>
                <w:rFonts w:ascii="Times New Roman" w:hAnsi="Times New Roman"/>
                <w:sz w:val="20"/>
                <w:szCs w:val="20"/>
                <w:lang w:val="mn-MN"/>
              </w:rPr>
              <w:t>айл өрхөд цахилгааны үнийн урамшуулал олгох журмыг шинэчлэн батлууллаа.</w:t>
            </w:r>
          </w:p>
          <w:p w14:paraId="0E71A6C5" w14:textId="77777777" w:rsidR="008C2B15" w:rsidRDefault="008C2B15" w:rsidP="00C40A58">
            <w:pPr>
              <w:jc w:val="both"/>
              <w:rPr>
                <w:rFonts w:ascii="Times New Roman" w:hAnsi="Times New Roman"/>
                <w:sz w:val="20"/>
                <w:szCs w:val="20"/>
                <w:lang w:val="mn-MN"/>
              </w:rPr>
            </w:pPr>
          </w:p>
          <w:p w14:paraId="39178A44" w14:textId="77777777" w:rsidR="008C2B15" w:rsidRPr="00C2505E" w:rsidRDefault="008C2B15" w:rsidP="00C40A58">
            <w:pPr>
              <w:jc w:val="both"/>
              <w:rPr>
                <w:rFonts w:ascii="Times New Roman" w:hAnsi="Times New Roman"/>
                <w:sz w:val="20"/>
                <w:szCs w:val="20"/>
              </w:rPr>
            </w:pPr>
            <w:r w:rsidRPr="00C2505E">
              <w:rPr>
                <w:rFonts w:ascii="Times New Roman" w:hAnsi="Times New Roman"/>
                <w:sz w:val="20"/>
                <w:szCs w:val="20"/>
              </w:rPr>
              <w:t>2013-</w:t>
            </w:r>
            <w:r w:rsidRPr="00C2505E">
              <w:rPr>
                <w:rFonts w:ascii="Times New Roman" w:hAnsi="Times New Roman"/>
                <w:sz w:val="20"/>
                <w:szCs w:val="20"/>
                <w:lang w:val="mn-MN"/>
              </w:rPr>
              <w:t>2014 онд нийт 45 мянган сайжруулсан зуухаар нийслэлийн айл</w:t>
            </w:r>
            <w:r w:rsidRPr="00C2505E">
              <w:rPr>
                <w:rFonts w:ascii="Times New Roman" w:hAnsi="Times New Roman"/>
                <w:sz w:val="20"/>
                <w:szCs w:val="20"/>
              </w:rPr>
              <w:t>,</w:t>
            </w:r>
            <w:r w:rsidRPr="00C2505E">
              <w:rPr>
                <w:rFonts w:ascii="Times New Roman" w:hAnsi="Times New Roman"/>
                <w:sz w:val="20"/>
                <w:szCs w:val="20"/>
                <w:lang w:val="mn-MN"/>
              </w:rPr>
              <w:t xml:space="preserve"> өрхүүдийг хөнгөлөлттэй үнээр хангахаар төлөвлөснөөс өнөөдрийн байдлаар 29 мянган сайжруулсан зуухаар хангаад байна. Үлдэгдэл 16 мянган айл</w:t>
            </w:r>
            <w:r w:rsidRPr="00C2505E">
              <w:rPr>
                <w:rFonts w:ascii="Times New Roman" w:hAnsi="Times New Roman"/>
                <w:sz w:val="20"/>
                <w:szCs w:val="20"/>
              </w:rPr>
              <w:t>,</w:t>
            </w:r>
            <w:r w:rsidRPr="00C2505E">
              <w:rPr>
                <w:rFonts w:ascii="Times New Roman" w:hAnsi="Times New Roman"/>
                <w:sz w:val="20"/>
                <w:szCs w:val="20"/>
                <w:lang w:val="mn-MN"/>
              </w:rPr>
              <w:t xml:space="preserve"> өрхийг 2014-2015 онд сайжруулсан зуухаар хангахаар  ажиллаж байна. Ингэснээр нийслэлийн 170 гаруй мянган айл</w:t>
            </w:r>
            <w:r w:rsidRPr="00C2505E">
              <w:rPr>
                <w:rFonts w:ascii="Times New Roman" w:hAnsi="Times New Roman"/>
                <w:sz w:val="20"/>
                <w:szCs w:val="20"/>
              </w:rPr>
              <w:t>,</w:t>
            </w:r>
            <w:r w:rsidRPr="00C2505E">
              <w:rPr>
                <w:rFonts w:ascii="Times New Roman" w:hAnsi="Times New Roman"/>
                <w:sz w:val="20"/>
                <w:szCs w:val="20"/>
                <w:lang w:val="mn-MN"/>
              </w:rPr>
              <w:t xml:space="preserve"> өрх сайжруулсан зуухаар бүрэн хангагдах юм.</w:t>
            </w:r>
          </w:p>
          <w:p w14:paraId="57201D1B" w14:textId="77777777" w:rsidR="008C2B15" w:rsidRPr="00C2505E" w:rsidRDefault="008C2B15" w:rsidP="00C40A58">
            <w:pPr>
              <w:jc w:val="both"/>
              <w:rPr>
                <w:rFonts w:ascii="Times New Roman" w:hAnsi="Times New Roman"/>
                <w:sz w:val="20"/>
                <w:szCs w:val="20"/>
                <w:lang w:val="mn-MN"/>
              </w:rPr>
            </w:pPr>
            <w:r w:rsidRPr="00C2505E">
              <w:rPr>
                <w:rFonts w:ascii="Times New Roman" w:hAnsi="Times New Roman"/>
                <w:sz w:val="20"/>
                <w:szCs w:val="20"/>
                <w:lang w:val="mn-MN"/>
              </w:rPr>
              <w:t xml:space="preserve">2014 онд тодорхой дэмжлэгтэйгээр </w:t>
            </w:r>
            <w:r w:rsidRPr="00C2505E">
              <w:rPr>
                <w:rFonts w:ascii="Times New Roman" w:hAnsi="Times New Roman"/>
                <w:sz w:val="20"/>
                <w:szCs w:val="20"/>
              </w:rPr>
              <w:t>“</w:t>
            </w:r>
            <w:r w:rsidRPr="00C2505E">
              <w:rPr>
                <w:rFonts w:ascii="Times New Roman" w:hAnsi="Times New Roman"/>
                <w:sz w:val="20"/>
                <w:szCs w:val="20"/>
                <w:lang w:val="mn-MN"/>
              </w:rPr>
              <w:t>Дэрст тохой</w:t>
            </w:r>
            <w:r w:rsidRPr="00C2505E">
              <w:rPr>
                <w:rFonts w:ascii="Times New Roman" w:hAnsi="Times New Roman"/>
                <w:sz w:val="20"/>
                <w:szCs w:val="20"/>
              </w:rPr>
              <w:t>”</w:t>
            </w:r>
            <w:r w:rsidRPr="00C2505E">
              <w:rPr>
                <w:rFonts w:ascii="Times New Roman" w:hAnsi="Times New Roman"/>
                <w:sz w:val="20"/>
                <w:szCs w:val="20"/>
                <w:lang w:val="mn-MN"/>
              </w:rPr>
              <w:t xml:space="preserve"> ХХК</w:t>
            </w:r>
            <w:r w:rsidRPr="00C2505E">
              <w:rPr>
                <w:rFonts w:ascii="Times New Roman" w:hAnsi="Times New Roman"/>
                <w:sz w:val="20"/>
                <w:szCs w:val="20"/>
              </w:rPr>
              <w:t xml:space="preserve"> </w:t>
            </w:r>
            <w:r w:rsidRPr="00C2505E">
              <w:rPr>
                <w:rFonts w:ascii="Times New Roman" w:hAnsi="Times New Roman"/>
                <w:sz w:val="20"/>
                <w:szCs w:val="20"/>
                <w:lang w:val="mn-MN"/>
              </w:rPr>
              <w:t xml:space="preserve">жилд 100.0 мянган тонн хүртэл хүчин чадал бүхий сайжруулсан түлшний үйлдвэр ашиглалтанд орууллаа. Мөн ойрын хугацаанд </w:t>
            </w:r>
            <w:r w:rsidRPr="00C2505E">
              <w:rPr>
                <w:rFonts w:ascii="Times New Roman" w:hAnsi="Times New Roman"/>
                <w:sz w:val="20"/>
                <w:szCs w:val="20"/>
              </w:rPr>
              <w:t>“</w:t>
            </w:r>
            <w:r w:rsidRPr="00C2505E">
              <w:rPr>
                <w:rFonts w:ascii="Times New Roman" w:hAnsi="Times New Roman"/>
                <w:sz w:val="20"/>
                <w:szCs w:val="20"/>
                <w:lang w:val="mn-MN"/>
              </w:rPr>
              <w:t>Улаан овоо</w:t>
            </w:r>
            <w:r w:rsidRPr="00C2505E">
              <w:rPr>
                <w:rFonts w:ascii="Times New Roman" w:hAnsi="Times New Roman"/>
                <w:sz w:val="20"/>
                <w:szCs w:val="20"/>
              </w:rPr>
              <w:t>”</w:t>
            </w:r>
            <w:r w:rsidRPr="00C2505E">
              <w:rPr>
                <w:rFonts w:ascii="Times New Roman" w:hAnsi="Times New Roman"/>
                <w:sz w:val="20"/>
                <w:szCs w:val="20"/>
                <w:lang w:val="mn-MN"/>
              </w:rPr>
              <w:t xml:space="preserve"> ХХК, </w:t>
            </w:r>
            <w:r w:rsidRPr="00C2505E">
              <w:rPr>
                <w:rFonts w:ascii="Times New Roman" w:hAnsi="Times New Roman"/>
                <w:sz w:val="20"/>
                <w:szCs w:val="20"/>
              </w:rPr>
              <w:t>“</w:t>
            </w:r>
            <w:r w:rsidRPr="00C2505E">
              <w:rPr>
                <w:rFonts w:ascii="Times New Roman" w:hAnsi="Times New Roman"/>
                <w:sz w:val="20"/>
                <w:szCs w:val="20"/>
                <w:lang w:val="mn-MN"/>
              </w:rPr>
              <w:t>Баялаг Эрдэнэ Цом</w:t>
            </w:r>
            <w:r w:rsidRPr="00C2505E">
              <w:rPr>
                <w:rFonts w:ascii="Times New Roman" w:hAnsi="Times New Roman"/>
                <w:sz w:val="20"/>
                <w:szCs w:val="20"/>
              </w:rPr>
              <w:t>”</w:t>
            </w:r>
            <w:r w:rsidRPr="00C2505E">
              <w:rPr>
                <w:rFonts w:ascii="Times New Roman" w:hAnsi="Times New Roman"/>
                <w:sz w:val="20"/>
                <w:szCs w:val="20"/>
                <w:lang w:val="mn-MN"/>
              </w:rPr>
              <w:t xml:space="preserve"> ХХК, </w:t>
            </w:r>
            <w:r w:rsidRPr="00C2505E">
              <w:rPr>
                <w:rFonts w:ascii="Times New Roman" w:hAnsi="Times New Roman"/>
                <w:sz w:val="20"/>
                <w:szCs w:val="20"/>
              </w:rPr>
              <w:t>“</w:t>
            </w:r>
            <w:r w:rsidRPr="00C2505E">
              <w:rPr>
                <w:rFonts w:ascii="Times New Roman" w:hAnsi="Times New Roman"/>
                <w:sz w:val="20"/>
                <w:szCs w:val="20"/>
                <w:lang w:val="mn-MN"/>
              </w:rPr>
              <w:t>Хур туг</w:t>
            </w:r>
            <w:r w:rsidRPr="00C2505E">
              <w:rPr>
                <w:rFonts w:ascii="Times New Roman" w:hAnsi="Times New Roman"/>
                <w:sz w:val="20"/>
                <w:szCs w:val="20"/>
              </w:rPr>
              <w:t>”</w:t>
            </w:r>
            <w:r w:rsidRPr="00C2505E">
              <w:rPr>
                <w:rFonts w:ascii="Times New Roman" w:hAnsi="Times New Roman"/>
                <w:sz w:val="20"/>
                <w:szCs w:val="20"/>
                <w:lang w:val="mn-MN"/>
              </w:rPr>
              <w:t xml:space="preserve"> ХХК-ын сайжруулсан түлшний үйлдвэрүүд үйл ажиллагаагаа эхлүүлэхээр ажиллаж байна.</w:t>
            </w:r>
          </w:p>
          <w:p w14:paraId="06097CD0" w14:textId="77777777" w:rsidR="008C2B15" w:rsidRDefault="008C2B15" w:rsidP="00C40A58">
            <w:pPr>
              <w:jc w:val="both"/>
              <w:rPr>
                <w:rFonts w:ascii="Times New Roman" w:hAnsi="Times New Roman"/>
                <w:sz w:val="20"/>
                <w:szCs w:val="20"/>
                <w:lang w:val="mn-MN"/>
              </w:rPr>
            </w:pPr>
          </w:p>
          <w:p w14:paraId="3505EF89" w14:textId="77777777" w:rsidR="008C2B15" w:rsidRDefault="008C2B15" w:rsidP="00C40A58">
            <w:pPr>
              <w:jc w:val="both"/>
              <w:rPr>
                <w:rFonts w:ascii="Times New Roman" w:hAnsi="Times New Roman"/>
                <w:sz w:val="20"/>
                <w:szCs w:val="20"/>
                <w:lang w:val="mn-MN"/>
              </w:rPr>
            </w:pPr>
            <w:r w:rsidRPr="00C2505E">
              <w:rPr>
                <w:rFonts w:ascii="Times New Roman" w:hAnsi="Times New Roman"/>
                <w:sz w:val="20"/>
                <w:szCs w:val="20"/>
                <w:lang w:val="mn-MN"/>
              </w:rPr>
              <w:t xml:space="preserve">Агаар дахь нарийн ширхэглэлт тоосонцор РМ2.5/10-ын агууламжийг тасралтгүй хэмжиж бүртгэх автомат багажийг /станцыг/ Улаанбаатар, Эрдэнэт, Дархан хотод тус бүр 1 буюу нийт 3-ыг суурилуулсан. </w:t>
            </w:r>
          </w:p>
          <w:p w14:paraId="3FC3288C" w14:textId="77777777" w:rsidR="008C2B15" w:rsidRPr="00C2505E" w:rsidRDefault="008C2B15" w:rsidP="00C40A58">
            <w:pPr>
              <w:jc w:val="both"/>
              <w:rPr>
                <w:rFonts w:ascii="Times New Roman" w:hAnsi="Times New Roman"/>
                <w:sz w:val="20"/>
                <w:szCs w:val="20"/>
                <w:lang w:val="mn-MN"/>
              </w:rPr>
            </w:pPr>
          </w:p>
          <w:p w14:paraId="3CF74B2A" w14:textId="77777777" w:rsidR="008C2B15" w:rsidRPr="00C2505E" w:rsidRDefault="008C2B15" w:rsidP="00C40A58">
            <w:pPr>
              <w:jc w:val="both"/>
              <w:rPr>
                <w:rFonts w:ascii="Times New Roman" w:hAnsi="Times New Roman"/>
                <w:bCs/>
                <w:sz w:val="20"/>
                <w:szCs w:val="20"/>
                <w:lang w:val="mn-MN"/>
              </w:rPr>
            </w:pPr>
            <w:r w:rsidRPr="00C2505E">
              <w:rPr>
                <w:rFonts w:ascii="Times New Roman" w:hAnsi="Times New Roman"/>
                <w:sz w:val="20"/>
                <w:szCs w:val="20"/>
                <w:lang w:val="mn-MN"/>
              </w:rPr>
              <w:t xml:space="preserve">Ногоон хөгжлийн үзэл баримтлалд хүний эрүүл мэнд, хүрээлэн буй орчинд сөрөг нөлөөлөл багатай эко барилгыг хөгжүүлэх асуудал нь барилгын салбарын ногоон хөгжлийн гол зорилт байхаар тусгагдсан болно. </w:t>
            </w:r>
          </w:p>
          <w:p w14:paraId="760B6EF5" w14:textId="77777777" w:rsidR="008C2B15" w:rsidRPr="00C2505E" w:rsidRDefault="008C2B15" w:rsidP="00C40A58">
            <w:pPr>
              <w:jc w:val="both"/>
              <w:rPr>
                <w:rFonts w:ascii="Times New Roman" w:hAnsi="Times New Roman"/>
                <w:bCs/>
                <w:sz w:val="20"/>
                <w:szCs w:val="20"/>
                <w:lang w:val="mn-MN"/>
              </w:rPr>
            </w:pPr>
            <w:r w:rsidRPr="00C2505E">
              <w:rPr>
                <w:rFonts w:ascii="Times New Roman" w:hAnsi="Times New Roman"/>
                <w:bCs/>
                <w:sz w:val="20"/>
                <w:szCs w:val="20"/>
                <w:lang w:val="mn-MN"/>
              </w:rPr>
              <w:t>Төрийн нарийн бичгийн даргын 2014 оны А-258 дугаар тушаалаар “</w:t>
            </w:r>
            <w:r w:rsidRPr="00C2505E">
              <w:rPr>
                <w:rFonts w:ascii="Times New Roman" w:hAnsi="Times New Roman"/>
                <w:bCs/>
                <w:sz w:val="20"/>
                <w:szCs w:val="20"/>
              </w:rPr>
              <w:t>Хог хаягдлын менежментийг сайжруулах үндэсний хөтөлбөр</w:t>
            </w:r>
            <w:r w:rsidRPr="00C2505E">
              <w:rPr>
                <w:rFonts w:ascii="Times New Roman" w:hAnsi="Times New Roman"/>
                <w:bCs/>
                <w:sz w:val="20"/>
                <w:szCs w:val="20"/>
                <w:lang w:val="mn-MN"/>
              </w:rPr>
              <w:t>”-ийг боловсруулах Ажлын хэсгийг байгуулан хөтөлбөрийн  төслийг боловсруулж, Засгийн газрын 2014 оны 09-р сарын 18-ны өдрийн 298 дугаар тогтоолоор батлуулсан. Хөтөлбөрийг хэрэгжүүлэх үйл ажиллагааны төлөвлөгөөний төслийг боловсруулаад байна.</w:t>
            </w:r>
          </w:p>
          <w:p w14:paraId="2FACB201" w14:textId="77777777" w:rsidR="008C2B15" w:rsidRDefault="008C2B15" w:rsidP="00C40A58">
            <w:pPr>
              <w:jc w:val="both"/>
              <w:rPr>
                <w:rFonts w:ascii="Times New Roman" w:hAnsi="Times New Roman"/>
                <w:bCs/>
                <w:sz w:val="20"/>
                <w:szCs w:val="20"/>
                <w:lang w:val="mn-MN"/>
              </w:rPr>
            </w:pPr>
            <w:r w:rsidRPr="00C2505E">
              <w:rPr>
                <w:rFonts w:ascii="Times New Roman" w:hAnsi="Times New Roman"/>
                <w:bCs/>
                <w:sz w:val="20"/>
                <w:szCs w:val="20"/>
                <w:lang w:val="mn-MN"/>
              </w:rPr>
              <w:t>“Хог хаягдлын мэдээллийн сан бүрдүүлэх, мэдээллээр үйлчилэх журам”-ыг эцэслэн боловсруулж  Байгаль орчин, ногоон хөгжлийн сайдын 2014 оны 04 дүгээр сарын 09-ний өдрийн А-115 дугаар тушаалаар батлуулав. Уг журмыг 2014 оны 06 дугаар сард ХЗЯ-ны  Захиргааны хэм хэмжээ тогтоосон шийдвэрийн улсын нэгдсэн бүртгэлийн 3451 дугаарт бүртгүүлэв.</w:t>
            </w:r>
          </w:p>
          <w:p w14:paraId="0F3593BA" w14:textId="77777777" w:rsidR="008C2B15" w:rsidRPr="00C2505E" w:rsidRDefault="008C2B15" w:rsidP="00C40A58">
            <w:pPr>
              <w:jc w:val="both"/>
              <w:rPr>
                <w:rFonts w:ascii="Times New Roman" w:hAnsi="Times New Roman"/>
                <w:bCs/>
                <w:sz w:val="20"/>
                <w:szCs w:val="20"/>
                <w:lang w:val="mn-MN"/>
              </w:rPr>
            </w:pPr>
          </w:p>
          <w:p w14:paraId="1571055D" w14:textId="77777777" w:rsidR="008C2B15" w:rsidRDefault="008C2B15" w:rsidP="00C40A58">
            <w:pPr>
              <w:jc w:val="both"/>
              <w:rPr>
                <w:rFonts w:ascii="Times New Roman" w:hAnsi="Times New Roman"/>
                <w:bCs/>
                <w:sz w:val="20"/>
                <w:szCs w:val="20"/>
                <w:lang w:val="mn-MN"/>
              </w:rPr>
            </w:pPr>
            <w:r w:rsidRPr="00C2505E">
              <w:rPr>
                <w:rFonts w:ascii="Times New Roman" w:hAnsi="Times New Roman"/>
                <w:bCs/>
                <w:sz w:val="20"/>
                <w:szCs w:val="20"/>
                <w:lang w:val="mn-MN"/>
              </w:rPr>
              <w:t xml:space="preserve"> “Ногоон татварын тухай хуулийн” төсөл, хуулийн үзэл баримтлал, танилцуулга, хууль санаачлах шаардлага, нийгмийн хэрэгцээний судалгаа, олон улсад ашиглагдаж байгаа ижил төрлийн хууль эрхүйн зохицуулалтын судалгаа хийж цогц байдлаар боловсруулаад байна.</w:t>
            </w:r>
          </w:p>
          <w:p w14:paraId="2BE77C81" w14:textId="77777777" w:rsidR="008C2B15" w:rsidRPr="00C2505E" w:rsidRDefault="008C2B15" w:rsidP="00C40A58">
            <w:pPr>
              <w:jc w:val="both"/>
              <w:rPr>
                <w:rFonts w:ascii="Times New Roman" w:hAnsi="Times New Roman"/>
                <w:bCs/>
                <w:sz w:val="20"/>
                <w:szCs w:val="20"/>
                <w:lang w:val="mn-MN"/>
              </w:rPr>
            </w:pPr>
          </w:p>
          <w:p w14:paraId="6AA031C9" w14:textId="77777777" w:rsidR="008C2B15" w:rsidRPr="00C2505E" w:rsidRDefault="008C2B15" w:rsidP="00C40A58">
            <w:pPr>
              <w:jc w:val="both"/>
              <w:rPr>
                <w:rFonts w:ascii="Times New Roman" w:hAnsi="Times New Roman"/>
                <w:sz w:val="20"/>
                <w:szCs w:val="20"/>
                <w:lang w:val="mn-MN"/>
              </w:rPr>
            </w:pPr>
            <w:r w:rsidRPr="00C2505E">
              <w:rPr>
                <w:rFonts w:ascii="Times New Roman" w:hAnsi="Times New Roman"/>
                <w:bCs/>
                <w:sz w:val="20"/>
                <w:szCs w:val="20"/>
              </w:rPr>
              <w:t>Хөрс хамгаалах, цөлжилтөөс сэргийлэх тухай хуул</w:t>
            </w:r>
            <w:r w:rsidRPr="00C2505E">
              <w:rPr>
                <w:rFonts w:ascii="Times New Roman" w:hAnsi="Times New Roman"/>
                <w:bCs/>
                <w:sz w:val="20"/>
                <w:szCs w:val="20"/>
                <w:lang w:val="mn-MN"/>
              </w:rPr>
              <w:t>ийн 5 дугаар зүйлийн 5.6-д заасан “Хөрс бохирдуулагч химийн бодисын нэр, төрөл, хүлцэх агууламжийн жагсаалт”-ыг Байгаль орчин, ногоон хөгжлийн Сайдын 2014 оны 11-р сарын 12-ны өдрийн А-396 тоот тушаалаар батлуулав.</w:t>
            </w:r>
          </w:p>
        </w:tc>
        <w:tc>
          <w:tcPr>
            <w:tcW w:w="630" w:type="dxa"/>
            <w:gridSpan w:val="2"/>
          </w:tcPr>
          <w:p w14:paraId="1EA2CC74" w14:textId="77777777" w:rsidR="008C2B15" w:rsidRPr="00C2505E" w:rsidRDefault="008C2B15" w:rsidP="00C40A58">
            <w:pPr>
              <w:jc w:val="center"/>
              <w:rPr>
                <w:rFonts w:ascii="Times New Roman" w:hAnsi="Times New Roman"/>
                <w:b/>
                <w:sz w:val="20"/>
                <w:szCs w:val="20"/>
                <w:lang w:val="mn-MN"/>
              </w:rPr>
            </w:pPr>
            <w:r w:rsidRPr="00C2505E">
              <w:rPr>
                <w:rFonts w:ascii="Times New Roman" w:hAnsi="Times New Roman"/>
                <w:b/>
                <w:sz w:val="20"/>
                <w:szCs w:val="20"/>
                <w:lang w:val="mn-MN"/>
              </w:rPr>
              <w:t>90</w:t>
            </w:r>
          </w:p>
        </w:tc>
        <w:tc>
          <w:tcPr>
            <w:tcW w:w="720" w:type="dxa"/>
            <w:gridSpan w:val="4"/>
          </w:tcPr>
          <w:p w14:paraId="668A4F36" w14:textId="77777777" w:rsidR="008C2B15" w:rsidRPr="00C2505E" w:rsidRDefault="008C2B15" w:rsidP="00C40A58">
            <w:pPr>
              <w:jc w:val="center"/>
              <w:rPr>
                <w:rFonts w:ascii="Times New Roman" w:hAnsi="Times New Roman"/>
                <w:b/>
                <w:sz w:val="20"/>
                <w:szCs w:val="20"/>
                <w:lang w:val="mn-MN"/>
              </w:rPr>
            </w:pPr>
            <w:r w:rsidRPr="00C2505E">
              <w:rPr>
                <w:rFonts w:ascii="Times New Roman" w:hAnsi="Times New Roman"/>
                <w:b/>
                <w:sz w:val="20"/>
                <w:szCs w:val="20"/>
                <w:lang w:val="mn-MN"/>
              </w:rPr>
              <w:t>70</w:t>
            </w:r>
          </w:p>
        </w:tc>
        <w:tc>
          <w:tcPr>
            <w:tcW w:w="1001" w:type="dxa"/>
            <w:gridSpan w:val="2"/>
          </w:tcPr>
          <w:p w14:paraId="630DB8FC" w14:textId="77777777" w:rsidR="008C2B15" w:rsidRPr="00C2505E" w:rsidRDefault="008C2B15" w:rsidP="00C40A58">
            <w:pPr>
              <w:rPr>
                <w:rFonts w:ascii="Times New Roman" w:hAnsi="Times New Roman"/>
                <w:sz w:val="20"/>
                <w:szCs w:val="20"/>
                <w:lang w:val="mn-MN"/>
              </w:rPr>
            </w:pPr>
            <w:r w:rsidRPr="00C2505E">
              <w:rPr>
                <w:rFonts w:ascii="Times New Roman" w:hAnsi="Times New Roman"/>
                <w:sz w:val="20"/>
                <w:szCs w:val="20"/>
                <w:lang w:val="mn-MN"/>
              </w:rPr>
              <w:t>Уул уурхайн түүхий эдийн олборлолт эрчимжиж байгаатай холбоотойгоор байгаль, орчны бохирдол, доройтлыг хязшаарлах боломж тааруухан байна.</w:t>
            </w:r>
          </w:p>
        </w:tc>
      </w:tr>
      <w:tr w:rsidR="008C2B15" w:rsidRPr="007534C1" w14:paraId="736EE2E5" w14:textId="77777777" w:rsidTr="00843019">
        <w:trPr>
          <w:trHeight w:val="332"/>
        </w:trPr>
        <w:tc>
          <w:tcPr>
            <w:tcW w:w="529" w:type="dxa"/>
          </w:tcPr>
          <w:p w14:paraId="319D63C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218</w:t>
            </w:r>
          </w:p>
        </w:tc>
        <w:tc>
          <w:tcPr>
            <w:tcW w:w="788" w:type="dxa"/>
          </w:tcPr>
          <w:p w14:paraId="7E09B171"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2007-2021</w:t>
            </w:r>
          </w:p>
        </w:tc>
        <w:tc>
          <w:tcPr>
            <w:tcW w:w="1900" w:type="dxa"/>
          </w:tcPr>
          <w:p w14:paraId="54E92852" w14:textId="77777777" w:rsidR="008C2B15" w:rsidRPr="00343AA0" w:rsidRDefault="008C2B15" w:rsidP="00C40A58">
            <w:pPr>
              <w:rPr>
                <w:rFonts w:ascii="Times New Roman" w:eastAsia="Times New Roman" w:hAnsi="Times New Roman"/>
                <w:b/>
                <w:bCs/>
                <w:noProof/>
                <w:sz w:val="20"/>
                <w:szCs w:val="20"/>
                <w:lang w:val="mn-MN"/>
              </w:rPr>
            </w:pPr>
            <w:r w:rsidRPr="00343AA0">
              <w:rPr>
                <w:rFonts w:ascii="Times New Roman" w:eastAsia="Times New Roman" w:hAnsi="Times New Roman"/>
                <w:b/>
                <w:bCs/>
                <w:noProof/>
                <w:sz w:val="20"/>
                <w:szCs w:val="20"/>
                <w:lang w:val="mn-MN"/>
              </w:rPr>
              <w:t xml:space="preserve">Стратегийн зорилт 6.2. </w:t>
            </w:r>
            <w:r w:rsidRPr="00343AA0">
              <w:rPr>
                <w:rFonts w:ascii="Times New Roman" w:eastAsia="Times New Roman" w:hAnsi="Times New Roman"/>
                <w:bCs/>
                <w:noProof/>
                <w:sz w:val="20"/>
                <w:szCs w:val="20"/>
                <w:lang w:val="mn-MN"/>
              </w:rPr>
              <w:t>Газар, газрын хэвлийн баялагийг зохистой ашиглах нэгдсэн бодлого хэрэгжүүлнэ</w:t>
            </w:r>
          </w:p>
        </w:tc>
        <w:tc>
          <w:tcPr>
            <w:tcW w:w="750" w:type="dxa"/>
          </w:tcPr>
          <w:p w14:paraId="0FBCBDC4"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40.5</w:t>
            </w:r>
          </w:p>
          <w:p w14:paraId="56C8B1DD"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40.10</w:t>
            </w:r>
          </w:p>
          <w:p w14:paraId="6C5C44D2"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232.1</w:t>
            </w:r>
          </w:p>
        </w:tc>
        <w:tc>
          <w:tcPr>
            <w:tcW w:w="766" w:type="dxa"/>
            <w:gridSpan w:val="2"/>
          </w:tcPr>
          <w:p w14:paraId="2AC92ED1" w14:textId="77777777" w:rsidR="008C2B15" w:rsidRPr="00343AA0" w:rsidRDefault="008C2B15" w:rsidP="00C40A58">
            <w:pPr>
              <w:jc w:val="center"/>
              <w:rPr>
                <w:rFonts w:ascii="Times New Roman" w:hAnsi="Times New Roman"/>
                <w:sz w:val="20"/>
                <w:szCs w:val="20"/>
                <w:lang w:val="mn-MN"/>
              </w:rPr>
            </w:pPr>
          </w:p>
          <w:p w14:paraId="0315CB97"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lang w:val="mn-MN"/>
              </w:rPr>
              <w:t>10.4</w:t>
            </w:r>
            <w:r w:rsidRPr="00343AA0">
              <w:rPr>
                <w:rFonts w:ascii="Times New Roman" w:hAnsi="Times New Roman"/>
                <w:sz w:val="20"/>
                <w:szCs w:val="20"/>
              </w:rPr>
              <w:t>11.1</w:t>
            </w:r>
          </w:p>
        </w:tc>
        <w:tc>
          <w:tcPr>
            <w:tcW w:w="1664" w:type="dxa"/>
            <w:gridSpan w:val="5"/>
          </w:tcPr>
          <w:p w14:paraId="76301427"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lang w:val="mn-MN"/>
              </w:rPr>
              <w:t>БОНХАЖЯ</w:t>
            </w:r>
          </w:p>
        </w:tc>
        <w:tc>
          <w:tcPr>
            <w:tcW w:w="7290" w:type="dxa"/>
            <w:gridSpan w:val="5"/>
          </w:tcPr>
          <w:p w14:paraId="2D821422"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2014 онд </w:t>
            </w:r>
            <w:r w:rsidRPr="00343AA0">
              <w:rPr>
                <w:rFonts w:ascii="Times New Roman" w:hAnsi="Times New Roman"/>
                <w:sz w:val="20"/>
                <w:szCs w:val="20"/>
              </w:rPr>
              <w:t>Экологийн болон байгаль хамгааллын шалгуурт тулгуурлан баруун болон төвийн бүс нутгийн биологийн олон янз байдлын суурь судалгааны мэдээлэлд дүн шинжилгээ хийж, зайлшгүй хамгаалах шаардлагатай амьтан, ургамлын зүйл, бүлгэмдлийн жагсаалт</w:t>
            </w:r>
            <w:r w:rsidRPr="00343AA0">
              <w:rPr>
                <w:rFonts w:ascii="Times New Roman" w:hAnsi="Times New Roman"/>
                <w:sz w:val="20"/>
                <w:szCs w:val="20"/>
                <w:lang w:val="mn-MN"/>
              </w:rPr>
              <w:t xml:space="preserve"> болон Д</w:t>
            </w:r>
            <w:r w:rsidRPr="00343AA0">
              <w:rPr>
                <w:rFonts w:ascii="Times New Roman" w:hAnsi="Times New Roman"/>
                <w:sz w:val="20"/>
                <w:szCs w:val="20"/>
              </w:rPr>
              <w:t xml:space="preserve">едуктив, индуктив аргаар хамгаалахаар сонгосон амьтан, ургамлын зүйл, бүлгэмдэлийн боломжит амьдрах орчны загварыг газарзүйн мэдээллийн </w:t>
            </w:r>
            <w:r w:rsidRPr="00343AA0">
              <w:rPr>
                <w:rFonts w:ascii="Times New Roman" w:hAnsi="Times New Roman"/>
                <w:sz w:val="20"/>
                <w:szCs w:val="20"/>
                <w:lang w:val="en-GB"/>
              </w:rPr>
              <w:t xml:space="preserve">Arcgis </w:t>
            </w:r>
            <w:r w:rsidRPr="00343AA0">
              <w:rPr>
                <w:rFonts w:ascii="Times New Roman" w:hAnsi="Times New Roman"/>
                <w:sz w:val="20"/>
                <w:szCs w:val="20"/>
                <w:lang w:val="mn-MN"/>
              </w:rPr>
              <w:t>программ а</w:t>
            </w:r>
            <w:r w:rsidRPr="00343AA0">
              <w:rPr>
                <w:rFonts w:ascii="Times New Roman" w:hAnsi="Times New Roman"/>
                <w:sz w:val="20"/>
                <w:szCs w:val="20"/>
              </w:rPr>
              <w:t xml:space="preserve">шиглан боловсруулсан. Түгээмэл болон өвөрмөц экосистемийг орон зайн загвар ашиглан ангилан зураглав. </w:t>
            </w:r>
            <w:r w:rsidRPr="00343AA0">
              <w:rPr>
                <w:rFonts w:ascii="Times New Roman" w:hAnsi="Times New Roman"/>
                <w:sz w:val="20"/>
                <w:szCs w:val="20"/>
                <w:lang w:val="mn-MN"/>
              </w:rPr>
              <w:t xml:space="preserve">Монгол орны байгалийн бүс бүслүүрийн өвөрмөц онцлогт тохируулан боловсруулсан </w:t>
            </w:r>
            <w:r w:rsidRPr="00343AA0">
              <w:rPr>
                <w:rFonts w:ascii="Times New Roman" w:hAnsi="Times New Roman"/>
                <w:sz w:val="20"/>
                <w:szCs w:val="20"/>
              </w:rPr>
              <w:t>“</w:t>
            </w:r>
            <w:r w:rsidRPr="00343AA0">
              <w:rPr>
                <w:rFonts w:ascii="Times New Roman" w:hAnsi="Times New Roman"/>
                <w:sz w:val="20"/>
                <w:szCs w:val="20"/>
                <w:lang w:val="mn-MN"/>
              </w:rPr>
              <w:t>Экологийн бүс нутгийн үнэлгээний аргачлал</w:t>
            </w:r>
            <w:r w:rsidRPr="00343AA0">
              <w:rPr>
                <w:rFonts w:ascii="Times New Roman" w:hAnsi="Times New Roman"/>
                <w:sz w:val="20"/>
                <w:szCs w:val="20"/>
              </w:rPr>
              <w:t>”</w:t>
            </w:r>
            <w:r w:rsidRPr="00343AA0">
              <w:rPr>
                <w:rFonts w:ascii="Times New Roman" w:hAnsi="Times New Roman"/>
                <w:sz w:val="20"/>
                <w:szCs w:val="20"/>
                <w:lang w:val="mn-MN"/>
              </w:rPr>
              <w:t xml:space="preserve">-ыг ШУА-ийн Биологийн хүрээлэнгийн Эрдмийн зөвлөлийн 2014 оны 05-р сарын 27-ны өдрийн хуралдаанаар хэлэлцүүлэн батлуулсан. </w:t>
            </w:r>
          </w:p>
          <w:p w14:paraId="724B1F69"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 xml:space="preserve">Тус аргачлалын дагуу баруун болон төвийн бүс нутагт ашигт малтмалын хайгуулын тусгай зөвшөөрөл олгохыг хориглох, байгалийн үнэ цэнэтэй газрыг тогтоох шинжлэх ухааны үндэслэлийг Де Нэйче Консерванси байгууллага гардан хийж гүйцэтгэн ажлын эцсийн тайланг  ирүүлсэн. </w:t>
            </w:r>
          </w:p>
          <w:p w14:paraId="4700EECA"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rPr>
              <w:t>Байгаль орчны аудит хийх эрх зүйн орчин, боловсон хүчний</w:t>
            </w:r>
            <w:r w:rsidRPr="00343AA0">
              <w:rPr>
                <w:rFonts w:ascii="Times New Roman" w:hAnsi="Times New Roman"/>
                <w:sz w:val="20"/>
                <w:szCs w:val="20"/>
                <w:lang w:val="mn-MN"/>
              </w:rPr>
              <w:t xml:space="preserve"> чадавхи,</w:t>
            </w:r>
            <w:r w:rsidRPr="00343AA0">
              <w:rPr>
                <w:rFonts w:ascii="Times New Roman" w:hAnsi="Times New Roman"/>
                <w:sz w:val="20"/>
                <w:szCs w:val="20"/>
              </w:rPr>
              <w:t xml:space="preserve"> суурь нөөцийг бүрдүүл</w:t>
            </w:r>
            <w:r w:rsidRPr="00343AA0">
              <w:rPr>
                <w:rFonts w:ascii="Times New Roman" w:hAnsi="Times New Roman"/>
                <w:sz w:val="20"/>
                <w:szCs w:val="20"/>
                <w:lang w:val="mn-MN"/>
              </w:rPr>
              <w:t xml:space="preserve">ж, </w:t>
            </w:r>
            <w:r w:rsidRPr="00343AA0">
              <w:rPr>
                <w:rFonts w:ascii="Times New Roman" w:hAnsi="Times New Roman"/>
                <w:sz w:val="20"/>
                <w:szCs w:val="20"/>
              </w:rPr>
              <w:t xml:space="preserve">2014 онд </w:t>
            </w:r>
            <w:r w:rsidRPr="00343AA0">
              <w:rPr>
                <w:rFonts w:ascii="Times New Roman" w:hAnsi="Times New Roman"/>
                <w:sz w:val="20"/>
                <w:szCs w:val="20"/>
                <w:lang w:val="mn-MN"/>
              </w:rPr>
              <w:t>уул уурхайн олборлолт эрхэлж буй</w:t>
            </w:r>
            <w:r w:rsidRPr="00343AA0">
              <w:rPr>
                <w:rFonts w:ascii="Times New Roman" w:hAnsi="Times New Roman"/>
                <w:sz w:val="20"/>
                <w:szCs w:val="20"/>
              </w:rPr>
              <w:t xml:space="preserve"> </w:t>
            </w:r>
            <w:r w:rsidRPr="00343AA0">
              <w:rPr>
                <w:rFonts w:ascii="Times New Roman" w:hAnsi="Times New Roman"/>
                <w:sz w:val="20"/>
                <w:szCs w:val="20"/>
                <w:lang w:val="mn-MN"/>
              </w:rPr>
              <w:t>“</w:t>
            </w:r>
            <w:r w:rsidRPr="00343AA0">
              <w:rPr>
                <w:rFonts w:ascii="Times New Roman" w:hAnsi="Times New Roman"/>
                <w:sz w:val="20"/>
                <w:szCs w:val="20"/>
              </w:rPr>
              <w:t>Гацуурт</w:t>
            </w:r>
            <w:r w:rsidRPr="00343AA0">
              <w:rPr>
                <w:rFonts w:ascii="Times New Roman" w:hAnsi="Times New Roman"/>
                <w:sz w:val="20"/>
                <w:szCs w:val="20"/>
                <w:lang w:val="mn-MN"/>
              </w:rPr>
              <w:t>”</w:t>
            </w:r>
            <w:r w:rsidRPr="00343AA0">
              <w:rPr>
                <w:rFonts w:ascii="Times New Roman" w:hAnsi="Times New Roman"/>
                <w:sz w:val="20"/>
                <w:szCs w:val="20"/>
              </w:rPr>
              <w:t xml:space="preserve"> ХХК-ийн “Алтны шороон орд ашиглах”, </w:t>
            </w:r>
            <w:r w:rsidRPr="00343AA0">
              <w:rPr>
                <w:rFonts w:ascii="Times New Roman" w:hAnsi="Times New Roman"/>
                <w:sz w:val="20"/>
                <w:szCs w:val="20"/>
                <w:lang w:val="mn-MN"/>
              </w:rPr>
              <w:t>Богд-Хан уулын ДЦГ-</w:t>
            </w:r>
            <w:r w:rsidRPr="00343AA0">
              <w:rPr>
                <w:rFonts w:ascii="Times New Roman" w:hAnsi="Times New Roman"/>
                <w:sz w:val="20"/>
                <w:szCs w:val="20"/>
              </w:rPr>
              <w:t>т газар ашигла</w:t>
            </w:r>
            <w:r w:rsidRPr="00343AA0">
              <w:rPr>
                <w:rFonts w:ascii="Times New Roman" w:hAnsi="Times New Roman"/>
                <w:sz w:val="20"/>
                <w:szCs w:val="20"/>
                <w:lang w:val="mn-MN"/>
              </w:rPr>
              <w:t xml:space="preserve">н аялал жуулчлалын цогц </w:t>
            </w:r>
            <w:r w:rsidRPr="00343AA0">
              <w:rPr>
                <w:rFonts w:ascii="Times New Roman" w:hAnsi="Times New Roman"/>
                <w:sz w:val="20"/>
                <w:szCs w:val="20"/>
              </w:rPr>
              <w:t>үйл ажиллагаа явуулж буй “Скай ресорт”</w:t>
            </w:r>
            <w:r w:rsidRPr="00343AA0">
              <w:rPr>
                <w:rFonts w:ascii="Times New Roman" w:hAnsi="Times New Roman"/>
                <w:sz w:val="20"/>
                <w:szCs w:val="20"/>
                <w:lang w:val="mn-MN"/>
              </w:rPr>
              <w:t xml:space="preserve"> ХХК-ийн</w:t>
            </w:r>
            <w:r w:rsidRPr="00343AA0">
              <w:rPr>
                <w:rFonts w:ascii="Times New Roman" w:hAnsi="Times New Roman"/>
                <w:sz w:val="20"/>
                <w:szCs w:val="20"/>
              </w:rPr>
              <w:t xml:space="preserve"> төслүүдэд туршилтын аудит</w:t>
            </w:r>
            <w:r w:rsidRPr="00343AA0">
              <w:rPr>
                <w:rFonts w:ascii="Times New Roman" w:hAnsi="Times New Roman"/>
                <w:sz w:val="20"/>
                <w:szCs w:val="20"/>
                <w:lang w:val="mn-MN"/>
              </w:rPr>
              <w:t>ыг</w:t>
            </w:r>
            <w:r w:rsidRPr="00343AA0">
              <w:rPr>
                <w:rFonts w:ascii="Times New Roman" w:hAnsi="Times New Roman"/>
                <w:sz w:val="20"/>
                <w:szCs w:val="20"/>
              </w:rPr>
              <w:t xml:space="preserve"> мэргэжлийн байгуулллагууда</w:t>
            </w:r>
            <w:r w:rsidRPr="00343AA0">
              <w:rPr>
                <w:rFonts w:ascii="Times New Roman" w:hAnsi="Times New Roman"/>
                <w:sz w:val="20"/>
                <w:szCs w:val="20"/>
                <w:lang w:val="mn-MN"/>
              </w:rPr>
              <w:t>ар гүйцэтгүүлж, туршилтын аудитын үр дүнгийн тайланг хэлцэн хүлээн авлаа.</w:t>
            </w:r>
            <w:r w:rsidRPr="00343AA0">
              <w:rPr>
                <w:rFonts w:ascii="Times New Roman" w:hAnsi="Times New Roman"/>
                <w:sz w:val="20"/>
                <w:szCs w:val="20"/>
              </w:rPr>
              <w:t xml:space="preserve"> </w:t>
            </w:r>
          </w:p>
          <w:p w14:paraId="09D587BD"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rPr>
              <w:t>Мөн уул у</w:t>
            </w:r>
            <w:r w:rsidRPr="00343AA0">
              <w:rPr>
                <w:rFonts w:ascii="Times New Roman" w:hAnsi="Times New Roman"/>
                <w:sz w:val="20"/>
                <w:szCs w:val="20"/>
                <w:lang w:val="mn-MN"/>
              </w:rPr>
              <w:t>у</w:t>
            </w:r>
            <w:r w:rsidRPr="00343AA0">
              <w:rPr>
                <w:rFonts w:ascii="Times New Roman" w:hAnsi="Times New Roman"/>
                <w:sz w:val="20"/>
                <w:szCs w:val="20"/>
              </w:rPr>
              <w:t xml:space="preserve">рхайн </w:t>
            </w:r>
            <w:r w:rsidRPr="00343AA0">
              <w:rPr>
                <w:rFonts w:ascii="Times New Roman" w:hAnsi="Times New Roman"/>
                <w:sz w:val="20"/>
                <w:szCs w:val="20"/>
                <w:lang w:val="mn-MN"/>
              </w:rPr>
              <w:t xml:space="preserve"> олборлолт </w:t>
            </w:r>
            <w:r w:rsidRPr="00343AA0">
              <w:rPr>
                <w:rFonts w:ascii="Times New Roman" w:hAnsi="Times New Roman"/>
                <w:sz w:val="20"/>
                <w:szCs w:val="20"/>
              </w:rPr>
              <w:t>явуулж буй “Бороо гоулд”, “Таван толгой”, “Оюу толгой”, ”Энержи ресорс”</w:t>
            </w:r>
            <w:r w:rsidRPr="00343AA0">
              <w:rPr>
                <w:rFonts w:ascii="Times New Roman" w:hAnsi="Times New Roman"/>
                <w:sz w:val="20"/>
                <w:szCs w:val="20"/>
                <w:lang w:val="mn-MN"/>
              </w:rPr>
              <w:t>, “Эрдэнэт үйлдвэр”, “Эс Жи Эс”</w:t>
            </w:r>
            <w:r w:rsidRPr="00343AA0">
              <w:rPr>
                <w:rFonts w:ascii="Times New Roman" w:hAnsi="Times New Roman"/>
                <w:sz w:val="20"/>
                <w:szCs w:val="20"/>
              </w:rPr>
              <w:t xml:space="preserve"> </w:t>
            </w:r>
            <w:r w:rsidRPr="00343AA0">
              <w:rPr>
                <w:rFonts w:ascii="Times New Roman" w:hAnsi="Times New Roman"/>
                <w:sz w:val="20"/>
                <w:szCs w:val="20"/>
                <w:lang w:val="mn-MN"/>
              </w:rPr>
              <w:t xml:space="preserve">ХХК, “МоЭнКо” ХХК </w:t>
            </w:r>
            <w:r w:rsidRPr="00343AA0">
              <w:rPr>
                <w:rFonts w:ascii="Times New Roman" w:hAnsi="Times New Roman"/>
                <w:sz w:val="20"/>
                <w:szCs w:val="20"/>
              </w:rPr>
              <w:t xml:space="preserve">зэрэг </w:t>
            </w:r>
            <w:r w:rsidRPr="00343AA0">
              <w:rPr>
                <w:rFonts w:ascii="Times New Roman" w:hAnsi="Times New Roman"/>
                <w:sz w:val="20"/>
                <w:szCs w:val="20"/>
                <w:lang w:val="mn-MN"/>
              </w:rPr>
              <w:t xml:space="preserve">томоохон 11 </w:t>
            </w:r>
            <w:r w:rsidRPr="00343AA0">
              <w:rPr>
                <w:rFonts w:ascii="Times New Roman" w:hAnsi="Times New Roman"/>
                <w:sz w:val="20"/>
                <w:szCs w:val="20"/>
              </w:rPr>
              <w:t xml:space="preserve">аж ахуйн нэгж байгаль орчны хуваарьт аудитыг </w:t>
            </w:r>
            <w:r w:rsidRPr="00343AA0">
              <w:rPr>
                <w:rFonts w:ascii="Times New Roman" w:hAnsi="Times New Roman"/>
                <w:sz w:val="20"/>
                <w:szCs w:val="20"/>
                <w:lang w:val="mn-MN"/>
              </w:rPr>
              <w:t>мэргэжлийн байгууллагаар хийлгүүлсэн</w:t>
            </w:r>
            <w:r w:rsidRPr="00343AA0">
              <w:rPr>
                <w:rFonts w:ascii="Times New Roman" w:hAnsi="Times New Roman"/>
                <w:sz w:val="20"/>
                <w:szCs w:val="20"/>
              </w:rPr>
              <w:t xml:space="preserve">. </w:t>
            </w:r>
          </w:p>
          <w:p w14:paraId="5FC514A8"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Улсын тусгай хамгаалалттай газар нутгийн сүлжээг өргөжүүлэх хүрээнд нийт 27.2 сая га талбайг улсын тусгай хамгаалалтад хамруулан нийт газар нутгийн 17.3 хувийг эзэлж байна. </w:t>
            </w:r>
          </w:p>
          <w:p w14:paraId="26B6574F"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Энэ онд дараах газруудыг улсын тусгай хамгаалалтад авч улсын тусгай хамгаалалттай газар нутгийн сүлжээг өргөтгөх бэлтгэл ажлыг бүрэн хангалаа. Үүнд:</w:t>
            </w:r>
          </w:p>
          <w:p w14:paraId="3C404937"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1/ Ховд аймгийн Булган, Алтай сум, Говь-Алтай аймгийн Бугат сумын нутгийн зарим хэсгийг Говийн их дархан</w:t>
            </w:r>
            <w:r w:rsidRPr="00343AA0">
              <w:rPr>
                <w:rFonts w:ascii="Times New Roman" w:hAnsi="Times New Roman"/>
                <w:sz w:val="20"/>
                <w:szCs w:val="20"/>
              </w:rPr>
              <w:t xml:space="preserve"> </w:t>
            </w:r>
            <w:r w:rsidRPr="00343AA0">
              <w:rPr>
                <w:rFonts w:ascii="Times New Roman" w:hAnsi="Times New Roman"/>
                <w:sz w:val="20"/>
                <w:szCs w:val="20"/>
                <w:lang w:val="mn-MN"/>
              </w:rPr>
              <w:t>цаазат газрын “Б” хэсгийн хилийн заагт хамруулан Зүүн гарын говь гэсэн нэр бүхий дархан цаазат газрын ангилалаар</w:t>
            </w:r>
            <w:r w:rsidRPr="00343AA0">
              <w:rPr>
                <w:rFonts w:ascii="Times New Roman" w:hAnsi="Times New Roman"/>
                <w:sz w:val="20"/>
                <w:szCs w:val="20"/>
              </w:rPr>
              <w:t>;</w:t>
            </w:r>
          </w:p>
          <w:p w14:paraId="0945A2D1"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2/ Ховд аймгийн Булган сумын нутгийн зарим хэсгийг Булган голын эх-Их Онгогийн байгалийн цогцолборт газрын хилийн заагт, Сүхбаатар аймгийн Дарьганга сумын нутгийн зарим хэсгийг Дарьгангын байгалийн цогцолборт газрын хилийн заагт тус тус хамруулан байгалийн цогцолборт газрын ангилалаар</w:t>
            </w:r>
            <w:r w:rsidRPr="00343AA0">
              <w:rPr>
                <w:rFonts w:ascii="Times New Roman" w:hAnsi="Times New Roman"/>
                <w:sz w:val="20"/>
                <w:szCs w:val="20"/>
              </w:rPr>
              <w:t>;</w:t>
            </w:r>
          </w:p>
          <w:p w14:paraId="4F83EB9D"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3/ Өмнөговь аймгийн Гурван тэс сумын нутагт орших Тост, Тосон бумбын нурууг, Өвөрхангай аймгийн Хархорин, Хужирт, Өлзийт сумдын нутгийг дамнан орших Дулаан хайрхан уулыг байгалийн нөөц газрын ангилалаар улсын тусгай хамгаалалтад авах юм. Дээрх газруудыг шинээр улсын тусгай хамгаалалтад авахаар судалгаа хийж, УИХ-ын тогтоолын төсөл, УИХ-ын тогтоолын төслийн үзэл баримтлалыг боловсруулан БОНХ-ийн сайдын Зөвлөлийн хурлаар хэлэлцүүлэн дэмжүүлж, Хууль зүйн сайд, БОНХ-ийн сайдаар УИХ-ын тогтоолын үзэл баримтлалыг батлуулж, УИХ-ын тогтоолын төсөлд яамдаас санал авч нэгтгэн ЗГХЭГ-т хүргүүлээд байна. </w:t>
            </w:r>
          </w:p>
          <w:p w14:paraId="12F2CF03"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Тусгай хамгаалалттай газар нутгийн тухай хуулийн шинэчилсэн найруулгын төсөлд тогтвортой санхүүжилт гэсэн бүлгийг нэмж тусгасан. Мөн тусгай хамгаалалттай газар нутагт газар ашигласны төлбөр нь </w:t>
            </w:r>
            <w:r w:rsidRPr="00343AA0">
              <w:rPr>
                <w:rFonts w:ascii="Times New Roman" w:hAnsi="Times New Roman"/>
                <w:sz w:val="20"/>
                <w:szCs w:val="20"/>
              </w:rPr>
              <w:t>“</w:t>
            </w:r>
            <w:r w:rsidRPr="00343AA0">
              <w:rPr>
                <w:rFonts w:ascii="Times New Roman" w:hAnsi="Times New Roman"/>
                <w:sz w:val="20"/>
                <w:szCs w:val="20"/>
                <w:lang w:val="mn-MN"/>
              </w:rPr>
              <w:t>Төсвийн тухай</w:t>
            </w:r>
            <w:r w:rsidRPr="00343AA0">
              <w:rPr>
                <w:rFonts w:ascii="Times New Roman" w:hAnsi="Times New Roman"/>
                <w:sz w:val="20"/>
                <w:szCs w:val="20"/>
              </w:rPr>
              <w:t xml:space="preserve"> </w:t>
            </w:r>
            <w:r w:rsidRPr="00343AA0">
              <w:rPr>
                <w:rFonts w:ascii="Times New Roman" w:hAnsi="Times New Roman"/>
                <w:sz w:val="20"/>
                <w:szCs w:val="20"/>
                <w:lang w:val="mn-MN"/>
              </w:rPr>
              <w:t>хууль</w:t>
            </w:r>
            <w:r w:rsidRPr="00343AA0">
              <w:rPr>
                <w:rFonts w:ascii="Times New Roman" w:hAnsi="Times New Roman"/>
                <w:sz w:val="20"/>
                <w:szCs w:val="20"/>
              </w:rPr>
              <w:t>”-</w:t>
            </w:r>
            <w:r w:rsidRPr="00343AA0">
              <w:rPr>
                <w:rFonts w:ascii="Times New Roman" w:hAnsi="Times New Roman"/>
                <w:sz w:val="20"/>
                <w:szCs w:val="20"/>
                <w:lang w:val="mn-MN"/>
              </w:rPr>
              <w:t xml:space="preserve">ийн 23.6.2-т зааснаар зөвхөн аймаг, нийслэлийн төсвийн татварын орлогод төвлөрдөг. </w:t>
            </w:r>
            <w:r w:rsidRPr="00343AA0">
              <w:rPr>
                <w:rFonts w:ascii="Times New Roman" w:hAnsi="Times New Roman"/>
                <w:sz w:val="20"/>
                <w:szCs w:val="20"/>
              </w:rPr>
              <w:t>“</w:t>
            </w:r>
            <w:r w:rsidRPr="00343AA0">
              <w:rPr>
                <w:rFonts w:ascii="Times New Roman" w:hAnsi="Times New Roman"/>
                <w:sz w:val="20"/>
                <w:szCs w:val="20"/>
                <w:lang w:val="mn-MN"/>
              </w:rPr>
              <w:t>Тусгай хамгаалалтай газар, нутгийн тухай хууль</w:t>
            </w:r>
            <w:r w:rsidRPr="00343AA0">
              <w:rPr>
                <w:rFonts w:ascii="Times New Roman" w:hAnsi="Times New Roman"/>
                <w:sz w:val="20"/>
                <w:szCs w:val="20"/>
              </w:rPr>
              <w:t>”</w:t>
            </w:r>
            <w:r w:rsidRPr="00343AA0">
              <w:rPr>
                <w:rFonts w:ascii="Times New Roman" w:hAnsi="Times New Roman"/>
                <w:sz w:val="20"/>
                <w:szCs w:val="20"/>
                <w:lang w:val="mn-MN"/>
              </w:rPr>
              <w:t xml:space="preserve">-д зааснаар ТХГН-ийн байгалийн нөөцийн хамгаалал, ашиглалтын асуудал нь байгаль орчны асуудал эрхэлсэн төрийн захиргааны төв байгууллагад харъяалагдах боловч, газар нутаг нь тухайн орон нутгийн салшгүй хэсэг болохын хувьд газар ашиглалтын төлбөр нь тухайн хамгаалалттай газар оршиж буй аймгийн төсөвт төвлөрдөг. </w:t>
            </w:r>
          </w:p>
          <w:p w14:paraId="07FC6BED"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 xml:space="preserve">Засгийн газрын 2014 оны 214 дүгээр тогтоолоор батлагдсан “Байгалийн нөөцийн төлбөрийн орлогын хэсгийг бүрдүүлэх, зарцуулах, тайлагнах журам”-аар тусгай хамгаалалттай газар нутагт газар </w:t>
            </w:r>
            <w:r w:rsidRPr="00343AA0">
              <w:rPr>
                <w:rFonts w:ascii="Times New Roman" w:hAnsi="Times New Roman"/>
                <w:sz w:val="20"/>
                <w:szCs w:val="20"/>
              </w:rPr>
              <w:t>ашигласны</w:t>
            </w:r>
            <w:r w:rsidRPr="00343AA0">
              <w:rPr>
                <w:rFonts w:ascii="Times New Roman" w:hAnsi="Times New Roman"/>
                <w:sz w:val="20"/>
                <w:szCs w:val="20"/>
                <w:lang w:val="mn-MN"/>
              </w:rPr>
              <w:t xml:space="preserve"> </w:t>
            </w:r>
            <w:r w:rsidRPr="00343AA0">
              <w:rPr>
                <w:rFonts w:ascii="Times New Roman" w:hAnsi="Times New Roman"/>
                <w:sz w:val="20"/>
                <w:szCs w:val="20"/>
              </w:rPr>
              <w:t>төлбөрийн</w:t>
            </w:r>
            <w:r w:rsidRPr="00343AA0">
              <w:rPr>
                <w:rFonts w:ascii="Times New Roman" w:hAnsi="Times New Roman"/>
                <w:sz w:val="20"/>
                <w:szCs w:val="20"/>
                <w:lang w:val="mn-MN"/>
              </w:rPr>
              <w:t xml:space="preserve"> </w:t>
            </w:r>
            <w:r w:rsidRPr="00343AA0">
              <w:rPr>
                <w:rFonts w:ascii="Times New Roman" w:hAnsi="Times New Roman"/>
                <w:sz w:val="20"/>
                <w:szCs w:val="20"/>
              </w:rPr>
              <w:t>орлогын</w:t>
            </w:r>
            <w:r w:rsidRPr="00343AA0">
              <w:rPr>
                <w:rFonts w:ascii="Times New Roman" w:hAnsi="Times New Roman"/>
                <w:sz w:val="20"/>
                <w:szCs w:val="20"/>
                <w:lang w:val="mn-MN"/>
              </w:rPr>
              <w:t xml:space="preserve"> </w:t>
            </w:r>
            <w:r w:rsidRPr="00343AA0">
              <w:rPr>
                <w:rFonts w:ascii="Times New Roman" w:hAnsi="Times New Roman"/>
                <w:sz w:val="20"/>
                <w:szCs w:val="20"/>
              </w:rPr>
              <w:t>хэсгийг</w:t>
            </w:r>
            <w:r w:rsidRPr="00343AA0">
              <w:rPr>
                <w:rFonts w:ascii="Times New Roman" w:hAnsi="Times New Roman"/>
                <w:sz w:val="20"/>
                <w:szCs w:val="20"/>
                <w:lang w:val="mn-MN"/>
              </w:rPr>
              <w:t xml:space="preserve"> </w:t>
            </w:r>
            <w:r w:rsidRPr="00343AA0">
              <w:rPr>
                <w:rFonts w:ascii="Times New Roman" w:hAnsi="Times New Roman"/>
                <w:sz w:val="20"/>
                <w:szCs w:val="20"/>
              </w:rPr>
              <w:t>улсын</w:t>
            </w:r>
            <w:r w:rsidRPr="00343AA0">
              <w:rPr>
                <w:rFonts w:ascii="Times New Roman" w:hAnsi="Times New Roman"/>
                <w:sz w:val="20"/>
                <w:szCs w:val="20"/>
                <w:lang w:val="mn-MN"/>
              </w:rPr>
              <w:t xml:space="preserve"> </w:t>
            </w:r>
            <w:r w:rsidRPr="00343AA0">
              <w:rPr>
                <w:rFonts w:ascii="Times New Roman" w:hAnsi="Times New Roman"/>
                <w:sz w:val="20"/>
                <w:szCs w:val="20"/>
              </w:rPr>
              <w:t>тусгай</w:t>
            </w:r>
            <w:r w:rsidRPr="00343AA0">
              <w:rPr>
                <w:rFonts w:ascii="Times New Roman" w:hAnsi="Times New Roman"/>
                <w:sz w:val="20"/>
                <w:szCs w:val="20"/>
                <w:lang w:val="mn-MN"/>
              </w:rPr>
              <w:t xml:space="preserve"> </w:t>
            </w:r>
            <w:r w:rsidRPr="00343AA0">
              <w:rPr>
                <w:rFonts w:ascii="Times New Roman" w:hAnsi="Times New Roman"/>
                <w:sz w:val="20"/>
                <w:szCs w:val="20"/>
              </w:rPr>
              <w:t>хамгаалалттай</w:t>
            </w:r>
            <w:r w:rsidRPr="00343AA0">
              <w:rPr>
                <w:rFonts w:ascii="Times New Roman" w:hAnsi="Times New Roman"/>
                <w:sz w:val="20"/>
                <w:szCs w:val="20"/>
                <w:lang w:val="mn-MN"/>
              </w:rPr>
              <w:t xml:space="preserve"> </w:t>
            </w:r>
            <w:r w:rsidRPr="00343AA0">
              <w:rPr>
                <w:rFonts w:ascii="Times New Roman" w:hAnsi="Times New Roman"/>
                <w:sz w:val="20"/>
                <w:szCs w:val="20"/>
              </w:rPr>
              <w:t>газ</w:t>
            </w:r>
            <w:r w:rsidRPr="00343AA0">
              <w:rPr>
                <w:rFonts w:ascii="Times New Roman" w:hAnsi="Times New Roman"/>
                <w:sz w:val="20"/>
                <w:szCs w:val="20"/>
                <w:lang w:val="mn-MN"/>
              </w:rPr>
              <w:t>а</w:t>
            </w:r>
            <w:r w:rsidRPr="00343AA0">
              <w:rPr>
                <w:rFonts w:ascii="Times New Roman" w:hAnsi="Times New Roman"/>
                <w:sz w:val="20"/>
                <w:szCs w:val="20"/>
              </w:rPr>
              <w:t>р</w:t>
            </w:r>
            <w:r w:rsidRPr="00343AA0">
              <w:rPr>
                <w:rFonts w:ascii="Times New Roman" w:hAnsi="Times New Roman"/>
                <w:sz w:val="20"/>
                <w:szCs w:val="20"/>
                <w:lang w:val="mn-MN"/>
              </w:rPr>
              <w:t xml:space="preserve"> нутгийн хамгаалалтын менежментийг хэрэгжүүлэх, </w:t>
            </w:r>
            <w:r w:rsidRPr="00343AA0">
              <w:rPr>
                <w:rFonts w:ascii="Times New Roman" w:hAnsi="Times New Roman"/>
                <w:sz w:val="20"/>
                <w:szCs w:val="20"/>
              </w:rPr>
              <w:t>улсын</w:t>
            </w:r>
            <w:r w:rsidRPr="00343AA0">
              <w:rPr>
                <w:rFonts w:ascii="Times New Roman" w:hAnsi="Times New Roman"/>
                <w:sz w:val="20"/>
                <w:szCs w:val="20"/>
                <w:lang w:val="mn-MN"/>
              </w:rPr>
              <w:t xml:space="preserve"> </w:t>
            </w:r>
            <w:r w:rsidRPr="00343AA0">
              <w:rPr>
                <w:rFonts w:ascii="Times New Roman" w:hAnsi="Times New Roman"/>
                <w:sz w:val="20"/>
                <w:szCs w:val="20"/>
              </w:rPr>
              <w:t>тусгай</w:t>
            </w:r>
            <w:r w:rsidRPr="00343AA0">
              <w:rPr>
                <w:rFonts w:ascii="Times New Roman" w:hAnsi="Times New Roman"/>
                <w:sz w:val="20"/>
                <w:szCs w:val="20"/>
                <w:lang w:val="mn-MN"/>
              </w:rPr>
              <w:t xml:space="preserve"> </w:t>
            </w:r>
            <w:r w:rsidRPr="00343AA0">
              <w:rPr>
                <w:rFonts w:ascii="Times New Roman" w:hAnsi="Times New Roman"/>
                <w:sz w:val="20"/>
                <w:szCs w:val="20"/>
              </w:rPr>
              <w:t>хамгаалалттай</w:t>
            </w:r>
            <w:r w:rsidRPr="00343AA0">
              <w:rPr>
                <w:rFonts w:ascii="Times New Roman" w:hAnsi="Times New Roman"/>
                <w:sz w:val="20"/>
                <w:szCs w:val="20"/>
                <w:lang w:val="mn-MN"/>
              </w:rPr>
              <w:t xml:space="preserve"> </w:t>
            </w:r>
            <w:r w:rsidRPr="00343AA0">
              <w:rPr>
                <w:rFonts w:ascii="Times New Roman" w:hAnsi="Times New Roman"/>
                <w:sz w:val="20"/>
                <w:szCs w:val="20"/>
              </w:rPr>
              <w:t>газ</w:t>
            </w:r>
            <w:r w:rsidRPr="00343AA0">
              <w:rPr>
                <w:rFonts w:ascii="Times New Roman" w:hAnsi="Times New Roman"/>
                <w:sz w:val="20"/>
                <w:szCs w:val="20"/>
                <w:lang w:val="mn-MN"/>
              </w:rPr>
              <w:t>а</w:t>
            </w:r>
            <w:r w:rsidRPr="00343AA0">
              <w:rPr>
                <w:rFonts w:ascii="Times New Roman" w:hAnsi="Times New Roman"/>
                <w:sz w:val="20"/>
                <w:szCs w:val="20"/>
              </w:rPr>
              <w:t>р</w:t>
            </w:r>
            <w:r w:rsidRPr="00343AA0">
              <w:rPr>
                <w:rFonts w:ascii="Times New Roman" w:hAnsi="Times New Roman"/>
                <w:sz w:val="20"/>
                <w:szCs w:val="20"/>
                <w:lang w:val="mn-MN"/>
              </w:rPr>
              <w:t xml:space="preserve"> түүний орчны бүсэд газрыг нөхөн сэргээх, </w:t>
            </w:r>
            <w:r w:rsidRPr="00343AA0">
              <w:rPr>
                <w:rFonts w:ascii="Times New Roman" w:hAnsi="Times New Roman"/>
                <w:sz w:val="20"/>
                <w:szCs w:val="20"/>
              </w:rPr>
              <w:t>улсын</w:t>
            </w:r>
            <w:r w:rsidRPr="00343AA0">
              <w:rPr>
                <w:rFonts w:ascii="Times New Roman" w:hAnsi="Times New Roman"/>
                <w:sz w:val="20"/>
                <w:szCs w:val="20"/>
                <w:lang w:val="mn-MN"/>
              </w:rPr>
              <w:t xml:space="preserve"> </w:t>
            </w:r>
            <w:r w:rsidRPr="00343AA0">
              <w:rPr>
                <w:rFonts w:ascii="Times New Roman" w:hAnsi="Times New Roman"/>
                <w:sz w:val="20"/>
                <w:szCs w:val="20"/>
              </w:rPr>
              <w:t>тусгай</w:t>
            </w:r>
            <w:r w:rsidRPr="00343AA0">
              <w:rPr>
                <w:rFonts w:ascii="Times New Roman" w:hAnsi="Times New Roman"/>
                <w:sz w:val="20"/>
                <w:szCs w:val="20"/>
                <w:lang w:val="mn-MN"/>
              </w:rPr>
              <w:t xml:space="preserve"> </w:t>
            </w:r>
            <w:r w:rsidRPr="00343AA0">
              <w:rPr>
                <w:rFonts w:ascii="Times New Roman" w:hAnsi="Times New Roman"/>
                <w:sz w:val="20"/>
                <w:szCs w:val="20"/>
              </w:rPr>
              <w:t>хамгаалалттай</w:t>
            </w:r>
            <w:r w:rsidRPr="00343AA0">
              <w:rPr>
                <w:rFonts w:ascii="Times New Roman" w:hAnsi="Times New Roman"/>
                <w:sz w:val="20"/>
                <w:szCs w:val="20"/>
                <w:lang w:val="mn-MN"/>
              </w:rPr>
              <w:t xml:space="preserve"> </w:t>
            </w:r>
            <w:r w:rsidRPr="00343AA0">
              <w:rPr>
                <w:rFonts w:ascii="Times New Roman" w:hAnsi="Times New Roman"/>
                <w:sz w:val="20"/>
                <w:szCs w:val="20"/>
              </w:rPr>
              <w:t>газ</w:t>
            </w:r>
            <w:r w:rsidRPr="00343AA0">
              <w:rPr>
                <w:rFonts w:ascii="Times New Roman" w:hAnsi="Times New Roman"/>
                <w:sz w:val="20"/>
                <w:szCs w:val="20"/>
                <w:lang w:val="mn-MN"/>
              </w:rPr>
              <w:t xml:space="preserve">ар түүний орчны бүсэд </w:t>
            </w:r>
            <w:r w:rsidRPr="00343AA0">
              <w:rPr>
                <w:rFonts w:ascii="Times New Roman" w:hAnsi="Times New Roman"/>
                <w:sz w:val="20"/>
                <w:szCs w:val="20"/>
              </w:rPr>
              <w:t>нутгийн</w:t>
            </w:r>
            <w:r w:rsidRPr="00343AA0">
              <w:rPr>
                <w:rFonts w:ascii="Times New Roman" w:hAnsi="Times New Roman"/>
                <w:sz w:val="20"/>
                <w:szCs w:val="20"/>
                <w:lang w:val="mn-MN"/>
              </w:rPr>
              <w:t xml:space="preserve"> </w:t>
            </w:r>
            <w:r w:rsidRPr="00343AA0">
              <w:rPr>
                <w:rFonts w:ascii="Times New Roman" w:hAnsi="Times New Roman"/>
                <w:sz w:val="20"/>
                <w:szCs w:val="20"/>
              </w:rPr>
              <w:t>иргэдэд</w:t>
            </w:r>
            <w:r w:rsidRPr="00343AA0">
              <w:rPr>
                <w:rFonts w:ascii="Times New Roman" w:hAnsi="Times New Roman"/>
                <w:sz w:val="20"/>
                <w:szCs w:val="20"/>
                <w:lang w:val="mn-MN"/>
              </w:rPr>
              <w:t xml:space="preserve"> </w:t>
            </w:r>
            <w:r w:rsidRPr="00343AA0">
              <w:rPr>
                <w:rFonts w:ascii="Times New Roman" w:hAnsi="Times New Roman"/>
                <w:sz w:val="20"/>
                <w:szCs w:val="20"/>
              </w:rPr>
              <w:t>түшиглэсэн</w:t>
            </w:r>
            <w:r w:rsidRPr="00343AA0">
              <w:rPr>
                <w:rFonts w:ascii="Times New Roman" w:hAnsi="Times New Roman"/>
                <w:sz w:val="20"/>
                <w:szCs w:val="20"/>
                <w:lang w:val="mn-MN"/>
              </w:rPr>
              <w:t xml:space="preserve"> </w:t>
            </w:r>
            <w:r w:rsidRPr="00343AA0">
              <w:rPr>
                <w:rFonts w:ascii="Times New Roman" w:hAnsi="Times New Roman"/>
                <w:sz w:val="20"/>
                <w:szCs w:val="20"/>
              </w:rPr>
              <w:t>байгалийн</w:t>
            </w:r>
            <w:r w:rsidRPr="00343AA0">
              <w:rPr>
                <w:rFonts w:ascii="Times New Roman" w:hAnsi="Times New Roman"/>
                <w:sz w:val="20"/>
                <w:szCs w:val="20"/>
                <w:lang w:val="mn-MN"/>
              </w:rPr>
              <w:t xml:space="preserve"> </w:t>
            </w:r>
            <w:r w:rsidRPr="00343AA0">
              <w:rPr>
                <w:rFonts w:ascii="Times New Roman" w:hAnsi="Times New Roman"/>
                <w:sz w:val="20"/>
                <w:szCs w:val="20"/>
              </w:rPr>
              <w:t>нөөцийн</w:t>
            </w:r>
            <w:r w:rsidRPr="00343AA0">
              <w:rPr>
                <w:rFonts w:ascii="Times New Roman" w:hAnsi="Times New Roman"/>
                <w:sz w:val="20"/>
                <w:szCs w:val="20"/>
                <w:lang w:val="mn-MN"/>
              </w:rPr>
              <w:t xml:space="preserve"> </w:t>
            </w:r>
            <w:r w:rsidRPr="00343AA0">
              <w:rPr>
                <w:rFonts w:ascii="Times New Roman" w:hAnsi="Times New Roman"/>
                <w:sz w:val="20"/>
                <w:szCs w:val="20"/>
              </w:rPr>
              <w:t>хамтын</w:t>
            </w:r>
            <w:r w:rsidRPr="00343AA0">
              <w:rPr>
                <w:rFonts w:ascii="Times New Roman" w:hAnsi="Times New Roman"/>
                <w:sz w:val="20"/>
                <w:szCs w:val="20"/>
                <w:lang w:val="mn-MN"/>
              </w:rPr>
              <w:t xml:space="preserve"> </w:t>
            </w:r>
            <w:r w:rsidRPr="00343AA0">
              <w:rPr>
                <w:rFonts w:ascii="Times New Roman" w:hAnsi="Times New Roman"/>
                <w:sz w:val="20"/>
                <w:szCs w:val="20"/>
              </w:rPr>
              <w:t>менежментийг</w:t>
            </w:r>
            <w:r w:rsidRPr="00343AA0">
              <w:rPr>
                <w:rFonts w:ascii="Times New Roman" w:hAnsi="Times New Roman"/>
                <w:sz w:val="20"/>
                <w:szCs w:val="20"/>
                <w:lang w:val="mn-MN"/>
              </w:rPr>
              <w:t xml:space="preserve"> </w:t>
            </w:r>
            <w:r w:rsidRPr="00343AA0">
              <w:rPr>
                <w:rFonts w:ascii="Times New Roman" w:hAnsi="Times New Roman"/>
                <w:sz w:val="20"/>
                <w:szCs w:val="20"/>
              </w:rPr>
              <w:t>хэрэгжүүлэх</w:t>
            </w:r>
            <w:r w:rsidRPr="00343AA0">
              <w:rPr>
                <w:rFonts w:ascii="Times New Roman" w:hAnsi="Times New Roman"/>
                <w:sz w:val="20"/>
                <w:szCs w:val="20"/>
                <w:lang w:val="mn-MN"/>
              </w:rPr>
              <w:t xml:space="preserve">ээр тусгасан. </w:t>
            </w:r>
          </w:p>
        </w:tc>
        <w:tc>
          <w:tcPr>
            <w:tcW w:w="630" w:type="dxa"/>
            <w:gridSpan w:val="2"/>
          </w:tcPr>
          <w:p w14:paraId="79C521A9" w14:textId="77777777" w:rsidR="008C2B15" w:rsidRPr="00343AA0" w:rsidRDefault="008C2B15" w:rsidP="00C40A58">
            <w:pPr>
              <w:jc w:val="center"/>
              <w:rPr>
                <w:rFonts w:ascii="Times New Roman" w:hAnsi="Times New Roman"/>
                <w:b/>
                <w:sz w:val="20"/>
                <w:szCs w:val="20"/>
              </w:rPr>
            </w:pPr>
            <w:r w:rsidRPr="00343AA0">
              <w:rPr>
                <w:rFonts w:ascii="Times New Roman" w:hAnsi="Times New Roman"/>
                <w:b/>
                <w:sz w:val="20"/>
                <w:szCs w:val="20"/>
              </w:rPr>
              <w:t>90</w:t>
            </w:r>
          </w:p>
        </w:tc>
        <w:tc>
          <w:tcPr>
            <w:tcW w:w="720" w:type="dxa"/>
            <w:gridSpan w:val="4"/>
          </w:tcPr>
          <w:p w14:paraId="1AA943F0" w14:textId="77777777" w:rsidR="008C2B15" w:rsidRDefault="008C2B15" w:rsidP="00C40A58">
            <w:pPr>
              <w:jc w:val="center"/>
              <w:rPr>
                <w:rFonts w:ascii="Times New Roman" w:hAnsi="Times New Roman"/>
                <w:b/>
                <w:sz w:val="20"/>
                <w:szCs w:val="20"/>
                <w:lang w:val="mn-MN"/>
              </w:rPr>
            </w:pPr>
            <w:r w:rsidRPr="00343AA0">
              <w:rPr>
                <w:rFonts w:ascii="Times New Roman" w:hAnsi="Times New Roman"/>
                <w:b/>
                <w:sz w:val="20"/>
                <w:szCs w:val="20"/>
                <w:lang w:val="mn-MN"/>
              </w:rPr>
              <w:t>90</w:t>
            </w:r>
          </w:p>
          <w:p w14:paraId="6AA00542" w14:textId="77777777" w:rsidR="008C2B15" w:rsidRDefault="008C2B15" w:rsidP="00C40A58">
            <w:pPr>
              <w:jc w:val="center"/>
              <w:rPr>
                <w:rFonts w:ascii="Times New Roman" w:hAnsi="Times New Roman"/>
                <w:b/>
                <w:sz w:val="20"/>
                <w:szCs w:val="20"/>
                <w:lang w:val="mn-MN"/>
              </w:rPr>
            </w:pPr>
          </w:p>
          <w:p w14:paraId="17F6A23A" w14:textId="77777777" w:rsidR="008C2B15" w:rsidRDefault="008C2B15" w:rsidP="00C40A58">
            <w:pPr>
              <w:jc w:val="center"/>
              <w:rPr>
                <w:rFonts w:ascii="Times New Roman" w:hAnsi="Times New Roman"/>
                <w:b/>
                <w:sz w:val="20"/>
                <w:szCs w:val="20"/>
                <w:lang w:val="mn-MN"/>
              </w:rPr>
            </w:pPr>
          </w:p>
          <w:p w14:paraId="6BBA381A" w14:textId="77777777" w:rsidR="008C2B15" w:rsidRDefault="008C2B15" w:rsidP="00C40A58">
            <w:pPr>
              <w:jc w:val="center"/>
              <w:rPr>
                <w:rFonts w:ascii="Times New Roman" w:hAnsi="Times New Roman"/>
                <w:b/>
                <w:sz w:val="20"/>
                <w:szCs w:val="20"/>
                <w:lang w:val="mn-MN"/>
              </w:rPr>
            </w:pPr>
          </w:p>
          <w:p w14:paraId="62071DA7" w14:textId="77777777" w:rsidR="008C2B15" w:rsidRPr="00343AA0" w:rsidRDefault="008C2B15" w:rsidP="00C40A58">
            <w:pPr>
              <w:jc w:val="center"/>
              <w:rPr>
                <w:rFonts w:ascii="Times New Roman" w:hAnsi="Times New Roman"/>
                <w:b/>
                <w:sz w:val="20"/>
                <w:szCs w:val="20"/>
                <w:lang w:val="mn-MN"/>
              </w:rPr>
            </w:pPr>
          </w:p>
        </w:tc>
        <w:tc>
          <w:tcPr>
            <w:tcW w:w="1001" w:type="dxa"/>
            <w:gridSpan w:val="2"/>
          </w:tcPr>
          <w:p w14:paraId="46097233" w14:textId="77777777" w:rsidR="008C2B15" w:rsidRPr="007534C1" w:rsidRDefault="008C2B15" w:rsidP="00C40A58">
            <w:pPr>
              <w:rPr>
                <w:rFonts w:ascii="Times New Roman" w:hAnsi="Times New Roman"/>
                <w:sz w:val="20"/>
                <w:szCs w:val="20"/>
              </w:rPr>
            </w:pPr>
          </w:p>
        </w:tc>
      </w:tr>
      <w:tr w:rsidR="008C2B15" w:rsidRPr="007534C1" w14:paraId="793852D1" w14:textId="77777777" w:rsidTr="00843019">
        <w:trPr>
          <w:trHeight w:val="332"/>
        </w:trPr>
        <w:tc>
          <w:tcPr>
            <w:tcW w:w="529" w:type="dxa"/>
          </w:tcPr>
          <w:p w14:paraId="0003594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219</w:t>
            </w:r>
          </w:p>
        </w:tc>
        <w:tc>
          <w:tcPr>
            <w:tcW w:w="788" w:type="dxa"/>
          </w:tcPr>
          <w:p w14:paraId="1B8432BD"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2007-2021</w:t>
            </w:r>
          </w:p>
        </w:tc>
        <w:tc>
          <w:tcPr>
            <w:tcW w:w="1900" w:type="dxa"/>
          </w:tcPr>
          <w:p w14:paraId="399B3682" w14:textId="77777777" w:rsidR="008C2B15" w:rsidRPr="00343AA0" w:rsidRDefault="008C2B15" w:rsidP="00C40A58">
            <w:pPr>
              <w:rPr>
                <w:rFonts w:ascii="Times New Roman" w:eastAsia="Times New Roman" w:hAnsi="Times New Roman"/>
                <w:b/>
                <w:bCs/>
                <w:noProof/>
                <w:sz w:val="20"/>
                <w:szCs w:val="20"/>
                <w:lang w:val="mn-MN"/>
              </w:rPr>
            </w:pPr>
            <w:r w:rsidRPr="00343AA0">
              <w:rPr>
                <w:rFonts w:ascii="Times New Roman" w:eastAsia="Times New Roman" w:hAnsi="Times New Roman"/>
                <w:b/>
                <w:bCs/>
                <w:noProof/>
                <w:sz w:val="20"/>
                <w:szCs w:val="20"/>
                <w:lang w:val="mn-MN"/>
              </w:rPr>
              <w:t>Стратегийн зорилт 6.3</w:t>
            </w:r>
            <w:r w:rsidRPr="00343AA0">
              <w:rPr>
                <w:rFonts w:ascii="Times New Roman" w:eastAsia="Times New Roman" w:hAnsi="Times New Roman"/>
                <w:bCs/>
                <w:noProof/>
                <w:sz w:val="20"/>
                <w:szCs w:val="20"/>
                <w:lang w:val="mn-MN"/>
              </w:rPr>
              <w:t>. Усны нөөцийг бохирдол, хомсдолоос хамгаалах, зохистой ашиглах, хүн амыг эрүүл ахуйн шаардлагад нийцсэн усаар хангах нөхцөлийг бүрдүүлнэ. “Ус” үндэсний хөтөлбөр хэрэгжүүлнэ:</w:t>
            </w:r>
          </w:p>
        </w:tc>
        <w:tc>
          <w:tcPr>
            <w:tcW w:w="750" w:type="dxa"/>
          </w:tcPr>
          <w:p w14:paraId="1286E339"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238.5</w:t>
            </w:r>
          </w:p>
          <w:p w14:paraId="5BC7B029"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226</w:t>
            </w:r>
          </w:p>
          <w:p w14:paraId="16BE066A"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230</w:t>
            </w:r>
          </w:p>
        </w:tc>
        <w:tc>
          <w:tcPr>
            <w:tcW w:w="766" w:type="dxa"/>
            <w:gridSpan w:val="2"/>
          </w:tcPr>
          <w:p w14:paraId="1308CB1B"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rPr>
              <w:t>10.</w:t>
            </w:r>
            <w:r w:rsidRPr="00343AA0">
              <w:rPr>
                <w:rFonts w:ascii="Times New Roman" w:hAnsi="Times New Roman"/>
                <w:sz w:val="20"/>
                <w:szCs w:val="20"/>
                <w:lang w:val="mn-MN"/>
              </w:rPr>
              <w:t>5</w:t>
            </w:r>
          </w:p>
        </w:tc>
        <w:tc>
          <w:tcPr>
            <w:tcW w:w="1664" w:type="dxa"/>
            <w:gridSpan w:val="5"/>
          </w:tcPr>
          <w:p w14:paraId="53647FEF"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БОНХАЖЯ</w:t>
            </w:r>
          </w:p>
        </w:tc>
        <w:tc>
          <w:tcPr>
            <w:tcW w:w="7290" w:type="dxa"/>
            <w:gridSpan w:val="5"/>
          </w:tcPr>
          <w:p w14:paraId="518CC558"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rPr>
              <w:t>Газрын</w:t>
            </w:r>
            <w:r w:rsidRPr="00343AA0">
              <w:rPr>
                <w:rFonts w:ascii="Times New Roman" w:hAnsi="Times New Roman"/>
                <w:sz w:val="20"/>
                <w:szCs w:val="20"/>
                <w:lang w:val="mn-MN"/>
              </w:rPr>
              <w:t xml:space="preserve"> </w:t>
            </w:r>
            <w:r w:rsidRPr="00343AA0">
              <w:rPr>
                <w:rFonts w:ascii="Times New Roman" w:hAnsi="Times New Roman"/>
                <w:sz w:val="20"/>
                <w:szCs w:val="20"/>
              </w:rPr>
              <w:t>доорх</w:t>
            </w:r>
            <w:r w:rsidRPr="00343AA0">
              <w:rPr>
                <w:rFonts w:ascii="Times New Roman" w:hAnsi="Times New Roman"/>
                <w:sz w:val="20"/>
                <w:szCs w:val="20"/>
                <w:lang w:val="mn-MN"/>
              </w:rPr>
              <w:t xml:space="preserve"> </w:t>
            </w:r>
            <w:r w:rsidRPr="00343AA0">
              <w:rPr>
                <w:rFonts w:ascii="Times New Roman" w:hAnsi="Times New Roman"/>
                <w:sz w:val="20"/>
                <w:szCs w:val="20"/>
              </w:rPr>
              <w:t>усны</w:t>
            </w:r>
            <w:r w:rsidRPr="00343AA0">
              <w:rPr>
                <w:rFonts w:ascii="Times New Roman" w:hAnsi="Times New Roman"/>
                <w:sz w:val="20"/>
                <w:szCs w:val="20"/>
                <w:lang w:val="mn-MN"/>
              </w:rPr>
              <w:t xml:space="preserve"> </w:t>
            </w:r>
            <w:r w:rsidRPr="00343AA0">
              <w:rPr>
                <w:rFonts w:ascii="Times New Roman" w:hAnsi="Times New Roman"/>
                <w:sz w:val="20"/>
                <w:szCs w:val="20"/>
              </w:rPr>
              <w:t>хяналт-шинжилгээний</w:t>
            </w:r>
            <w:r w:rsidRPr="00343AA0">
              <w:rPr>
                <w:rFonts w:ascii="Times New Roman" w:hAnsi="Times New Roman"/>
                <w:sz w:val="20"/>
                <w:szCs w:val="20"/>
                <w:lang w:val="mn-MN"/>
              </w:rPr>
              <w:t xml:space="preserve"> </w:t>
            </w:r>
            <w:r w:rsidRPr="00343AA0">
              <w:rPr>
                <w:rFonts w:ascii="Times New Roman" w:hAnsi="Times New Roman"/>
                <w:sz w:val="20"/>
                <w:szCs w:val="20"/>
              </w:rPr>
              <w:t>цооног</w:t>
            </w:r>
            <w:r w:rsidRPr="00343AA0">
              <w:rPr>
                <w:rFonts w:ascii="Times New Roman" w:hAnsi="Times New Roman"/>
                <w:sz w:val="20"/>
                <w:szCs w:val="20"/>
                <w:lang w:val="mn-MN"/>
              </w:rPr>
              <w:t xml:space="preserve"> </w:t>
            </w:r>
            <w:r w:rsidRPr="00343AA0">
              <w:rPr>
                <w:rFonts w:ascii="Times New Roman" w:hAnsi="Times New Roman"/>
                <w:sz w:val="20"/>
                <w:szCs w:val="20"/>
              </w:rPr>
              <w:t>өрөмдөж, мониторингийн</w:t>
            </w:r>
            <w:r w:rsidRPr="00343AA0">
              <w:rPr>
                <w:rFonts w:ascii="Times New Roman" w:hAnsi="Times New Roman"/>
                <w:sz w:val="20"/>
                <w:szCs w:val="20"/>
                <w:lang w:val="mn-MN"/>
              </w:rPr>
              <w:t xml:space="preserve"> </w:t>
            </w:r>
            <w:r w:rsidRPr="00343AA0">
              <w:rPr>
                <w:rFonts w:ascii="Times New Roman" w:hAnsi="Times New Roman"/>
                <w:sz w:val="20"/>
                <w:szCs w:val="20"/>
              </w:rPr>
              <w:t>багажаар</w:t>
            </w:r>
            <w:r w:rsidRPr="00343AA0">
              <w:rPr>
                <w:rFonts w:ascii="Times New Roman" w:hAnsi="Times New Roman"/>
                <w:sz w:val="20"/>
                <w:szCs w:val="20"/>
                <w:lang w:val="mn-MN"/>
              </w:rPr>
              <w:t xml:space="preserve"> </w:t>
            </w:r>
            <w:r w:rsidRPr="00343AA0">
              <w:rPr>
                <w:rFonts w:ascii="Times New Roman" w:hAnsi="Times New Roman"/>
                <w:sz w:val="20"/>
                <w:szCs w:val="20"/>
              </w:rPr>
              <w:t>тоноглох</w:t>
            </w:r>
            <w:r w:rsidRPr="00343AA0">
              <w:rPr>
                <w:rFonts w:ascii="Times New Roman" w:hAnsi="Times New Roman"/>
                <w:sz w:val="20"/>
                <w:szCs w:val="20"/>
                <w:lang w:val="mn-MN"/>
              </w:rPr>
              <w:t xml:space="preserve">” ажлын хүрээнд Өвөрхангай аймгийн Хархорин, Бат-Өлзий, Завхан аймгийн Тосонцэнгэл, Орхон аймгийн Баян-Өндөр, Хэнтий аймгийн Хэрлэн сум зэрэг 4 аймгийн 6 суманд газрын доорх усны 12 цооног өрөмдөх, тоноглох ажлыг улсын төсвийн хөрөнгөөр гүйцэтгүүлж, цооногийн барилгын хамт ашиглалтад хүлээж авсан. </w:t>
            </w:r>
          </w:p>
          <w:p w14:paraId="207BB2C9"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Дэлхийн банкны буцалтгүй тусламжаар хэрэгжиж буй УУДБХДТөслийн хүрээнд Говийн бүсийн газрын доорхи усны хяналт-шинжилгээний 200 цооног байгуулах Техникийн  ажлын даалгавар, техникийн тодорхойлолт, зөвлөх үйлчилгээ үзүүлэх, зөвлөхийн тавигдах шаардлагыг боловсруулж холбогдох газруудад хүргүүлсэн.</w:t>
            </w:r>
            <w:r w:rsidRPr="00343AA0">
              <w:rPr>
                <w:rFonts w:ascii="Times New Roman" w:hAnsi="Times New Roman"/>
                <w:sz w:val="20"/>
                <w:szCs w:val="20"/>
              </w:rPr>
              <w:t xml:space="preserve"> </w:t>
            </w:r>
            <w:r w:rsidRPr="00343AA0">
              <w:rPr>
                <w:rFonts w:ascii="Times New Roman" w:hAnsi="Times New Roman"/>
                <w:sz w:val="20"/>
                <w:szCs w:val="20"/>
                <w:lang w:val="mn-MN"/>
              </w:rPr>
              <w:t xml:space="preserve"> Мөн Говийн бүсэд газрын доорхи усны 13 цооногийг шинээр байгуулсан.</w:t>
            </w:r>
          </w:p>
          <w:p w14:paraId="44869F7D" w14:textId="77777777" w:rsidR="008C2B15" w:rsidRPr="00343AA0" w:rsidRDefault="008C2B15" w:rsidP="00C40A58">
            <w:pPr>
              <w:jc w:val="both"/>
              <w:rPr>
                <w:rFonts w:ascii="Times New Roman" w:hAnsi="Times New Roman"/>
                <w:sz w:val="20"/>
                <w:szCs w:val="20"/>
                <w:lang w:val="mn-MN"/>
              </w:rPr>
            </w:pPr>
          </w:p>
          <w:p w14:paraId="7BA14969"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 xml:space="preserve">Төвлөрсөн шугам сүлжээнд холбогдоогүй бага, дунд оврын ахуйн бохир ус цэвэрлэх байгууламжийн  талаар туршлага судлах ажлыг холбогдох төрийн болон хувийн хэвшлийн төлөөллийг хамруулан зохион байгуулсан бөгөөд байгалийн усны цэвэршүүлэх технологийг судлан бүтээсэн микробиологийн биофилм бүхий </w:t>
            </w:r>
            <w:r w:rsidRPr="00343AA0">
              <w:rPr>
                <w:rFonts w:ascii="Times New Roman" w:hAnsi="Times New Roman"/>
                <w:sz w:val="20"/>
                <w:szCs w:val="20"/>
              </w:rPr>
              <w:t xml:space="preserve">WSB </w:t>
            </w:r>
            <w:r w:rsidRPr="00343AA0">
              <w:rPr>
                <w:rFonts w:ascii="Times New Roman" w:hAnsi="Times New Roman"/>
                <w:sz w:val="20"/>
                <w:szCs w:val="20"/>
                <w:lang w:val="mn-MN"/>
              </w:rPr>
              <w:t>технологийг Монгол орны нөхцөлд илүү тохиромжтой шийдэл гэж тодорхойлоод байна. Энэхүү цэвэрлэх байгууламжийн технологи нь нэмэлт тусгай бичил биетэн шаардахгүйгээр бактерийн үржих агаартай орчныг бий болгон, бичил биетнүүд үржих бололцоотой биофилм ашигласнаар ус, хөрсөнд нийлүүлж болох хэмжээнд бохирдлын үзүүлэлтийг бууруулж байгаагаараа онцлог юм. Түүнчлэн тус цэвэрлэх байгууламж Монгол орны өвлийн хүйтэн цаг агаарт ажиллах боломжтой нь туршилтаар нотлогдоод байна.   ХБНГУ-ын цэвэрлэх байгууламжийн судлагаа хийх ажлын хэсэг уг цэвэрлэх байгууламжийг төвлөрсөн бус системтэй газарт ашиглахад тохиромжтой гэж үзсэний үндсэн дээр БХБЯ-аас уг цэвэрлэх байгууламжийг төвийн болон говийн бүсийн 6 суманд суурилуулахаар шийдвэрлэн ажиллаж байна.</w:t>
            </w:r>
          </w:p>
          <w:p w14:paraId="758A3A87"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rPr>
              <w:t xml:space="preserve">Улаанбаатар хотын төвлөрсөн ба төвлөрсөн бус ус хангамжид ашиглагдаж байгаа газрын доорх усны нөөцийг дахин үнэлэх гидрогеологийн сэдэвчилсэн судалгаа явуулах, эх үүсвэрүүдийн ашиглалтын зохистой горимыг тогтоох </w:t>
            </w:r>
            <w:r w:rsidRPr="00343AA0">
              <w:rPr>
                <w:rFonts w:ascii="Times New Roman" w:hAnsi="Times New Roman"/>
                <w:sz w:val="20"/>
                <w:szCs w:val="20"/>
                <w:lang w:val="mn-MN"/>
              </w:rPr>
              <w:t xml:space="preserve">тухай </w:t>
            </w:r>
            <w:r w:rsidRPr="00343AA0">
              <w:rPr>
                <w:rFonts w:ascii="Times New Roman" w:hAnsi="Times New Roman"/>
                <w:sz w:val="20"/>
                <w:szCs w:val="20"/>
              </w:rPr>
              <w:t>ажлын даалгавар</w:t>
            </w:r>
            <w:r w:rsidRPr="00343AA0">
              <w:rPr>
                <w:rFonts w:ascii="Times New Roman" w:hAnsi="Times New Roman"/>
                <w:sz w:val="20"/>
                <w:szCs w:val="20"/>
                <w:lang w:val="mn-MN"/>
              </w:rPr>
              <w:t>ыг</w:t>
            </w:r>
            <w:r w:rsidRPr="00343AA0">
              <w:rPr>
                <w:rFonts w:ascii="Times New Roman" w:hAnsi="Times New Roman"/>
                <w:sz w:val="20"/>
                <w:szCs w:val="20"/>
              </w:rPr>
              <w:t xml:space="preserve"> боловсруул</w:t>
            </w:r>
            <w:r w:rsidRPr="00343AA0">
              <w:rPr>
                <w:rFonts w:ascii="Times New Roman" w:hAnsi="Times New Roman"/>
                <w:sz w:val="20"/>
                <w:szCs w:val="20"/>
                <w:lang w:val="mn-MN"/>
              </w:rPr>
              <w:t>ан тендерийн ажлыг зохион байгуулж, “Хишиг Юниверс” ХХК-аар гүйцэтгүүлж, ажлын тайланг хүлээн авч, Усны нөөцийн зөвлөлөөр хэлэлцүүлэхэд бэлэн болсон.</w:t>
            </w:r>
          </w:p>
        </w:tc>
        <w:tc>
          <w:tcPr>
            <w:tcW w:w="630" w:type="dxa"/>
            <w:gridSpan w:val="2"/>
          </w:tcPr>
          <w:p w14:paraId="52F430C6" w14:textId="77777777" w:rsidR="008C2B15" w:rsidRPr="00343AA0" w:rsidRDefault="008C2B15" w:rsidP="00C40A58">
            <w:pPr>
              <w:jc w:val="center"/>
              <w:rPr>
                <w:rFonts w:ascii="Times New Roman" w:hAnsi="Times New Roman"/>
                <w:b/>
                <w:sz w:val="20"/>
                <w:szCs w:val="20"/>
              </w:rPr>
            </w:pPr>
            <w:r w:rsidRPr="00343AA0">
              <w:rPr>
                <w:rFonts w:ascii="Times New Roman" w:hAnsi="Times New Roman"/>
                <w:b/>
                <w:sz w:val="20"/>
                <w:szCs w:val="20"/>
              </w:rPr>
              <w:t>90</w:t>
            </w:r>
          </w:p>
        </w:tc>
        <w:tc>
          <w:tcPr>
            <w:tcW w:w="720" w:type="dxa"/>
            <w:gridSpan w:val="4"/>
          </w:tcPr>
          <w:p w14:paraId="7CFFECC6" w14:textId="77777777" w:rsidR="008C2B15" w:rsidRPr="00343AA0" w:rsidRDefault="008C2B15" w:rsidP="00C40A58">
            <w:pPr>
              <w:rPr>
                <w:rFonts w:ascii="Times New Roman" w:hAnsi="Times New Roman"/>
                <w:b/>
                <w:sz w:val="20"/>
                <w:szCs w:val="20"/>
                <w:lang w:val="mn-MN"/>
              </w:rPr>
            </w:pPr>
            <w:r w:rsidRPr="00343AA0">
              <w:rPr>
                <w:rFonts w:ascii="Times New Roman" w:hAnsi="Times New Roman"/>
                <w:b/>
                <w:sz w:val="20"/>
                <w:szCs w:val="20"/>
                <w:lang w:val="mn-MN"/>
              </w:rPr>
              <w:t xml:space="preserve"> 70</w:t>
            </w:r>
          </w:p>
        </w:tc>
        <w:tc>
          <w:tcPr>
            <w:tcW w:w="1001" w:type="dxa"/>
            <w:gridSpan w:val="2"/>
          </w:tcPr>
          <w:p w14:paraId="012B67C3" w14:textId="77777777" w:rsidR="008C2B15" w:rsidRPr="00343AA0" w:rsidRDefault="008C2B15" w:rsidP="00C40A58">
            <w:pPr>
              <w:rPr>
                <w:rFonts w:ascii="Times New Roman" w:hAnsi="Times New Roman"/>
                <w:sz w:val="20"/>
                <w:szCs w:val="20"/>
              </w:rPr>
            </w:pPr>
            <w:r w:rsidRPr="00343AA0">
              <w:rPr>
                <w:rFonts w:ascii="Times New Roman" w:hAnsi="Times New Roman"/>
                <w:bCs/>
                <w:sz w:val="20"/>
                <w:szCs w:val="20"/>
                <w:lang w:val="mn-MN"/>
              </w:rPr>
              <w:t>Хүн амыг эрүүл ахуйн шаардлагад нийцсэн усаар хангах зарим ажлууд судалгааны буюу бэлтгэл шатанд хийгдэж байна.</w:t>
            </w:r>
          </w:p>
        </w:tc>
      </w:tr>
      <w:tr w:rsidR="008C2B15" w:rsidRPr="007534C1" w14:paraId="218E07E3" w14:textId="77777777" w:rsidTr="00843019">
        <w:trPr>
          <w:trHeight w:val="332"/>
        </w:trPr>
        <w:tc>
          <w:tcPr>
            <w:tcW w:w="529" w:type="dxa"/>
          </w:tcPr>
          <w:p w14:paraId="00CE17D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220</w:t>
            </w:r>
          </w:p>
        </w:tc>
        <w:tc>
          <w:tcPr>
            <w:tcW w:w="788" w:type="dxa"/>
          </w:tcPr>
          <w:p w14:paraId="7D762291"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2007-2021</w:t>
            </w:r>
          </w:p>
        </w:tc>
        <w:tc>
          <w:tcPr>
            <w:tcW w:w="1900" w:type="dxa"/>
          </w:tcPr>
          <w:p w14:paraId="3819181A" w14:textId="77777777" w:rsidR="008C2B15" w:rsidRPr="00343AA0" w:rsidRDefault="008C2B15" w:rsidP="00C40A58">
            <w:pPr>
              <w:rPr>
                <w:rFonts w:ascii="Times New Roman" w:eastAsia="Times New Roman" w:hAnsi="Times New Roman"/>
                <w:b/>
                <w:bCs/>
                <w:noProof/>
                <w:sz w:val="20"/>
                <w:szCs w:val="20"/>
                <w:lang w:val="mn-MN"/>
              </w:rPr>
            </w:pPr>
            <w:r w:rsidRPr="00343AA0">
              <w:rPr>
                <w:rFonts w:ascii="Times New Roman" w:eastAsia="Times New Roman" w:hAnsi="Times New Roman"/>
                <w:b/>
                <w:bCs/>
                <w:noProof/>
                <w:sz w:val="20"/>
                <w:szCs w:val="20"/>
                <w:lang w:val="mn-MN"/>
              </w:rPr>
              <w:t>Стратегийн зорилт 6.4</w:t>
            </w:r>
            <w:r w:rsidRPr="00343AA0">
              <w:rPr>
                <w:rFonts w:ascii="Times New Roman" w:eastAsia="Times New Roman" w:hAnsi="Times New Roman"/>
                <w:b/>
                <w:bCs/>
                <w:i/>
                <w:iCs/>
                <w:noProof/>
                <w:sz w:val="20"/>
                <w:szCs w:val="20"/>
                <w:lang w:val="mn-MN"/>
              </w:rPr>
              <w:t>.</w:t>
            </w:r>
            <w:r w:rsidRPr="00343AA0">
              <w:rPr>
                <w:rFonts w:ascii="Times New Roman" w:eastAsia="Times New Roman" w:hAnsi="Times New Roman"/>
                <w:b/>
                <w:bCs/>
                <w:noProof/>
                <w:sz w:val="20"/>
                <w:szCs w:val="20"/>
                <w:lang w:val="mn-MN"/>
              </w:rPr>
              <w:t xml:space="preserve"> </w:t>
            </w:r>
            <w:r w:rsidRPr="00343AA0">
              <w:rPr>
                <w:rFonts w:ascii="Times New Roman" w:eastAsia="Times New Roman" w:hAnsi="Times New Roman"/>
                <w:bCs/>
                <w:noProof/>
                <w:sz w:val="20"/>
                <w:szCs w:val="20"/>
                <w:lang w:val="mn-MN"/>
              </w:rPr>
              <w:t>Ойн нөөцийг тогтвортой ашиглаж, ой хамгаалах, нөхөн сэргээх, экологийн тэнцвэрийг хадгалах нөхцөлийг хангана:</w:t>
            </w:r>
          </w:p>
        </w:tc>
        <w:tc>
          <w:tcPr>
            <w:tcW w:w="750" w:type="dxa"/>
          </w:tcPr>
          <w:p w14:paraId="35BE7364"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233.1</w:t>
            </w:r>
          </w:p>
        </w:tc>
        <w:tc>
          <w:tcPr>
            <w:tcW w:w="766" w:type="dxa"/>
            <w:gridSpan w:val="2"/>
          </w:tcPr>
          <w:p w14:paraId="665D83EA" w14:textId="77777777" w:rsidR="008C2B15" w:rsidRPr="00343AA0" w:rsidRDefault="008C2B15" w:rsidP="00C40A58">
            <w:pPr>
              <w:jc w:val="center"/>
              <w:rPr>
                <w:rFonts w:ascii="Times New Roman" w:hAnsi="Times New Roman"/>
                <w:sz w:val="20"/>
                <w:szCs w:val="20"/>
              </w:rPr>
            </w:pPr>
          </w:p>
        </w:tc>
        <w:tc>
          <w:tcPr>
            <w:tcW w:w="1664" w:type="dxa"/>
            <w:gridSpan w:val="5"/>
          </w:tcPr>
          <w:p w14:paraId="2C9A97E1"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БОНХАЖЯ</w:t>
            </w:r>
          </w:p>
        </w:tc>
        <w:tc>
          <w:tcPr>
            <w:tcW w:w="7290" w:type="dxa"/>
            <w:gridSpan w:val="5"/>
          </w:tcPr>
          <w:p w14:paraId="41C14D7B"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rPr>
              <w:t xml:space="preserve">Улсын төсвийн хөрөнгөөр </w:t>
            </w:r>
            <w:r w:rsidRPr="00343AA0">
              <w:rPr>
                <w:rFonts w:ascii="Times New Roman" w:hAnsi="Times New Roman"/>
                <w:sz w:val="20"/>
                <w:szCs w:val="20"/>
                <w:lang w:val="mn-MN"/>
              </w:rPr>
              <w:t>ойжуулалтын ажлыг 2012 онд 8399 га, 2013 онд 8070 га, 2014 онд 6289 га талбайд гүйцэтгэсэн байна. 2012-2016 онд нийт 30000 мянган га талбайг ойжуулах зорилт тавьсан бөгөөд 2014 оны жилийн эцсийн байдлаар нийтдээ  22758 га талбайг ойжуулж  зорилтын биелэлт  75</w:t>
            </w:r>
            <w:r w:rsidRPr="00343AA0">
              <w:rPr>
                <w:rFonts w:ascii="Times New Roman" w:hAnsi="Times New Roman"/>
                <w:sz w:val="20"/>
                <w:szCs w:val="20"/>
              </w:rPr>
              <w:t>.</w:t>
            </w:r>
            <w:r w:rsidRPr="00343AA0">
              <w:rPr>
                <w:rFonts w:ascii="Times New Roman" w:hAnsi="Times New Roman"/>
                <w:sz w:val="20"/>
                <w:szCs w:val="20"/>
                <w:lang w:val="mn-MN"/>
              </w:rPr>
              <w:t xml:space="preserve">86%-ийн биелэлттэй байна. </w:t>
            </w:r>
          </w:p>
          <w:p w14:paraId="2FC6511C" w14:textId="77777777" w:rsidR="008C2B15" w:rsidRPr="00343AA0" w:rsidRDefault="008C2B15" w:rsidP="00C40A58">
            <w:pPr>
              <w:jc w:val="both"/>
              <w:rPr>
                <w:rFonts w:ascii="Times New Roman" w:hAnsi="Times New Roman"/>
                <w:sz w:val="20"/>
                <w:szCs w:val="20"/>
              </w:rPr>
            </w:pPr>
          </w:p>
          <w:p w14:paraId="66226873"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Ойжуулалтын ажлыг улирлын хамаарлыг багасгах зорилгоор далд үндэсний системтэй тарьц, суулгац ургуулах шинэ технологийг нутагшуулах зорилгоор туршилтын журмаар бортого үйлдвэрлэх цехийг ОСХТөв дээр байгуулав.</w:t>
            </w:r>
          </w:p>
          <w:p w14:paraId="510DF658"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Ойжуулалтын ажлыг зөвхөн төсвийн хөрөнгөөр хийж ирсэн өнөөгийн бодлогод өөрчлөлт оруулж, хувь, хүн, албан байгууллагын өөрийнх нь хөрөнгө зардлаар хийсэн таримал ойг төр худалдан авах, мөн өөрсдөд нь өмчлүүлэх журмыг 2 сайдын шийдвэрээр батлуулав.</w:t>
            </w:r>
          </w:p>
          <w:p w14:paraId="1FB05D65" w14:textId="77777777" w:rsidR="008C2B15" w:rsidRPr="00343AA0" w:rsidRDefault="008C2B15" w:rsidP="00C40A58">
            <w:pPr>
              <w:jc w:val="both"/>
              <w:rPr>
                <w:rFonts w:ascii="Times New Roman" w:hAnsi="Times New Roman"/>
                <w:sz w:val="20"/>
                <w:szCs w:val="20"/>
              </w:rPr>
            </w:pPr>
          </w:p>
          <w:p w14:paraId="4BFBB3D9"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Ойг нөхөн сэргээх ажлын чанар, үр дүнг сайжруулах зорилгоор  ойжуулалтын 1 га-н зардал бага байгаа зэрэг шалтгааныг харгалзан 2013 онд Сангийн сайд Байгаль орчин ногоон хөгжлийн сайдын хамтарсан А-368/312 дугаар тушаалаар ойжуулалтын ажлын 1 га-н нормативт зардлыг 2-3 дахин нэмэгдүүлэв.</w:t>
            </w:r>
          </w:p>
          <w:p w14:paraId="122F629A"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Төрөөс ойн талаар баримтлах бодлогын баримт бичгийг боловсруулж УИХ-д өргөн барилаа. </w:t>
            </w:r>
          </w:p>
          <w:p w14:paraId="3EE66E75"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Ойн тухай шинэ хуулийг хэрэгжүүлэх шаардлагатай 18 журмыг батлуулан, эрх зүйн таатай орчин бүрдэв.  </w:t>
            </w:r>
          </w:p>
          <w:p w14:paraId="29286768" w14:textId="77777777" w:rsidR="008C2B15" w:rsidRPr="00343AA0" w:rsidRDefault="008C2B15" w:rsidP="00C40A58">
            <w:pPr>
              <w:jc w:val="both"/>
              <w:rPr>
                <w:rFonts w:ascii="Times New Roman" w:hAnsi="Times New Roman"/>
                <w:sz w:val="20"/>
                <w:szCs w:val="20"/>
              </w:rPr>
            </w:pPr>
          </w:p>
          <w:p w14:paraId="0E13BFA6"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 Ойн цэвэрлэгээ хөтөлбөр”-ийг хэрэгжүүлэхэд эрх зүйн орчин, арга зүйг сайжруулах зорилгоор 2014 оны 5-р сарын 29-ны өдрийн /</w:t>
            </w:r>
            <w:r w:rsidRPr="00343AA0">
              <w:rPr>
                <w:rFonts w:ascii="Times New Roman" w:hAnsi="Times New Roman"/>
                <w:sz w:val="20"/>
                <w:szCs w:val="20"/>
              </w:rPr>
              <w:t xml:space="preserve">MNS:6447:2014/ </w:t>
            </w:r>
            <w:r w:rsidRPr="00343AA0">
              <w:rPr>
                <w:rFonts w:ascii="Times New Roman" w:hAnsi="Times New Roman"/>
                <w:sz w:val="20"/>
                <w:szCs w:val="20"/>
                <w:lang w:val="mn-MN"/>
              </w:rPr>
              <w:t>Ойн цэвэрлэгээний болон үндсэн ашиглалтын огтлолт, арчилгаа, цэвэрлэгээ”-нд тавих ерөнхий шаардлага, “Ойн дагалт нөөцийг түүх, хадгалах тээвэрлэх”-д техникийн шаардлага 8, нийтдээ 9 ширхэг стандартыг боловсруулан батлуулав.</w:t>
            </w:r>
          </w:p>
          <w:p w14:paraId="26AC05FE"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 xml:space="preserve">  </w:t>
            </w:r>
            <w:r w:rsidRPr="00343AA0">
              <w:rPr>
                <w:rFonts w:ascii="Times New Roman" w:hAnsi="Times New Roman"/>
                <w:sz w:val="20"/>
                <w:szCs w:val="20"/>
              </w:rPr>
              <w:t xml:space="preserve">2012-2014 </w:t>
            </w:r>
            <w:r w:rsidRPr="00343AA0">
              <w:rPr>
                <w:rFonts w:ascii="Times New Roman" w:hAnsi="Times New Roman"/>
                <w:sz w:val="20"/>
                <w:szCs w:val="20"/>
                <w:lang w:val="mn-MN"/>
              </w:rPr>
              <w:t>онд нийтдээ улсын төсвийн хөрөнгөөр нийт 372,4 мян.га талбайд хийж гүйцэтгэсэн ба өнөөгийн байдлаар жилд гүйцэтгэж байгаа ойн хөнөөлт шавж өвчинтэй тэмцэх ажлын  70%-ийг биологийн бэлдмэл бодис болон байгаль орчинд сөрөг нөлөөгүй аргад шилжүүлээд байна.</w:t>
            </w:r>
          </w:p>
        </w:tc>
        <w:tc>
          <w:tcPr>
            <w:tcW w:w="630" w:type="dxa"/>
            <w:gridSpan w:val="2"/>
          </w:tcPr>
          <w:p w14:paraId="306EAE14" w14:textId="77777777" w:rsidR="008C2B15" w:rsidRPr="00343AA0" w:rsidRDefault="008C2B15" w:rsidP="00C40A58">
            <w:pPr>
              <w:jc w:val="center"/>
              <w:rPr>
                <w:rFonts w:ascii="Times New Roman" w:hAnsi="Times New Roman"/>
                <w:b/>
                <w:sz w:val="20"/>
                <w:szCs w:val="20"/>
              </w:rPr>
            </w:pPr>
            <w:r w:rsidRPr="00343AA0">
              <w:rPr>
                <w:rFonts w:ascii="Times New Roman" w:hAnsi="Times New Roman"/>
                <w:b/>
                <w:sz w:val="20"/>
                <w:szCs w:val="20"/>
              </w:rPr>
              <w:t>100</w:t>
            </w:r>
          </w:p>
        </w:tc>
        <w:tc>
          <w:tcPr>
            <w:tcW w:w="720" w:type="dxa"/>
            <w:gridSpan w:val="4"/>
          </w:tcPr>
          <w:p w14:paraId="2118EFB6" w14:textId="77777777" w:rsidR="008C2B15" w:rsidRPr="00343AA0" w:rsidRDefault="008C2B15" w:rsidP="00C40A58">
            <w:pPr>
              <w:rPr>
                <w:rFonts w:ascii="Times New Roman" w:hAnsi="Times New Roman"/>
                <w:b/>
                <w:sz w:val="20"/>
                <w:szCs w:val="20"/>
                <w:lang w:val="mn-MN"/>
              </w:rPr>
            </w:pPr>
            <w:r w:rsidRPr="00343AA0">
              <w:rPr>
                <w:rFonts w:ascii="Times New Roman" w:hAnsi="Times New Roman"/>
                <w:b/>
                <w:sz w:val="20"/>
                <w:szCs w:val="20"/>
                <w:lang w:val="mn-MN"/>
              </w:rPr>
              <w:t>100</w:t>
            </w:r>
          </w:p>
        </w:tc>
        <w:tc>
          <w:tcPr>
            <w:tcW w:w="1001" w:type="dxa"/>
            <w:gridSpan w:val="2"/>
          </w:tcPr>
          <w:p w14:paraId="54B0E6AB" w14:textId="77777777" w:rsidR="008C2B15" w:rsidRPr="00343AA0" w:rsidRDefault="008C2B15" w:rsidP="00C40A58">
            <w:pPr>
              <w:rPr>
                <w:rFonts w:ascii="Times New Roman" w:hAnsi="Times New Roman"/>
                <w:bCs/>
                <w:sz w:val="20"/>
                <w:szCs w:val="20"/>
                <w:lang w:val="mn-MN"/>
              </w:rPr>
            </w:pPr>
          </w:p>
        </w:tc>
      </w:tr>
      <w:tr w:rsidR="008C2B15" w:rsidRPr="007534C1" w14:paraId="6F005D89" w14:textId="77777777" w:rsidTr="00843019">
        <w:trPr>
          <w:trHeight w:val="332"/>
        </w:trPr>
        <w:tc>
          <w:tcPr>
            <w:tcW w:w="529" w:type="dxa"/>
          </w:tcPr>
          <w:p w14:paraId="60D15A2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221</w:t>
            </w:r>
          </w:p>
        </w:tc>
        <w:tc>
          <w:tcPr>
            <w:tcW w:w="788" w:type="dxa"/>
          </w:tcPr>
          <w:p w14:paraId="5A7D0121"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2007-2021</w:t>
            </w:r>
          </w:p>
        </w:tc>
        <w:tc>
          <w:tcPr>
            <w:tcW w:w="1900" w:type="dxa"/>
          </w:tcPr>
          <w:p w14:paraId="08A14335" w14:textId="77777777" w:rsidR="008C2B15" w:rsidRPr="00343AA0" w:rsidRDefault="008C2B15" w:rsidP="00C40A58">
            <w:pPr>
              <w:rPr>
                <w:rFonts w:ascii="Times New Roman" w:eastAsia="Times New Roman" w:hAnsi="Times New Roman"/>
                <w:b/>
                <w:bCs/>
                <w:noProof/>
                <w:sz w:val="20"/>
                <w:szCs w:val="20"/>
                <w:lang w:val="mn-MN"/>
              </w:rPr>
            </w:pPr>
            <w:r w:rsidRPr="00343AA0">
              <w:rPr>
                <w:rFonts w:ascii="Times New Roman" w:eastAsia="Times New Roman" w:hAnsi="Times New Roman"/>
                <w:b/>
                <w:bCs/>
                <w:noProof/>
                <w:sz w:val="20"/>
                <w:szCs w:val="20"/>
                <w:lang w:val="mn-MN"/>
              </w:rPr>
              <w:t xml:space="preserve">Стратегийн зорилт 6.5. </w:t>
            </w:r>
            <w:r w:rsidRPr="00343AA0">
              <w:rPr>
                <w:rFonts w:ascii="Times New Roman" w:eastAsia="Times New Roman" w:hAnsi="Times New Roman"/>
                <w:bCs/>
                <w:noProof/>
                <w:sz w:val="20"/>
                <w:szCs w:val="20"/>
                <w:lang w:val="mn-MN"/>
              </w:rPr>
              <w:t>Амьтан, ургамлын аймгийн нөөцийн хомсдолыг хязгаарлаж, тэдгээрийг байгалийн жамаар нөхөн сэргэх, тогтвортой ашиглах нөхцөлийг бүрдүүлнэ:</w:t>
            </w:r>
          </w:p>
        </w:tc>
        <w:tc>
          <w:tcPr>
            <w:tcW w:w="750" w:type="dxa"/>
          </w:tcPr>
          <w:p w14:paraId="2D9BF12B"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234</w:t>
            </w:r>
          </w:p>
        </w:tc>
        <w:tc>
          <w:tcPr>
            <w:tcW w:w="766" w:type="dxa"/>
            <w:gridSpan w:val="2"/>
          </w:tcPr>
          <w:p w14:paraId="527FB8D7" w14:textId="77777777" w:rsidR="008C2B15" w:rsidRPr="00343AA0" w:rsidRDefault="008C2B15" w:rsidP="00C40A58">
            <w:pPr>
              <w:jc w:val="center"/>
              <w:rPr>
                <w:rFonts w:ascii="Times New Roman" w:hAnsi="Times New Roman"/>
                <w:sz w:val="20"/>
                <w:szCs w:val="20"/>
              </w:rPr>
            </w:pPr>
            <w:r w:rsidRPr="00343AA0">
              <w:rPr>
                <w:rFonts w:ascii="Times New Roman" w:hAnsi="Times New Roman"/>
                <w:sz w:val="20"/>
                <w:szCs w:val="20"/>
              </w:rPr>
              <w:t>11.211.3</w:t>
            </w:r>
          </w:p>
        </w:tc>
        <w:tc>
          <w:tcPr>
            <w:tcW w:w="1664" w:type="dxa"/>
            <w:gridSpan w:val="5"/>
          </w:tcPr>
          <w:p w14:paraId="08E2EF1E"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БОНХАЖЯ</w:t>
            </w:r>
          </w:p>
        </w:tc>
        <w:tc>
          <w:tcPr>
            <w:tcW w:w="7290" w:type="dxa"/>
            <w:gridSpan w:val="5"/>
          </w:tcPr>
          <w:p w14:paraId="04FC11AB"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 “Уур амьсгалын өөрчлөлт зэрлэг амьтанд үзүүлэх нөлөөлөл, эрсдлийг үнэлэх” ажлыг холбогдох мэргэжлийн байгууллага, судлаачаар гүйцэтгүүлж байна. </w:t>
            </w:r>
          </w:p>
          <w:p w14:paraId="553E7056"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Мазаалай хамгаалах Үндэсний хөтөлбөрийг  БОНХ-ын сайдын 2014 оны 12-р сарын 04-ны  А-428 дугаар тушаалаар батлуулан хэрэгжүүлж ажиллаж байна. Энэ</w:t>
            </w:r>
            <w:r w:rsidRPr="00343AA0">
              <w:rPr>
                <w:rFonts w:ascii="Times New Roman" w:hAnsi="Times New Roman"/>
                <w:sz w:val="20"/>
                <w:szCs w:val="20"/>
              </w:rPr>
              <w:t xml:space="preserve"> </w:t>
            </w:r>
            <w:r w:rsidRPr="00343AA0">
              <w:rPr>
                <w:rFonts w:ascii="Times New Roman" w:hAnsi="Times New Roman"/>
                <w:sz w:val="20"/>
                <w:szCs w:val="20"/>
                <w:lang w:val="mn-MN"/>
              </w:rPr>
              <w:t>ажлын хүрээн 28 мазаалай байгааг тогтоогоод байна.</w:t>
            </w:r>
          </w:p>
          <w:p w14:paraId="57687B51"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Хустайн нуруу, Тахийн тал, Хомын тал гэх газруудад 400 гаруй тахь сэргээн нутагшуулан хамгаалагдаж байна. 2014 онд Тахийн талд БНЧех Улсын Прагын амьтны хүрээлэнгээс гурван гүү авч ирэн амжилттай нутагшууллаа.</w:t>
            </w:r>
          </w:p>
          <w:p w14:paraId="5E4FB7BA"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Хавтгай тэмээ үржүүлгийн төв байгуулагдан ажиллаж байгаа ба 2014 онд 2 ботго хүлээн авсан. Монгол улсын хэмжээнд нийт 800-1000 толгой байна.</w:t>
            </w:r>
          </w:p>
          <w:p w14:paraId="33484A97"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Хүдэр үржүүлгийн төвд 2014 онд шинээр хоёр шовшоорой төрсөн бөгөөд Мазаалай, тахь,  минж, тарвага зэрэг амьтдыг сэргээх нутагшуулах ажлууд хийгдэж байна.</w:t>
            </w:r>
          </w:p>
          <w:p w14:paraId="77624B88"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Мазаалай баавгай, Хавтгай тэмээ, цоохор ирвэсийн удмын санг хадгалах зорилгоор эд эсийн дээжийг АНУ, Швед, ХБНГУ-ын олон улсын лабраторит хадгалуулж байна.</w:t>
            </w:r>
          </w:p>
          <w:p w14:paraId="10F8A7F4" w14:textId="77777777" w:rsidR="008C2B15" w:rsidRDefault="008C2B15" w:rsidP="00C40A58">
            <w:pPr>
              <w:jc w:val="both"/>
              <w:rPr>
                <w:rFonts w:ascii="Times New Roman" w:hAnsi="Times New Roman"/>
                <w:sz w:val="20"/>
                <w:szCs w:val="20"/>
                <w:lang w:val="mn-MN"/>
              </w:rPr>
            </w:pPr>
          </w:p>
          <w:p w14:paraId="2E5005BF"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Уламжлалт эмчилгээний зорилгоор Баданга хүдрийг гаршуулан үржүүлж байна. Жороо тоодог, Идлэг шонхор үржүүлэх төвийг байгуулах төслийг арабын нэгдсэн улсын 2 байгууллагатай санамж бичиг байгуулан хэрэгжүүлж эхэлсэн. </w:t>
            </w:r>
          </w:p>
          <w:p w14:paraId="4EF93C83"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Монгол Бөхөн гаршуулан үржүүлэх аргачлал, ТЭЗҮ-г боловсруулаад байна. Мөн Алтайн хойлог, жороо тоодог, баданга хүдэр үржүүлгийн төвийн ТЭЗҮ-ийг боловсруулсан.</w:t>
            </w:r>
          </w:p>
          <w:p w14:paraId="4A935C69" w14:textId="77777777" w:rsidR="008C2B15" w:rsidRDefault="008C2B15" w:rsidP="00C40A58">
            <w:pPr>
              <w:jc w:val="both"/>
              <w:rPr>
                <w:rFonts w:ascii="Times New Roman" w:hAnsi="Times New Roman"/>
                <w:sz w:val="20"/>
                <w:szCs w:val="20"/>
                <w:lang w:val="mn-MN"/>
              </w:rPr>
            </w:pPr>
          </w:p>
          <w:p w14:paraId="124CF46D" w14:textId="77777777" w:rsidR="008C2B15" w:rsidRPr="00343AA0" w:rsidRDefault="008C2B15" w:rsidP="00C40A58">
            <w:pPr>
              <w:jc w:val="both"/>
              <w:rPr>
                <w:rFonts w:ascii="Times New Roman" w:hAnsi="Times New Roman"/>
                <w:sz w:val="20"/>
                <w:szCs w:val="20"/>
              </w:rPr>
            </w:pPr>
            <w:r w:rsidRPr="00343AA0">
              <w:rPr>
                <w:rFonts w:ascii="Times New Roman" w:hAnsi="Times New Roman"/>
                <w:sz w:val="20"/>
                <w:szCs w:val="20"/>
                <w:lang w:val="mn-MN"/>
              </w:rPr>
              <w:t>Туул голд тул, зэвэг загас үржүүлгийн төвийг байгуулж, амжилттай хэрэгжүүлж байна.</w:t>
            </w:r>
          </w:p>
          <w:p w14:paraId="2D49A9A1" w14:textId="77777777" w:rsidR="008C2B15" w:rsidRDefault="008C2B15" w:rsidP="00C40A58">
            <w:pPr>
              <w:jc w:val="both"/>
              <w:rPr>
                <w:rFonts w:ascii="Times New Roman" w:hAnsi="Times New Roman"/>
                <w:sz w:val="20"/>
                <w:szCs w:val="20"/>
                <w:lang w:val="mn-MN"/>
              </w:rPr>
            </w:pPr>
          </w:p>
          <w:p w14:paraId="7DFD4985"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Байгаль орчин, ногоон хөгжлийн яамнаас Шинжлэх ухааны академитай хамтран ажиллах төлөвлөгөөний дагуу Монгол орны Баруун Хэнтий (Хонин нуга, Хүдэр, Зэлтэр), Төв Хангай (Ноён Хангай Байгалийн  цогцолбор газар), Их Нууруудын хотгор (Бөөриг дэл, Алтан элс) зэрэг газруудаас 10 гаруй нэн ховор, ховор зүйл ургамлын амьд цуглуулгын үр дээжээр ШУА-ын Ботаникийн хүрээлэнгийн Амгалан дахь Ботаникийн цэцэрлэгийн өвслөг ургамлын цуглуулгын талбайг баяжуулж, тарималжуулж, нутагшуулах судалгааг амжилттай явуулж, улмаар дасан зохицох биологийн судалгааг гүнзгийрүүлэн хийж байгаа болно. </w:t>
            </w:r>
          </w:p>
          <w:p w14:paraId="78FA70D1"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2014 оны байдлаар 183 зүйл, үүнээс Монгол Улсын улаан номонд бүртгэгдсэн байгалийн ургамлын хуулийн хавсралтанд орсон ховор, нэн ховор 43 зүйл ургамлын амьд цуглуулга бүрдсэн байна.</w:t>
            </w:r>
          </w:p>
          <w:p w14:paraId="3AC70BB8"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it-IT"/>
              </w:rPr>
              <w:t>Байгалийн ургамлыг хувийн хэвшлээр тарималжуулах бодлогыг хэрэгжүүл</w:t>
            </w:r>
            <w:r w:rsidRPr="00343AA0">
              <w:rPr>
                <w:rFonts w:ascii="Times New Roman" w:hAnsi="Times New Roman"/>
                <w:sz w:val="20"/>
                <w:szCs w:val="20"/>
                <w:lang w:val="mn-MN"/>
              </w:rPr>
              <w:t xml:space="preserve">сний </w:t>
            </w:r>
            <w:r w:rsidRPr="00343AA0">
              <w:rPr>
                <w:rFonts w:ascii="Times New Roman" w:hAnsi="Times New Roman"/>
                <w:sz w:val="20"/>
                <w:szCs w:val="20"/>
                <w:lang w:val="it-IT"/>
              </w:rPr>
              <w:t>үр дүнд</w:t>
            </w:r>
            <w:r w:rsidRPr="00343AA0">
              <w:rPr>
                <w:rFonts w:ascii="Times New Roman" w:hAnsi="Times New Roman"/>
                <w:sz w:val="20"/>
                <w:szCs w:val="20"/>
                <w:lang w:val="mn-MN"/>
              </w:rPr>
              <w:t xml:space="preserve"> Монгол орны ховор ургамлыг </w:t>
            </w:r>
            <w:r w:rsidRPr="00343AA0">
              <w:rPr>
                <w:rFonts w:ascii="Times New Roman" w:hAnsi="Times New Roman"/>
                <w:sz w:val="20"/>
                <w:szCs w:val="20"/>
              </w:rPr>
              <w:t>“</w:t>
            </w:r>
            <w:r w:rsidRPr="00343AA0">
              <w:rPr>
                <w:rFonts w:ascii="Times New Roman" w:hAnsi="Times New Roman"/>
                <w:sz w:val="20"/>
                <w:szCs w:val="20"/>
                <w:lang w:val="it-IT"/>
              </w:rPr>
              <w:t xml:space="preserve">Батбуудай” ХХК </w:t>
            </w:r>
            <w:r w:rsidRPr="00343AA0">
              <w:rPr>
                <w:rFonts w:ascii="Times New Roman" w:hAnsi="Times New Roman"/>
                <w:sz w:val="20"/>
                <w:szCs w:val="20"/>
                <w:lang w:val="mn-MN"/>
              </w:rPr>
              <w:t xml:space="preserve">нь </w:t>
            </w:r>
            <w:r w:rsidRPr="00343AA0">
              <w:rPr>
                <w:rFonts w:ascii="Times New Roman" w:hAnsi="Times New Roman"/>
                <w:sz w:val="20"/>
                <w:szCs w:val="20"/>
                <w:lang w:val="it-IT"/>
              </w:rPr>
              <w:t>Сэлэнгэ аймгийн Сайхан суманд 2 га</w:t>
            </w:r>
            <w:r w:rsidRPr="00343AA0">
              <w:rPr>
                <w:rFonts w:ascii="Times New Roman" w:hAnsi="Times New Roman"/>
                <w:sz w:val="20"/>
                <w:szCs w:val="20"/>
                <w:lang w:val="mn-MN"/>
              </w:rPr>
              <w:t>-д</w:t>
            </w:r>
            <w:r w:rsidRPr="00343AA0">
              <w:rPr>
                <w:rFonts w:ascii="Times New Roman" w:hAnsi="Times New Roman"/>
                <w:sz w:val="20"/>
                <w:szCs w:val="20"/>
                <w:lang w:val="it-IT"/>
              </w:rPr>
              <w:t xml:space="preserve"> дэрэвгэр жиргэрүү, </w:t>
            </w:r>
            <w:r w:rsidRPr="00343AA0">
              <w:rPr>
                <w:rFonts w:ascii="Times New Roman" w:hAnsi="Times New Roman"/>
                <w:sz w:val="20"/>
                <w:szCs w:val="20"/>
                <w:lang w:val="mn-MN"/>
              </w:rPr>
              <w:t xml:space="preserve">“Бунд-Овоо” ХХК нь </w:t>
            </w:r>
            <w:r w:rsidRPr="00343AA0">
              <w:rPr>
                <w:rFonts w:ascii="Times New Roman" w:hAnsi="Times New Roman"/>
                <w:sz w:val="20"/>
                <w:szCs w:val="20"/>
                <w:lang w:val="it-IT"/>
              </w:rPr>
              <w:t xml:space="preserve">Төв аймгийн Баянцогт суманд </w:t>
            </w:r>
            <w:r w:rsidRPr="00343AA0">
              <w:rPr>
                <w:rFonts w:ascii="Times New Roman" w:hAnsi="Times New Roman"/>
                <w:sz w:val="20"/>
                <w:szCs w:val="20"/>
                <w:lang w:val="mn-MN"/>
              </w:rPr>
              <w:t>150</w:t>
            </w:r>
            <w:r w:rsidRPr="00343AA0">
              <w:rPr>
                <w:rFonts w:ascii="Times New Roman" w:hAnsi="Times New Roman"/>
                <w:sz w:val="20"/>
                <w:szCs w:val="20"/>
                <w:lang w:val="it-IT"/>
              </w:rPr>
              <w:t xml:space="preserve"> га</w:t>
            </w:r>
            <w:r w:rsidRPr="00343AA0">
              <w:rPr>
                <w:rFonts w:ascii="Times New Roman" w:hAnsi="Times New Roman"/>
                <w:sz w:val="20"/>
                <w:szCs w:val="20"/>
                <w:lang w:val="mn-MN"/>
              </w:rPr>
              <w:t>-д</w:t>
            </w:r>
            <w:r w:rsidRPr="00343AA0">
              <w:rPr>
                <w:rFonts w:ascii="Times New Roman" w:hAnsi="Times New Roman"/>
                <w:sz w:val="20"/>
                <w:szCs w:val="20"/>
                <w:lang w:val="it-IT"/>
              </w:rPr>
              <w:t xml:space="preserve"> дэрэвгэр жиргэрүү ховор ургамлыг</w:t>
            </w:r>
            <w:r w:rsidRPr="00343AA0">
              <w:rPr>
                <w:rFonts w:ascii="Times New Roman" w:hAnsi="Times New Roman"/>
                <w:sz w:val="20"/>
                <w:szCs w:val="20"/>
                <w:lang w:val="mn-MN"/>
              </w:rPr>
              <w:t xml:space="preserve">, </w:t>
            </w:r>
            <w:r w:rsidRPr="00343AA0">
              <w:rPr>
                <w:rFonts w:ascii="Times New Roman" w:hAnsi="Times New Roman"/>
                <w:sz w:val="20"/>
                <w:szCs w:val="20"/>
              </w:rPr>
              <w:t>“</w:t>
            </w:r>
            <w:r w:rsidRPr="00343AA0">
              <w:rPr>
                <w:rFonts w:ascii="Times New Roman" w:hAnsi="Times New Roman"/>
                <w:sz w:val="20"/>
                <w:szCs w:val="20"/>
                <w:lang w:val="mn-MN"/>
              </w:rPr>
              <w:t>Хонгор арал</w:t>
            </w:r>
            <w:r w:rsidRPr="00343AA0">
              <w:rPr>
                <w:rFonts w:ascii="Times New Roman" w:hAnsi="Times New Roman"/>
                <w:sz w:val="20"/>
                <w:szCs w:val="20"/>
              </w:rPr>
              <w:t>”</w:t>
            </w:r>
            <w:r w:rsidRPr="00343AA0">
              <w:rPr>
                <w:rFonts w:ascii="Times New Roman" w:hAnsi="Times New Roman"/>
                <w:sz w:val="20"/>
                <w:szCs w:val="20"/>
                <w:lang w:val="mn-MN"/>
              </w:rPr>
              <w:t xml:space="preserve"> ХХК Хэнтий аймгийн Дэлгэрхаан суманд 120 га-д монгол хунчир, чихэр өвс, байгалийн гүүн хөх, дэрэвгэр жиргэрүү ховор ургамлыг, </w:t>
            </w:r>
            <w:r w:rsidRPr="00343AA0">
              <w:rPr>
                <w:rFonts w:ascii="Times New Roman" w:hAnsi="Times New Roman"/>
                <w:sz w:val="20"/>
                <w:szCs w:val="20"/>
              </w:rPr>
              <w:t>“</w:t>
            </w:r>
            <w:r w:rsidRPr="00343AA0">
              <w:rPr>
                <w:rFonts w:ascii="Times New Roman" w:hAnsi="Times New Roman"/>
                <w:sz w:val="20"/>
                <w:szCs w:val="20"/>
                <w:lang w:val="mn-MN"/>
              </w:rPr>
              <w:t>Экоплант</w:t>
            </w:r>
            <w:r w:rsidRPr="00343AA0">
              <w:rPr>
                <w:rFonts w:ascii="Times New Roman" w:hAnsi="Times New Roman"/>
                <w:sz w:val="20"/>
                <w:szCs w:val="20"/>
              </w:rPr>
              <w:t>”</w:t>
            </w:r>
            <w:r w:rsidRPr="00343AA0">
              <w:rPr>
                <w:rFonts w:ascii="Times New Roman" w:hAnsi="Times New Roman"/>
                <w:sz w:val="20"/>
                <w:szCs w:val="20"/>
                <w:lang w:val="mn-MN"/>
              </w:rPr>
              <w:t xml:space="preserve"> ХХК Говь</w:t>
            </w:r>
            <w:r w:rsidRPr="00343AA0">
              <w:rPr>
                <w:rFonts w:ascii="Times New Roman" w:hAnsi="Times New Roman"/>
                <w:sz w:val="20"/>
                <w:szCs w:val="20"/>
              </w:rPr>
              <w:t>-</w:t>
            </w:r>
            <w:r w:rsidRPr="00343AA0">
              <w:rPr>
                <w:rFonts w:ascii="Times New Roman" w:hAnsi="Times New Roman"/>
                <w:sz w:val="20"/>
                <w:szCs w:val="20"/>
                <w:lang w:val="mn-MN"/>
              </w:rPr>
              <w:t xml:space="preserve">Алтай аймгийн Гуулин суманд 100 га газарт чихэр өвс, зээргэнэ, монгол хунчир зэрэг ховор ургамлыг </w:t>
            </w:r>
            <w:r w:rsidRPr="00343AA0">
              <w:rPr>
                <w:rFonts w:ascii="Times New Roman" w:hAnsi="Times New Roman"/>
                <w:sz w:val="20"/>
                <w:szCs w:val="20"/>
                <w:lang w:val="it-IT"/>
              </w:rPr>
              <w:t>тус тус тарим</w:t>
            </w:r>
            <w:r w:rsidRPr="00343AA0">
              <w:rPr>
                <w:rFonts w:ascii="Times New Roman" w:hAnsi="Times New Roman"/>
                <w:sz w:val="20"/>
                <w:szCs w:val="20"/>
                <w:lang w:val="mn-MN"/>
              </w:rPr>
              <w:t>ал</w:t>
            </w:r>
            <w:r w:rsidRPr="00343AA0">
              <w:rPr>
                <w:rFonts w:ascii="Times New Roman" w:hAnsi="Times New Roman"/>
                <w:sz w:val="20"/>
                <w:szCs w:val="20"/>
                <w:lang w:val="it-IT"/>
              </w:rPr>
              <w:t>жуулж</w:t>
            </w:r>
            <w:r w:rsidRPr="00343AA0">
              <w:rPr>
                <w:rFonts w:ascii="Times New Roman" w:hAnsi="Times New Roman"/>
                <w:sz w:val="20"/>
                <w:szCs w:val="20"/>
                <w:lang w:val="mn-MN"/>
              </w:rPr>
              <w:t xml:space="preserve">, гадаад улсад экспортлож </w:t>
            </w:r>
            <w:r w:rsidRPr="00343AA0">
              <w:rPr>
                <w:rFonts w:ascii="Times New Roman" w:hAnsi="Times New Roman"/>
                <w:sz w:val="20"/>
                <w:szCs w:val="20"/>
                <w:lang w:val="it-IT"/>
              </w:rPr>
              <w:t>байна.</w:t>
            </w:r>
          </w:p>
        </w:tc>
        <w:tc>
          <w:tcPr>
            <w:tcW w:w="630" w:type="dxa"/>
            <w:gridSpan w:val="2"/>
          </w:tcPr>
          <w:p w14:paraId="01196D2F" w14:textId="77777777" w:rsidR="008C2B15" w:rsidRPr="00343AA0" w:rsidRDefault="008C2B15" w:rsidP="00C40A58">
            <w:pPr>
              <w:jc w:val="center"/>
              <w:rPr>
                <w:rFonts w:ascii="Times New Roman" w:hAnsi="Times New Roman"/>
                <w:b/>
                <w:sz w:val="20"/>
                <w:szCs w:val="20"/>
              </w:rPr>
            </w:pPr>
            <w:r w:rsidRPr="00343AA0">
              <w:rPr>
                <w:rFonts w:ascii="Times New Roman" w:hAnsi="Times New Roman"/>
                <w:b/>
                <w:sz w:val="20"/>
                <w:szCs w:val="20"/>
                <w:lang w:val="mn-MN"/>
              </w:rPr>
              <w:t>9</w:t>
            </w:r>
            <w:r w:rsidRPr="00343AA0">
              <w:rPr>
                <w:rFonts w:ascii="Times New Roman" w:hAnsi="Times New Roman"/>
                <w:b/>
                <w:sz w:val="20"/>
                <w:szCs w:val="20"/>
              </w:rPr>
              <w:t>0</w:t>
            </w:r>
          </w:p>
        </w:tc>
        <w:tc>
          <w:tcPr>
            <w:tcW w:w="720" w:type="dxa"/>
            <w:gridSpan w:val="4"/>
          </w:tcPr>
          <w:p w14:paraId="477E67A9" w14:textId="77777777" w:rsidR="008C2B15" w:rsidRPr="00343AA0" w:rsidRDefault="008C2B15" w:rsidP="00C40A58">
            <w:pPr>
              <w:jc w:val="center"/>
              <w:rPr>
                <w:rFonts w:ascii="Times New Roman" w:hAnsi="Times New Roman"/>
                <w:b/>
                <w:sz w:val="20"/>
                <w:szCs w:val="20"/>
                <w:lang w:val="mn-MN"/>
              </w:rPr>
            </w:pPr>
            <w:r w:rsidRPr="00343AA0">
              <w:rPr>
                <w:rFonts w:ascii="Times New Roman" w:hAnsi="Times New Roman"/>
                <w:b/>
                <w:sz w:val="20"/>
                <w:szCs w:val="20"/>
                <w:lang w:val="mn-MN"/>
              </w:rPr>
              <w:t>90</w:t>
            </w:r>
          </w:p>
        </w:tc>
        <w:tc>
          <w:tcPr>
            <w:tcW w:w="1001" w:type="dxa"/>
            <w:gridSpan w:val="2"/>
          </w:tcPr>
          <w:p w14:paraId="575B9217" w14:textId="77777777" w:rsidR="008C2B15" w:rsidRPr="00343AA0" w:rsidRDefault="008C2B15" w:rsidP="00C40A58">
            <w:pPr>
              <w:rPr>
                <w:rFonts w:ascii="Times New Roman" w:hAnsi="Times New Roman"/>
                <w:bCs/>
                <w:sz w:val="20"/>
                <w:szCs w:val="20"/>
                <w:lang w:val="mn-MN"/>
              </w:rPr>
            </w:pPr>
          </w:p>
        </w:tc>
      </w:tr>
      <w:tr w:rsidR="008C2B15" w:rsidRPr="007534C1" w14:paraId="2495C3FE" w14:textId="77777777" w:rsidTr="00843019">
        <w:trPr>
          <w:trHeight w:val="332"/>
        </w:trPr>
        <w:tc>
          <w:tcPr>
            <w:tcW w:w="529" w:type="dxa"/>
          </w:tcPr>
          <w:p w14:paraId="7C11412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222</w:t>
            </w:r>
          </w:p>
        </w:tc>
        <w:tc>
          <w:tcPr>
            <w:tcW w:w="788" w:type="dxa"/>
          </w:tcPr>
          <w:p w14:paraId="3CFDAD6B"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2007-2021</w:t>
            </w:r>
          </w:p>
        </w:tc>
        <w:tc>
          <w:tcPr>
            <w:tcW w:w="1900" w:type="dxa"/>
          </w:tcPr>
          <w:p w14:paraId="6AF2AE85" w14:textId="77777777" w:rsidR="008C2B15" w:rsidRPr="00343AA0" w:rsidRDefault="008C2B15" w:rsidP="00C40A58">
            <w:pPr>
              <w:rPr>
                <w:rFonts w:ascii="Times New Roman" w:eastAsia="Times New Roman" w:hAnsi="Times New Roman"/>
                <w:b/>
                <w:bCs/>
                <w:noProof/>
                <w:sz w:val="20"/>
                <w:szCs w:val="20"/>
                <w:lang w:val="mn-MN"/>
              </w:rPr>
            </w:pPr>
            <w:r w:rsidRPr="00343AA0">
              <w:rPr>
                <w:rFonts w:ascii="Times New Roman" w:eastAsia="Times New Roman" w:hAnsi="Times New Roman"/>
                <w:b/>
                <w:bCs/>
                <w:noProof/>
                <w:sz w:val="20"/>
                <w:szCs w:val="20"/>
              </w:rPr>
              <w:t xml:space="preserve">Стратегийн зорилт </w:t>
            </w:r>
            <w:r w:rsidRPr="00343AA0">
              <w:rPr>
                <w:rFonts w:ascii="Times New Roman" w:eastAsia="Times New Roman" w:hAnsi="Times New Roman"/>
                <w:b/>
                <w:bCs/>
                <w:noProof/>
                <w:sz w:val="20"/>
                <w:szCs w:val="20"/>
                <w:lang w:val="mn-MN"/>
              </w:rPr>
              <w:t>6.6</w:t>
            </w:r>
            <w:r w:rsidRPr="00343AA0">
              <w:rPr>
                <w:rFonts w:ascii="Times New Roman" w:eastAsia="Times New Roman" w:hAnsi="Times New Roman"/>
                <w:bCs/>
                <w:noProof/>
                <w:sz w:val="20"/>
                <w:szCs w:val="20"/>
              </w:rPr>
              <w:t>. Уур амьсгалын өөрчлөлт, цөлжилтөд дасан зохицож,  сөрөг үр дагаврыг бууруулах чадавхийг бүрдүүлж хэрэгжүүлнэ:</w:t>
            </w:r>
          </w:p>
        </w:tc>
        <w:tc>
          <w:tcPr>
            <w:tcW w:w="750" w:type="dxa"/>
          </w:tcPr>
          <w:p w14:paraId="7B1E1D8C"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240</w:t>
            </w:r>
          </w:p>
          <w:p w14:paraId="4D60802A"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240</w:t>
            </w:r>
          </w:p>
          <w:p w14:paraId="0A21B24A"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241.1</w:t>
            </w:r>
          </w:p>
        </w:tc>
        <w:tc>
          <w:tcPr>
            <w:tcW w:w="766" w:type="dxa"/>
            <w:gridSpan w:val="2"/>
          </w:tcPr>
          <w:p w14:paraId="49C16AFE" w14:textId="77777777" w:rsidR="008C2B15" w:rsidRPr="00343AA0" w:rsidRDefault="008C2B15" w:rsidP="00C40A58">
            <w:pPr>
              <w:jc w:val="center"/>
              <w:rPr>
                <w:rFonts w:ascii="Times New Roman" w:hAnsi="Times New Roman"/>
                <w:sz w:val="20"/>
                <w:szCs w:val="20"/>
              </w:rPr>
            </w:pPr>
          </w:p>
        </w:tc>
        <w:tc>
          <w:tcPr>
            <w:tcW w:w="1664" w:type="dxa"/>
            <w:gridSpan w:val="5"/>
          </w:tcPr>
          <w:p w14:paraId="1C326F43" w14:textId="77777777" w:rsidR="008C2B15" w:rsidRPr="00343AA0" w:rsidRDefault="008C2B15" w:rsidP="00C40A58">
            <w:pPr>
              <w:jc w:val="center"/>
              <w:rPr>
                <w:rFonts w:ascii="Times New Roman" w:hAnsi="Times New Roman"/>
                <w:sz w:val="20"/>
                <w:szCs w:val="20"/>
                <w:lang w:val="mn-MN"/>
              </w:rPr>
            </w:pPr>
            <w:r w:rsidRPr="00343AA0">
              <w:rPr>
                <w:rFonts w:ascii="Times New Roman" w:hAnsi="Times New Roman"/>
                <w:sz w:val="20"/>
                <w:szCs w:val="20"/>
                <w:lang w:val="mn-MN"/>
              </w:rPr>
              <w:t>БОНХАЖЯ</w:t>
            </w:r>
          </w:p>
        </w:tc>
        <w:tc>
          <w:tcPr>
            <w:tcW w:w="7290" w:type="dxa"/>
            <w:gridSpan w:val="5"/>
          </w:tcPr>
          <w:p w14:paraId="55E320C6"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rPr>
              <w:t>Уур амьсгалын өөрчлөлтөд нэн эмзэг бүс нутагт дасан зохицох арга хэмжээг авч хэрэгжүүлэх ажлын хүрээнд НҮБХХ, Киотогийн протоколын Дасан зохицох сангийн 5.5 сая ам.долларын санхүүжилтээр “Экосистемд түшиглэсэн дасан зохицох арга хэмжээг уур амьсгалын өөрчлөлтөд өндөр эрсдэлтэй голуудын сав газарт хэрэгжүүлэх нь” төслий</w:t>
            </w:r>
            <w:r w:rsidRPr="00343AA0">
              <w:rPr>
                <w:rFonts w:ascii="Times New Roman" w:hAnsi="Times New Roman"/>
                <w:sz w:val="20"/>
                <w:szCs w:val="20"/>
                <w:lang w:val="mn-MN"/>
              </w:rPr>
              <w:t>н нэгжийг ажиллуулж</w:t>
            </w:r>
            <w:r w:rsidRPr="00343AA0">
              <w:rPr>
                <w:rFonts w:ascii="Times New Roman" w:hAnsi="Times New Roman"/>
                <w:sz w:val="20"/>
                <w:szCs w:val="20"/>
              </w:rPr>
              <w:t xml:space="preserve"> </w:t>
            </w:r>
            <w:r w:rsidRPr="00343AA0">
              <w:rPr>
                <w:rFonts w:ascii="Times New Roman" w:hAnsi="Times New Roman"/>
                <w:sz w:val="20"/>
                <w:szCs w:val="20"/>
                <w:lang w:val="mn-MN"/>
              </w:rPr>
              <w:t xml:space="preserve">2013 онд </w:t>
            </w:r>
            <w:r w:rsidRPr="00343AA0">
              <w:rPr>
                <w:rFonts w:ascii="Times New Roman" w:hAnsi="Times New Roman"/>
                <w:sz w:val="20"/>
                <w:szCs w:val="20"/>
              </w:rPr>
              <w:t>Хархираа-Түргэн болон Улз голуудын сав газарт</w:t>
            </w:r>
            <w:r w:rsidRPr="00343AA0">
              <w:rPr>
                <w:rFonts w:ascii="Times New Roman" w:hAnsi="Times New Roman"/>
                <w:sz w:val="20"/>
                <w:szCs w:val="20"/>
                <w:lang w:val="mn-MN"/>
              </w:rPr>
              <w:t xml:space="preserve">, 2014 онд Увс нуур-Тэсийн голын сав газарт тус тус </w:t>
            </w:r>
            <w:r w:rsidRPr="00343AA0">
              <w:rPr>
                <w:rFonts w:ascii="Times New Roman" w:hAnsi="Times New Roman"/>
                <w:sz w:val="20"/>
                <w:szCs w:val="20"/>
              </w:rPr>
              <w:t>хэрэгжүүл</w:t>
            </w:r>
            <w:r w:rsidRPr="00343AA0">
              <w:rPr>
                <w:rFonts w:ascii="Times New Roman" w:hAnsi="Times New Roman"/>
                <w:sz w:val="20"/>
                <w:szCs w:val="20"/>
                <w:lang w:val="mn-MN"/>
              </w:rPr>
              <w:t>эн ажиллаж байна. Үүнд:</w:t>
            </w:r>
            <w:r w:rsidRPr="00343AA0">
              <w:rPr>
                <w:rFonts w:ascii="Times New Roman" w:hAnsi="Times New Roman"/>
                <w:sz w:val="20"/>
                <w:szCs w:val="20"/>
              </w:rPr>
              <w:t xml:space="preserve">  Хархираа, Түргэн болон Улз</w:t>
            </w:r>
            <w:r w:rsidRPr="00343AA0">
              <w:rPr>
                <w:rFonts w:ascii="Times New Roman" w:hAnsi="Times New Roman"/>
                <w:sz w:val="20"/>
                <w:szCs w:val="20"/>
                <w:lang w:val="mn-MN"/>
              </w:rPr>
              <w:t xml:space="preserve">, </w:t>
            </w:r>
            <w:r w:rsidRPr="00343AA0">
              <w:rPr>
                <w:rFonts w:ascii="Times New Roman" w:hAnsi="Times New Roman"/>
                <w:sz w:val="20"/>
                <w:szCs w:val="20"/>
              </w:rPr>
              <w:t xml:space="preserve"> </w:t>
            </w:r>
            <w:r w:rsidRPr="00343AA0">
              <w:rPr>
                <w:rFonts w:ascii="Times New Roman" w:hAnsi="Times New Roman"/>
                <w:sz w:val="20"/>
                <w:szCs w:val="20"/>
                <w:lang w:val="mn-MN"/>
              </w:rPr>
              <w:t xml:space="preserve">Увс нуур-Тэсийн </w:t>
            </w:r>
            <w:r w:rsidRPr="00343AA0">
              <w:rPr>
                <w:rFonts w:ascii="Times New Roman" w:hAnsi="Times New Roman"/>
                <w:sz w:val="20"/>
                <w:szCs w:val="20"/>
              </w:rPr>
              <w:t>гол</w:t>
            </w:r>
            <w:r w:rsidRPr="00343AA0">
              <w:rPr>
                <w:rFonts w:ascii="Times New Roman" w:hAnsi="Times New Roman"/>
                <w:sz w:val="20"/>
                <w:szCs w:val="20"/>
                <w:lang w:val="mn-MN"/>
              </w:rPr>
              <w:t>ын</w:t>
            </w:r>
            <w:r w:rsidRPr="00343AA0">
              <w:rPr>
                <w:rFonts w:ascii="Times New Roman" w:hAnsi="Times New Roman"/>
                <w:sz w:val="20"/>
                <w:szCs w:val="20"/>
              </w:rPr>
              <w:t xml:space="preserve"> сав газрын усны нөөцийн нэгдсэн менежментийн төлөвлөгөөг боловсруулж</w:t>
            </w:r>
            <w:r w:rsidRPr="00343AA0">
              <w:rPr>
                <w:rFonts w:ascii="Times New Roman" w:hAnsi="Times New Roman"/>
                <w:sz w:val="20"/>
                <w:szCs w:val="20"/>
                <w:lang w:val="mn-MN"/>
              </w:rPr>
              <w:t>,</w:t>
            </w:r>
            <w:r w:rsidRPr="00343AA0">
              <w:rPr>
                <w:rFonts w:ascii="Times New Roman" w:hAnsi="Times New Roman"/>
                <w:sz w:val="20"/>
                <w:szCs w:val="20"/>
              </w:rPr>
              <w:t xml:space="preserve"> БОНХ</w:t>
            </w:r>
            <w:r w:rsidRPr="00343AA0">
              <w:rPr>
                <w:rFonts w:ascii="Times New Roman" w:hAnsi="Times New Roman"/>
                <w:sz w:val="20"/>
                <w:szCs w:val="20"/>
                <w:lang w:val="mn-MN"/>
              </w:rPr>
              <w:t xml:space="preserve">-ийн сайдын тушаалаар батлуулж, </w:t>
            </w:r>
            <w:r w:rsidRPr="00343AA0">
              <w:rPr>
                <w:rFonts w:ascii="Times New Roman" w:hAnsi="Times New Roman"/>
                <w:sz w:val="20"/>
                <w:szCs w:val="20"/>
              </w:rPr>
              <w:t>дээрх сав газруудад булгийн эх тохижуулах, нөхөрлөлүүдийг дэмжих зэрэг бодит арга хэмжээнүүдийг хэрэгжүүлэ</w:t>
            </w:r>
            <w:r w:rsidRPr="00343AA0">
              <w:rPr>
                <w:rFonts w:ascii="Times New Roman" w:hAnsi="Times New Roman"/>
                <w:sz w:val="20"/>
                <w:szCs w:val="20"/>
                <w:lang w:val="mn-MN"/>
              </w:rPr>
              <w:t>эд байна.</w:t>
            </w:r>
          </w:p>
          <w:p w14:paraId="056D380E" w14:textId="77777777" w:rsidR="008C2B15" w:rsidRPr="00343AA0" w:rsidRDefault="008C2B15" w:rsidP="00C40A58">
            <w:pPr>
              <w:jc w:val="both"/>
              <w:rPr>
                <w:rFonts w:ascii="Times New Roman" w:hAnsi="Times New Roman"/>
                <w:sz w:val="20"/>
                <w:szCs w:val="20"/>
                <w:lang w:val="mn-MN"/>
              </w:rPr>
            </w:pPr>
          </w:p>
          <w:p w14:paraId="4A0C28AF" w14:textId="77777777" w:rsidR="008C2B15" w:rsidRDefault="008C2B15" w:rsidP="00C40A58">
            <w:pPr>
              <w:jc w:val="both"/>
              <w:rPr>
                <w:rFonts w:ascii="Times New Roman" w:hAnsi="Times New Roman"/>
                <w:sz w:val="20"/>
                <w:szCs w:val="20"/>
                <w:lang w:val="mn-MN"/>
              </w:rPr>
            </w:pPr>
            <w:r w:rsidRPr="00343AA0">
              <w:rPr>
                <w:rFonts w:ascii="Times New Roman" w:hAnsi="Times New Roman"/>
                <w:sz w:val="20"/>
                <w:szCs w:val="20"/>
              </w:rPr>
              <w:t xml:space="preserve">Азийн хөгжлийн банкнаас "Зүүн хойд Азийн бүс нутгийн бэлчээрийн нүүрстөрөгчийн санхүүжилтийг бэхжүүлэх нь" төсөл, Швейцарийн хөгжлийн агентлагаас "Малчдыг нүүрстөрөгчийн зах зээлд холбох нь" төслийг БОНХЯ, ҮХААЯ-тай хамтран хэрэгжүүлсэн. Энэхүү төслийн зорилго нь бэлчээрийн доройтлыг арилгах, бэлчээрийн менежментийг сайжруулах замаар карбоны шингээлтийг нэмэгдүүлэх, хөдөөгийн хүн амыг карбоны зах зээлд холбох, ингэснээр тэдний орлогыг нэмэгдүүлэх, уур амьсгалын тогтворгүй байдал, эрсдэлд малчдын эмзэг өртөмтгий байдлыг бууруулахад чиглэнэ. </w:t>
            </w:r>
            <w:r w:rsidRPr="00343AA0">
              <w:rPr>
                <w:rFonts w:ascii="Times New Roman" w:hAnsi="Times New Roman"/>
                <w:sz w:val="20"/>
                <w:szCs w:val="20"/>
                <w:lang w:val="mn-MN"/>
              </w:rPr>
              <w:t xml:space="preserve">     </w:t>
            </w:r>
          </w:p>
          <w:p w14:paraId="4F8192DF"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                                 </w:t>
            </w:r>
          </w:p>
          <w:p w14:paraId="38EC51EC"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rPr>
              <w:t>Монголд нүүрстөрөгчийн хийг шингээх боломжийг хөрөнгө болгон хувиргахын тулд энэхүү төслийн эхний үе шат болох 2 жилийн хугацаанд дутагдалтай байгаа мэдлэг, мэдээлэл болон гол гол таамаглалууды</w:t>
            </w:r>
            <w:r w:rsidRPr="00343AA0">
              <w:rPr>
                <w:rFonts w:ascii="Times New Roman" w:hAnsi="Times New Roman"/>
                <w:sz w:val="20"/>
                <w:szCs w:val="20"/>
                <w:lang w:val="mn-MN"/>
              </w:rPr>
              <w:t>н</w:t>
            </w:r>
            <w:r w:rsidRPr="00343AA0">
              <w:rPr>
                <w:rFonts w:ascii="Times New Roman" w:hAnsi="Times New Roman"/>
                <w:sz w:val="20"/>
                <w:szCs w:val="20"/>
              </w:rPr>
              <w:t xml:space="preserve"> </w:t>
            </w:r>
            <w:r w:rsidRPr="00343AA0">
              <w:rPr>
                <w:rFonts w:ascii="Times New Roman" w:hAnsi="Times New Roman"/>
                <w:sz w:val="20"/>
                <w:szCs w:val="20"/>
                <w:lang w:val="mn-MN"/>
              </w:rPr>
              <w:t>талаарх</w:t>
            </w:r>
            <w:r w:rsidRPr="00343AA0">
              <w:rPr>
                <w:rFonts w:ascii="Times New Roman" w:hAnsi="Times New Roman"/>
                <w:sz w:val="20"/>
                <w:szCs w:val="20"/>
              </w:rPr>
              <w:t xml:space="preserve"> суд</w:t>
            </w:r>
            <w:r w:rsidRPr="00343AA0">
              <w:rPr>
                <w:rFonts w:ascii="Times New Roman" w:hAnsi="Times New Roman"/>
                <w:sz w:val="20"/>
                <w:szCs w:val="20"/>
                <w:lang w:val="mn-MN"/>
              </w:rPr>
              <w:t>ал</w:t>
            </w:r>
            <w:r w:rsidRPr="00343AA0">
              <w:rPr>
                <w:rFonts w:ascii="Times New Roman" w:hAnsi="Times New Roman"/>
                <w:sz w:val="20"/>
                <w:szCs w:val="20"/>
              </w:rPr>
              <w:t>гаа хийгдэж байна. Судалгааны дүнд бэлчээр, хөрсний карбоны шингээлтийн потенциалыг тодорхойлж, монгол орныг хамарсан зур</w:t>
            </w:r>
            <w:r w:rsidRPr="00343AA0">
              <w:rPr>
                <w:rFonts w:ascii="Times New Roman" w:hAnsi="Times New Roman"/>
                <w:sz w:val="20"/>
                <w:szCs w:val="20"/>
                <w:lang w:val="mn-MN"/>
              </w:rPr>
              <w:t>а</w:t>
            </w:r>
            <w:r w:rsidRPr="00343AA0">
              <w:rPr>
                <w:rFonts w:ascii="Times New Roman" w:hAnsi="Times New Roman"/>
                <w:sz w:val="20"/>
                <w:szCs w:val="20"/>
              </w:rPr>
              <w:t>глал гаргаад байна. Түүнчлэн АХБ-аас Баянхонгор аймгийн Хүрээмарал, Заг, Бууцагаан сумдад "Уур амьсгалын өөрчлөлтөд зохицсон хөдөөгийн амьжиргаа" төслийг 2016 он хүртэлх хугацаанд хэрэгжүүлж байна.</w:t>
            </w:r>
          </w:p>
          <w:p w14:paraId="5D0FAD90" w14:textId="77777777" w:rsidR="008C2B15" w:rsidRPr="00343AA0" w:rsidRDefault="008C2B15" w:rsidP="00C40A58">
            <w:pPr>
              <w:jc w:val="both"/>
              <w:rPr>
                <w:rFonts w:ascii="Times New Roman" w:hAnsi="Times New Roman"/>
                <w:sz w:val="20"/>
                <w:szCs w:val="20"/>
                <w:lang w:val="mn-MN"/>
              </w:rPr>
            </w:pPr>
            <w:r w:rsidRPr="00343AA0">
              <w:rPr>
                <w:rFonts w:ascii="Times New Roman" w:hAnsi="Times New Roman"/>
                <w:sz w:val="20"/>
                <w:szCs w:val="20"/>
                <w:lang w:val="mn-MN"/>
              </w:rPr>
              <w:t xml:space="preserve">Цөлжилтийг үнэлэх хөрсний чанарын анхан шатны хяналт шинжилгээний нэгдсэн сүлжээг 1550 цэгт бий болгож, төв, орон нутагт хяналт шинжилгээ хийж эхлээд байна. Улсын төсвийн хөрөнгө оруулалтын 2013 оны төлөвлөгөөнд цаг уурын шинжилгээний 50 өртөөнд технологийн шинэчлэл хийж, автомат станцаар 2013-2014 он дамжин хангахаар 1565,0 сая төгрөг батлагдсан. Худалдан авах гэрээг Финлянд Улсын цаг уурын тоног төхөөрөмж үйлдвэрлэгч “Вайсала” компанитай хийсэн. Төсвийн хүрэлцээнээс шалтгаалан  2014 оны эхний улиралд 57 ширхэг автомат станц худалдан авч суурилуулахаас 22 ширхэг цаг уурын автомат станц, 4 ширхэг нарны цацрагын автомат станц, 57 ширхэг шонг хүлээн авсан. </w:t>
            </w:r>
            <w:r w:rsidRPr="00343AA0">
              <w:rPr>
                <w:rFonts w:ascii="Times New Roman" w:hAnsi="Times New Roman"/>
                <w:sz w:val="20"/>
                <w:szCs w:val="20"/>
              </w:rPr>
              <w:t xml:space="preserve">2014 </w:t>
            </w:r>
            <w:r w:rsidRPr="00343AA0">
              <w:rPr>
                <w:rFonts w:ascii="Times New Roman" w:hAnsi="Times New Roman"/>
                <w:sz w:val="20"/>
                <w:szCs w:val="20"/>
                <w:lang w:val="mn-MN"/>
              </w:rPr>
              <w:t>оны эхний хагас жилийн байдлаар автомат станц худалдан авах ажиллагаа 60</w:t>
            </w:r>
            <w:r w:rsidRPr="00343AA0">
              <w:rPr>
                <w:rFonts w:ascii="Times New Roman" w:hAnsi="Times New Roman"/>
                <w:sz w:val="20"/>
                <w:szCs w:val="20"/>
              </w:rPr>
              <w:t xml:space="preserve"> </w:t>
            </w:r>
            <w:r w:rsidRPr="00343AA0">
              <w:rPr>
                <w:rFonts w:ascii="Times New Roman" w:hAnsi="Times New Roman"/>
                <w:sz w:val="20"/>
                <w:szCs w:val="20"/>
                <w:lang w:val="mn-MN"/>
              </w:rPr>
              <w:t>% гүйцэтгэлтэй, ирсэн автомат станцуудын угсралтын ажил хийгдэж байна.</w:t>
            </w:r>
          </w:p>
        </w:tc>
        <w:tc>
          <w:tcPr>
            <w:tcW w:w="630" w:type="dxa"/>
            <w:gridSpan w:val="2"/>
          </w:tcPr>
          <w:p w14:paraId="3D825D8E" w14:textId="77777777" w:rsidR="008C2B15" w:rsidRPr="00343AA0" w:rsidRDefault="008C2B15" w:rsidP="00C40A58">
            <w:pPr>
              <w:jc w:val="center"/>
              <w:rPr>
                <w:rFonts w:ascii="Times New Roman" w:hAnsi="Times New Roman"/>
                <w:b/>
                <w:sz w:val="20"/>
                <w:szCs w:val="20"/>
                <w:lang w:val="mn-MN"/>
              </w:rPr>
            </w:pPr>
            <w:r w:rsidRPr="00343AA0">
              <w:rPr>
                <w:rFonts w:ascii="Times New Roman" w:hAnsi="Times New Roman"/>
                <w:b/>
                <w:sz w:val="20"/>
                <w:szCs w:val="20"/>
                <w:lang w:val="mn-MN"/>
              </w:rPr>
              <w:t>90</w:t>
            </w:r>
          </w:p>
        </w:tc>
        <w:tc>
          <w:tcPr>
            <w:tcW w:w="720" w:type="dxa"/>
            <w:gridSpan w:val="4"/>
          </w:tcPr>
          <w:p w14:paraId="4D4BEE2C" w14:textId="77777777" w:rsidR="008C2B15" w:rsidRPr="00343AA0" w:rsidRDefault="008C2B15" w:rsidP="00C40A58">
            <w:pPr>
              <w:jc w:val="center"/>
              <w:rPr>
                <w:rFonts w:ascii="Times New Roman" w:hAnsi="Times New Roman"/>
                <w:b/>
                <w:sz w:val="20"/>
                <w:szCs w:val="20"/>
                <w:lang w:val="mn-MN"/>
              </w:rPr>
            </w:pPr>
            <w:r w:rsidRPr="00343AA0">
              <w:rPr>
                <w:rFonts w:ascii="Times New Roman" w:hAnsi="Times New Roman"/>
                <w:b/>
                <w:sz w:val="20"/>
                <w:szCs w:val="20"/>
                <w:lang w:val="mn-MN"/>
              </w:rPr>
              <w:t>90</w:t>
            </w:r>
          </w:p>
        </w:tc>
        <w:tc>
          <w:tcPr>
            <w:tcW w:w="1001" w:type="dxa"/>
            <w:gridSpan w:val="2"/>
          </w:tcPr>
          <w:p w14:paraId="74FCE2CD" w14:textId="77777777" w:rsidR="008C2B15" w:rsidRPr="007534C1" w:rsidRDefault="008C2B15" w:rsidP="00C40A58">
            <w:pPr>
              <w:rPr>
                <w:rFonts w:ascii="Times New Roman" w:hAnsi="Times New Roman"/>
                <w:sz w:val="20"/>
                <w:szCs w:val="20"/>
              </w:rPr>
            </w:pPr>
          </w:p>
        </w:tc>
      </w:tr>
      <w:tr w:rsidR="008C2B15" w:rsidRPr="007534C1" w14:paraId="42218321" w14:textId="77777777" w:rsidTr="00843019">
        <w:trPr>
          <w:trHeight w:val="332"/>
        </w:trPr>
        <w:tc>
          <w:tcPr>
            <w:tcW w:w="16038" w:type="dxa"/>
            <w:gridSpan w:val="24"/>
          </w:tcPr>
          <w:p w14:paraId="208CA1F2" w14:textId="77777777" w:rsidR="008C2B15" w:rsidRPr="00C72142" w:rsidRDefault="008C2B15" w:rsidP="00C40A58">
            <w:pPr>
              <w:jc w:val="center"/>
              <w:rPr>
                <w:rFonts w:ascii="Times New Roman" w:hAnsi="Times New Roman"/>
                <w:b/>
                <w:sz w:val="20"/>
                <w:szCs w:val="20"/>
                <w:lang w:val="mn-MN"/>
              </w:rPr>
            </w:pPr>
            <w:r w:rsidRPr="00C72142">
              <w:rPr>
                <w:rFonts w:ascii="Times New Roman" w:hAnsi="Times New Roman"/>
                <w:b/>
                <w:sz w:val="20"/>
                <w:szCs w:val="20"/>
                <w:lang w:val="mn-MN"/>
              </w:rPr>
              <w:t>ЭРХ ЗҮЙ, ТӨРИЙН БАЙГУУЛЛАГЫН БОДЛОГО</w:t>
            </w:r>
          </w:p>
          <w:p w14:paraId="4E2D7D02" w14:textId="77777777" w:rsidR="008C2B15" w:rsidRPr="007534C1" w:rsidRDefault="008C2B15" w:rsidP="00C40A58">
            <w:pPr>
              <w:jc w:val="center"/>
              <w:rPr>
                <w:rFonts w:ascii="Times New Roman" w:hAnsi="Times New Roman"/>
                <w:b/>
                <w:sz w:val="20"/>
                <w:szCs w:val="20"/>
                <w:u w:val="single"/>
              </w:rPr>
            </w:pPr>
          </w:p>
        </w:tc>
      </w:tr>
      <w:tr w:rsidR="008C2B15" w:rsidRPr="007534C1" w14:paraId="79B2A8DE" w14:textId="77777777" w:rsidTr="00843019">
        <w:trPr>
          <w:trHeight w:val="332"/>
        </w:trPr>
        <w:tc>
          <w:tcPr>
            <w:tcW w:w="16038" w:type="dxa"/>
            <w:gridSpan w:val="24"/>
          </w:tcPr>
          <w:p w14:paraId="1AB054D1" w14:textId="77777777" w:rsidR="008C2B15" w:rsidRPr="006475DE" w:rsidRDefault="008C2B15" w:rsidP="00C40A58">
            <w:pPr>
              <w:jc w:val="center"/>
              <w:rPr>
                <w:rFonts w:ascii="Times New Roman" w:hAnsi="Times New Roman"/>
                <w:b/>
                <w:sz w:val="20"/>
                <w:szCs w:val="20"/>
                <w:u w:val="single"/>
                <w:lang w:val="mn-MN"/>
              </w:rPr>
            </w:pPr>
            <w:r w:rsidRPr="006475DE">
              <w:rPr>
                <w:rFonts w:ascii="Times New Roman" w:hAnsi="Times New Roman"/>
                <w:b/>
                <w:bCs/>
                <w:sz w:val="20"/>
                <w:szCs w:val="20"/>
                <w:u w:val="single"/>
              </w:rPr>
              <w:t>7.1 Эрх зүйн шинэтгэл</w:t>
            </w:r>
          </w:p>
        </w:tc>
      </w:tr>
      <w:tr w:rsidR="008C2B15" w:rsidRPr="007534C1" w14:paraId="63DB674E" w14:textId="77777777" w:rsidTr="00843019">
        <w:trPr>
          <w:trHeight w:val="332"/>
        </w:trPr>
        <w:tc>
          <w:tcPr>
            <w:tcW w:w="529" w:type="dxa"/>
          </w:tcPr>
          <w:p w14:paraId="56054FC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223</w:t>
            </w:r>
          </w:p>
        </w:tc>
        <w:tc>
          <w:tcPr>
            <w:tcW w:w="788" w:type="dxa"/>
          </w:tcPr>
          <w:p w14:paraId="24D233F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2F20B784" w14:textId="77777777" w:rsidR="008C2B15" w:rsidRPr="007534C1" w:rsidRDefault="008C2B15" w:rsidP="00C40A58">
            <w:pPr>
              <w:pStyle w:val="Heading2"/>
              <w:keepNext/>
              <w:tabs>
                <w:tab w:val="center" w:pos="4535"/>
              </w:tabs>
              <w:spacing w:before="240" w:after="60"/>
              <w:jc w:val="both"/>
              <w:outlineLvl w:val="1"/>
              <w:rPr>
                <w:rFonts w:ascii="Times New Roman" w:hAnsi="Times New Roman"/>
                <w:noProof/>
                <w:lang w:val="mn-MN"/>
              </w:rPr>
            </w:pPr>
            <w:r w:rsidRPr="007534C1">
              <w:rPr>
                <w:rFonts w:ascii="Times New Roman" w:hAnsi="Times New Roman"/>
                <w:b/>
                <w:bCs/>
                <w:noProof/>
                <w:sz w:val="20"/>
                <w:szCs w:val="20"/>
                <w:lang w:val="mn-MN"/>
              </w:rPr>
              <w:t>Стратегийн зорилт 7.1</w:t>
            </w:r>
            <w:r>
              <w:rPr>
                <w:rFonts w:ascii="Times New Roman" w:hAnsi="Times New Roman"/>
                <w:b/>
                <w:bCs/>
                <w:noProof/>
                <w:sz w:val="20"/>
                <w:szCs w:val="20"/>
                <w:lang w:val="mn-MN"/>
              </w:rPr>
              <w:t>.1</w:t>
            </w:r>
            <w:r w:rsidRPr="007534C1">
              <w:rPr>
                <w:rFonts w:ascii="Times New Roman" w:hAnsi="Times New Roman"/>
                <w:b/>
                <w:bCs/>
                <w:noProof/>
                <w:sz w:val="20"/>
                <w:szCs w:val="20"/>
                <w:lang w:val="mn-MN"/>
              </w:rPr>
              <w:t xml:space="preserve"> </w:t>
            </w:r>
            <w:r w:rsidRPr="007534C1">
              <w:rPr>
                <w:rFonts w:ascii="Times New Roman" w:hAnsi="Times New Roman"/>
                <w:noProof/>
                <w:sz w:val="20"/>
                <w:szCs w:val="20"/>
                <w:lang w:val="mn-MN"/>
              </w:rPr>
              <w:t>Төрийн институцүүдийг чадавхжуулж, төрийн үйлчилгээг ил тод, хүртээмжтэй болгох эрх зүйн зохицуулалтыг боловсронгуй болгоно.</w:t>
            </w:r>
          </w:p>
          <w:p w14:paraId="152D178D" w14:textId="77777777" w:rsidR="008C2B15" w:rsidRPr="007534C1" w:rsidRDefault="008C2B15" w:rsidP="00C40A58">
            <w:pPr>
              <w:pStyle w:val="NoSpacing"/>
              <w:jc w:val="both"/>
              <w:rPr>
                <w:b/>
                <w:sz w:val="20"/>
                <w:szCs w:val="20"/>
                <w:lang w:val="mn-MN"/>
              </w:rPr>
            </w:pPr>
          </w:p>
          <w:p w14:paraId="7DED3278" w14:textId="77777777" w:rsidR="008C2B15" w:rsidRPr="007534C1" w:rsidRDefault="008C2B15" w:rsidP="00C40A58">
            <w:pPr>
              <w:pStyle w:val="NoSpacing"/>
              <w:jc w:val="both"/>
              <w:rPr>
                <w:sz w:val="20"/>
                <w:szCs w:val="20"/>
                <w:lang w:val="mn-MN"/>
              </w:rPr>
            </w:pPr>
            <w:r w:rsidRPr="007534C1">
              <w:rPr>
                <w:b/>
                <w:sz w:val="20"/>
                <w:szCs w:val="20"/>
                <w:lang w:val="mn-MN"/>
              </w:rPr>
              <w:t>Арга хэмжээ 7.1.1</w:t>
            </w:r>
            <w:r>
              <w:rPr>
                <w:b/>
                <w:sz w:val="20"/>
                <w:szCs w:val="20"/>
                <w:lang w:val="mn-MN"/>
              </w:rPr>
              <w:t>.1</w:t>
            </w:r>
            <w:r w:rsidRPr="007534C1">
              <w:rPr>
                <w:sz w:val="20"/>
                <w:szCs w:val="20"/>
                <w:lang w:val="mn-MN"/>
              </w:rPr>
              <w:t xml:space="preserve"> Төрийн үйлчилгээг хүртээмжтэй ил тод болгох </w:t>
            </w:r>
          </w:p>
          <w:p w14:paraId="0FB612EB" w14:textId="77777777" w:rsidR="008C2B15" w:rsidRPr="007534C1" w:rsidRDefault="008C2B15" w:rsidP="00C40A58">
            <w:pPr>
              <w:jc w:val="both"/>
              <w:rPr>
                <w:rFonts w:ascii="Times New Roman" w:hAnsi="Times New Roman"/>
                <w:sz w:val="20"/>
                <w:szCs w:val="20"/>
              </w:rPr>
            </w:pPr>
          </w:p>
        </w:tc>
        <w:tc>
          <w:tcPr>
            <w:tcW w:w="930" w:type="dxa"/>
            <w:gridSpan w:val="2"/>
          </w:tcPr>
          <w:p w14:paraId="57007572" w14:textId="77777777" w:rsidR="008C2B15" w:rsidRPr="007534C1" w:rsidRDefault="008C2B15" w:rsidP="00C40A58">
            <w:pPr>
              <w:jc w:val="center"/>
              <w:rPr>
                <w:rFonts w:ascii="Times New Roman" w:hAnsi="Times New Roman"/>
                <w:sz w:val="20"/>
                <w:szCs w:val="20"/>
                <w:lang w:val="mn-MN"/>
              </w:rPr>
            </w:pPr>
          </w:p>
        </w:tc>
        <w:tc>
          <w:tcPr>
            <w:tcW w:w="586" w:type="dxa"/>
          </w:tcPr>
          <w:p w14:paraId="47A67978"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588ECF6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79B68D75" w14:textId="77777777" w:rsidR="008C2B15" w:rsidRPr="007534C1" w:rsidRDefault="008C2B15" w:rsidP="00C40A58">
            <w:pPr>
              <w:jc w:val="both"/>
              <w:rPr>
                <w:rFonts w:ascii="Times New Roman" w:hAnsi="Times New Roman"/>
                <w:sz w:val="20"/>
                <w:szCs w:val="20"/>
              </w:rPr>
            </w:pPr>
            <w:r w:rsidRPr="007534C1">
              <w:rPr>
                <w:rFonts w:ascii="Times New Roman" w:eastAsia="Times New Roman" w:hAnsi="Times New Roman"/>
                <w:sz w:val="20"/>
                <w:szCs w:val="20"/>
                <w:lang w:val="mn-MN"/>
              </w:rPr>
              <w:t xml:space="preserve">УБЕГ хэвлэл мэдээллийн хэрэгслийг бүртгэхтэй холбоотой мэдээллийг байгууллагын </w:t>
            </w:r>
            <w:hyperlink r:id="rId19" w:history="1">
              <w:r w:rsidRPr="007534C1">
                <w:rPr>
                  <w:rStyle w:val="Hyperlink"/>
                  <w:rFonts w:ascii="Times New Roman" w:hAnsi="Times New Roman"/>
                  <w:sz w:val="20"/>
                  <w:szCs w:val="20"/>
                  <w:lang w:val="mn-MN"/>
                </w:rPr>
                <w:t>www.burtgel.mn</w:t>
              </w:r>
            </w:hyperlink>
            <w:r w:rsidRPr="007534C1">
              <w:rPr>
                <w:rStyle w:val="Hyperlink"/>
                <w:rFonts w:ascii="Times New Roman" w:hAnsi="Times New Roman"/>
                <w:sz w:val="20"/>
                <w:szCs w:val="20"/>
                <w:lang w:val="mn-MN"/>
              </w:rPr>
              <w:t xml:space="preserve"> </w:t>
            </w:r>
            <w:r w:rsidRPr="007534C1">
              <w:rPr>
                <w:rFonts w:ascii="Times New Roman" w:eastAsia="Times New Roman" w:hAnsi="Times New Roman"/>
                <w:sz w:val="20"/>
                <w:szCs w:val="20"/>
                <w:lang w:val="mn-MN"/>
              </w:rPr>
              <w:t xml:space="preserve">цахим хуудсаар дамжуулан нийтэд ил тод болгож, үйлчилгээний чанар хүртээмжийг дээшлүүлэхэд чиглэсэн ажлыг тогтмол хийж байна.  </w:t>
            </w:r>
          </w:p>
        </w:tc>
        <w:tc>
          <w:tcPr>
            <w:tcW w:w="630" w:type="dxa"/>
            <w:gridSpan w:val="2"/>
          </w:tcPr>
          <w:p w14:paraId="6B5DBDCF"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0647953B" w14:textId="77777777" w:rsidR="008C2B15" w:rsidRPr="007534C1" w:rsidRDefault="008C2B15" w:rsidP="00C40A58">
            <w:pPr>
              <w:jc w:val="center"/>
              <w:rPr>
                <w:rFonts w:ascii="Times New Roman" w:hAnsi="Times New Roman"/>
                <w:b/>
                <w:sz w:val="20"/>
                <w:szCs w:val="20"/>
                <w:lang w:val="mn-MN"/>
              </w:rPr>
            </w:pPr>
          </w:p>
          <w:p w14:paraId="0334A29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20" w:type="dxa"/>
            <w:gridSpan w:val="4"/>
          </w:tcPr>
          <w:p w14:paraId="154F6B5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50</w:t>
            </w:r>
          </w:p>
          <w:p w14:paraId="22D64161" w14:textId="77777777" w:rsidR="008C2B15" w:rsidRPr="007534C1" w:rsidRDefault="008C2B15" w:rsidP="00C40A58">
            <w:pPr>
              <w:jc w:val="center"/>
              <w:rPr>
                <w:rFonts w:ascii="Times New Roman" w:hAnsi="Times New Roman"/>
                <w:sz w:val="20"/>
                <w:szCs w:val="20"/>
                <w:lang w:val="mn-MN"/>
              </w:rPr>
            </w:pPr>
          </w:p>
          <w:p w14:paraId="1096DD04"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06A98D77" w14:textId="77777777" w:rsidR="008C2B15" w:rsidRPr="007534C1" w:rsidRDefault="008C2B15" w:rsidP="00C40A58">
            <w:pPr>
              <w:rPr>
                <w:rFonts w:ascii="Times New Roman" w:hAnsi="Times New Roman"/>
                <w:sz w:val="20"/>
                <w:szCs w:val="20"/>
                <w:lang w:val="mn-MN"/>
              </w:rPr>
            </w:pPr>
          </w:p>
          <w:p w14:paraId="31A4CBBF" w14:textId="77777777" w:rsidR="008C2B15" w:rsidRPr="007534C1" w:rsidRDefault="008C2B15" w:rsidP="00C40A58">
            <w:pPr>
              <w:rPr>
                <w:rFonts w:ascii="Times New Roman" w:hAnsi="Times New Roman"/>
                <w:sz w:val="20"/>
                <w:szCs w:val="20"/>
                <w:lang w:val="mn-MN"/>
              </w:rPr>
            </w:pPr>
          </w:p>
          <w:p w14:paraId="1A293D19" w14:textId="77777777" w:rsidR="008C2B15" w:rsidRPr="007534C1" w:rsidRDefault="008C2B15" w:rsidP="00C40A58">
            <w:pPr>
              <w:rPr>
                <w:rFonts w:ascii="Times New Roman" w:hAnsi="Times New Roman"/>
                <w:sz w:val="20"/>
                <w:szCs w:val="20"/>
                <w:lang w:val="mn-MN"/>
              </w:rPr>
            </w:pPr>
          </w:p>
          <w:p w14:paraId="3B19B256" w14:textId="77777777" w:rsidR="008C2B15" w:rsidRPr="007534C1" w:rsidRDefault="008C2B15" w:rsidP="00C40A58">
            <w:pPr>
              <w:rPr>
                <w:rFonts w:ascii="Times New Roman" w:hAnsi="Times New Roman"/>
                <w:sz w:val="20"/>
                <w:szCs w:val="20"/>
                <w:lang w:val="mn-MN"/>
              </w:rPr>
            </w:pPr>
          </w:p>
        </w:tc>
      </w:tr>
      <w:tr w:rsidR="008C2B15" w:rsidRPr="007534C1" w14:paraId="531D0AF7" w14:textId="77777777" w:rsidTr="00843019">
        <w:trPr>
          <w:trHeight w:val="332"/>
        </w:trPr>
        <w:tc>
          <w:tcPr>
            <w:tcW w:w="529" w:type="dxa"/>
          </w:tcPr>
          <w:p w14:paraId="731701E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224</w:t>
            </w:r>
          </w:p>
        </w:tc>
        <w:tc>
          <w:tcPr>
            <w:tcW w:w="788" w:type="dxa"/>
          </w:tcPr>
          <w:p w14:paraId="54B13B0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2E32979F" w14:textId="77777777" w:rsidR="008C2B15" w:rsidRPr="007534C1" w:rsidRDefault="008C2B15" w:rsidP="00C40A58">
            <w:pPr>
              <w:pStyle w:val="NoSpacing"/>
              <w:jc w:val="both"/>
              <w:rPr>
                <w:sz w:val="20"/>
                <w:szCs w:val="20"/>
                <w:lang w:val="mn-MN"/>
              </w:rPr>
            </w:pPr>
            <w:r w:rsidRPr="007534C1">
              <w:rPr>
                <w:b/>
                <w:sz w:val="20"/>
                <w:szCs w:val="20"/>
                <w:lang w:val="mn-MN"/>
              </w:rPr>
              <w:t>Арга хэмжээ- 7.1.</w:t>
            </w:r>
            <w:r>
              <w:rPr>
                <w:b/>
                <w:sz w:val="20"/>
                <w:szCs w:val="20"/>
                <w:lang w:val="mn-MN"/>
              </w:rPr>
              <w:t>1.</w:t>
            </w:r>
            <w:r w:rsidRPr="007534C1">
              <w:rPr>
                <w:b/>
                <w:sz w:val="20"/>
                <w:szCs w:val="20"/>
                <w:lang w:val="mn-MN"/>
              </w:rPr>
              <w:t xml:space="preserve">2 </w:t>
            </w:r>
            <w:r w:rsidRPr="007534C1">
              <w:rPr>
                <w:sz w:val="20"/>
                <w:szCs w:val="20"/>
                <w:lang w:val="mn-MN"/>
              </w:rPr>
              <w:t>Д</w:t>
            </w:r>
            <w:r w:rsidRPr="007534C1">
              <w:rPr>
                <w:sz w:val="20"/>
                <w:szCs w:val="20"/>
              </w:rPr>
              <w:t>элхийн улс орнуудын эрх зүйн тогтолцооны үнэт зүйл, эрх зүйн соёл, шинэ, дэвшилтэт, түгээмэл ач холбогдол бүхий зохицуулалтын</w:t>
            </w:r>
            <w:r w:rsidRPr="007534C1">
              <w:rPr>
                <w:sz w:val="20"/>
                <w:szCs w:val="20"/>
              </w:rPr>
              <w:tab/>
              <w:t xml:space="preserve">   аргыг судалж нэвтрүүлэх</w:t>
            </w:r>
          </w:p>
          <w:p w14:paraId="65EF6FF3" w14:textId="77777777" w:rsidR="008C2B15" w:rsidRPr="007534C1" w:rsidRDefault="008C2B15" w:rsidP="00C40A58">
            <w:pPr>
              <w:jc w:val="both"/>
              <w:rPr>
                <w:rFonts w:ascii="Times New Roman" w:hAnsi="Times New Roman"/>
                <w:sz w:val="20"/>
                <w:szCs w:val="20"/>
              </w:rPr>
            </w:pPr>
          </w:p>
        </w:tc>
        <w:tc>
          <w:tcPr>
            <w:tcW w:w="930" w:type="dxa"/>
            <w:gridSpan w:val="2"/>
          </w:tcPr>
          <w:p w14:paraId="2DA6982B"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285</w:t>
            </w:r>
          </w:p>
        </w:tc>
        <w:tc>
          <w:tcPr>
            <w:tcW w:w="586" w:type="dxa"/>
          </w:tcPr>
          <w:p w14:paraId="6B2869C2"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086E23E7"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0464021B" w14:textId="77777777" w:rsidR="008C2B15" w:rsidRPr="007534C1" w:rsidRDefault="008C2B15" w:rsidP="00C40A58">
            <w:pPr>
              <w:jc w:val="both"/>
              <w:rPr>
                <w:rFonts w:ascii="Times New Roman" w:eastAsia="Times New Roman" w:hAnsi="Times New Roman"/>
                <w:sz w:val="20"/>
                <w:szCs w:val="20"/>
                <w:lang w:val="mn-MN"/>
              </w:rPr>
            </w:pPr>
          </w:p>
          <w:p w14:paraId="0BB1673B"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 Хуулийн төслийг шинжлэх ухааны үндэслэлтэй боловсруулах тогтолцоог бий болгох зорилгоор Хуулийн тухай хуулийн төслийг   боловсруулж байна.  </w:t>
            </w:r>
          </w:p>
          <w:p w14:paraId="2FD1F65C" w14:textId="77777777" w:rsidR="008C2B15" w:rsidRPr="007534C1" w:rsidRDefault="008C2B15" w:rsidP="00C40A58">
            <w:pPr>
              <w:jc w:val="both"/>
              <w:rPr>
                <w:rFonts w:ascii="Times New Roman" w:eastAsia="Times New Roman" w:hAnsi="Times New Roman"/>
                <w:sz w:val="20"/>
                <w:szCs w:val="20"/>
                <w:lang w:val="mn-MN"/>
              </w:rPr>
            </w:pPr>
          </w:p>
          <w:p w14:paraId="24E4FC8B" w14:textId="77777777" w:rsidR="008C2B15" w:rsidRPr="007534C1" w:rsidRDefault="008C2B15" w:rsidP="00C40A58">
            <w:pPr>
              <w:jc w:val="both"/>
              <w:rPr>
                <w:rFonts w:ascii="Times New Roman" w:eastAsia="Times New Roman" w:hAnsi="Times New Roman"/>
                <w:sz w:val="20"/>
                <w:szCs w:val="20"/>
                <w:lang w:val="mn-MN"/>
              </w:rPr>
            </w:pPr>
          </w:p>
        </w:tc>
        <w:tc>
          <w:tcPr>
            <w:tcW w:w="630" w:type="dxa"/>
            <w:gridSpan w:val="2"/>
          </w:tcPr>
          <w:p w14:paraId="7FB9212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20" w:type="dxa"/>
            <w:gridSpan w:val="4"/>
          </w:tcPr>
          <w:p w14:paraId="7C39F25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5613DD49" w14:textId="77777777" w:rsidR="008C2B15" w:rsidRPr="007534C1" w:rsidRDefault="008C2B15" w:rsidP="00C40A58">
            <w:pPr>
              <w:rPr>
                <w:rFonts w:ascii="Times New Roman" w:hAnsi="Times New Roman"/>
                <w:sz w:val="20"/>
                <w:szCs w:val="20"/>
                <w:lang w:val="mn-MN"/>
              </w:rPr>
            </w:pPr>
          </w:p>
        </w:tc>
      </w:tr>
      <w:tr w:rsidR="008C2B15" w:rsidRPr="007534C1" w14:paraId="6FF315B1" w14:textId="77777777" w:rsidTr="00843019">
        <w:trPr>
          <w:trHeight w:val="332"/>
        </w:trPr>
        <w:tc>
          <w:tcPr>
            <w:tcW w:w="529" w:type="dxa"/>
          </w:tcPr>
          <w:p w14:paraId="1C3A909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225</w:t>
            </w:r>
          </w:p>
        </w:tc>
        <w:tc>
          <w:tcPr>
            <w:tcW w:w="788" w:type="dxa"/>
          </w:tcPr>
          <w:p w14:paraId="0DC9585B"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004F65B1" w14:textId="77777777" w:rsidR="008C2B15" w:rsidRPr="007534C1" w:rsidRDefault="008C2B15" w:rsidP="00C40A58">
            <w:pPr>
              <w:jc w:val="both"/>
              <w:rPr>
                <w:rFonts w:ascii="Times New Roman" w:hAnsi="Times New Roman"/>
                <w:sz w:val="20"/>
                <w:szCs w:val="20"/>
              </w:rPr>
            </w:pPr>
            <w:r w:rsidRPr="007534C1">
              <w:rPr>
                <w:rFonts w:ascii="Times New Roman" w:eastAsia="Times New Roman" w:hAnsi="Times New Roman"/>
                <w:b/>
                <w:sz w:val="20"/>
                <w:szCs w:val="20"/>
                <w:lang w:val="mn-MN"/>
              </w:rPr>
              <w:t>Арга хэмжээ</w:t>
            </w:r>
            <w:r>
              <w:rPr>
                <w:rFonts w:ascii="Times New Roman" w:eastAsia="Times New Roman" w:hAnsi="Times New Roman"/>
                <w:b/>
                <w:sz w:val="20"/>
                <w:szCs w:val="20"/>
                <w:lang w:val="mn-MN"/>
              </w:rPr>
              <w:t>-</w:t>
            </w:r>
            <w:r w:rsidRPr="007534C1">
              <w:rPr>
                <w:rFonts w:ascii="Times New Roman" w:eastAsia="Times New Roman" w:hAnsi="Times New Roman"/>
                <w:b/>
                <w:sz w:val="20"/>
                <w:szCs w:val="20"/>
                <w:lang w:val="mn-MN"/>
              </w:rPr>
              <w:t xml:space="preserve"> 7.1</w:t>
            </w:r>
            <w:r>
              <w:rPr>
                <w:rFonts w:ascii="Times New Roman" w:eastAsia="Times New Roman" w:hAnsi="Times New Roman"/>
                <w:b/>
                <w:sz w:val="20"/>
                <w:szCs w:val="20"/>
                <w:lang w:val="mn-MN"/>
              </w:rPr>
              <w:t>.1</w:t>
            </w:r>
            <w:r w:rsidRPr="007534C1">
              <w:rPr>
                <w:rFonts w:ascii="Times New Roman" w:eastAsia="Times New Roman" w:hAnsi="Times New Roman"/>
                <w:b/>
                <w:sz w:val="20"/>
                <w:szCs w:val="20"/>
                <w:lang w:val="mn-MN"/>
              </w:rPr>
              <w:t xml:space="preserve">.3 </w:t>
            </w:r>
            <w:r w:rsidRPr="007534C1">
              <w:rPr>
                <w:rFonts w:ascii="Times New Roman" w:eastAsia="Times New Roman" w:hAnsi="Times New Roman"/>
                <w:sz w:val="20"/>
                <w:szCs w:val="20"/>
                <w:lang w:val="mn-MN"/>
              </w:rPr>
              <w:t>Т</w:t>
            </w:r>
            <w:r w:rsidRPr="007534C1">
              <w:rPr>
                <w:rFonts w:ascii="Times New Roman" w:eastAsia="Times New Roman" w:hAnsi="Times New Roman"/>
                <w:sz w:val="20"/>
                <w:szCs w:val="20"/>
              </w:rPr>
              <w:t>өрийн захиргааны</w:t>
            </w:r>
            <w:r w:rsidRPr="007534C1">
              <w:rPr>
                <w:rFonts w:ascii="Times New Roman" w:eastAsia="Times New Roman" w:hAnsi="Times New Roman"/>
                <w:sz w:val="20"/>
                <w:szCs w:val="20"/>
                <w:lang w:val="mn-MN"/>
              </w:rPr>
              <w:t xml:space="preserve"> </w:t>
            </w:r>
            <w:r w:rsidRPr="007534C1">
              <w:rPr>
                <w:rFonts w:ascii="Times New Roman" w:eastAsia="Times New Roman" w:hAnsi="Times New Roman"/>
                <w:sz w:val="20"/>
                <w:szCs w:val="20"/>
              </w:rPr>
              <w:t xml:space="preserve">байгууллагаас гаргах эрх зүйн актын боловсруулалтыг шинжилгээ судалгааны үндэстэй, системтэй болгох </w:t>
            </w:r>
          </w:p>
        </w:tc>
        <w:tc>
          <w:tcPr>
            <w:tcW w:w="930" w:type="dxa"/>
            <w:gridSpan w:val="2"/>
          </w:tcPr>
          <w:p w14:paraId="00FCE77C" w14:textId="77777777" w:rsidR="008C2B15" w:rsidRPr="007534C1" w:rsidRDefault="008C2B15" w:rsidP="00C40A58">
            <w:pPr>
              <w:jc w:val="center"/>
              <w:rPr>
                <w:rFonts w:ascii="Times New Roman" w:hAnsi="Times New Roman"/>
                <w:sz w:val="20"/>
                <w:szCs w:val="20"/>
                <w:lang w:val="mn-MN"/>
              </w:rPr>
            </w:pPr>
          </w:p>
        </w:tc>
        <w:tc>
          <w:tcPr>
            <w:tcW w:w="586" w:type="dxa"/>
          </w:tcPr>
          <w:p w14:paraId="01492BA9"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6F1CA94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3997E942" w14:textId="77777777" w:rsidR="008C2B15" w:rsidRPr="007534C1" w:rsidRDefault="008C2B15" w:rsidP="00C40A58">
            <w:pPr>
              <w:jc w:val="both"/>
              <w:rPr>
                <w:rFonts w:ascii="Times New Roman" w:eastAsia="Times New Roman" w:hAnsi="Times New Roman"/>
                <w:sz w:val="20"/>
                <w:szCs w:val="20"/>
              </w:rPr>
            </w:pPr>
            <w:r w:rsidRPr="007534C1">
              <w:rPr>
                <w:rFonts w:ascii="Times New Roman" w:hAnsi="Times New Roman"/>
                <w:sz w:val="20"/>
                <w:szCs w:val="20"/>
                <w:lang w:val="mn-MN"/>
              </w:rPr>
              <w:t>Монгол Улсын  бие даасан нийт 436 хуульд тодорхой этгээдэд шийдвэр батлах эрх олгосон заалтын судалгаа хийлээ.  Үүнээс  тодорхой асуудлаар дүрэм, журам, заавар батлах эрх олгосон заалттай хуулийн тоо 272 байна. Эдгээр хуулиудад эрх олгосон заалтын тоо нийт 1571 байна</w:t>
            </w:r>
            <w:r w:rsidRPr="007534C1">
              <w:rPr>
                <w:rFonts w:ascii="Times New Roman" w:hAnsi="Times New Roman"/>
                <w:sz w:val="20"/>
                <w:szCs w:val="20"/>
              </w:rPr>
              <w:t>.</w:t>
            </w:r>
          </w:p>
          <w:p w14:paraId="13DC6451" w14:textId="77777777" w:rsidR="008C2B15" w:rsidRPr="007534C1" w:rsidRDefault="008C2B15" w:rsidP="00C40A58">
            <w:pPr>
              <w:jc w:val="both"/>
              <w:rPr>
                <w:rFonts w:ascii="Times New Roman" w:eastAsia="Times New Roman" w:hAnsi="Times New Roman"/>
                <w:sz w:val="20"/>
                <w:szCs w:val="20"/>
                <w:lang w:val="mn-MN"/>
              </w:rPr>
            </w:pPr>
          </w:p>
          <w:p w14:paraId="09013B04"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rPr>
              <w:t xml:space="preserve">Эрх зүйн актад оруулсан нэмэлт өөрчлөлтийг холбогдох хяналтын хувь болон эх сурвалжуудад </w:t>
            </w:r>
            <w:r w:rsidRPr="007534C1">
              <w:rPr>
                <w:rFonts w:ascii="Times New Roman" w:eastAsia="Times New Roman" w:hAnsi="Times New Roman"/>
                <w:sz w:val="20"/>
                <w:szCs w:val="20"/>
                <w:lang w:val="mn-MN"/>
              </w:rPr>
              <w:t xml:space="preserve">  тусгалаа.  Хуульд оруулсан нэмэлт өөрчлөлтийн тухай-146, УИХ-ын  тогтоол, Ерөнхийлөгчийн зарлиг, ҮХЦ-ийн болон </w:t>
            </w:r>
            <w:r w:rsidRPr="007534C1">
              <w:rPr>
                <w:rFonts w:ascii="Times New Roman" w:eastAsia="Times New Roman" w:hAnsi="Times New Roman"/>
                <w:sz w:val="20"/>
                <w:szCs w:val="20"/>
              </w:rPr>
              <w:t>Засгийн газрын тогтоолд оруулсан нэмэлт өөрчлөлт</w:t>
            </w:r>
            <w:r w:rsidRPr="007534C1">
              <w:rPr>
                <w:rFonts w:ascii="Times New Roman" w:eastAsia="Times New Roman" w:hAnsi="Times New Roman"/>
                <w:sz w:val="20"/>
                <w:szCs w:val="20"/>
                <w:lang w:val="mn-MN"/>
              </w:rPr>
              <w:t>-179</w:t>
            </w:r>
            <w:r w:rsidRPr="007534C1">
              <w:rPr>
                <w:rFonts w:ascii="Times New Roman" w:eastAsia="Times New Roman" w:hAnsi="Times New Roman"/>
                <w:sz w:val="20"/>
                <w:szCs w:val="20"/>
              </w:rPr>
              <w:t xml:space="preserve"> нийт </w:t>
            </w:r>
            <w:r w:rsidRPr="007534C1">
              <w:rPr>
                <w:rFonts w:ascii="Times New Roman" w:eastAsia="Times New Roman" w:hAnsi="Times New Roman"/>
                <w:sz w:val="20"/>
                <w:szCs w:val="20"/>
                <w:lang w:val="mn-MN"/>
              </w:rPr>
              <w:t>325 актаар  658 эх</w:t>
            </w:r>
            <w:r w:rsidRPr="007534C1">
              <w:rPr>
                <w:rFonts w:ascii="Times New Roman" w:eastAsia="Times New Roman" w:hAnsi="Times New Roman"/>
                <w:sz w:val="20"/>
                <w:szCs w:val="20"/>
              </w:rPr>
              <w:t xml:space="preserve"> хувь</w:t>
            </w:r>
            <w:r w:rsidRPr="007534C1">
              <w:rPr>
                <w:rFonts w:ascii="Times New Roman" w:eastAsia="Times New Roman" w:hAnsi="Times New Roman"/>
                <w:sz w:val="20"/>
                <w:szCs w:val="20"/>
                <w:lang w:val="mn-MN"/>
              </w:rPr>
              <w:t xml:space="preserve">, </w:t>
            </w:r>
            <w:r w:rsidRPr="007534C1">
              <w:rPr>
                <w:rFonts w:ascii="Times New Roman" w:eastAsia="Times New Roman" w:hAnsi="Times New Roman"/>
                <w:sz w:val="20"/>
                <w:szCs w:val="20"/>
              </w:rPr>
              <w:t>/</w:t>
            </w:r>
            <w:r w:rsidRPr="007534C1">
              <w:rPr>
                <w:rFonts w:ascii="Times New Roman" w:eastAsia="Times New Roman" w:hAnsi="Times New Roman"/>
                <w:sz w:val="20"/>
                <w:szCs w:val="20"/>
                <w:lang w:val="mn-MN"/>
              </w:rPr>
              <w:t xml:space="preserve">давхардсан тоогоор/ эх сурвалжид </w:t>
            </w:r>
            <w:r w:rsidRPr="007534C1">
              <w:rPr>
                <w:rFonts w:ascii="Times New Roman" w:eastAsia="Times New Roman" w:hAnsi="Times New Roman"/>
                <w:sz w:val="20"/>
                <w:szCs w:val="20"/>
              </w:rPr>
              <w:t>хөдөлгөөнийг тусга</w:t>
            </w:r>
            <w:r w:rsidRPr="007534C1">
              <w:rPr>
                <w:rFonts w:ascii="Times New Roman" w:eastAsia="Times New Roman" w:hAnsi="Times New Roman"/>
                <w:sz w:val="20"/>
                <w:szCs w:val="20"/>
                <w:lang w:val="mn-MN"/>
              </w:rPr>
              <w:t xml:space="preserve">сан бөгөөд үүнээс гадна </w:t>
            </w:r>
            <w:r w:rsidRPr="007534C1">
              <w:rPr>
                <w:rFonts w:ascii="Times New Roman" w:hAnsi="Times New Roman"/>
                <w:sz w:val="20"/>
                <w:szCs w:val="20"/>
                <w:lang w:val="mn-MN"/>
              </w:rPr>
              <w:t>Эрх зүйн актын ангилагчийн дагуу салбарт холбогдох актын жагсаалтад 432 актыг оруулж 290 ерөнхий  индексийг холбогдох хяналтын хувьд  тавин ажииласан болно.</w:t>
            </w:r>
          </w:p>
          <w:p w14:paraId="0F41B5CA" w14:textId="77777777" w:rsidR="008C2B15" w:rsidRPr="007534C1" w:rsidRDefault="008C2B15" w:rsidP="00C40A58">
            <w:pPr>
              <w:pStyle w:val="ListParagraph"/>
              <w:tabs>
                <w:tab w:val="left" w:pos="90"/>
              </w:tabs>
              <w:ind w:left="0"/>
              <w:jc w:val="both"/>
              <w:rPr>
                <w:sz w:val="20"/>
                <w:szCs w:val="20"/>
                <w:lang w:val="mn-MN"/>
              </w:rPr>
            </w:pPr>
          </w:p>
          <w:p w14:paraId="66E7B5BC" w14:textId="77777777" w:rsidR="008C2B15" w:rsidRPr="007534C1" w:rsidRDefault="008C2B15" w:rsidP="00C40A58">
            <w:pPr>
              <w:pStyle w:val="ListParagraph"/>
              <w:tabs>
                <w:tab w:val="left" w:pos="90"/>
              </w:tabs>
              <w:ind w:left="0"/>
              <w:jc w:val="both"/>
              <w:rPr>
                <w:rFonts w:eastAsia="Times New Roman"/>
                <w:sz w:val="20"/>
                <w:szCs w:val="20"/>
              </w:rPr>
            </w:pPr>
            <w:r w:rsidRPr="007534C1">
              <w:rPr>
                <w:sz w:val="20"/>
                <w:szCs w:val="20"/>
              </w:rPr>
              <w:t xml:space="preserve">Захиргааны хэм хэмжээ тогтоосон 80 шийдвэрийг шийдвэрийн нэгдсэн санд бүртгэж,  нэмэлт өөрчлөлт 25, хүчингүй болсон 28 шийдвэрийг хүлээн авч, тэмдэглэгээг хийсэн байна. Иргэдийн төлөөлөгчдийн хурлын тэргүүлэгчдийн 1 тогтоолыг хүлээн авч бүртгэлд бүртгэсэн. Яамд, агентлагийн дарга, Засаг даргын хүчинтэй 950 шийдвэрийн жагсаалтыг бэлтгэн гаргаж мөн </w:t>
            </w:r>
            <w:r w:rsidRPr="007534C1">
              <w:rPr>
                <w:rFonts w:eastAsia="Times New Roman"/>
                <w:sz w:val="20"/>
                <w:szCs w:val="20"/>
              </w:rPr>
              <w:t xml:space="preserve"> Хууль зүйн мэдээлэл сэтгүүлд  71 шийдвэр, 20 нэмэлт өөрчлөлт хэвлэгдэн, сэтгүүл 29 дугаар гарсан байна. 28 шийдвэрийг хүчингүй болгон, 25 шийдвэрт нэмэлт өөрчлөлтийн хөдөлгөөнийг мэдээллийн нэгдсэн сангийн бүртгэлд тусгаж, хяналтын хувь дээр тэмдэглэгээг хий</w:t>
            </w:r>
            <w:r w:rsidRPr="007534C1">
              <w:rPr>
                <w:rFonts w:eastAsia="Times New Roman"/>
                <w:sz w:val="20"/>
                <w:szCs w:val="20"/>
                <w:lang w:val="mn-MN"/>
              </w:rPr>
              <w:t>лээ</w:t>
            </w:r>
            <w:r w:rsidRPr="007534C1">
              <w:rPr>
                <w:rFonts w:eastAsia="Times New Roman"/>
                <w:sz w:val="20"/>
                <w:szCs w:val="20"/>
              </w:rPr>
              <w:t xml:space="preserve"> .</w:t>
            </w:r>
          </w:p>
          <w:p w14:paraId="6233E5B4" w14:textId="77777777" w:rsidR="008C2B15" w:rsidRPr="007534C1" w:rsidRDefault="008C2B15" w:rsidP="00C40A58">
            <w:pPr>
              <w:jc w:val="both"/>
              <w:rPr>
                <w:rFonts w:ascii="Times New Roman" w:hAnsi="Times New Roman"/>
                <w:sz w:val="20"/>
                <w:szCs w:val="20"/>
              </w:rPr>
            </w:pPr>
            <w:r w:rsidRPr="007534C1">
              <w:rPr>
                <w:rFonts w:ascii="Times New Roman" w:eastAsia="Times New Roman" w:hAnsi="Times New Roman"/>
                <w:sz w:val="20"/>
                <w:szCs w:val="20"/>
              </w:rPr>
              <w:t xml:space="preserve">       </w:t>
            </w:r>
          </w:p>
        </w:tc>
        <w:tc>
          <w:tcPr>
            <w:tcW w:w="630" w:type="dxa"/>
            <w:gridSpan w:val="2"/>
          </w:tcPr>
          <w:p w14:paraId="7C00269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20" w:type="dxa"/>
            <w:gridSpan w:val="4"/>
          </w:tcPr>
          <w:p w14:paraId="2CD681BF"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3C3C4A17" w14:textId="77777777" w:rsidR="008C2B15" w:rsidRPr="007534C1" w:rsidRDefault="008C2B15" w:rsidP="00C40A58">
            <w:pPr>
              <w:rPr>
                <w:rFonts w:ascii="Times New Roman" w:hAnsi="Times New Roman"/>
                <w:sz w:val="20"/>
                <w:szCs w:val="20"/>
                <w:lang w:val="mn-MN"/>
              </w:rPr>
            </w:pPr>
          </w:p>
        </w:tc>
      </w:tr>
      <w:tr w:rsidR="008C2B15" w:rsidRPr="007534C1" w14:paraId="1EF19C30" w14:textId="77777777" w:rsidTr="00843019">
        <w:trPr>
          <w:trHeight w:val="332"/>
        </w:trPr>
        <w:tc>
          <w:tcPr>
            <w:tcW w:w="529" w:type="dxa"/>
          </w:tcPr>
          <w:p w14:paraId="5B94102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226</w:t>
            </w:r>
          </w:p>
        </w:tc>
        <w:tc>
          <w:tcPr>
            <w:tcW w:w="788" w:type="dxa"/>
          </w:tcPr>
          <w:p w14:paraId="5A3B79F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36C2A025" w14:textId="77777777" w:rsidR="008C2B15" w:rsidRPr="007534C1" w:rsidRDefault="008C2B15" w:rsidP="00C40A58">
            <w:pPr>
              <w:tabs>
                <w:tab w:val="left" w:pos="900"/>
              </w:tabs>
              <w:jc w:val="both"/>
              <w:rPr>
                <w:rFonts w:ascii="Times New Roman" w:hAnsi="Times New Roman"/>
                <w:noProof/>
                <w:sz w:val="20"/>
                <w:szCs w:val="20"/>
                <w:lang w:val="mn-MN"/>
              </w:rPr>
            </w:pPr>
            <w:r w:rsidRPr="007534C1">
              <w:rPr>
                <w:rFonts w:ascii="Times New Roman" w:hAnsi="Times New Roman"/>
                <w:b/>
                <w:sz w:val="20"/>
                <w:szCs w:val="20"/>
                <w:lang w:val="mn-MN"/>
              </w:rPr>
              <w:t>Стратегийн зорилт</w:t>
            </w:r>
            <w:r>
              <w:rPr>
                <w:rFonts w:ascii="Times New Roman" w:hAnsi="Times New Roman"/>
                <w:b/>
                <w:sz w:val="20"/>
                <w:szCs w:val="20"/>
                <w:lang w:val="mn-MN"/>
              </w:rPr>
              <w:t>-</w:t>
            </w:r>
            <w:r w:rsidRPr="007534C1">
              <w:rPr>
                <w:rFonts w:ascii="Times New Roman" w:hAnsi="Times New Roman"/>
                <w:b/>
                <w:sz w:val="20"/>
                <w:szCs w:val="20"/>
                <w:lang w:val="mn-MN"/>
              </w:rPr>
              <w:t xml:space="preserve"> 7</w:t>
            </w:r>
            <w:r>
              <w:rPr>
                <w:rFonts w:ascii="Times New Roman" w:hAnsi="Times New Roman"/>
                <w:b/>
                <w:sz w:val="20"/>
                <w:szCs w:val="20"/>
                <w:lang w:val="mn-MN"/>
              </w:rPr>
              <w:t>.1.</w:t>
            </w:r>
            <w:r w:rsidRPr="007534C1">
              <w:rPr>
                <w:rFonts w:ascii="Times New Roman" w:hAnsi="Times New Roman"/>
                <w:b/>
                <w:sz w:val="20"/>
                <w:szCs w:val="20"/>
                <w:lang w:val="mn-MN"/>
              </w:rPr>
              <w:t>2.</w:t>
            </w:r>
            <w:r w:rsidRPr="007534C1">
              <w:rPr>
                <w:rFonts w:ascii="Times New Roman" w:hAnsi="Times New Roman"/>
                <w:b/>
                <w:bCs/>
                <w:noProof/>
                <w:sz w:val="20"/>
                <w:szCs w:val="20"/>
                <w:lang w:val="mn-MN"/>
              </w:rPr>
              <w:t xml:space="preserve"> </w:t>
            </w:r>
            <w:r w:rsidRPr="007534C1">
              <w:rPr>
                <w:rFonts w:ascii="Times New Roman" w:hAnsi="Times New Roman"/>
                <w:noProof/>
                <w:sz w:val="20"/>
                <w:szCs w:val="20"/>
                <w:lang w:val="mn-MN"/>
              </w:rPr>
              <w:t>Хүний эрхийг баталгаатай хангана.</w:t>
            </w:r>
          </w:p>
          <w:p w14:paraId="638673BF" w14:textId="77777777" w:rsidR="008C2B15" w:rsidRPr="007534C1" w:rsidRDefault="008C2B15" w:rsidP="00C40A58">
            <w:pPr>
              <w:tabs>
                <w:tab w:val="left" w:pos="900"/>
              </w:tabs>
              <w:jc w:val="both"/>
              <w:rPr>
                <w:rFonts w:ascii="Times New Roman" w:hAnsi="Times New Roman"/>
                <w:noProof/>
                <w:lang w:val="mn-MN"/>
              </w:rPr>
            </w:pPr>
          </w:p>
          <w:p w14:paraId="38134B17" w14:textId="77777777" w:rsidR="008C2B15" w:rsidRPr="007534C1" w:rsidRDefault="008C2B15" w:rsidP="00C40A58">
            <w:pPr>
              <w:spacing w:after="240"/>
              <w:jc w:val="both"/>
              <w:outlineLvl w:val="0"/>
              <w:rPr>
                <w:rFonts w:ascii="Times New Roman" w:eastAsia="Times New Roman" w:hAnsi="Times New Roman"/>
                <w:sz w:val="20"/>
                <w:szCs w:val="20"/>
                <w:lang w:val="mn-MN"/>
              </w:rPr>
            </w:pPr>
            <w:r w:rsidRPr="007534C1">
              <w:rPr>
                <w:rFonts w:ascii="Times New Roman" w:hAnsi="Times New Roman"/>
                <w:b/>
                <w:sz w:val="20"/>
                <w:szCs w:val="20"/>
                <w:lang w:val="mn-MN"/>
              </w:rPr>
              <w:t>Арга хэмжээ</w:t>
            </w:r>
            <w:r>
              <w:rPr>
                <w:rFonts w:ascii="Times New Roman" w:hAnsi="Times New Roman"/>
                <w:b/>
                <w:sz w:val="20"/>
                <w:szCs w:val="20"/>
                <w:lang w:val="mn-MN"/>
              </w:rPr>
              <w:t>-</w:t>
            </w:r>
            <w:r w:rsidRPr="007534C1">
              <w:rPr>
                <w:rFonts w:ascii="Times New Roman" w:hAnsi="Times New Roman"/>
                <w:b/>
                <w:sz w:val="20"/>
                <w:szCs w:val="20"/>
                <w:lang w:val="mn-MN"/>
              </w:rPr>
              <w:t xml:space="preserve"> </w:t>
            </w:r>
            <w:r w:rsidRPr="006475DE">
              <w:rPr>
                <w:rFonts w:ascii="Times New Roman" w:hAnsi="Times New Roman"/>
                <w:b/>
                <w:sz w:val="20"/>
                <w:szCs w:val="20"/>
                <w:lang w:val="mn-MN"/>
              </w:rPr>
              <w:t>7.1.2.1</w:t>
            </w:r>
            <w:r>
              <w:rPr>
                <w:rFonts w:ascii="Times New Roman" w:hAnsi="Times New Roman"/>
                <w:sz w:val="20"/>
                <w:szCs w:val="20"/>
                <w:lang w:val="mn-MN"/>
              </w:rPr>
              <w:t xml:space="preserve"> </w:t>
            </w:r>
            <w:r w:rsidRPr="007534C1">
              <w:rPr>
                <w:rFonts w:ascii="Times New Roman" w:hAnsi="Times New Roman"/>
                <w:sz w:val="20"/>
                <w:szCs w:val="20"/>
                <w:lang w:val="mn-MN"/>
              </w:rPr>
              <w:t>Х</w:t>
            </w:r>
            <w:r w:rsidRPr="007534C1">
              <w:rPr>
                <w:rFonts w:ascii="Times New Roman" w:hAnsi="Times New Roman"/>
                <w:sz w:val="20"/>
                <w:szCs w:val="20"/>
              </w:rPr>
              <w:t>үний эрх, эрх чөлөөг хангахад шууд үйлчилдэг тогтолцоог төрийн эрх мэдлийн хуваарилалтыг тэнцвэржүүлэн төгөлдөржүүлэх замаар</w:t>
            </w:r>
            <w:r w:rsidRPr="007534C1">
              <w:rPr>
                <w:rFonts w:ascii="Times New Roman" w:hAnsi="Times New Roman"/>
                <w:sz w:val="20"/>
                <w:szCs w:val="20"/>
                <w:lang w:val="mn-MN"/>
              </w:rPr>
              <w:t xml:space="preserve"> </w:t>
            </w:r>
            <w:r w:rsidRPr="007534C1">
              <w:rPr>
                <w:rFonts w:ascii="Times New Roman" w:hAnsi="Times New Roman"/>
                <w:sz w:val="20"/>
                <w:szCs w:val="20"/>
              </w:rPr>
              <w:t>боловсронгуй болго</w:t>
            </w:r>
            <w:r w:rsidRPr="007534C1">
              <w:rPr>
                <w:rFonts w:ascii="Times New Roman" w:hAnsi="Times New Roman"/>
                <w:sz w:val="20"/>
                <w:szCs w:val="20"/>
                <w:lang w:val="mn-MN"/>
              </w:rPr>
              <w:t>х</w:t>
            </w:r>
          </w:p>
        </w:tc>
        <w:tc>
          <w:tcPr>
            <w:tcW w:w="930" w:type="dxa"/>
            <w:gridSpan w:val="2"/>
          </w:tcPr>
          <w:p w14:paraId="57348FFD"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308.5</w:t>
            </w:r>
          </w:p>
        </w:tc>
        <w:tc>
          <w:tcPr>
            <w:tcW w:w="586" w:type="dxa"/>
          </w:tcPr>
          <w:p w14:paraId="1684C690"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7EC23A21"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7C3D108D" w14:textId="77777777" w:rsidR="008C2B15" w:rsidRPr="007534C1" w:rsidRDefault="008C2B15" w:rsidP="00C40A58">
            <w:pPr>
              <w:jc w:val="both"/>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Хууль зүйн яамнаас Гэмт хэргийг хянан шийдвэрлэх тухай хуулийн төслийг боловсруулж байна. Хүний эрхэд халдах,  хязгаарлах, албадлагын бүх арга хэмжээг зөвхөн шүүхийн зөвшөөрлөөр хэрэглэхээр хуулийн төсөлд тусгасан. Уг </w:t>
            </w:r>
            <w:r w:rsidRPr="007534C1">
              <w:rPr>
                <w:rFonts w:ascii="Times New Roman" w:hAnsi="Times New Roman"/>
                <w:sz w:val="20"/>
                <w:szCs w:val="20"/>
                <w:lang w:val="mn-MN"/>
              </w:rPr>
              <w:t xml:space="preserve">хуулийн төслийн үзэл баримтлалын төслийг 2014 оны 10 дугаар сарын 25-ны өдрийн Засгийн газрын хуралдаанаар хэлэлцүүлэв. </w:t>
            </w:r>
          </w:p>
        </w:tc>
        <w:tc>
          <w:tcPr>
            <w:tcW w:w="630" w:type="dxa"/>
            <w:gridSpan w:val="2"/>
          </w:tcPr>
          <w:p w14:paraId="4DB0E822"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60</w:t>
            </w:r>
          </w:p>
          <w:p w14:paraId="16C64462" w14:textId="77777777" w:rsidR="008C2B15" w:rsidRPr="007534C1" w:rsidRDefault="008C2B15" w:rsidP="00C40A58">
            <w:pPr>
              <w:jc w:val="center"/>
              <w:rPr>
                <w:rFonts w:ascii="Times New Roman" w:hAnsi="Times New Roman"/>
                <w:b/>
                <w:sz w:val="20"/>
                <w:szCs w:val="20"/>
                <w:lang w:val="mn-MN"/>
              </w:rPr>
            </w:pPr>
          </w:p>
          <w:p w14:paraId="4F3A29E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60</w:t>
            </w:r>
          </w:p>
        </w:tc>
        <w:tc>
          <w:tcPr>
            <w:tcW w:w="720" w:type="dxa"/>
            <w:gridSpan w:val="4"/>
          </w:tcPr>
          <w:p w14:paraId="0565AB7B" w14:textId="77777777" w:rsidR="008C2B15" w:rsidRPr="007534C1" w:rsidRDefault="008C2B15" w:rsidP="00C40A58">
            <w:pPr>
              <w:jc w:val="center"/>
              <w:rPr>
                <w:rFonts w:ascii="Times New Roman" w:hAnsi="Times New Roman"/>
                <w:b/>
                <w:sz w:val="20"/>
                <w:szCs w:val="20"/>
                <w:lang w:val="mn-MN"/>
              </w:rPr>
            </w:pPr>
            <w:r w:rsidRPr="007534C1">
              <w:rPr>
                <w:rFonts w:ascii="Times New Roman" w:hAnsi="Times New Roman"/>
                <w:b/>
                <w:sz w:val="20"/>
                <w:szCs w:val="20"/>
                <w:lang w:val="mn-MN"/>
              </w:rPr>
              <w:t>70</w:t>
            </w:r>
          </w:p>
          <w:p w14:paraId="28704223" w14:textId="77777777" w:rsidR="008C2B15" w:rsidRPr="007534C1" w:rsidRDefault="008C2B15" w:rsidP="00C40A58">
            <w:pPr>
              <w:jc w:val="center"/>
              <w:rPr>
                <w:rFonts w:ascii="Times New Roman" w:hAnsi="Times New Roman"/>
                <w:b/>
                <w:sz w:val="20"/>
                <w:szCs w:val="20"/>
                <w:lang w:val="mn-MN"/>
              </w:rPr>
            </w:pPr>
          </w:p>
          <w:p w14:paraId="75A5F1E2"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50</w:t>
            </w:r>
          </w:p>
        </w:tc>
        <w:tc>
          <w:tcPr>
            <w:tcW w:w="1001" w:type="dxa"/>
            <w:gridSpan w:val="2"/>
          </w:tcPr>
          <w:p w14:paraId="7A3D5BA4" w14:textId="77777777" w:rsidR="008C2B15" w:rsidRPr="007534C1" w:rsidRDefault="008C2B15" w:rsidP="00C40A58">
            <w:pPr>
              <w:rPr>
                <w:rFonts w:ascii="Times New Roman" w:hAnsi="Times New Roman"/>
                <w:sz w:val="20"/>
                <w:szCs w:val="20"/>
              </w:rPr>
            </w:pPr>
          </w:p>
        </w:tc>
      </w:tr>
      <w:tr w:rsidR="008C2B15" w:rsidRPr="007534C1" w14:paraId="76E11C6B" w14:textId="77777777" w:rsidTr="00843019">
        <w:trPr>
          <w:trHeight w:val="332"/>
        </w:trPr>
        <w:tc>
          <w:tcPr>
            <w:tcW w:w="529" w:type="dxa"/>
          </w:tcPr>
          <w:p w14:paraId="3601AFC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227</w:t>
            </w:r>
          </w:p>
        </w:tc>
        <w:tc>
          <w:tcPr>
            <w:tcW w:w="788" w:type="dxa"/>
          </w:tcPr>
          <w:p w14:paraId="79C17D6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0EF4818F" w14:textId="77777777" w:rsidR="008C2B15" w:rsidRPr="007534C1" w:rsidRDefault="008C2B15" w:rsidP="00C40A58">
            <w:pPr>
              <w:autoSpaceDE w:val="0"/>
              <w:autoSpaceDN w:val="0"/>
              <w:adjustRightInd w:val="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хэмжээ-7.</w:t>
            </w:r>
            <w:r>
              <w:rPr>
                <w:rFonts w:ascii="Times New Roman" w:hAnsi="Times New Roman"/>
                <w:b/>
                <w:noProof/>
                <w:sz w:val="20"/>
                <w:szCs w:val="20"/>
                <w:lang w:val="mn-MN"/>
              </w:rPr>
              <w:t>1.</w:t>
            </w:r>
            <w:r w:rsidRPr="007534C1">
              <w:rPr>
                <w:rFonts w:ascii="Times New Roman" w:hAnsi="Times New Roman"/>
                <w:b/>
                <w:noProof/>
                <w:sz w:val="20"/>
                <w:szCs w:val="20"/>
                <w:lang w:val="mn-MN"/>
              </w:rPr>
              <w:t>2.2</w:t>
            </w:r>
            <w:r w:rsidRPr="007534C1">
              <w:rPr>
                <w:rFonts w:ascii="Times New Roman" w:hAnsi="Times New Roman"/>
                <w:noProof/>
                <w:sz w:val="20"/>
                <w:szCs w:val="20"/>
                <w:lang w:val="mn-MN"/>
              </w:rPr>
              <w:t xml:space="preserve"> Бусдын хууль бусаар учруулсан хохирлыг нөхөн төлүүлэх эрх зүйн орчинг бүрдүүлэх</w:t>
            </w:r>
          </w:p>
          <w:p w14:paraId="551AF3C9" w14:textId="77777777" w:rsidR="008C2B15" w:rsidRPr="007534C1" w:rsidRDefault="008C2B15" w:rsidP="00C40A58">
            <w:pPr>
              <w:jc w:val="both"/>
              <w:rPr>
                <w:rFonts w:ascii="Times New Roman" w:hAnsi="Times New Roman"/>
                <w:sz w:val="20"/>
                <w:szCs w:val="20"/>
              </w:rPr>
            </w:pPr>
          </w:p>
        </w:tc>
        <w:tc>
          <w:tcPr>
            <w:tcW w:w="930" w:type="dxa"/>
            <w:gridSpan w:val="2"/>
          </w:tcPr>
          <w:p w14:paraId="06073FA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311.5</w:t>
            </w:r>
          </w:p>
        </w:tc>
        <w:tc>
          <w:tcPr>
            <w:tcW w:w="586" w:type="dxa"/>
          </w:tcPr>
          <w:p w14:paraId="5F210CFB"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11FBDEF0"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06A46A4B" w14:textId="77777777" w:rsidR="008C2B15" w:rsidRPr="007534C1" w:rsidRDefault="008C2B15" w:rsidP="00C40A58">
            <w:pPr>
              <w:spacing w:after="120"/>
              <w:jc w:val="both"/>
              <w:textAlignment w:val="top"/>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 Тахарын албаны тухай хууль 2013 оны 7 дугаар сарын 05-ны өдөр батлагдан хуулийг 2014 оны 01 дүгээр сарын 01-ний өдрөөс дагаж мөрдөж эхэлсэн, Засгийн газрын 2014 оны“Агентлаг байгуулах тухай”  07 дугаар тогтоол батлагдсанаар Засгийн газрын хэрэгжүүлэгч агентлаг Тахарын алба байгуулагдах эрх зүйн үндэс бүрдсэн. </w:t>
            </w:r>
          </w:p>
          <w:p w14:paraId="6C8E6F33" w14:textId="77777777" w:rsidR="008C2B15" w:rsidRPr="007534C1" w:rsidRDefault="008C2B15" w:rsidP="00C40A58">
            <w:pPr>
              <w:spacing w:after="120"/>
              <w:jc w:val="both"/>
              <w:textAlignment w:val="top"/>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 Хууль зүйн сайдын 2014 оны А/08 дугаар тушаалаар Тахарын ерөнхий газрын үйл ажиллагааны стратеги, зохион байгуулалтын бүтцийн өөрчлөлтийн хөтөлбөр, зохион байгуулалтын бүтцийг батлав. Мөн Хууль зүйн сайдын 2014 оны А/174 тоот тушаалаар дээрх тушаалд нэмэлт өөрчлөлт орж батлагдсан.  </w:t>
            </w:r>
          </w:p>
          <w:p w14:paraId="2F4CDAF5" w14:textId="77777777" w:rsidR="008C2B15" w:rsidRPr="007534C1" w:rsidRDefault="008C2B15" w:rsidP="00C40A58">
            <w:pPr>
              <w:spacing w:after="120"/>
              <w:jc w:val="both"/>
              <w:textAlignment w:val="top"/>
              <w:rPr>
                <w:rFonts w:ascii="Times New Roman" w:eastAsia="Times New Roman" w:hAnsi="Times New Roman"/>
                <w:sz w:val="20"/>
                <w:szCs w:val="20"/>
                <w:lang w:val="mn-MN"/>
              </w:rPr>
            </w:pPr>
            <w:r w:rsidRPr="007534C1">
              <w:rPr>
                <w:rFonts w:ascii="Times New Roman" w:eastAsia="Times New Roman" w:hAnsi="Times New Roman"/>
                <w:sz w:val="20"/>
                <w:szCs w:val="20"/>
                <w:lang w:val="mn-MN"/>
              </w:rPr>
              <w:t xml:space="preserve">Тахарын ерөнхий газрын даргын 2014 оны А/11 дүгээр тушаалаар 10 дугаар тойргийн Тахарын алба, А/29 дүгээр тушаалаар 1-9 дүгээр тойргийн Тахарын албаны зохион байгуулалтын бүтэц тус тус батлав. </w:t>
            </w:r>
          </w:p>
          <w:p w14:paraId="3278C458" w14:textId="77777777" w:rsidR="008C2B15" w:rsidRPr="007534C1" w:rsidRDefault="008C2B15" w:rsidP="00C40A58">
            <w:pPr>
              <w:jc w:val="both"/>
              <w:rPr>
                <w:rFonts w:ascii="Times New Roman" w:eastAsia="Times New Roman" w:hAnsi="Times New Roman"/>
                <w:sz w:val="20"/>
                <w:szCs w:val="20"/>
                <w:lang w:val="mn-MN"/>
              </w:rPr>
            </w:pPr>
          </w:p>
        </w:tc>
        <w:tc>
          <w:tcPr>
            <w:tcW w:w="630" w:type="dxa"/>
            <w:gridSpan w:val="2"/>
          </w:tcPr>
          <w:p w14:paraId="5E11278D"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100</w:t>
            </w:r>
          </w:p>
        </w:tc>
        <w:tc>
          <w:tcPr>
            <w:tcW w:w="720" w:type="dxa"/>
            <w:gridSpan w:val="4"/>
          </w:tcPr>
          <w:p w14:paraId="53274648"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100</w:t>
            </w:r>
          </w:p>
        </w:tc>
        <w:tc>
          <w:tcPr>
            <w:tcW w:w="1001" w:type="dxa"/>
            <w:gridSpan w:val="2"/>
          </w:tcPr>
          <w:p w14:paraId="24C00DE0" w14:textId="77777777" w:rsidR="008C2B15" w:rsidRPr="007534C1" w:rsidRDefault="008C2B15" w:rsidP="00C40A58">
            <w:pPr>
              <w:rPr>
                <w:rFonts w:ascii="Times New Roman" w:hAnsi="Times New Roman"/>
                <w:sz w:val="20"/>
                <w:szCs w:val="20"/>
              </w:rPr>
            </w:pPr>
          </w:p>
        </w:tc>
      </w:tr>
      <w:tr w:rsidR="008C2B15" w:rsidRPr="007534C1" w14:paraId="6F58B6C6" w14:textId="77777777" w:rsidTr="00843019">
        <w:trPr>
          <w:trHeight w:val="332"/>
        </w:trPr>
        <w:tc>
          <w:tcPr>
            <w:tcW w:w="529" w:type="dxa"/>
          </w:tcPr>
          <w:p w14:paraId="350C311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228</w:t>
            </w:r>
          </w:p>
        </w:tc>
        <w:tc>
          <w:tcPr>
            <w:tcW w:w="788" w:type="dxa"/>
          </w:tcPr>
          <w:p w14:paraId="2FC4929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w:t>
            </w:r>
            <w:r w:rsidRPr="007534C1">
              <w:rPr>
                <w:rFonts w:ascii="Times New Roman" w:hAnsi="Times New Roman"/>
                <w:sz w:val="20"/>
                <w:szCs w:val="20"/>
                <w:lang w:val="mn-MN"/>
              </w:rPr>
              <w:t>-2021</w:t>
            </w:r>
          </w:p>
        </w:tc>
        <w:tc>
          <w:tcPr>
            <w:tcW w:w="1900" w:type="dxa"/>
          </w:tcPr>
          <w:p w14:paraId="23381355" w14:textId="77777777" w:rsidR="008C2B15" w:rsidRPr="007534C1" w:rsidRDefault="008C2B15" w:rsidP="00C40A58">
            <w:pPr>
              <w:tabs>
                <w:tab w:val="left" w:pos="900"/>
              </w:tabs>
              <w:jc w:val="both"/>
              <w:rPr>
                <w:rFonts w:ascii="Times New Roman" w:hAnsi="Times New Roman"/>
                <w:noProof/>
                <w:sz w:val="20"/>
                <w:szCs w:val="20"/>
                <w:lang w:val="mn-MN"/>
              </w:rPr>
            </w:pPr>
            <w:r w:rsidRPr="007534C1">
              <w:rPr>
                <w:rFonts w:ascii="Times New Roman" w:hAnsi="Times New Roman"/>
                <w:b/>
                <w:noProof/>
                <w:sz w:val="20"/>
                <w:szCs w:val="20"/>
                <w:lang w:val="mn-MN"/>
              </w:rPr>
              <w:t>Стратегийн зорилт 7.</w:t>
            </w:r>
            <w:r>
              <w:rPr>
                <w:rFonts w:ascii="Times New Roman" w:hAnsi="Times New Roman"/>
                <w:b/>
                <w:noProof/>
                <w:sz w:val="20"/>
                <w:szCs w:val="20"/>
                <w:lang w:val="mn-MN"/>
              </w:rPr>
              <w:t>1</w:t>
            </w:r>
            <w:r w:rsidRPr="007534C1">
              <w:rPr>
                <w:rFonts w:ascii="Times New Roman" w:hAnsi="Times New Roman"/>
                <w:b/>
                <w:noProof/>
                <w:sz w:val="20"/>
                <w:szCs w:val="20"/>
                <w:lang w:val="mn-MN"/>
              </w:rPr>
              <w:t xml:space="preserve">.3 </w:t>
            </w:r>
            <w:r w:rsidRPr="007534C1">
              <w:rPr>
                <w:rFonts w:ascii="Times New Roman" w:hAnsi="Times New Roman"/>
                <w:noProof/>
                <w:sz w:val="20"/>
                <w:szCs w:val="20"/>
                <w:lang w:val="mn-MN"/>
              </w:rPr>
              <w:t>Нийгэм дэх аюулгүй орчныг бий болгох  эрх зүйн орчинг боловсронгуй болгоно.</w:t>
            </w:r>
          </w:p>
          <w:p w14:paraId="394A5602" w14:textId="77777777" w:rsidR="008C2B15" w:rsidRPr="007534C1" w:rsidRDefault="008C2B15" w:rsidP="00C40A58">
            <w:pPr>
              <w:autoSpaceDE w:val="0"/>
              <w:autoSpaceDN w:val="0"/>
              <w:adjustRightInd w:val="0"/>
              <w:jc w:val="both"/>
              <w:rPr>
                <w:rFonts w:ascii="Times New Roman" w:hAnsi="Times New Roman"/>
                <w:b/>
                <w:noProof/>
                <w:sz w:val="20"/>
                <w:szCs w:val="20"/>
                <w:lang w:val="mn-MN"/>
              </w:rPr>
            </w:pPr>
          </w:p>
          <w:p w14:paraId="73D2520E" w14:textId="77777777" w:rsidR="008C2B15" w:rsidRPr="007534C1" w:rsidRDefault="008C2B15" w:rsidP="00C40A58">
            <w:pPr>
              <w:autoSpaceDE w:val="0"/>
              <w:autoSpaceDN w:val="0"/>
              <w:adjustRightInd w:val="0"/>
              <w:jc w:val="both"/>
              <w:rPr>
                <w:rFonts w:ascii="Times New Roman" w:hAnsi="Times New Roman"/>
                <w:noProof/>
                <w:sz w:val="20"/>
                <w:szCs w:val="20"/>
                <w:lang w:val="mn-MN"/>
              </w:rPr>
            </w:pPr>
            <w:r w:rsidRPr="007534C1">
              <w:rPr>
                <w:rFonts w:ascii="Times New Roman" w:hAnsi="Times New Roman"/>
                <w:b/>
                <w:noProof/>
                <w:sz w:val="20"/>
                <w:szCs w:val="20"/>
                <w:lang w:val="mn-MN"/>
              </w:rPr>
              <w:t>Арга хэмжээ 7.</w:t>
            </w:r>
            <w:r>
              <w:rPr>
                <w:rFonts w:ascii="Times New Roman" w:hAnsi="Times New Roman"/>
                <w:b/>
                <w:noProof/>
                <w:sz w:val="20"/>
                <w:szCs w:val="20"/>
                <w:lang w:val="mn-MN"/>
              </w:rPr>
              <w:t>1</w:t>
            </w:r>
            <w:r w:rsidRPr="007534C1">
              <w:rPr>
                <w:rFonts w:ascii="Times New Roman" w:hAnsi="Times New Roman"/>
                <w:b/>
                <w:noProof/>
                <w:sz w:val="20"/>
                <w:szCs w:val="20"/>
                <w:lang w:val="mn-MN"/>
              </w:rPr>
              <w:t>.3.1</w:t>
            </w:r>
            <w:r w:rsidRPr="007534C1">
              <w:rPr>
                <w:rFonts w:ascii="Times New Roman" w:hAnsi="Times New Roman"/>
                <w:noProof/>
                <w:sz w:val="20"/>
                <w:szCs w:val="20"/>
                <w:lang w:val="mn-MN"/>
              </w:rPr>
              <w:t xml:space="preserve"> Хүний эрүүл, аюулгүй орчинд амьдрах эрх зүйн тогтолцоог бий болгох</w:t>
            </w:r>
          </w:p>
          <w:p w14:paraId="66A2E04A" w14:textId="77777777" w:rsidR="008C2B15" w:rsidRPr="007534C1" w:rsidRDefault="008C2B15" w:rsidP="00C40A58">
            <w:pPr>
              <w:jc w:val="both"/>
              <w:rPr>
                <w:rFonts w:ascii="Times New Roman" w:hAnsi="Times New Roman"/>
                <w:sz w:val="20"/>
                <w:szCs w:val="20"/>
              </w:rPr>
            </w:pPr>
          </w:p>
        </w:tc>
        <w:tc>
          <w:tcPr>
            <w:tcW w:w="930" w:type="dxa"/>
            <w:gridSpan w:val="2"/>
          </w:tcPr>
          <w:p w14:paraId="118364CE"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314.59</w:t>
            </w:r>
          </w:p>
        </w:tc>
        <w:tc>
          <w:tcPr>
            <w:tcW w:w="586" w:type="dxa"/>
          </w:tcPr>
          <w:p w14:paraId="78BEF837"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51455DD3"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ХЗЯ</w:t>
            </w:r>
          </w:p>
        </w:tc>
        <w:tc>
          <w:tcPr>
            <w:tcW w:w="7290" w:type="dxa"/>
            <w:gridSpan w:val="5"/>
          </w:tcPr>
          <w:p w14:paraId="6D2D4DA1"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Цагдаагийн ерөнхий газрын даргын 2014 оны 71, 398 дугаар тушаалаар Цагдаагийн ерөнхий газрын Гэмт хэрэгтэй тэмцэх газар, Нийслэлийн цагдаагийн газрын бүтэц, орон тоог шинэчлэн баталж, Гэмт хэрэгтэй тэмцэх газарт  “Гэр бүлийн хүчирхийлэлтэй тэмцэх” ахлах байцаагч, Нийслэлийн цагдаагийн газарт ”Гэр бүлийн хүчирхийлэл, хүүхдийн эсрэг гэмт хэргээс урьдчилан сэргийлэх хэлтэс”-ийг байгуулан хэлтсийн бүтцэд х</w:t>
            </w:r>
            <w:r w:rsidRPr="007534C1">
              <w:rPr>
                <w:rFonts w:ascii="Times New Roman" w:hAnsi="Times New Roman"/>
                <w:sz w:val="20"/>
                <w:szCs w:val="20"/>
              </w:rPr>
              <w:t>үчирхийлэлд өртөж хохирсон иргэдийг хамгаалах, үйлчилгээ үзүүлэх</w:t>
            </w:r>
            <w:r w:rsidRPr="007534C1">
              <w:rPr>
                <w:rFonts w:ascii="Times New Roman" w:hAnsi="Times New Roman"/>
                <w:sz w:val="20"/>
                <w:szCs w:val="20"/>
                <w:lang w:val="mn-MN"/>
              </w:rPr>
              <w:t xml:space="preserve">, зөвлөгөө өгөх </w:t>
            </w:r>
            <w:r w:rsidRPr="007534C1">
              <w:rPr>
                <w:rFonts w:ascii="Times New Roman" w:hAnsi="Times New Roman"/>
                <w:sz w:val="20"/>
                <w:szCs w:val="20"/>
              </w:rPr>
              <w:t xml:space="preserve">чиг үүрэг бүхий </w:t>
            </w:r>
            <w:r w:rsidRPr="007534C1">
              <w:rPr>
                <w:rFonts w:ascii="Times New Roman" w:hAnsi="Times New Roman"/>
                <w:sz w:val="20"/>
                <w:szCs w:val="20"/>
                <w:lang w:val="mn-MN"/>
              </w:rPr>
              <w:t>“Түр хамгаалах байр”-ыг шинээр байгуулсан.</w:t>
            </w:r>
          </w:p>
          <w:p w14:paraId="7E07FB7E" w14:textId="77777777" w:rsidR="008C2B15" w:rsidRPr="007534C1" w:rsidRDefault="008C2B15" w:rsidP="00C40A58">
            <w:pPr>
              <w:jc w:val="both"/>
              <w:rPr>
                <w:rFonts w:ascii="Times New Roman" w:hAnsi="Times New Roman"/>
                <w:sz w:val="20"/>
                <w:szCs w:val="20"/>
                <w:lang w:val="mn-MN"/>
              </w:rPr>
            </w:pPr>
          </w:p>
          <w:p w14:paraId="13480118" w14:textId="77777777" w:rsidR="008C2B15" w:rsidRPr="007534C1" w:rsidRDefault="008C2B15" w:rsidP="00C40A58">
            <w:pPr>
              <w:jc w:val="both"/>
              <w:rPr>
                <w:rFonts w:ascii="Times New Roman" w:hAnsi="Times New Roman"/>
                <w:sz w:val="20"/>
                <w:szCs w:val="20"/>
                <w:lang w:val="mn-MN"/>
              </w:rPr>
            </w:pPr>
            <w:r w:rsidRPr="007534C1">
              <w:rPr>
                <w:rFonts w:ascii="Times New Roman" w:hAnsi="Times New Roman"/>
                <w:sz w:val="20"/>
                <w:szCs w:val="20"/>
                <w:lang w:val="mn-MN"/>
              </w:rPr>
              <w:t>“Түр хамгаалах байр”-нд гэр бүлийн хүчирхийлэлтэй холбоотой дуудлага, мэдээлэл хүлээн авах, хууль эрх зүйн зөвлөгөө тусламж өгөх зорилгоор 24 цагийн турш ажиллах “107” тусгай дугаарын утсыг байршуулан,  2014 оны 10 дугаар сарын 23-ны өдрөөс үйл ажиллагааг нь эхлүүлж, үүрэн холбооны Мобиком, Скайтел, Юнител, Жи мобайл компаниудтай хамтран иргэдэд мессежээр сэрэмжлүүлэг, мэдээлэл өгч ажиллав.</w:t>
            </w:r>
          </w:p>
        </w:tc>
        <w:tc>
          <w:tcPr>
            <w:tcW w:w="630" w:type="dxa"/>
            <w:gridSpan w:val="2"/>
          </w:tcPr>
          <w:p w14:paraId="4C5EB3FC"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80</w:t>
            </w:r>
          </w:p>
        </w:tc>
        <w:tc>
          <w:tcPr>
            <w:tcW w:w="720" w:type="dxa"/>
            <w:gridSpan w:val="4"/>
          </w:tcPr>
          <w:p w14:paraId="682BA236" w14:textId="77777777" w:rsidR="008C2B15" w:rsidRPr="007534C1" w:rsidRDefault="008C2B15" w:rsidP="00C40A58">
            <w:pPr>
              <w:jc w:val="center"/>
              <w:rPr>
                <w:rFonts w:ascii="Times New Roman" w:hAnsi="Times New Roman"/>
                <w:sz w:val="20"/>
                <w:szCs w:val="20"/>
                <w:lang w:val="mn-MN"/>
              </w:rPr>
            </w:pPr>
            <w:r w:rsidRPr="007534C1">
              <w:rPr>
                <w:rFonts w:ascii="Times New Roman" w:hAnsi="Times New Roman"/>
                <w:sz w:val="20"/>
                <w:szCs w:val="20"/>
                <w:lang w:val="mn-MN"/>
              </w:rPr>
              <w:t>70</w:t>
            </w:r>
          </w:p>
        </w:tc>
        <w:tc>
          <w:tcPr>
            <w:tcW w:w="1001" w:type="dxa"/>
            <w:gridSpan w:val="2"/>
          </w:tcPr>
          <w:p w14:paraId="6CFADF62" w14:textId="77777777" w:rsidR="008C2B15" w:rsidRPr="007534C1" w:rsidRDefault="008C2B15" w:rsidP="00C40A58">
            <w:pPr>
              <w:rPr>
                <w:rFonts w:ascii="Times New Roman" w:hAnsi="Times New Roman"/>
                <w:sz w:val="20"/>
                <w:szCs w:val="20"/>
              </w:rPr>
            </w:pPr>
          </w:p>
        </w:tc>
      </w:tr>
      <w:tr w:rsidR="008C2B15" w:rsidRPr="007534C1" w14:paraId="21CA7D24" w14:textId="77777777" w:rsidTr="00843019">
        <w:trPr>
          <w:trHeight w:val="332"/>
        </w:trPr>
        <w:tc>
          <w:tcPr>
            <w:tcW w:w="529" w:type="dxa"/>
          </w:tcPr>
          <w:p w14:paraId="3968B3A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229</w:t>
            </w:r>
          </w:p>
        </w:tc>
        <w:tc>
          <w:tcPr>
            <w:tcW w:w="788" w:type="dxa"/>
          </w:tcPr>
          <w:p w14:paraId="00C0F2E6" w14:textId="77777777" w:rsidR="008C2B15" w:rsidRPr="007534C1" w:rsidRDefault="008C2B15" w:rsidP="00C40A58">
            <w:pPr>
              <w:jc w:val="center"/>
              <w:rPr>
                <w:rFonts w:ascii="Times New Roman" w:hAnsi="Times New Roman"/>
                <w:sz w:val="20"/>
                <w:szCs w:val="20"/>
                <w:lang w:val="mn-MN"/>
              </w:rPr>
            </w:pPr>
            <w:r w:rsidRPr="00D01ADB">
              <w:rPr>
                <w:rFonts w:ascii="Times New Roman" w:hAnsi="Times New Roman"/>
                <w:sz w:val="20"/>
                <w:szCs w:val="20"/>
                <w:lang w:val="mn-MN"/>
              </w:rPr>
              <w:t>2007-2021</w:t>
            </w:r>
          </w:p>
        </w:tc>
        <w:tc>
          <w:tcPr>
            <w:tcW w:w="1900" w:type="dxa"/>
          </w:tcPr>
          <w:p w14:paraId="0533243F" w14:textId="77777777" w:rsidR="008C2B15" w:rsidRPr="0094453C" w:rsidRDefault="008C2B15" w:rsidP="00C40A58">
            <w:pPr>
              <w:tabs>
                <w:tab w:val="left" w:pos="900"/>
              </w:tabs>
              <w:jc w:val="both"/>
              <w:rPr>
                <w:rFonts w:ascii="Times New Roman" w:hAnsi="Times New Roman"/>
                <w:b/>
                <w:noProof/>
                <w:sz w:val="20"/>
                <w:szCs w:val="20"/>
                <w:lang w:val="mn-MN"/>
              </w:rPr>
            </w:pPr>
            <w:r w:rsidRPr="009104A5">
              <w:rPr>
                <w:rFonts w:ascii="Times New Roman" w:hAnsi="Times New Roman"/>
                <w:b/>
                <w:sz w:val="20"/>
                <w:szCs w:val="20"/>
                <w:lang w:val="mn-MN"/>
              </w:rPr>
              <w:t>Стратегийн зорилт-7.1.4</w:t>
            </w:r>
            <w:r w:rsidRPr="009104A5">
              <w:rPr>
                <w:rFonts w:ascii="Times New Roman" w:hAnsi="Times New Roman"/>
                <w:sz w:val="20"/>
                <w:szCs w:val="20"/>
                <w:lang w:val="mn-MN"/>
              </w:rPr>
              <w:t xml:space="preserve"> </w:t>
            </w:r>
            <w:r w:rsidRPr="009104A5">
              <w:rPr>
                <w:rFonts w:ascii="Times New Roman" w:hAnsi="Times New Roman"/>
                <w:sz w:val="20"/>
                <w:szCs w:val="20"/>
              </w:rPr>
              <w:t>Улс төрийн тогтолцоог боловсронгуй болгож, ардчилалыг гүнзгийрүүлэн хөгжүүлнэ</w:t>
            </w:r>
            <w:r w:rsidRPr="009104A5">
              <w:rPr>
                <w:rFonts w:ascii="Times New Roman" w:hAnsi="Times New Roman"/>
                <w:sz w:val="20"/>
                <w:szCs w:val="20"/>
                <w:lang w:val="mn-MN"/>
              </w:rPr>
              <w:t>.</w:t>
            </w:r>
          </w:p>
        </w:tc>
        <w:tc>
          <w:tcPr>
            <w:tcW w:w="930" w:type="dxa"/>
            <w:gridSpan w:val="2"/>
          </w:tcPr>
          <w:p w14:paraId="16022B54" w14:textId="77777777" w:rsidR="008C2B15" w:rsidRPr="007534C1" w:rsidRDefault="008C2B15" w:rsidP="00C40A58">
            <w:pPr>
              <w:jc w:val="center"/>
              <w:rPr>
                <w:rFonts w:ascii="Times New Roman" w:hAnsi="Times New Roman"/>
                <w:sz w:val="20"/>
                <w:szCs w:val="20"/>
                <w:lang w:val="mn-MN"/>
              </w:rPr>
            </w:pPr>
          </w:p>
        </w:tc>
        <w:tc>
          <w:tcPr>
            <w:tcW w:w="586" w:type="dxa"/>
          </w:tcPr>
          <w:p w14:paraId="6C44FB74"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2D6F8C1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2B5DBFBF" w14:textId="77777777" w:rsidR="008C2B15" w:rsidRPr="00D45DCE" w:rsidRDefault="008C2B15" w:rsidP="00C40A58">
            <w:pPr>
              <w:autoSpaceDE w:val="0"/>
              <w:autoSpaceDN w:val="0"/>
              <w:adjustRightInd w:val="0"/>
              <w:jc w:val="both"/>
              <w:rPr>
                <w:rFonts w:ascii="Times New Roman" w:hAnsi="Times New Roman"/>
                <w:sz w:val="20"/>
                <w:szCs w:val="20"/>
                <w:lang w:val="mn-MN"/>
              </w:rPr>
            </w:pPr>
            <w:r w:rsidRPr="00D45DCE">
              <w:rPr>
                <w:rFonts w:ascii="Times New Roman" w:eastAsiaTheme="minorHAnsi" w:hAnsi="Times New Roman"/>
                <w:color w:val="000000"/>
                <w:sz w:val="20"/>
                <w:szCs w:val="20"/>
                <w:lang w:val="mn-MN"/>
              </w:rPr>
              <w:t xml:space="preserve">УИХ-аар </w:t>
            </w:r>
            <w:r w:rsidRPr="00D45DCE">
              <w:rPr>
                <w:rFonts w:ascii="Times New Roman" w:eastAsiaTheme="minorHAnsi" w:hAnsi="Times New Roman"/>
                <w:color w:val="000000"/>
                <w:sz w:val="20"/>
                <w:szCs w:val="20"/>
              </w:rPr>
              <w:t>МХЗ-</w:t>
            </w:r>
            <w:r w:rsidRPr="00D45DCE">
              <w:rPr>
                <w:rFonts w:ascii="Times New Roman" w:eastAsiaTheme="minorHAnsi" w:hAnsi="Times New Roman"/>
                <w:color w:val="000000"/>
                <w:sz w:val="20"/>
                <w:szCs w:val="20"/>
                <w:lang w:val="mn-MN"/>
              </w:rPr>
              <w:t xml:space="preserve">уудыг </w:t>
            </w:r>
            <w:r w:rsidRPr="00D45DCE">
              <w:rPr>
                <w:rFonts w:ascii="Times New Roman" w:eastAsiaTheme="minorHAnsi" w:hAnsi="Times New Roman"/>
                <w:color w:val="000000"/>
                <w:sz w:val="20"/>
                <w:szCs w:val="20"/>
              </w:rPr>
              <w:t xml:space="preserve">баталсанаар </w:t>
            </w:r>
            <w:r w:rsidRPr="00D45DCE">
              <w:rPr>
                <w:rFonts w:ascii="Times New Roman" w:eastAsiaTheme="minorHAnsi" w:hAnsi="Times New Roman"/>
                <w:color w:val="000000"/>
                <w:sz w:val="20"/>
                <w:szCs w:val="20"/>
                <w:lang w:val="mn-MN"/>
              </w:rPr>
              <w:t xml:space="preserve">Монгол Улс нь </w:t>
            </w:r>
            <w:r w:rsidRPr="00D45DCE">
              <w:rPr>
                <w:rFonts w:ascii="Times New Roman" w:eastAsiaTheme="minorHAnsi" w:hAnsi="Times New Roman"/>
                <w:color w:val="000000"/>
                <w:sz w:val="20"/>
                <w:szCs w:val="20"/>
              </w:rPr>
              <w:t>эдгээр зорилтуудыг бодлогын цөм болгож</w:t>
            </w:r>
            <w:r>
              <w:rPr>
                <w:rFonts w:ascii="Times New Roman" w:eastAsiaTheme="minorHAnsi" w:hAnsi="Times New Roman"/>
                <w:color w:val="000000"/>
                <w:sz w:val="20"/>
                <w:szCs w:val="20"/>
                <w:lang w:val="mn-MN"/>
              </w:rPr>
              <w:t xml:space="preserve">, хэрэгжилтийг ханган ажиллаж байна. </w:t>
            </w:r>
            <w:r w:rsidRPr="00D45DCE">
              <w:rPr>
                <w:rFonts w:ascii="Times New Roman" w:eastAsiaTheme="minorHAnsi" w:hAnsi="Times New Roman"/>
                <w:color w:val="000000"/>
                <w:sz w:val="20"/>
                <w:szCs w:val="20"/>
              </w:rPr>
              <w:t>Монгол улс МХЗ-</w:t>
            </w:r>
            <w:r>
              <w:rPr>
                <w:rFonts w:ascii="Times New Roman" w:eastAsiaTheme="minorHAnsi" w:hAnsi="Times New Roman"/>
                <w:color w:val="000000"/>
                <w:sz w:val="20"/>
                <w:szCs w:val="20"/>
                <w:lang w:val="mn-MN"/>
              </w:rPr>
              <w:t>ууд</w:t>
            </w:r>
            <w:r w:rsidRPr="00D45DCE">
              <w:rPr>
                <w:rFonts w:ascii="Times New Roman" w:eastAsiaTheme="minorHAnsi" w:hAnsi="Times New Roman"/>
                <w:color w:val="000000"/>
                <w:sz w:val="20"/>
                <w:szCs w:val="20"/>
              </w:rPr>
              <w:t xml:space="preserve">ыг хэрэгжүүлэх суурь нөхцөл болох ардчилсан засаглал, хүний эрхийг дэмжсэн ес дэх зорилтыг </w:t>
            </w:r>
            <w:r>
              <w:rPr>
                <w:rFonts w:ascii="Times New Roman" w:eastAsiaTheme="minorHAnsi" w:hAnsi="Times New Roman"/>
                <w:color w:val="000000"/>
                <w:sz w:val="20"/>
                <w:szCs w:val="20"/>
                <w:lang w:val="mn-MN"/>
              </w:rPr>
              <w:t xml:space="preserve">нэмж </w:t>
            </w:r>
            <w:r w:rsidRPr="00D45DCE">
              <w:rPr>
                <w:rFonts w:ascii="Times New Roman" w:eastAsiaTheme="minorHAnsi" w:hAnsi="Times New Roman"/>
                <w:color w:val="000000"/>
                <w:sz w:val="20"/>
                <w:szCs w:val="20"/>
              </w:rPr>
              <w:t>батл</w:t>
            </w:r>
            <w:r>
              <w:rPr>
                <w:rFonts w:ascii="Times New Roman" w:eastAsiaTheme="minorHAnsi" w:hAnsi="Times New Roman"/>
                <w:color w:val="000000"/>
                <w:sz w:val="20"/>
                <w:szCs w:val="20"/>
                <w:lang w:val="mn-MN"/>
              </w:rPr>
              <w:t xml:space="preserve">ан, хэрэгжүүлж байна. </w:t>
            </w:r>
          </w:p>
        </w:tc>
        <w:tc>
          <w:tcPr>
            <w:tcW w:w="630" w:type="dxa"/>
            <w:gridSpan w:val="2"/>
          </w:tcPr>
          <w:p w14:paraId="4691CC1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720" w:type="dxa"/>
            <w:gridSpan w:val="4"/>
          </w:tcPr>
          <w:p w14:paraId="62506A8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1001" w:type="dxa"/>
            <w:gridSpan w:val="2"/>
          </w:tcPr>
          <w:p w14:paraId="421459EC" w14:textId="77777777" w:rsidR="008C2B15" w:rsidRPr="0078167C" w:rsidRDefault="008C2B15" w:rsidP="00C40A58">
            <w:pPr>
              <w:rPr>
                <w:rFonts w:ascii="Times New Roman" w:hAnsi="Times New Roman"/>
                <w:sz w:val="20"/>
                <w:szCs w:val="20"/>
                <w:lang w:val="mn-MN"/>
              </w:rPr>
            </w:pPr>
          </w:p>
        </w:tc>
      </w:tr>
      <w:tr w:rsidR="008C2B15" w:rsidRPr="007534C1" w14:paraId="6BA93DD0" w14:textId="77777777" w:rsidTr="00843019">
        <w:trPr>
          <w:trHeight w:val="332"/>
        </w:trPr>
        <w:tc>
          <w:tcPr>
            <w:tcW w:w="16038" w:type="dxa"/>
            <w:gridSpan w:val="24"/>
          </w:tcPr>
          <w:p w14:paraId="702F8FB6" w14:textId="77777777" w:rsidR="008C2B15" w:rsidRPr="00DD3913" w:rsidRDefault="008C2B15" w:rsidP="00C40A58">
            <w:pPr>
              <w:jc w:val="center"/>
              <w:rPr>
                <w:rFonts w:ascii="Times New Roman" w:hAnsi="Times New Roman"/>
                <w:sz w:val="20"/>
                <w:szCs w:val="20"/>
                <w:u w:val="single"/>
              </w:rPr>
            </w:pPr>
            <w:r w:rsidRPr="00DD3913">
              <w:rPr>
                <w:rFonts w:ascii="Times New Roman" w:hAnsi="Times New Roman"/>
                <w:b/>
                <w:noProof/>
                <w:sz w:val="20"/>
                <w:szCs w:val="20"/>
                <w:u w:val="single"/>
                <w:lang w:val="mn-MN"/>
              </w:rPr>
              <w:t>7.2</w:t>
            </w:r>
            <w:r>
              <w:rPr>
                <w:rFonts w:ascii="Times New Roman" w:hAnsi="Times New Roman"/>
                <w:b/>
                <w:noProof/>
                <w:sz w:val="20"/>
                <w:szCs w:val="20"/>
                <w:u w:val="single"/>
                <w:lang w:val="mn-MN"/>
              </w:rPr>
              <w:t xml:space="preserve"> </w:t>
            </w:r>
            <w:r w:rsidRPr="00DD3913">
              <w:rPr>
                <w:rFonts w:ascii="Times New Roman" w:hAnsi="Times New Roman"/>
                <w:b/>
                <w:noProof/>
                <w:sz w:val="20"/>
                <w:szCs w:val="20"/>
                <w:u w:val="single"/>
                <w:lang w:val="mn-MN"/>
              </w:rPr>
              <w:t>Монгол Улсын төрийн байгуулал, төрийн удирдлагын хөгжил</w:t>
            </w:r>
          </w:p>
        </w:tc>
      </w:tr>
      <w:tr w:rsidR="008C2B15" w:rsidRPr="007534C1" w14:paraId="03B5C9A5" w14:textId="77777777" w:rsidTr="00843019">
        <w:trPr>
          <w:trHeight w:val="332"/>
        </w:trPr>
        <w:tc>
          <w:tcPr>
            <w:tcW w:w="16038" w:type="dxa"/>
            <w:gridSpan w:val="24"/>
          </w:tcPr>
          <w:p w14:paraId="56B548C6" w14:textId="77777777" w:rsidR="008C2B15" w:rsidRPr="00CA2040" w:rsidRDefault="008C2B15" w:rsidP="00C40A58">
            <w:pPr>
              <w:jc w:val="both"/>
              <w:rPr>
                <w:rFonts w:ascii="Times New Roman" w:hAnsi="Times New Roman"/>
                <w:b/>
                <w:noProof/>
                <w:sz w:val="20"/>
                <w:szCs w:val="20"/>
                <w:u w:val="single"/>
                <w:lang w:val="mn-MN"/>
              </w:rPr>
            </w:pPr>
            <w:r w:rsidRPr="00CA2040">
              <w:rPr>
                <w:rFonts w:ascii="Times New Roman" w:hAnsi="Times New Roman"/>
                <w:sz w:val="20"/>
                <w:szCs w:val="20"/>
              </w:rPr>
              <w:t>Ардчилсан, ил тод, харилцан хяналттай, хууль дээдэлсэн, иргэдийн эрх ашигт нийцсэн хууль тогтоох, гүйцэтгэх, шүүх</w:t>
            </w:r>
            <w:r w:rsidRPr="00CA2040">
              <w:rPr>
                <w:rStyle w:val="grame"/>
                <w:rFonts w:ascii="Times New Roman" w:hAnsi="Times New Roman"/>
                <w:sz w:val="20"/>
                <w:szCs w:val="20"/>
              </w:rPr>
              <w:t>  эрх</w:t>
            </w:r>
            <w:r w:rsidRPr="00CA2040">
              <w:rPr>
                <w:rFonts w:ascii="Times New Roman" w:hAnsi="Times New Roman"/>
                <w:sz w:val="20"/>
                <w:szCs w:val="20"/>
              </w:rPr>
              <w:t xml:space="preserve"> мэдлийн үр ашигтай удирдлагыг боловсронгуй болгож төлөвшүүлнэ.</w:t>
            </w:r>
          </w:p>
        </w:tc>
      </w:tr>
      <w:tr w:rsidR="008C2B15" w:rsidRPr="007534C1" w14:paraId="541E49CA" w14:textId="77777777" w:rsidTr="00843019">
        <w:trPr>
          <w:trHeight w:val="332"/>
        </w:trPr>
        <w:tc>
          <w:tcPr>
            <w:tcW w:w="529" w:type="dxa"/>
          </w:tcPr>
          <w:p w14:paraId="7005802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230</w:t>
            </w:r>
          </w:p>
        </w:tc>
        <w:tc>
          <w:tcPr>
            <w:tcW w:w="788" w:type="dxa"/>
          </w:tcPr>
          <w:p w14:paraId="1E114CE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18BF13F4" w14:textId="77777777" w:rsidR="008C2B15" w:rsidRPr="000B2510" w:rsidRDefault="008C2B15" w:rsidP="00C40A58">
            <w:pPr>
              <w:tabs>
                <w:tab w:val="left" w:pos="900"/>
              </w:tabs>
              <w:jc w:val="both"/>
              <w:rPr>
                <w:rFonts w:ascii="Times New Roman" w:hAnsi="Times New Roman"/>
                <w:b/>
                <w:noProof/>
                <w:sz w:val="20"/>
                <w:szCs w:val="20"/>
                <w:lang w:val="mn-MN"/>
              </w:rPr>
            </w:pPr>
            <w:r w:rsidRPr="000B2510">
              <w:rPr>
                <w:rFonts w:ascii="Times New Roman" w:hAnsi="Times New Roman"/>
                <w:b/>
                <w:sz w:val="20"/>
                <w:szCs w:val="20"/>
                <w:lang w:val="mn-MN"/>
              </w:rPr>
              <w:t>Стратегийн зорилт-7.2.1</w:t>
            </w:r>
            <w:r>
              <w:rPr>
                <w:rFonts w:ascii="Times New Roman" w:hAnsi="Times New Roman"/>
                <w:b/>
                <w:sz w:val="20"/>
                <w:szCs w:val="20"/>
                <w:lang w:val="mn-MN"/>
              </w:rPr>
              <w:t xml:space="preserve"> </w:t>
            </w:r>
            <w:r w:rsidRPr="000B2510">
              <w:rPr>
                <w:rFonts w:ascii="Times New Roman" w:hAnsi="Times New Roman"/>
                <w:sz w:val="20"/>
                <w:szCs w:val="20"/>
              </w:rPr>
              <w:t>Парламентын</w:t>
            </w:r>
            <w:r w:rsidRPr="000B2510">
              <w:rPr>
                <w:rStyle w:val="grame"/>
                <w:rFonts w:ascii="Times New Roman" w:hAnsi="Times New Roman"/>
                <w:sz w:val="20"/>
                <w:szCs w:val="20"/>
              </w:rPr>
              <w:t>  тогтолцоог</w:t>
            </w:r>
            <w:r w:rsidRPr="000B2510">
              <w:rPr>
                <w:rFonts w:ascii="Times New Roman" w:hAnsi="Times New Roman"/>
                <w:sz w:val="20"/>
                <w:szCs w:val="20"/>
              </w:rPr>
              <w:t xml:space="preserve"> төлөвшүүлэн хөгжүүлж, төрийн  бодлогын тогтвортой байдлыг хангана.</w:t>
            </w:r>
          </w:p>
        </w:tc>
        <w:tc>
          <w:tcPr>
            <w:tcW w:w="930" w:type="dxa"/>
            <w:gridSpan w:val="2"/>
          </w:tcPr>
          <w:p w14:paraId="756D44AA" w14:textId="77777777" w:rsidR="008C2B15" w:rsidRPr="007534C1" w:rsidRDefault="008C2B15" w:rsidP="00C40A58">
            <w:pPr>
              <w:jc w:val="center"/>
              <w:rPr>
                <w:rFonts w:ascii="Times New Roman" w:hAnsi="Times New Roman"/>
                <w:sz w:val="20"/>
                <w:szCs w:val="20"/>
                <w:lang w:val="mn-MN"/>
              </w:rPr>
            </w:pPr>
          </w:p>
        </w:tc>
        <w:tc>
          <w:tcPr>
            <w:tcW w:w="586" w:type="dxa"/>
          </w:tcPr>
          <w:p w14:paraId="7BF02378"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468D9A3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41623846" w14:textId="77777777" w:rsidR="008C2B15" w:rsidRPr="002D732A" w:rsidRDefault="008C2B15" w:rsidP="00C40A58">
            <w:pPr>
              <w:jc w:val="both"/>
              <w:rPr>
                <w:rFonts w:ascii="Times New Roman" w:hAnsi="Times New Roman"/>
                <w:sz w:val="20"/>
                <w:szCs w:val="20"/>
                <w:lang w:val="mn-MN"/>
              </w:rPr>
            </w:pPr>
            <w:r w:rsidRPr="002D732A">
              <w:rPr>
                <w:rFonts w:ascii="Times New Roman" w:hAnsi="Times New Roman"/>
                <w:sz w:val="20"/>
                <w:szCs w:val="20"/>
              </w:rPr>
              <w:t>Парламентын  тогтолцоог төлөвшүүлэн хөгжүүлж, төрийн  бодлогын тогтвортой байдлыг ханган</w:t>
            </w:r>
            <w:r>
              <w:rPr>
                <w:rFonts w:ascii="Times New Roman" w:hAnsi="Times New Roman"/>
                <w:sz w:val="20"/>
                <w:szCs w:val="20"/>
                <w:lang w:val="mn-MN"/>
              </w:rPr>
              <w:t xml:space="preserve"> ажиллаж байна.</w:t>
            </w:r>
          </w:p>
        </w:tc>
        <w:tc>
          <w:tcPr>
            <w:tcW w:w="630" w:type="dxa"/>
            <w:gridSpan w:val="2"/>
          </w:tcPr>
          <w:p w14:paraId="7015BEC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720" w:type="dxa"/>
            <w:gridSpan w:val="4"/>
          </w:tcPr>
          <w:p w14:paraId="0D44C0F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1001" w:type="dxa"/>
            <w:gridSpan w:val="2"/>
          </w:tcPr>
          <w:p w14:paraId="21ABBA7E" w14:textId="77777777" w:rsidR="008C2B15" w:rsidRPr="0078167C" w:rsidRDefault="008C2B15" w:rsidP="00C40A58">
            <w:pPr>
              <w:rPr>
                <w:rFonts w:ascii="Times New Roman" w:hAnsi="Times New Roman"/>
                <w:sz w:val="20"/>
                <w:szCs w:val="20"/>
                <w:lang w:val="mn-MN"/>
              </w:rPr>
            </w:pPr>
          </w:p>
        </w:tc>
      </w:tr>
      <w:tr w:rsidR="008C2B15" w:rsidRPr="007534C1" w14:paraId="1884307B" w14:textId="77777777" w:rsidTr="00843019">
        <w:trPr>
          <w:trHeight w:val="332"/>
        </w:trPr>
        <w:tc>
          <w:tcPr>
            <w:tcW w:w="529" w:type="dxa"/>
          </w:tcPr>
          <w:p w14:paraId="2901B84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231</w:t>
            </w:r>
          </w:p>
        </w:tc>
        <w:tc>
          <w:tcPr>
            <w:tcW w:w="788" w:type="dxa"/>
          </w:tcPr>
          <w:p w14:paraId="42084DB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539A6D53" w14:textId="77777777" w:rsidR="008C2B15" w:rsidRPr="000B2510" w:rsidRDefault="008C2B15" w:rsidP="00C40A58">
            <w:pPr>
              <w:tabs>
                <w:tab w:val="left" w:pos="900"/>
              </w:tabs>
              <w:jc w:val="both"/>
              <w:rPr>
                <w:rFonts w:ascii="Times New Roman" w:hAnsi="Times New Roman"/>
                <w:b/>
                <w:noProof/>
                <w:sz w:val="20"/>
                <w:szCs w:val="20"/>
                <w:lang w:val="mn-MN"/>
              </w:rPr>
            </w:pPr>
            <w:r w:rsidRPr="000B2510">
              <w:rPr>
                <w:rFonts w:ascii="Times New Roman" w:hAnsi="Times New Roman"/>
                <w:b/>
                <w:sz w:val="20"/>
                <w:szCs w:val="20"/>
                <w:lang w:val="mn-MN"/>
              </w:rPr>
              <w:t>Стратегийн зорилт-7.2.2.</w:t>
            </w:r>
            <w:r w:rsidRPr="000B2510">
              <w:rPr>
                <w:rFonts w:ascii="Times New Roman" w:hAnsi="Times New Roman"/>
                <w:sz w:val="20"/>
                <w:szCs w:val="20"/>
              </w:rPr>
              <w:t xml:space="preserve">Төрийн удирдлагын шийдвэр гаргах үйл явцын ил тод байдал, түүнд </w:t>
            </w:r>
            <w:r>
              <w:rPr>
                <w:rFonts w:ascii="Times New Roman" w:hAnsi="Times New Roman"/>
                <w:sz w:val="20"/>
                <w:szCs w:val="20"/>
              </w:rPr>
              <w:t>иргэд оролцох боломжийг хангана</w:t>
            </w:r>
            <w:r>
              <w:rPr>
                <w:rFonts w:ascii="Times New Roman" w:hAnsi="Times New Roman"/>
                <w:sz w:val="20"/>
                <w:szCs w:val="20"/>
                <w:lang w:val="mn-MN"/>
              </w:rPr>
              <w:t>.</w:t>
            </w:r>
          </w:p>
        </w:tc>
        <w:tc>
          <w:tcPr>
            <w:tcW w:w="930" w:type="dxa"/>
            <w:gridSpan w:val="2"/>
          </w:tcPr>
          <w:p w14:paraId="6660EF0E" w14:textId="77777777" w:rsidR="008C2B15" w:rsidRPr="007534C1" w:rsidRDefault="008C2B15" w:rsidP="00C40A58">
            <w:pPr>
              <w:jc w:val="center"/>
              <w:rPr>
                <w:rFonts w:ascii="Times New Roman" w:hAnsi="Times New Roman"/>
                <w:sz w:val="20"/>
                <w:szCs w:val="20"/>
                <w:lang w:val="mn-MN"/>
              </w:rPr>
            </w:pPr>
          </w:p>
        </w:tc>
        <w:tc>
          <w:tcPr>
            <w:tcW w:w="586" w:type="dxa"/>
          </w:tcPr>
          <w:p w14:paraId="2FBFC720"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6B46E4B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19C08B36" w14:textId="77777777" w:rsidR="008C2B15" w:rsidRPr="004561CE" w:rsidRDefault="008C2B15" w:rsidP="00C40A58">
            <w:pPr>
              <w:jc w:val="both"/>
              <w:rPr>
                <w:rFonts w:ascii="Times New Roman" w:hAnsi="Times New Roman"/>
                <w:sz w:val="20"/>
                <w:szCs w:val="20"/>
                <w:lang w:val="mn-MN"/>
              </w:rPr>
            </w:pPr>
            <w:r w:rsidRPr="004561CE">
              <w:rPr>
                <w:rFonts w:ascii="Times New Roman" w:hAnsi="Times New Roman"/>
                <w:sz w:val="20"/>
                <w:szCs w:val="20"/>
                <w:lang w:val="mn-MN"/>
              </w:rPr>
              <w:t>Авлига, хээл хахууль, хүнд суртлын талаар 126 дугаарын утсаар мэдээлэл авч, гэмт хэрэг, зөрчлөөс урьдчилан сэргийлэх сэрэмжлүүлэг зэрэг баннер хийж байршуулав.</w:t>
            </w:r>
          </w:p>
          <w:p w14:paraId="0AA9448D" w14:textId="77777777" w:rsidR="008C2B15" w:rsidRDefault="008C2B15" w:rsidP="00C40A58">
            <w:pPr>
              <w:jc w:val="both"/>
              <w:rPr>
                <w:rFonts w:ascii="Times New Roman" w:hAnsi="Times New Roman"/>
                <w:sz w:val="20"/>
                <w:szCs w:val="20"/>
                <w:lang w:val="mn-MN"/>
              </w:rPr>
            </w:pPr>
          </w:p>
          <w:p w14:paraId="1AB795F7" w14:textId="77777777" w:rsidR="008C2B15" w:rsidRPr="004561CE" w:rsidRDefault="008C2B15" w:rsidP="00C40A58">
            <w:pPr>
              <w:jc w:val="both"/>
              <w:rPr>
                <w:rFonts w:ascii="Times New Roman" w:hAnsi="Times New Roman"/>
                <w:sz w:val="20"/>
                <w:szCs w:val="20"/>
                <w:lang w:val="mn-MN"/>
              </w:rPr>
            </w:pPr>
            <w:r w:rsidRPr="004561CE">
              <w:rPr>
                <w:rFonts w:ascii="Times New Roman" w:hAnsi="Times New Roman"/>
                <w:sz w:val="20"/>
                <w:szCs w:val="20"/>
                <w:lang w:val="mn-MN"/>
              </w:rPr>
              <w:t>Иргэдээс төрийн байгууллага, албан тушаалтанд гаргасан өргөдөл, гомдлыг шийдвэрлэх тухай хуулийн хэрэгжилтийг хангах, дүүрэг дэх цагдаагийн хоёрдугаар хэлтсүүдийн “Иргэд хүлээн авах танхим”-д байршуулсан мэдрэгчтэй дэлгэцийг бүрэн ажиллагаанд оруулах, програм хангамжийг хөгжүүлэх зорилгоор “Ухаалаг цагдаа” цахим өргөдөл, гомдлын нэгдсэн програм</w:t>
            </w:r>
            <w:r>
              <w:rPr>
                <w:rFonts w:ascii="Times New Roman" w:hAnsi="Times New Roman"/>
                <w:sz w:val="20"/>
                <w:szCs w:val="20"/>
                <w:lang w:val="mn-MN"/>
              </w:rPr>
              <w:t>м</w:t>
            </w:r>
            <w:r w:rsidRPr="004561CE">
              <w:rPr>
                <w:rFonts w:ascii="Times New Roman" w:hAnsi="Times New Roman"/>
                <w:sz w:val="20"/>
                <w:szCs w:val="20"/>
                <w:lang w:val="mn-MN"/>
              </w:rPr>
              <w:t>ыг 2014 оны 07 дугаар сард шинээр ажиллагаанд оруулсан.</w:t>
            </w:r>
          </w:p>
          <w:p w14:paraId="1000D5D0" w14:textId="77777777" w:rsidR="008C2B15" w:rsidRDefault="008C2B15" w:rsidP="00C40A58">
            <w:pPr>
              <w:jc w:val="both"/>
              <w:rPr>
                <w:rFonts w:ascii="Times New Roman" w:hAnsi="Times New Roman"/>
                <w:sz w:val="20"/>
                <w:szCs w:val="20"/>
                <w:lang w:val="mn-MN"/>
              </w:rPr>
            </w:pPr>
          </w:p>
          <w:p w14:paraId="0B173F11" w14:textId="77777777" w:rsidR="008C2B15" w:rsidRDefault="008C2B15" w:rsidP="00C40A58">
            <w:pPr>
              <w:jc w:val="both"/>
              <w:rPr>
                <w:rFonts w:ascii="Times New Roman" w:hAnsi="Times New Roman"/>
                <w:sz w:val="20"/>
                <w:szCs w:val="20"/>
                <w:lang w:val="mn-MN"/>
              </w:rPr>
            </w:pPr>
            <w:r w:rsidRPr="004561CE">
              <w:rPr>
                <w:rFonts w:ascii="Times New Roman" w:hAnsi="Times New Roman"/>
                <w:sz w:val="20"/>
                <w:szCs w:val="20"/>
                <w:lang w:val="mn-MN"/>
              </w:rPr>
              <w:t xml:space="preserve">Цахим өргөдөл, гомдлын нэгдсэн програмд иргэд интернетийн орчинд </w:t>
            </w:r>
            <w:hyperlink r:id="rId20" w:history="1">
              <w:r w:rsidRPr="004561CE">
                <w:rPr>
                  <w:rFonts w:ascii="Times New Roman" w:hAnsi="Times New Roman"/>
                  <w:color w:val="0000FF"/>
                  <w:sz w:val="20"/>
                  <w:szCs w:val="20"/>
                  <w:u w:val="single"/>
                </w:rPr>
                <w:t>www.smartpolice.mn</w:t>
              </w:r>
            </w:hyperlink>
            <w:r w:rsidRPr="004561CE">
              <w:rPr>
                <w:rFonts w:ascii="Times New Roman" w:hAnsi="Times New Roman"/>
                <w:sz w:val="20"/>
                <w:szCs w:val="20"/>
                <w:lang w:val="mn-MN"/>
              </w:rPr>
              <w:t>цахим хуудсанд хандан мэдээлэл авах боломжтой болсон.</w:t>
            </w:r>
          </w:p>
          <w:p w14:paraId="15DB32FD" w14:textId="77777777" w:rsidR="008C2B15" w:rsidRPr="007534C1" w:rsidRDefault="008C2B15" w:rsidP="00C40A58">
            <w:pPr>
              <w:jc w:val="both"/>
              <w:rPr>
                <w:rFonts w:ascii="Times New Roman" w:hAnsi="Times New Roman"/>
                <w:sz w:val="20"/>
                <w:szCs w:val="20"/>
                <w:lang w:val="mn-MN"/>
              </w:rPr>
            </w:pPr>
          </w:p>
        </w:tc>
        <w:tc>
          <w:tcPr>
            <w:tcW w:w="630" w:type="dxa"/>
            <w:gridSpan w:val="2"/>
          </w:tcPr>
          <w:p w14:paraId="153FD626" w14:textId="77777777" w:rsidR="008C2B15" w:rsidRPr="00F746BF" w:rsidRDefault="008C2B15" w:rsidP="00C40A58">
            <w:pPr>
              <w:jc w:val="center"/>
              <w:rPr>
                <w:rFonts w:ascii="Times New Roman" w:hAnsi="Times New Roman"/>
                <w:b/>
                <w:sz w:val="20"/>
                <w:szCs w:val="20"/>
                <w:lang w:val="mn-MN"/>
              </w:rPr>
            </w:pPr>
            <w:r w:rsidRPr="00F746BF">
              <w:rPr>
                <w:rFonts w:ascii="Times New Roman" w:hAnsi="Times New Roman"/>
                <w:b/>
                <w:sz w:val="20"/>
                <w:szCs w:val="20"/>
                <w:lang w:val="mn-MN"/>
              </w:rPr>
              <w:t>50</w:t>
            </w:r>
          </w:p>
        </w:tc>
        <w:tc>
          <w:tcPr>
            <w:tcW w:w="720" w:type="dxa"/>
            <w:gridSpan w:val="4"/>
          </w:tcPr>
          <w:p w14:paraId="4D073929" w14:textId="77777777" w:rsidR="008C2B15" w:rsidRPr="00F746BF" w:rsidRDefault="008C2B15" w:rsidP="00C40A58">
            <w:pPr>
              <w:jc w:val="center"/>
              <w:rPr>
                <w:rFonts w:ascii="Times New Roman" w:hAnsi="Times New Roman"/>
                <w:b/>
                <w:sz w:val="20"/>
                <w:szCs w:val="20"/>
                <w:lang w:val="mn-MN"/>
              </w:rPr>
            </w:pPr>
            <w:r w:rsidRPr="00F746BF">
              <w:rPr>
                <w:rFonts w:ascii="Times New Roman" w:hAnsi="Times New Roman"/>
                <w:b/>
                <w:sz w:val="20"/>
                <w:szCs w:val="20"/>
                <w:lang w:val="mn-MN"/>
              </w:rPr>
              <w:t>50</w:t>
            </w:r>
          </w:p>
        </w:tc>
        <w:tc>
          <w:tcPr>
            <w:tcW w:w="1001" w:type="dxa"/>
            <w:gridSpan w:val="2"/>
          </w:tcPr>
          <w:p w14:paraId="2928AD11" w14:textId="77777777" w:rsidR="008C2B15" w:rsidRPr="007534C1" w:rsidRDefault="008C2B15" w:rsidP="00C40A58">
            <w:pPr>
              <w:rPr>
                <w:rFonts w:ascii="Times New Roman" w:hAnsi="Times New Roman"/>
                <w:sz w:val="20"/>
                <w:szCs w:val="20"/>
              </w:rPr>
            </w:pPr>
          </w:p>
        </w:tc>
      </w:tr>
      <w:tr w:rsidR="008C2B15" w:rsidRPr="007534C1" w14:paraId="61E08BE3" w14:textId="77777777" w:rsidTr="00843019">
        <w:trPr>
          <w:trHeight w:val="332"/>
        </w:trPr>
        <w:tc>
          <w:tcPr>
            <w:tcW w:w="529" w:type="dxa"/>
          </w:tcPr>
          <w:p w14:paraId="2244A73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232</w:t>
            </w:r>
          </w:p>
        </w:tc>
        <w:tc>
          <w:tcPr>
            <w:tcW w:w="788" w:type="dxa"/>
          </w:tcPr>
          <w:p w14:paraId="3ECFBC3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4274CF57" w14:textId="77777777" w:rsidR="008C2B15" w:rsidRPr="007534C1" w:rsidRDefault="008C2B15" w:rsidP="00C40A58">
            <w:pPr>
              <w:tabs>
                <w:tab w:val="left" w:pos="900"/>
              </w:tabs>
              <w:jc w:val="both"/>
              <w:rPr>
                <w:rFonts w:ascii="Times New Roman" w:hAnsi="Times New Roman"/>
                <w:b/>
                <w:noProof/>
                <w:sz w:val="20"/>
                <w:szCs w:val="20"/>
                <w:lang w:val="mn-MN"/>
              </w:rPr>
            </w:pPr>
            <w:r w:rsidRPr="000B2510">
              <w:rPr>
                <w:rFonts w:ascii="Times New Roman" w:hAnsi="Times New Roman"/>
                <w:b/>
                <w:sz w:val="20"/>
                <w:szCs w:val="20"/>
                <w:lang w:val="mn-MN"/>
              </w:rPr>
              <w:t>Стратегийн зорилт-7.2.</w:t>
            </w:r>
            <w:r>
              <w:rPr>
                <w:rFonts w:ascii="Times New Roman" w:hAnsi="Times New Roman"/>
                <w:b/>
                <w:sz w:val="20"/>
                <w:szCs w:val="20"/>
                <w:lang w:val="mn-MN"/>
              </w:rPr>
              <w:t xml:space="preserve">3 </w:t>
            </w:r>
            <w:r w:rsidRPr="000B2510">
              <w:rPr>
                <w:rFonts w:ascii="Times New Roman" w:hAnsi="Times New Roman"/>
                <w:sz w:val="20"/>
                <w:szCs w:val="20"/>
              </w:rPr>
              <w:t>Шүүх эрх мэдлийн байгууллагын хараат бус, шударга үйл ажиллагаа явуулах орчин нөхцөлийг бүрдүүлнэ</w:t>
            </w:r>
            <w:r>
              <w:rPr>
                <w:rFonts w:ascii="Times New Roman" w:hAnsi="Times New Roman"/>
                <w:sz w:val="20"/>
                <w:szCs w:val="20"/>
                <w:lang w:val="mn-MN"/>
              </w:rPr>
              <w:t>.</w:t>
            </w:r>
          </w:p>
        </w:tc>
        <w:tc>
          <w:tcPr>
            <w:tcW w:w="930" w:type="dxa"/>
            <w:gridSpan w:val="2"/>
          </w:tcPr>
          <w:p w14:paraId="16432762" w14:textId="77777777" w:rsidR="008C2B15" w:rsidRPr="007534C1" w:rsidRDefault="008C2B15" w:rsidP="00C40A58">
            <w:pPr>
              <w:jc w:val="center"/>
              <w:rPr>
                <w:rFonts w:ascii="Times New Roman" w:hAnsi="Times New Roman"/>
                <w:sz w:val="20"/>
                <w:szCs w:val="20"/>
                <w:lang w:val="mn-MN"/>
              </w:rPr>
            </w:pPr>
          </w:p>
        </w:tc>
        <w:tc>
          <w:tcPr>
            <w:tcW w:w="586" w:type="dxa"/>
          </w:tcPr>
          <w:p w14:paraId="294A87DC"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2B4AD1A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705A89A6" w14:textId="77777777" w:rsidR="008C2B15" w:rsidRPr="00E8518B" w:rsidRDefault="008C2B15" w:rsidP="00C40A58">
            <w:pPr>
              <w:pStyle w:val="NoSpacing"/>
              <w:jc w:val="both"/>
              <w:rPr>
                <w:sz w:val="20"/>
                <w:szCs w:val="20"/>
                <w:lang w:val="mn-MN"/>
              </w:rPr>
            </w:pPr>
            <w:r w:rsidRPr="00E8518B">
              <w:rPr>
                <w:sz w:val="20"/>
                <w:szCs w:val="20"/>
                <w:lang w:val="mn-MN"/>
              </w:rPr>
              <w:t>Улсын бүртгэлийн ерөнхий газар нь 2014 онд Засгийн газрын 2012 оны “Төрийн байгууллагын цахим мэдээллийн санг Үндэсний дата төв УТҮГ-т шилжүүлэн байршуулах тухай” 146 дугаар тогтоолыг үндэслэн тус газрын иргэний, эд хөрөнгийн эрхийн, хуулийн этгээдийн бүртгэлийн мэдээллийн санг Үндэсний дата төвд байршуулж, иргэний цахим үнэмлэхэнд суурилсан төрийн үйлчилгээг нэвтрүүлэх нөхц</w:t>
            </w:r>
            <w:r>
              <w:rPr>
                <w:sz w:val="20"/>
                <w:szCs w:val="20"/>
                <w:lang w:val="mn-MN"/>
              </w:rPr>
              <w:t>ө</w:t>
            </w:r>
            <w:r w:rsidRPr="00E8518B">
              <w:rPr>
                <w:sz w:val="20"/>
                <w:szCs w:val="20"/>
                <w:lang w:val="mn-MN"/>
              </w:rPr>
              <w:t xml:space="preserve">лийг бүрдүүлсэн. </w:t>
            </w:r>
          </w:p>
          <w:p w14:paraId="5C5FA129" w14:textId="77777777" w:rsidR="008C2B15" w:rsidRDefault="008C2B15" w:rsidP="00C40A58">
            <w:pPr>
              <w:jc w:val="both"/>
              <w:rPr>
                <w:rFonts w:ascii="Times New Roman" w:hAnsi="Times New Roman"/>
                <w:sz w:val="20"/>
                <w:szCs w:val="20"/>
                <w:lang w:val="mn-MN"/>
              </w:rPr>
            </w:pPr>
          </w:p>
          <w:p w14:paraId="5BB68579" w14:textId="77777777" w:rsidR="008C2B15" w:rsidRDefault="008C2B15" w:rsidP="00C40A58">
            <w:pPr>
              <w:jc w:val="both"/>
              <w:rPr>
                <w:rFonts w:ascii="Times New Roman" w:hAnsi="Times New Roman"/>
                <w:sz w:val="20"/>
                <w:szCs w:val="20"/>
                <w:lang w:val="mn-MN"/>
              </w:rPr>
            </w:pPr>
            <w:r w:rsidRPr="00E8518B">
              <w:rPr>
                <w:rFonts w:ascii="Times New Roman" w:hAnsi="Times New Roman"/>
                <w:sz w:val="20"/>
                <w:szCs w:val="20"/>
                <w:lang w:val="mn-MN"/>
              </w:rPr>
              <w:t xml:space="preserve">Мэдээллийн технологи, шуудан харилцаа, холбооны газартай хамтран төрийн үйлчилгээг иргэдэд хурдан шуурхай, хүртээмжтэй хүргэх, иргэний үнэмлэхийн цахим хэрэглээг нэмэгдүүлэх зорилгоор ТҮЦ машиныг нэвтрүүлэн улмаар Үндэсний дата төвд байршуулсан бүртгэлийн мэдээллийн сангаар дамжуулан иргэний бүртгэлийн 6 төрлийн лавлагаа, эд хөрөнгийн эрхийн бүртгэлийн түүхчилсэн лавлагаа, хуулийн этгээдийн бүртгэлийн 2 төрлийн лавлагаа олгох болон хаясан гээсэн, гэмтээсэн иргэний  цахим үнэмлэхийг дахин авах захиалгыг ТҮЦ машинаар дамжуулан өгөх үйлчилгээг тус тус нэвтрүүлсэн. </w:t>
            </w:r>
          </w:p>
          <w:p w14:paraId="042B5C29" w14:textId="77777777" w:rsidR="008C2B15" w:rsidRPr="007534C1" w:rsidRDefault="008C2B15" w:rsidP="00C40A58">
            <w:pPr>
              <w:jc w:val="both"/>
              <w:rPr>
                <w:rFonts w:ascii="Times New Roman" w:hAnsi="Times New Roman"/>
                <w:sz w:val="20"/>
                <w:szCs w:val="20"/>
                <w:lang w:val="mn-MN"/>
              </w:rPr>
            </w:pPr>
          </w:p>
        </w:tc>
        <w:tc>
          <w:tcPr>
            <w:tcW w:w="630" w:type="dxa"/>
            <w:gridSpan w:val="2"/>
          </w:tcPr>
          <w:p w14:paraId="0E7B4546" w14:textId="77777777" w:rsidR="008C2B15" w:rsidRPr="00E8518B" w:rsidRDefault="008C2B15" w:rsidP="00C40A58">
            <w:pPr>
              <w:jc w:val="center"/>
              <w:rPr>
                <w:rFonts w:ascii="Times New Roman" w:hAnsi="Times New Roman"/>
                <w:b/>
                <w:sz w:val="20"/>
                <w:szCs w:val="20"/>
                <w:lang w:val="mn-MN"/>
              </w:rPr>
            </w:pPr>
            <w:r w:rsidRPr="00E8518B">
              <w:rPr>
                <w:rFonts w:ascii="Times New Roman" w:hAnsi="Times New Roman"/>
                <w:b/>
                <w:sz w:val="20"/>
                <w:szCs w:val="20"/>
                <w:lang w:val="mn-MN"/>
              </w:rPr>
              <w:t>50</w:t>
            </w:r>
          </w:p>
        </w:tc>
        <w:tc>
          <w:tcPr>
            <w:tcW w:w="720" w:type="dxa"/>
            <w:gridSpan w:val="4"/>
          </w:tcPr>
          <w:p w14:paraId="2A1D40A2" w14:textId="77777777" w:rsidR="008C2B15" w:rsidRPr="00E8518B" w:rsidRDefault="008C2B15" w:rsidP="00C40A58">
            <w:pPr>
              <w:jc w:val="center"/>
              <w:rPr>
                <w:rFonts w:ascii="Times New Roman" w:hAnsi="Times New Roman"/>
                <w:b/>
                <w:sz w:val="20"/>
                <w:szCs w:val="20"/>
                <w:lang w:val="mn-MN"/>
              </w:rPr>
            </w:pPr>
            <w:r w:rsidRPr="00E8518B">
              <w:rPr>
                <w:rFonts w:ascii="Times New Roman" w:hAnsi="Times New Roman"/>
                <w:b/>
                <w:sz w:val="20"/>
                <w:szCs w:val="20"/>
                <w:lang w:val="mn-MN"/>
              </w:rPr>
              <w:t>50</w:t>
            </w:r>
          </w:p>
        </w:tc>
        <w:tc>
          <w:tcPr>
            <w:tcW w:w="1001" w:type="dxa"/>
            <w:gridSpan w:val="2"/>
          </w:tcPr>
          <w:p w14:paraId="3F455527" w14:textId="77777777" w:rsidR="008C2B15" w:rsidRPr="007534C1" w:rsidRDefault="008C2B15" w:rsidP="00C40A58">
            <w:pPr>
              <w:rPr>
                <w:rFonts w:ascii="Times New Roman" w:hAnsi="Times New Roman"/>
                <w:sz w:val="20"/>
                <w:szCs w:val="20"/>
              </w:rPr>
            </w:pPr>
          </w:p>
        </w:tc>
      </w:tr>
      <w:tr w:rsidR="008C2B15" w:rsidRPr="007534C1" w14:paraId="4CF43A13" w14:textId="77777777" w:rsidTr="00843019">
        <w:trPr>
          <w:trHeight w:val="332"/>
        </w:trPr>
        <w:tc>
          <w:tcPr>
            <w:tcW w:w="529" w:type="dxa"/>
          </w:tcPr>
          <w:p w14:paraId="7E6371A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233</w:t>
            </w:r>
          </w:p>
        </w:tc>
        <w:tc>
          <w:tcPr>
            <w:tcW w:w="788" w:type="dxa"/>
          </w:tcPr>
          <w:p w14:paraId="480D27D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3BBDE787" w14:textId="77777777" w:rsidR="008C2B15" w:rsidRPr="000B2510" w:rsidRDefault="008C2B15" w:rsidP="00C40A58">
            <w:pPr>
              <w:tabs>
                <w:tab w:val="left" w:pos="900"/>
              </w:tabs>
              <w:jc w:val="both"/>
              <w:rPr>
                <w:rFonts w:ascii="Times New Roman" w:hAnsi="Times New Roman"/>
                <w:b/>
                <w:sz w:val="20"/>
                <w:szCs w:val="20"/>
                <w:lang w:val="mn-MN"/>
              </w:rPr>
            </w:pPr>
            <w:r w:rsidRPr="000B2510">
              <w:rPr>
                <w:rFonts w:ascii="Times New Roman" w:hAnsi="Times New Roman"/>
                <w:b/>
                <w:sz w:val="20"/>
                <w:szCs w:val="20"/>
                <w:lang w:val="mn-MN"/>
              </w:rPr>
              <w:t xml:space="preserve">Стратегийн зорилт-7.2.3 </w:t>
            </w:r>
            <w:r w:rsidRPr="000B2510">
              <w:rPr>
                <w:rFonts w:ascii="Times New Roman" w:hAnsi="Times New Roman"/>
                <w:sz w:val="20"/>
                <w:szCs w:val="20"/>
              </w:rPr>
              <w:t xml:space="preserve">Засаг захиргаа, нутаг дэвсгэрийг эдийн засгийн чадамж, хүн </w:t>
            </w:r>
            <w:r>
              <w:rPr>
                <w:rFonts w:ascii="Times New Roman" w:hAnsi="Times New Roman"/>
                <w:sz w:val="20"/>
                <w:szCs w:val="20"/>
              </w:rPr>
              <w:t>амын нөөцөд тулгуурлан томсгоно</w:t>
            </w:r>
            <w:r>
              <w:rPr>
                <w:rFonts w:ascii="Times New Roman" w:hAnsi="Times New Roman"/>
                <w:sz w:val="20"/>
                <w:szCs w:val="20"/>
                <w:lang w:val="mn-MN"/>
              </w:rPr>
              <w:t>.</w:t>
            </w:r>
          </w:p>
        </w:tc>
        <w:tc>
          <w:tcPr>
            <w:tcW w:w="930" w:type="dxa"/>
            <w:gridSpan w:val="2"/>
          </w:tcPr>
          <w:p w14:paraId="7F67F504" w14:textId="77777777" w:rsidR="008C2B15" w:rsidRPr="007534C1" w:rsidRDefault="008C2B15" w:rsidP="00C40A58">
            <w:pPr>
              <w:jc w:val="center"/>
              <w:rPr>
                <w:rFonts w:ascii="Times New Roman" w:hAnsi="Times New Roman"/>
                <w:sz w:val="20"/>
                <w:szCs w:val="20"/>
                <w:lang w:val="mn-MN"/>
              </w:rPr>
            </w:pPr>
          </w:p>
        </w:tc>
        <w:tc>
          <w:tcPr>
            <w:tcW w:w="586" w:type="dxa"/>
          </w:tcPr>
          <w:p w14:paraId="522F8586"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0422554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342D3D7C" w14:textId="77777777" w:rsidR="008C2B15" w:rsidRPr="002D732A" w:rsidRDefault="008C2B15" w:rsidP="00C40A58">
            <w:pPr>
              <w:jc w:val="both"/>
              <w:rPr>
                <w:rFonts w:ascii="Times New Roman" w:hAnsi="Times New Roman"/>
                <w:sz w:val="20"/>
                <w:szCs w:val="20"/>
                <w:lang w:val="mn-MN"/>
              </w:rPr>
            </w:pPr>
            <w:r w:rsidRPr="002D732A">
              <w:rPr>
                <w:rFonts w:ascii="Times New Roman" w:hAnsi="Times New Roman"/>
                <w:sz w:val="20"/>
                <w:szCs w:val="20"/>
              </w:rPr>
              <w:t xml:space="preserve">Сумдыг засаг захиргаа, нутаг дэвсгэрийн хувьд нэгтгэж, томсгох асуудал нь </w:t>
            </w:r>
            <w:r w:rsidRPr="002D732A">
              <w:rPr>
                <w:rFonts w:ascii="Times New Roman" w:hAnsi="Times New Roman"/>
                <w:sz w:val="20"/>
                <w:szCs w:val="20"/>
                <w:lang w:val="mn-MN"/>
              </w:rPr>
              <w:t>Монгол Улсын Үндсэн хуульд заасны дагуу</w:t>
            </w:r>
            <w:r w:rsidRPr="002D732A">
              <w:rPr>
                <w:rFonts w:ascii="Times New Roman" w:hAnsi="Times New Roman"/>
                <w:sz w:val="20"/>
                <w:szCs w:val="20"/>
              </w:rPr>
              <w:t xml:space="preserve"> тухайн орон нутгийн иргэдийн саналыг үндэслэн хийгдэ</w:t>
            </w:r>
            <w:r w:rsidRPr="002D732A">
              <w:rPr>
                <w:rFonts w:ascii="Times New Roman" w:hAnsi="Times New Roman"/>
                <w:sz w:val="20"/>
                <w:szCs w:val="20"/>
                <w:lang w:val="mn-MN"/>
              </w:rPr>
              <w:t>нэ.</w:t>
            </w:r>
          </w:p>
        </w:tc>
        <w:tc>
          <w:tcPr>
            <w:tcW w:w="630" w:type="dxa"/>
            <w:gridSpan w:val="2"/>
          </w:tcPr>
          <w:p w14:paraId="469C919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w:t>
            </w:r>
          </w:p>
        </w:tc>
        <w:tc>
          <w:tcPr>
            <w:tcW w:w="720" w:type="dxa"/>
            <w:gridSpan w:val="4"/>
          </w:tcPr>
          <w:p w14:paraId="7F8A3BF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10</w:t>
            </w:r>
          </w:p>
        </w:tc>
        <w:tc>
          <w:tcPr>
            <w:tcW w:w="1001" w:type="dxa"/>
            <w:gridSpan w:val="2"/>
          </w:tcPr>
          <w:p w14:paraId="752CA649" w14:textId="77777777" w:rsidR="008C2B15" w:rsidRPr="00D10CBA" w:rsidRDefault="008C2B15" w:rsidP="00C40A58">
            <w:pPr>
              <w:rPr>
                <w:rFonts w:ascii="Times New Roman" w:hAnsi="Times New Roman"/>
                <w:sz w:val="20"/>
                <w:szCs w:val="20"/>
                <w:lang w:val="mn-MN"/>
              </w:rPr>
            </w:pPr>
            <w:r>
              <w:rPr>
                <w:rFonts w:ascii="Times New Roman" w:hAnsi="Times New Roman"/>
                <w:sz w:val="20"/>
                <w:szCs w:val="20"/>
                <w:lang w:val="mn-MN"/>
              </w:rPr>
              <w:t>.</w:t>
            </w:r>
          </w:p>
        </w:tc>
      </w:tr>
      <w:tr w:rsidR="008C2B15" w:rsidRPr="007534C1" w14:paraId="77B04D6D" w14:textId="77777777" w:rsidTr="00843019">
        <w:trPr>
          <w:trHeight w:val="332"/>
        </w:trPr>
        <w:tc>
          <w:tcPr>
            <w:tcW w:w="529" w:type="dxa"/>
          </w:tcPr>
          <w:p w14:paraId="5064D8F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234</w:t>
            </w:r>
          </w:p>
        </w:tc>
        <w:tc>
          <w:tcPr>
            <w:tcW w:w="788" w:type="dxa"/>
          </w:tcPr>
          <w:p w14:paraId="47E49BC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2838FA89" w14:textId="77777777" w:rsidR="008C2B15" w:rsidRPr="008933E6" w:rsidRDefault="008C2B15" w:rsidP="00C40A58">
            <w:pPr>
              <w:tabs>
                <w:tab w:val="left" w:pos="900"/>
              </w:tabs>
              <w:jc w:val="both"/>
              <w:rPr>
                <w:rFonts w:ascii="Times New Roman" w:hAnsi="Times New Roman"/>
                <w:b/>
                <w:sz w:val="20"/>
                <w:szCs w:val="20"/>
                <w:lang w:val="mn-MN"/>
              </w:rPr>
            </w:pPr>
            <w:r w:rsidRPr="008933E6">
              <w:rPr>
                <w:rStyle w:val="grame"/>
                <w:rFonts w:ascii="Times New Roman" w:hAnsi="Times New Roman"/>
                <w:b/>
                <w:bCs/>
                <w:sz w:val="20"/>
                <w:szCs w:val="20"/>
              </w:rPr>
              <w:t>Стратегийн зорилт</w:t>
            </w:r>
            <w:r>
              <w:rPr>
                <w:rStyle w:val="grame"/>
                <w:rFonts w:ascii="Times New Roman" w:hAnsi="Times New Roman"/>
                <w:b/>
                <w:bCs/>
                <w:sz w:val="20"/>
                <w:szCs w:val="20"/>
                <w:lang w:val="mn-MN"/>
              </w:rPr>
              <w:t>-</w:t>
            </w:r>
            <w:r w:rsidRPr="008933E6">
              <w:rPr>
                <w:rStyle w:val="grame"/>
                <w:rFonts w:ascii="Times New Roman" w:hAnsi="Times New Roman"/>
                <w:b/>
                <w:bCs/>
                <w:sz w:val="20"/>
                <w:szCs w:val="20"/>
              </w:rPr>
              <w:t xml:space="preserve"> </w:t>
            </w:r>
            <w:r>
              <w:rPr>
                <w:rStyle w:val="grame"/>
                <w:rFonts w:ascii="Times New Roman" w:hAnsi="Times New Roman"/>
                <w:b/>
                <w:bCs/>
                <w:sz w:val="20"/>
                <w:szCs w:val="20"/>
                <w:lang w:val="mn-MN"/>
              </w:rPr>
              <w:t>7.2.</w:t>
            </w:r>
            <w:r w:rsidRPr="008933E6">
              <w:rPr>
                <w:rStyle w:val="grame"/>
                <w:rFonts w:ascii="Times New Roman" w:hAnsi="Times New Roman"/>
                <w:b/>
                <w:bCs/>
                <w:sz w:val="20"/>
                <w:szCs w:val="20"/>
              </w:rPr>
              <w:t>5.</w:t>
            </w:r>
            <w:r w:rsidRPr="008933E6">
              <w:rPr>
                <w:rFonts w:ascii="Times New Roman" w:hAnsi="Times New Roman"/>
                <w:b/>
                <w:bCs/>
                <w:sz w:val="20"/>
                <w:szCs w:val="20"/>
              </w:rPr>
              <w:t xml:space="preserve"> </w:t>
            </w:r>
            <w:r w:rsidRPr="008933E6">
              <w:rPr>
                <w:rFonts w:ascii="Times New Roman" w:hAnsi="Times New Roman"/>
                <w:sz w:val="20"/>
                <w:szCs w:val="20"/>
              </w:rPr>
              <w:t>Төрийн бүртгэл, мэдээллийн тогтолцоог шинэтгэж, бодитой, үнэмшилтэй цахим мэдээллийн тогтолцоо, сан байгуулна</w:t>
            </w:r>
            <w:r>
              <w:rPr>
                <w:rFonts w:ascii="Times New Roman" w:hAnsi="Times New Roman"/>
                <w:sz w:val="20"/>
                <w:szCs w:val="20"/>
                <w:lang w:val="mn-MN"/>
              </w:rPr>
              <w:t>.</w:t>
            </w:r>
          </w:p>
        </w:tc>
        <w:tc>
          <w:tcPr>
            <w:tcW w:w="930" w:type="dxa"/>
            <w:gridSpan w:val="2"/>
          </w:tcPr>
          <w:p w14:paraId="2CF01A0F" w14:textId="77777777" w:rsidR="008C2B15" w:rsidRPr="007534C1" w:rsidRDefault="008C2B15" w:rsidP="00C40A58">
            <w:pPr>
              <w:jc w:val="center"/>
              <w:rPr>
                <w:rFonts w:ascii="Times New Roman" w:hAnsi="Times New Roman"/>
                <w:sz w:val="20"/>
                <w:szCs w:val="20"/>
                <w:lang w:val="mn-MN"/>
              </w:rPr>
            </w:pPr>
          </w:p>
        </w:tc>
        <w:tc>
          <w:tcPr>
            <w:tcW w:w="586" w:type="dxa"/>
          </w:tcPr>
          <w:p w14:paraId="12248572" w14:textId="77777777" w:rsidR="008C2B15" w:rsidRPr="007534C1" w:rsidRDefault="008C2B15" w:rsidP="00C40A58">
            <w:pPr>
              <w:jc w:val="center"/>
              <w:rPr>
                <w:rFonts w:ascii="Times New Roman" w:hAnsi="Times New Roman"/>
                <w:sz w:val="20"/>
                <w:szCs w:val="20"/>
                <w:lang w:val="mn-MN"/>
              </w:rPr>
            </w:pPr>
          </w:p>
        </w:tc>
        <w:tc>
          <w:tcPr>
            <w:tcW w:w="1664" w:type="dxa"/>
            <w:gridSpan w:val="5"/>
          </w:tcPr>
          <w:p w14:paraId="1E2031A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ХЗЯ</w:t>
            </w:r>
          </w:p>
        </w:tc>
        <w:tc>
          <w:tcPr>
            <w:tcW w:w="7290" w:type="dxa"/>
            <w:gridSpan w:val="5"/>
          </w:tcPr>
          <w:p w14:paraId="541D4881" w14:textId="77777777" w:rsidR="008C2B15" w:rsidRPr="004E6011" w:rsidRDefault="008C2B15" w:rsidP="00C40A58">
            <w:pPr>
              <w:jc w:val="both"/>
              <w:rPr>
                <w:rFonts w:ascii="Times New Roman" w:hAnsi="Times New Roman"/>
                <w:sz w:val="20"/>
                <w:szCs w:val="20"/>
                <w:lang w:val="mn-MN"/>
              </w:rPr>
            </w:pPr>
            <w:r w:rsidRPr="004E6011">
              <w:rPr>
                <w:rFonts w:ascii="Times New Roman" w:hAnsi="Times New Roman"/>
                <w:sz w:val="20"/>
                <w:szCs w:val="20"/>
              </w:rPr>
              <w:t>“Цахим мэдээллийн санд мэдээлэл хүлээн авах, хадгалах, түүний аюулгүй байдлыг хангах журм</w:t>
            </w:r>
            <w:r>
              <w:rPr>
                <w:rFonts w:ascii="Times New Roman" w:hAnsi="Times New Roman"/>
                <w:sz w:val="20"/>
                <w:szCs w:val="20"/>
                <w:lang w:val="mn-MN"/>
              </w:rPr>
              <w:t xml:space="preserve">ыг боловсруулан, </w:t>
            </w:r>
            <w:r w:rsidRPr="004E6011">
              <w:rPr>
                <w:rFonts w:ascii="Times New Roman" w:hAnsi="Times New Roman"/>
                <w:sz w:val="20"/>
                <w:szCs w:val="20"/>
              </w:rPr>
              <w:t xml:space="preserve"> </w:t>
            </w:r>
            <w:r w:rsidRPr="004E6011">
              <w:rPr>
                <w:rFonts w:ascii="Times New Roman" w:hAnsi="Times New Roman"/>
                <w:sz w:val="20"/>
                <w:szCs w:val="20"/>
                <w:lang w:val="mn-MN"/>
              </w:rPr>
              <w:t xml:space="preserve"> Х</w:t>
            </w:r>
            <w:r w:rsidRPr="004E6011">
              <w:rPr>
                <w:rFonts w:ascii="Times New Roman" w:hAnsi="Times New Roman"/>
                <w:sz w:val="20"/>
                <w:szCs w:val="20"/>
              </w:rPr>
              <w:t>ууль зүйн сайдын тушаалаар батлуул</w:t>
            </w:r>
            <w:r>
              <w:rPr>
                <w:rFonts w:ascii="Times New Roman" w:hAnsi="Times New Roman"/>
                <w:sz w:val="20"/>
                <w:szCs w:val="20"/>
                <w:lang w:val="mn-MN"/>
              </w:rPr>
              <w:t>ав</w:t>
            </w:r>
            <w:r w:rsidRPr="004E6011">
              <w:rPr>
                <w:rFonts w:ascii="Times New Roman" w:hAnsi="Times New Roman"/>
                <w:sz w:val="20"/>
                <w:szCs w:val="20"/>
              </w:rPr>
              <w:t>.</w:t>
            </w:r>
            <w:r>
              <w:t xml:space="preserve"> </w:t>
            </w:r>
            <w:r w:rsidRPr="00D10CBA">
              <w:rPr>
                <w:rFonts w:ascii="Times New Roman" w:hAnsi="Times New Roman"/>
                <w:sz w:val="20"/>
                <w:szCs w:val="20"/>
                <w:lang w:val="mn-MN"/>
              </w:rPr>
              <w:t>Х</w:t>
            </w:r>
            <w:r w:rsidRPr="00D10CBA">
              <w:rPr>
                <w:rFonts w:ascii="Times New Roman" w:hAnsi="Times New Roman"/>
                <w:sz w:val="20"/>
                <w:szCs w:val="20"/>
              </w:rPr>
              <w:t>ууль тогтоомжийн бүртгэл лавламжийн сангийн эрх зүйн актуудын нэгдсэн цахим бүртгэлийн програ</w:t>
            </w:r>
            <w:r>
              <w:rPr>
                <w:rFonts w:ascii="Times New Roman" w:hAnsi="Times New Roman"/>
                <w:sz w:val="20"/>
                <w:szCs w:val="20"/>
                <w:lang w:val="mn-MN"/>
              </w:rPr>
              <w:t>м</w:t>
            </w:r>
            <w:r w:rsidRPr="00D10CBA">
              <w:rPr>
                <w:rFonts w:ascii="Times New Roman" w:hAnsi="Times New Roman"/>
                <w:sz w:val="20"/>
                <w:szCs w:val="20"/>
              </w:rPr>
              <w:t>мыг хийх мэргэжлийн байгууллагыг шалгаруулж, програм</w:t>
            </w:r>
            <w:r>
              <w:rPr>
                <w:rFonts w:ascii="Times New Roman" w:hAnsi="Times New Roman"/>
                <w:sz w:val="20"/>
                <w:szCs w:val="20"/>
                <w:lang w:val="mn-MN"/>
              </w:rPr>
              <w:t>м</w:t>
            </w:r>
            <w:r w:rsidRPr="00D10CBA">
              <w:rPr>
                <w:rFonts w:ascii="Times New Roman" w:hAnsi="Times New Roman"/>
                <w:sz w:val="20"/>
                <w:szCs w:val="20"/>
              </w:rPr>
              <w:t>ыг хийж байна.</w:t>
            </w:r>
          </w:p>
        </w:tc>
        <w:tc>
          <w:tcPr>
            <w:tcW w:w="630" w:type="dxa"/>
            <w:gridSpan w:val="2"/>
          </w:tcPr>
          <w:p w14:paraId="0273543C" w14:textId="77777777" w:rsidR="008C2B15" w:rsidRPr="00E8518B" w:rsidRDefault="008C2B15" w:rsidP="00C40A58">
            <w:pPr>
              <w:jc w:val="center"/>
              <w:rPr>
                <w:rFonts w:ascii="Times New Roman" w:hAnsi="Times New Roman"/>
                <w:b/>
                <w:sz w:val="20"/>
                <w:szCs w:val="20"/>
                <w:lang w:val="mn-MN"/>
              </w:rPr>
            </w:pPr>
            <w:r w:rsidRPr="00E8518B">
              <w:rPr>
                <w:rFonts w:ascii="Times New Roman" w:hAnsi="Times New Roman"/>
                <w:b/>
                <w:sz w:val="20"/>
                <w:szCs w:val="20"/>
                <w:lang w:val="mn-MN"/>
              </w:rPr>
              <w:t>70</w:t>
            </w:r>
          </w:p>
        </w:tc>
        <w:tc>
          <w:tcPr>
            <w:tcW w:w="720" w:type="dxa"/>
            <w:gridSpan w:val="4"/>
          </w:tcPr>
          <w:p w14:paraId="1D732D55" w14:textId="77777777" w:rsidR="008C2B15" w:rsidRPr="00E8518B" w:rsidRDefault="008C2B15" w:rsidP="00C40A58">
            <w:pPr>
              <w:jc w:val="center"/>
              <w:rPr>
                <w:rFonts w:ascii="Times New Roman" w:hAnsi="Times New Roman"/>
                <w:b/>
                <w:sz w:val="20"/>
                <w:szCs w:val="20"/>
                <w:lang w:val="mn-MN"/>
              </w:rPr>
            </w:pPr>
            <w:r w:rsidRPr="00E8518B">
              <w:rPr>
                <w:rFonts w:ascii="Times New Roman" w:hAnsi="Times New Roman"/>
                <w:b/>
                <w:sz w:val="20"/>
                <w:szCs w:val="20"/>
                <w:lang w:val="mn-MN"/>
              </w:rPr>
              <w:t>70</w:t>
            </w:r>
          </w:p>
        </w:tc>
        <w:tc>
          <w:tcPr>
            <w:tcW w:w="1001" w:type="dxa"/>
            <w:gridSpan w:val="2"/>
          </w:tcPr>
          <w:p w14:paraId="669EDDCF" w14:textId="77777777" w:rsidR="008C2B15" w:rsidRPr="007534C1" w:rsidRDefault="008C2B15" w:rsidP="00C40A58">
            <w:pPr>
              <w:rPr>
                <w:rFonts w:ascii="Times New Roman" w:hAnsi="Times New Roman"/>
                <w:sz w:val="20"/>
                <w:szCs w:val="20"/>
              </w:rPr>
            </w:pPr>
          </w:p>
        </w:tc>
      </w:tr>
      <w:tr w:rsidR="008C2B15" w:rsidRPr="007534C1" w14:paraId="6169C63D" w14:textId="77777777" w:rsidTr="00843019">
        <w:trPr>
          <w:trHeight w:val="332"/>
        </w:trPr>
        <w:tc>
          <w:tcPr>
            <w:tcW w:w="16038" w:type="dxa"/>
            <w:gridSpan w:val="24"/>
          </w:tcPr>
          <w:p w14:paraId="419738C5" w14:textId="77777777" w:rsidR="008C2B15" w:rsidRPr="00190D11" w:rsidRDefault="008C2B15" w:rsidP="00C40A58">
            <w:pPr>
              <w:jc w:val="center"/>
              <w:rPr>
                <w:rFonts w:ascii="Times New Roman" w:hAnsi="Times New Roman"/>
                <w:b/>
                <w:sz w:val="20"/>
                <w:szCs w:val="20"/>
                <w:u w:val="single"/>
              </w:rPr>
            </w:pPr>
            <w:r w:rsidRPr="00190D11">
              <w:rPr>
                <w:rFonts w:ascii="Times New Roman" w:hAnsi="Times New Roman"/>
                <w:b/>
                <w:sz w:val="20"/>
                <w:szCs w:val="20"/>
                <w:u w:val="single"/>
                <w:lang w:val="mn-MN"/>
              </w:rPr>
              <w:t>7.3Монгол Улсын төрийн захиргаа, төрийн албан шинэтгэлийн бодлого</w:t>
            </w:r>
          </w:p>
        </w:tc>
      </w:tr>
      <w:tr w:rsidR="008C2B15" w:rsidRPr="007534C1" w14:paraId="074B3BE3" w14:textId="77777777" w:rsidTr="00843019">
        <w:trPr>
          <w:trHeight w:val="332"/>
        </w:trPr>
        <w:tc>
          <w:tcPr>
            <w:tcW w:w="16038" w:type="dxa"/>
            <w:gridSpan w:val="24"/>
          </w:tcPr>
          <w:p w14:paraId="31E708D9" w14:textId="77777777" w:rsidR="008C2B15" w:rsidRPr="00CF7275" w:rsidRDefault="008C2B15" w:rsidP="00C40A58">
            <w:pPr>
              <w:shd w:val="clear" w:color="auto" w:fill="FFFFFF"/>
              <w:spacing w:line="330" w:lineRule="atLeast"/>
              <w:textAlignment w:val="top"/>
              <w:rPr>
                <w:rFonts w:ascii="Times New Roman" w:eastAsia="Times New Roman" w:hAnsi="Times New Roman"/>
                <w:color w:val="000000"/>
                <w:sz w:val="20"/>
                <w:szCs w:val="20"/>
                <w:lang w:val="mn-MN"/>
              </w:rPr>
            </w:pPr>
            <w:r w:rsidRPr="009B3E86">
              <w:rPr>
                <w:rFonts w:ascii="Times New Roman" w:eastAsia="Times New Roman" w:hAnsi="Times New Roman"/>
                <w:color w:val="000000"/>
                <w:sz w:val="20"/>
                <w:szCs w:val="20"/>
              </w:rPr>
              <w:t>Төрийн албыг Монгол Улсын Мянганы хөгжлийн зорилтод суурилсан Үндэсний хөгжлийн цогц бодлогыг хэрэгжүүлэх, төрийн үйлчилгээг хэрэглэгчдийн эрэлт хэрэгцээ, шаардлагад нийцүүлэн хүргэх чадвартай болгон шинэтгэх бодлого хэрэгжүүлнэ. </w:t>
            </w:r>
          </w:p>
        </w:tc>
      </w:tr>
      <w:tr w:rsidR="008C2B15" w:rsidRPr="007534C1" w14:paraId="64EA29F0" w14:textId="77777777" w:rsidTr="00843019">
        <w:trPr>
          <w:trHeight w:val="332"/>
        </w:trPr>
        <w:tc>
          <w:tcPr>
            <w:tcW w:w="529" w:type="dxa"/>
          </w:tcPr>
          <w:p w14:paraId="6C4518C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235</w:t>
            </w:r>
          </w:p>
        </w:tc>
        <w:tc>
          <w:tcPr>
            <w:tcW w:w="788" w:type="dxa"/>
          </w:tcPr>
          <w:p w14:paraId="31D475AB"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2007-2021</w:t>
            </w:r>
          </w:p>
        </w:tc>
        <w:tc>
          <w:tcPr>
            <w:tcW w:w="1900" w:type="dxa"/>
          </w:tcPr>
          <w:p w14:paraId="3EB2DFD6" w14:textId="77777777" w:rsidR="008C2B15" w:rsidRPr="009B3E86" w:rsidRDefault="008C2B15" w:rsidP="00C40A58">
            <w:pPr>
              <w:shd w:val="clear" w:color="auto" w:fill="FFFFFF"/>
              <w:jc w:val="both"/>
              <w:textAlignment w:val="top"/>
              <w:rPr>
                <w:rFonts w:ascii="Times New Roman" w:eastAsia="Times New Roman" w:hAnsi="Times New Roman"/>
                <w:color w:val="000000"/>
                <w:sz w:val="20"/>
                <w:szCs w:val="20"/>
                <w:lang w:val="mn-MN"/>
              </w:rPr>
            </w:pPr>
            <w:r w:rsidRPr="009B3E86">
              <w:rPr>
                <w:rFonts w:ascii="Times New Roman" w:eastAsia="Times New Roman" w:hAnsi="Times New Roman"/>
                <w:b/>
                <w:bCs/>
                <w:color w:val="000000"/>
                <w:sz w:val="20"/>
                <w:szCs w:val="20"/>
              </w:rPr>
              <w:t>Стратегийн зорилт</w:t>
            </w:r>
            <w:r>
              <w:rPr>
                <w:rFonts w:ascii="Times New Roman" w:eastAsia="Times New Roman" w:hAnsi="Times New Roman"/>
                <w:b/>
                <w:bCs/>
                <w:color w:val="000000"/>
                <w:sz w:val="20"/>
                <w:szCs w:val="20"/>
                <w:lang w:val="mn-MN"/>
              </w:rPr>
              <w:t>-</w:t>
            </w:r>
            <w:r>
              <w:rPr>
                <w:rFonts w:ascii="Times New Roman" w:eastAsia="Times New Roman" w:hAnsi="Times New Roman"/>
                <w:b/>
                <w:bCs/>
                <w:color w:val="000000"/>
                <w:sz w:val="20"/>
                <w:szCs w:val="20"/>
              </w:rPr>
              <w:t>7</w:t>
            </w:r>
            <w:r>
              <w:rPr>
                <w:rFonts w:ascii="Times New Roman" w:eastAsia="Times New Roman" w:hAnsi="Times New Roman"/>
                <w:b/>
                <w:bCs/>
                <w:color w:val="000000"/>
                <w:sz w:val="20"/>
                <w:szCs w:val="20"/>
                <w:lang w:val="mn-MN"/>
              </w:rPr>
              <w:t>.3.</w:t>
            </w:r>
            <w:r>
              <w:rPr>
                <w:rFonts w:ascii="Times New Roman" w:eastAsia="Times New Roman" w:hAnsi="Times New Roman"/>
                <w:b/>
                <w:bCs/>
                <w:color w:val="000000"/>
                <w:sz w:val="20"/>
                <w:szCs w:val="20"/>
              </w:rPr>
              <w:t>1</w:t>
            </w:r>
            <w:r>
              <w:rPr>
                <w:rFonts w:ascii="Times New Roman" w:eastAsia="Times New Roman" w:hAnsi="Times New Roman"/>
                <w:b/>
                <w:bCs/>
                <w:color w:val="000000"/>
                <w:sz w:val="20"/>
                <w:szCs w:val="20"/>
                <w:lang w:val="mn-MN"/>
              </w:rPr>
              <w:t xml:space="preserve"> </w:t>
            </w:r>
            <w:r w:rsidRPr="009A5DE3">
              <w:rPr>
                <w:rFonts w:ascii="Times New Roman" w:eastAsia="Times New Roman" w:hAnsi="Times New Roman"/>
                <w:color w:val="000000"/>
                <w:sz w:val="20"/>
                <w:szCs w:val="20"/>
              </w:rPr>
              <w:t>Төрийн албаны стратегийн төлөвлөлт, гүйцэтгэлийн удирдлагын чадамжийг хөгжүүлнэ</w:t>
            </w:r>
            <w:r w:rsidRPr="009A5DE3">
              <w:rPr>
                <w:rFonts w:ascii="Times New Roman" w:eastAsia="Times New Roman" w:hAnsi="Times New Roman"/>
                <w:color w:val="000000"/>
                <w:sz w:val="20"/>
                <w:szCs w:val="20"/>
                <w:lang w:val="mn-MN"/>
              </w:rPr>
              <w:t>.</w:t>
            </w:r>
            <w:r>
              <w:rPr>
                <w:rFonts w:ascii="Times New Roman" w:eastAsia="Times New Roman" w:hAnsi="Times New Roman"/>
                <w:color w:val="000000"/>
                <w:sz w:val="20"/>
                <w:szCs w:val="20"/>
                <w:lang w:val="mn-MN"/>
              </w:rPr>
              <w:t xml:space="preserve"> </w:t>
            </w:r>
          </w:p>
          <w:p w14:paraId="6F41EFDA" w14:textId="77777777" w:rsidR="008C2B15" w:rsidRPr="009B3E86" w:rsidRDefault="008C2B15" w:rsidP="00C40A58">
            <w:pPr>
              <w:shd w:val="clear" w:color="auto" w:fill="FFFFFF"/>
              <w:jc w:val="both"/>
              <w:textAlignment w:val="top"/>
              <w:rPr>
                <w:rFonts w:ascii="Times New Roman" w:eastAsia="Times New Roman" w:hAnsi="Times New Roman"/>
                <w:color w:val="000000"/>
                <w:sz w:val="20"/>
                <w:szCs w:val="20"/>
              </w:rPr>
            </w:pPr>
            <w:r w:rsidRPr="009B3E86">
              <w:rPr>
                <w:rFonts w:ascii="Times New Roman" w:eastAsia="Times New Roman" w:hAnsi="Times New Roman"/>
                <w:b/>
                <w:bCs/>
                <w:color w:val="000000"/>
                <w:sz w:val="20"/>
                <w:szCs w:val="20"/>
              </w:rPr>
              <w:t> </w:t>
            </w:r>
          </w:p>
          <w:p w14:paraId="4F9B799A"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 xml:space="preserve">Арга хэмжээ </w:t>
            </w:r>
            <w:r w:rsidRPr="001360A0">
              <w:rPr>
                <w:rFonts w:ascii="Times New Roman" w:eastAsia="Times New Roman" w:hAnsi="Times New Roman"/>
                <w:b/>
                <w:color w:val="000000"/>
                <w:sz w:val="20"/>
                <w:szCs w:val="20"/>
                <w:shd w:val="clear" w:color="auto" w:fill="FFFFFF"/>
                <w:lang w:val="mn-MN"/>
              </w:rPr>
              <w:t>7.3.1.1</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ялангуяа ерөнхий менежерийн стратегийн төл</w:t>
            </w:r>
            <w:r>
              <w:rPr>
                <w:rFonts w:ascii="Times New Roman" w:eastAsia="Times New Roman" w:hAnsi="Times New Roman"/>
                <w:color w:val="000000"/>
                <w:sz w:val="20"/>
                <w:szCs w:val="20"/>
                <w:shd w:val="clear" w:color="auto" w:fill="FFFFFF"/>
              </w:rPr>
              <w:t>өвлөлтийн чадамжийг бэхжүүлэх</w:t>
            </w:r>
          </w:p>
          <w:p w14:paraId="1A94E915" w14:textId="77777777" w:rsidR="008C2B15" w:rsidRPr="009A5DE3" w:rsidRDefault="008C2B15" w:rsidP="00C40A58">
            <w:pPr>
              <w:jc w:val="both"/>
              <w:rPr>
                <w:rFonts w:ascii="Times New Roman" w:eastAsia="Times New Roman" w:hAnsi="Times New Roman"/>
                <w:color w:val="000000"/>
                <w:sz w:val="20"/>
                <w:szCs w:val="20"/>
                <w:shd w:val="clear" w:color="auto" w:fill="FFFFFF"/>
                <w:lang w:val="mn-MN"/>
              </w:rPr>
            </w:pPr>
          </w:p>
          <w:p w14:paraId="5DBE7FD4" w14:textId="77777777" w:rsidR="008C2B15" w:rsidRPr="009B3E86" w:rsidRDefault="008C2B15" w:rsidP="00C40A58">
            <w:pPr>
              <w:jc w:val="both"/>
              <w:rPr>
                <w:rFonts w:ascii="Times New Roman" w:eastAsia="Times New Roman" w:hAnsi="Times New Roman"/>
                <w:sz w:val="20"/>
                <w:szCs w:val="20"/>
              </w:rPr>
            </w:pPr>
            <w:r>
              <w:rPr>
                <w:rFonts w:ascii="Times New Roman" w:eastAsia="Times New Roman" w:hAnsi="Times New Roman"/>
                <w:b/>
                <w:color w:val="000000"/>
                <w:sz w:val="20"/>
                <w:szCs w:val="20"/>
                <w:shd w:val="clear" w:color="auto" w:fill="FFFFFF"/>
                <w:lang w:val="mn-MN"/>
              </w:rPr>
              <w:t xml:space="preserve">Арга хэмжээ </w:t>
            </w:r>
            <w:r w:rsidRPr="001360A0">
              <w:rPr>
                <w:rFonts w:ascii="Times New Roman" w:eastAsia="Times New Roman" w:hAnsi="Times New Roman"/>
                <w:b/>
                <w:color w:val="000000"/>
                <w:sz w:val="20"/>
                <w:szCs w:val="20"/>
                <w:shd w:val="clear" w:color="auto" w:fill="FFFFFF"/>
                <w:lang w:val="mn-MN"/>
              </w:rPr>
              <w:t>7.3.1.2</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гүйцэтгэлд үндэслэ</w:t>
            </w:r>
            <w:r>
              <w:rPr>
                <w:rFonts w:ascii="Times New Roman" w:eastAsia="Times New Roman" w:hAnsi="Times New Roman"/>
                <w:color w:val="000000"/>
                <w:sz w:val="20"/>
                <w:szCs w:val="20"/>
                <w:shd w:val="clear" w:color="auto" w:fill="FFFFFF"/>
              </w:rPr>
              <w:t>сэн удирдах чадавхийг бэхжүүлэх</w:t>
            </w:r>
            <w:r w:rsidRPr="009B3E86">
              <w:rPr>
                <w:rFonts w:ascii="Times New Roman" w:eastAsia="Times New Roman" w:hAnsi="Times New Roman"/>
                <w:color w:val="000000"/>
                <w:sz w:val="20"/>
                <w:szCs w:val="20"/>
                <w:shd w:val="clear" w:color="auto" w:fill="FFFFFF"/>
              </w:rPr>
              <w:t> </w:t>
            </w:r>
          </w:p>
          <w:p w14:paraId="703AC081" w14:textId="77777777" w:rsidR="008C2B15" w:rsidRPr="009B3E86" w:rsidRDefault="008C2B15" w:rsidP="00C40A58">
            <w:pPr>
              <w:jc w:val="both"/>
              <w:rPr>
                <w:rFonts w:ascii="Times New Roman" w:hAnsi="Times New Roman"/>
                <w:sz w:val="20"/>
                <w:szCs w:val="20"/>
                <w:lang w:val="mn-MN"/>
              </w:rPr>
            </w:pPr>
          </w:p>
        </w:tc>
        <w:tc>
          <w:tcPr>
            <w:tcW w:w="930" w:type="dxa"/>
            <w:gridSpan w:val="2"/>
          </w:tcPr>
          <w:p w14:paraId="18F80290" w14:textId="77777777" w:rsidR="008C2B15" w:rsidRPr="009B3E86" w:rsidRDefault="008C2B15" w:rsidP="00C40A58">
            <w:pPr>
              <w:rPr>
                <w:rFonts w:ascii="Times New Roman" w:hAnsi="Times New Roman"/>
                <w:sz w:val="20"/>
                <w:szCs w:val="20"/>
                <w:lang w:val="mn-MN"/>
              </w:rPr>
            </w:pPr>
          </w:p>
        </w:tc>
        <w:tc>
          <w:tcPr>
            <w:tcW w:w="586" w:type="dxa"/>
          </w:tcPr>
          <w:p w14:paraId="7D86FECA" w14:textId="77777777" w:rsidR="008C2B15" w:rsidRPr="009B3E86" w:rsidRDefault="008C2B15" w:rsidP="00C40A58">
            <w:pPr>
              <w:rPr>
                <w:rFonts w:ascii="Times New Roman" w:hAnsi="Times New Roman"/>
                <w:sz w:val="20"/>
                <w:szCs w:val="20"/>
                <w:lang w:val="mn-MN"/>
              </w:rPr>
            </w:pPr>
          </w:p>
        </w:tc>
        <w:tc>
          <w:tcPr>
            <w:tcW w:w="1664" w:type="dxa"/>
            <w:gridSpan w:val="5"/>
          </w:tcPr>
          <w:p w14:paraId="3EE9793A"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ТАЗ</w:t>
            </w:r>
          </w:p>
        </w:tc>
        <w:tc>
          <w:tcPr>
            <w:tcW w:w="7290" w:type="dxa"/>
            <w:gridSpan w:val="5"/>
          </w:tcPr>
          <w:p w14:paraId="1DDC8B00" w14:textId="77777777" w:rsidR="008C2B15" w:rsidRPr="009B3E86" w:rsidRDefault="008C2B15" w:rsidP="00C40A58">
            <w:pPr>
              <w:spacing w:after="120"/>
              <w:jc w:val="both"/>
              <w:rPr>
                <w:rFonts w:ascii="Times New Roman" w:hAnsi="Times New Roman"/>
                <w:sz w:val="20"/>
                <w:szCs w:val="20"/>
                <w:lang w:val="mn-MN"/>
              </w:rPr>
            </w:pPr>
            <w:r>
              <w:rPr>
                <w:rFonts w:ascii="Times New Roman" w:hAnsi="Times New Roman"/>
                <w:sz w:val="20"/>
                <w:szCs w:val="20"/>
                <w:lang w:val="mn-MN"/>
              </w:rPr>
              <w:t>\</w:t>
            </w:r>
            <w:r w:rsidRPr="009B3E86">
              <w:rPr>
                <w:rFonts w:ascii="Times New Roman" w:hAnsi="Times New Roman"/>
                <w:sz w:val="20"/>
                <w:szCs w:val="20"/>
                <w:lang w:val="mn-MN"/>
              </w:rPr>
              <w:t xml:space="preserve">Төрийн албаны стратегийн төлөвлөлт, гүйцэтгэлийн удирдлагын чадамжийг хөгжүүлэх үүднээс Төрийн албаны зөвлөлөөс 2014 онд </w:t>
            </w:r>
            <w:r w:rsidRPr="009B3E86">
              <w:rPr>
                <w:rFonts w:ascii="Times New Roman" w:hAnsi="Times New Roman"/>
                <w:color w:val="000000"/>
                <w:sz w:val="20"/>
                <w:szCs w:val="20"/>
              </w:rPr>
              <w:t>Хүний эрхийн үндэсний комиссын ажлын алба</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Нийгмийн даатгалын ерөнхий газар</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ҮХААЯ</w:t>
            </w:r>
            <w:r w:rsidRPr="009B3E86">
              <w:rPr>
                <w:rFonts w:ascii="Times New Roman" w:hAnsi="Times New Roman"/>
                <w:color w:val="000000"/>
                <w:sz w:val="20"/>
                <w:szCs w:val="20"/>
                <w:lang w:val="mn-MN"/>
              </w:rPr>
              <w:t xml:space="preserve">, </w:t>
            </w:r>
            <w:r>
              <w:rPr>
                <w:rFonts w:ascii="Times New Roman" w:hAnsi="Times New Roman"/>
                <w:color w:val="000000"/>
                <w:sz w:val="20"/>
                <w:szCs w:val="20"/>
              </w:rPr>
              <w:t>Орхон айм</w:t>
            </w:r>
            <w:r w:rsidRPr="009B3E86">
              <w:rPr>
                <w:rFonts w:ascii="Times New Roman" w:hAnsi="Times New Roman"/>
                <w:color w:val="000000"/>
                <w:sz w:val="20"/>
                <w:szCs w:val="20"/>
              </w:rPr>
              <w:t>г</w:t>
            </w:r>
            <w:r>
              <w:rPr>
                <w:rFonts w:ascii="Times New Roman" w:hAnsi="Times New Roman"/>
                <w:color w:val="000000"/>
                <w:sz w:val="20"/>
                <w:szCs w:val="20"/>
                <w:lang w:val="mn-MN"/>
              </w:rPr>
              <w:t>ийн</w:t>
            </w:r>
            <w:r w:rsidRPr="009B3E86">
              <w:rPr>
                <w:rFonts w:ascii="Times New Roman" w:hAnsi="Times New Roman"/>
                <w:color w:val="000000"/>
                <w:sz w:val="20"/>
                <w:szCs w:val="20"/>
              </w:rPr>
              <w:t xml:space="preserve"> ЗДТГ</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Зэвсэгт хүчний 310 дугаар анги</w:t>
            </w:r>
            <w:r w:rsidRPr="009B3E86">
              <w:rPr>
                <w:rFonts w:ascii="Times New Roman" w:hAnsi="Times New Roman"/>
                <w:color w:val="000000"/>
                <w:sz w:val="20"/>
                <w:szCs w:val="20"/>
                <w:lang w:val="mn-MN"/>
              </w:rPr>
              <w:t xml:space="preserve">, </w:t>
            </w:r>
            <w:r>
              <w:rPr>
                <w:rFonts w:ascii="Times New Roman" w:hAnsi="Times New Roman"/>
                <w:color w:val="000000"/>
                <w:sz w:val="20"/>
                <w:szCs w:val="20"/>
              </w:rPr>
              <w:t>Хан-Уул дүүр</w:t>
            </w:r>
            <w:r>
              <w:rPr>
                <w:rFonts w:ascii="Times New Roman" w:hAnsi="Times New Roman"/>
                <w:color w:val="000000"/>
                <w:sz w:val="20"/>
                <w:szCs w:val="20"/>
                <w:lang w:val="mn-MN"/>
              </w:rPr>
              <w:t xml:space="preserve">гийн </w:t>
            </w:r>
            <w:r w:rsidRPr="009B3E86">
              <w:rPr>
                <w:rFonts w:ascii="Times New Roman" w:hAnsi="Times New Roman"/>
                <w:color w:val="000000"/>
                <w:sz w:val="20"/>
                <w:szCs w:val="20"/>
              </w:rPr>
              <w:t>ЗДТГ</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Буянт-Ухаа, Хилийн мэргэжлийн хяналтын алба</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Улсын бүртгэлийн ерөнхий газар</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Хөрөнгө оруулалтын газар</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Эрүүл мэндийн яам</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Монгол нутгийн удирдлагын холбоо</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Монгол Улсын шүүхийн ерөнхий зөвлөлийн ажлын алба</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Нийгмийн халамж үйлчилгээний ерөнхий газар</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Шүүхийн шинжилгээний үндэсний хүрээлэн</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Боловсролын яам</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Шүүхийн ерөнхий зөвлөл</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Сангийн яам</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Улсын бүртгэлийн ерөнхий газар</w:t>
            </w:r>
            <w:r w:rsidRPr="009B3E86">
              <w:rPr>
                <w:rFonts w:ascii="Times New Roman" w:hAnsi="Times New Roman"/>
                <w:color w:val="000000"/>
                <w:sz w:val="20"/>
                <w:szCs w:val="20"/>
                <w:lang w:val="mn-MN"/>
              </w:rPr>
              <w:t xml:space="preserve">, </w:t>
            </w:r>
            <w:r w:rsidRPr="009B3E86">
              <w:rPr>
                <w:rFonts w:ascii="Times New Roman" w:hAnsi="Times New Roman"/>
                <w:color w:val="000000"/>
                <w:sz w:val="20"/>
                <w:szCs w:val="20"/>
              </w:rPr>
              <w:t>Шүүхийн шинжилгээний үндэсний хүрээлэн</w:t>
            </w:r>
            <w:r w:rsidRPr="009B3E86">
              <w:rPr>
                <w:rFonts w:ascii="Times New Roman" w:hAnsi="Times New Roman"/>
                <w:color w:val="000000"/>
                <w:sz w:val="20"/>
                <w:szCs w:val="20"/>
                <w:lang w:val="mn-MN"/>
              </w:rPr>
              <w:t xml:space="preserve"> зэрэг байгууллагуудын захиалгаар богино хугацааны </w:t>
            </w:r>
            <w:r w:rsidRPr="009B3E86">
              <w:rPr>
                <w:rFonts w:ascii="Times New Roman" w:hAnsi="Times New Roman"/>
                <w:color w:val="000000"/>
                <w:sz w:val="20"/>
                <w:szCs w:val="20"/>
              </w:rPr>
              <w:t>22</w:t>
            </w:r>
            <w:r w:rsidRPr="009B3E86">
              <w:rPr>
                <w:rFonts w:ascii="Times New Roman" w:hAnsi="Times New Roman"/>
                <w:color w:val="000000"/>
                <w:sz w:val="20"/>
                <w:szCs w:val="20"/>
                <w:lang w:val="mn-MN"/>
              </w:rPr>
              <w:t xml:space="preserve"> удаагийн сургалтад </w:t>
            </w:r>
            <w:r w:rsidRPr="009B3E86">
              <w:rPr>
                <w:rFonts w:ascii="Times New Roman" w:hAnsi="Times New Roman"/>
                <w:color w:val="000000"/>
                <w:sz w:val="20"/>
                <w:szCs w:val="20"/>
              </w:rPr>
              <w:t>1312</w:t>
            </w:r>
            <w:r w:rsidRPr="009B3E86">
              <w:rPr>
                <w:rFonts w:ascii="Times New Roman" w:hAnsi="Times New Roman"/>
                <w:color w:val="000000"/>
                <w:sz w:val="20"/>
                <w:szCs w:val="20"/>
                <w:lang w:val="mn-MN"/>
              </w:rPr>
              <w:t xml:space="preserve"> төрийн албан хаагчийг хамруулж төрийн албан дах гүйцэтгэлийн удирдлага, үр дүнгийн гэрээ, </w:t>
            </w:r>
            <w:r w:rsidRPr="009B3E86">
              <w:rPr>
                <w:rFonts w:ascii="Times New Roman" w:hAnsi="Times New Roman"/>
                <w:sz w:val="20"/>
                <w:szCs w:val="20"/>
                <w:lang w:val="mn-MN"/>
              </w:rPr>
              <w:t>төрийн албан хаагчийн ёс зүй, ажлын байрны тодорхойлолт, Багийн удирдлага, зөрчлийн менежмент зэрэг сэдвүүдээр сургалт зохион байгуулав.</w:t>
            </w:r>
          </w:p>
          <w:p w14:paraId="30CD4C2D" w14:textId="77777777" w:rsidR="008C2B15" w:rsidRPr="009B3E86" w:rsidRDefault="008C2B15" w:rsidP="00C40A58">
            <w:pPr>
              <w:spacing w:after="120"/>
              <w:jc w:val="both"/>
              <w:rPr>
                <w:rFonts w:ascii="Times New Roman" w:hAnsi="Times New Roman"/>
                <w:sz w:val="20"/>
                <w:szCs w:val="20"/>
                <w:lang w:val="mn-MN"/>
              </w:rPr>
            </w:pPr>
            <w:r w:rsidRPr="009B3E86">
              <w:rPr>
                <w:rFonts w:ascii="Times New Roman" w:hAnsi="Times New Roman"/>
                <w:sz w:val="20"/>
                <w:szCs w:val="20"/>
                <w:lang w:val="mn-MN"/>
              </w:rPr>
              <w:t xml:space="preserve">Төрийн албаны зөвлөлийн 2012 оны 11 дүгээр сарын 01-ний өдрийн 134 дүгээр тогтоолоор батлагдсан “Төрийн жинхэнэ албан хаагчийн үйл ажиллагааны үр дүн, мэргэшлийн түвшин (Үр дүнгийн гэрээний биелэлтийг дүгнэх)-г үнэлж дүгнэх журам”-ыг шинэчлэн боловсруулах ажлын хүрээнд Монгол Улсын төрийн албан хаагчийн гүйцэтгэлийн удирдлагыг 1995 оноос хойш хэрэгжүүлж ирсэн байдал, Төрийн албанд ажлын гүйцэтгэлийг үнэлэх талаарх онол, хувийн хэвшилд хэрэгжиж буй ажлын гүйцэтгэлийг үнэлэх тогтолцоо, гадаадын зарим орны төрийн албаны гүйцэтгэлийн удирдлагын тогтолцоог судлан </w:t>
            </w:r>
            <w:r>
              <w:rPr>
                <w:rFonts w:ascii="Times New Roman" w:hAnsi="Times New Roman"/>
                <w:sz w:val="20"/>
                <w:szCs w:val="20"/>
                <w:lang w:val="mn-MN"/>
              </w:rPr>
              <w:t>үр дүнгийн гэрээн</w:t>
            </w:r>
            <w:r w:rsidRPr="009B3E86">
              <w:rPr>
                <w:rFonts w:ascii="Times New Roman" w:hAnsi="Times New Roman"/>
                <w:sz w:val="20"/>
                <w:szCs w:val="20"/>
                <w:lang w:val="mn-MN"/>
              </w:rPr>
              <w:t>ий 3 журм</w:t>
            </w:r>
            <w:r>
              <w:rPr>
                <w:rFonts w:ascii="Times New Roman" w:hAnsi="Times New Roman"/>
                <w:sz w:val="20"/>
                <w:szCs w:val="20"/>
                <w:lang w:val="mn-MN"/>
              </w:rPr>
              <w:t>ыг нэгтгэсэн нэг журмын төсөл, гэрээний загварууд, и</w:t>
            </w:r>
            <w:r w:rsidRPr="009B3E86">
              <w:rPr>
                <w:rFonts w:ascii="Times New Roman" w:hAnsi="Times New Roman"/>
                <w:sz w:val="20"/>
                <w:szCs w:val="20"/>
                <w:lang w:val="mn-MN"/>
              </w:rPr>
              <w:t xml:space="preserve">лтгэх хуудасны үлгэрчилсэн загваруудыг шинэчлэн боловсруулж </w:t>
            </w:r>
            <w:r>
              <w:rPr>
                <w:rFonts w:ascii="Times New Roman" w:hAnsi="Times New Roman"/>
                <w:sz w:val="20"/>
                <w:szCs w:val="20"/>
                <w:lang w:val="mn-MN"/>
              </w:rPr>
              <w:t>үр дүнгийн гэрээг дүгнэх аргачлал, х</w:t>
            </w:r>
            <w:r w:rsidRPr="009B3E86">
              <w:rPr>
                <w:rFonts w:ascii="Times New Roman" w:hAnsi="Times New Roman"/>
                <w:sz w:val="20"/>
                <w:szCs w:val="20"/>
                <w:lang w:val="mn-MN"/>
              </w:rPr>
              <w:t xml:space="preserve">андлага зан үйлийг </w:t>
            </w:r>
            <w:r>
              <w:rPr>
                <w:rFonts w:ascii="Times New Roman" w:hAnsi="Times New Roman"/>
                <w:sz w:val="20"/>
                <w:szCs w:val="20"/>
                <w:lang w:val="mn-MN"/>
              </w:rPr>
              <w:t>үнэлэх хүснэгт, ж</w:t>
            </w:r>
            <w:r w:rsidRPr="009B3E86">
              <w:rPr>
                <w:rFonts w:ascii="Times New Roman" w:hAnsi="Times New Roman"/>
                <w:sz w:val="20"/>
                <w:szCs w:val="20"/>
                <w:lang w:val="mn-MN"/>
              </w:rPr>
              <w:t>урмын танилцуулга</w:t>
            </w:r>
            <w:r>
              <w:rPr>
                <w:rFonts w:ascii="Times New Roman" w:hAnsi="Times New Roman"/>
                <w:sz w:val="20"/>
                <w:szCs w:val="20"/>
                <w:lang w:val="mn-MN"/>
              </w:rPr>
              <w:t>, т</w:t>
            </w:r>
            <w:r w:rsidRPr="009B3E86">
              <w:rPr>
                <w:rFonts w:ascii="Times New Roman" w:hAnsi="Times New Roman"/>
                <w:sz w:val="20"/>
                <w:szCs w:val="20"/>
                <w:lang w:val="mn-MN"/>
              </w:rPr>
              <w:t xml:space="preserve">огтоолын төслийг боловсруулав. Эдгээр баримт бичгийг Төрийн албаны зөвлөлийн цахим хуудсанд байршуулан нийт Салбар зөвлөлүүд болон УИХТГ, ЕТГ, ЗГХЭГ, ҮАГ, ҮХЦ, ХЭҮК, СЕХ, СЗХ-ноос журмын төсөлд санал авч саналыг нэгтгэсэн. Мөн журмын төслийг дээрх байгууллагуудад туршсан туршилтын тайлан, саналыг нэгтгэж дээрх саналуудыг тусган журмын төсөлд холбогдох өөрчлөлтүүдийг хийж ажилласан бөгөөд цаашид хууль тогтоомжийн өөрчлөлтөд нийцүүлэн боловсруулахаар болоод байна. </w:t>
            </w:r>
          </w:p>
        </w:tc>
        <w:tc>
          <w:tcPr>
            <w:tcW w:w="630" w:type="dxa"/>
            <w:gridSpan w:val="2"/>
          </w:tcPr>
          <w:p w14:paraId="4EF037A2"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70932128"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576BFD88" w14:textId="77777777" w:rsidR="008C2B15" w:rsidRPr="007534C1" w:rsidRDefault="008C2B15" w:rsidP="00C40A58">
            <w:pPr>
              <w:rPr>
                <w:rFonts w:ascii="Times New Roman" w:hAnsi="Times New Roman"/>
                <w:sz w:val="20"/>
                <w:szCs w:val="20"/>
              </w:rPr>
            </w:pPr>
          </w:p>
        </w:tc>
      </w:tr>
      <w:tr w:rsidR="008C2B15" w:rsidRPr="007534C1" w14:paraId="73041A02" w14:textId="77777777" w:rsidTr="00843019">
        <w:trPr>
          <w:trHeight w:val="332"/>
        </w:trPr>
        <w:tc>
          <w:tcPr>
            <w:tcW w:w="529" w:type="dxa"/>
          </w:tcPr>
          <w:p w14:paraId="0657CCB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236</w:t>
            </w:r>
          </w:p>
        </w:tc>
        <w:tc>
          <w:tcPr>
            <w:tcW w:w="788" w:type="dxa"/>
          </w:tcPr>
          <w:p w14:paraId="7155F507"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 xml:space="preserve">2007-2021 </w:t>
            </w:r>
          </w:p>
        </w:tc>
        <w:tc>
          <w:tcPr>
            <w:tcW w:w="1900" w:type="dxa"/>
          </w:tcPr>
          <w:p w14:paraId="09A5F83F" w14:textId="77777777" w:rsidR="008C2B15" w:rsidRPr="009A5DE3" w:rsidRDefault="008C2B15" w:rsidP="00C40A58">
            <w:pPr>
              <w:shd w:val="clear" w:color="auto" w:fill="FFFFFF"/>
              <w:spacing w:line="330" w:lineRule="atLeast"/>
              <w:jc w:val="both"/>
              <w:textAlignment w:val="top"/>
              <w:rPr>
                <w:rFonts w:ascii="Times New Roman" w:eastAsia="Times New Roman" w:hAnsi="Times New Roman"/>
                <w:b/>
                <w:bCs/>
                <w:color w:val="000000"/>
                <w:sz w:val="20"/>
                <w:szCs w:val="20"/>
                <w:lang w:val="mn-MN"/>
              </w:rPr>
            </w:pPr>
            <w:r w:rsidRPr="009B3E86">
              <w:rPr>
                <w:rFonts w:ascii="Times New Roman" w:eastAsia="Times New Roman" w:hAnsi="Times New Roman"/>
                <w:b/>
                <w:bCs/>
                <w:color w:val="000000"/>
                <w:sz w:val="20"/>
                <w:szCs w:val="20"/>
              </w:rPr>
              <w:t>Стратегийн зорилт</w:t>
            </w:r>
            <w:r>
              <w:rPr>
                <w:rFonts w:ascii="Times New Roman" w:eastAsia="Times New Roman" w:hAnsi="Times New Roman"/>
                <w:b/>
                <w:bCs/>
                <w:color w:val="000000"/>
                <w:sz w:val="20"/>
                <w:szCs w:val="20"/>
                <w:lang w:val="mn-MN"/>
              </w:rPr>
              <w:t>-</w:t>
            </w:r>
            <w:r w:rsidRPr="009B3E86">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mn-MN"/>
              </w:rPr>
              <w:t>7.3.</w:t>
            </w:r>
            <w:r>
              <w:rPr>
                <w:rFonts w:ascii="Times New Roman" w:eastAsia="Times New Roman" w:hAnsi="Times New Roman"/>
                <w:b/>
                <w:bCs/>
                <w:color w:val="000000"/>
                <w:sz w:val="20"/>
                <w:szCs w:val="20"/>
              </w:rPr>
              <w:t>2</w:t>
            </w:r>
          </w:p>
          <w:p w14:paraId="3F312F2D" w14:textId="77777777" w:rsidR="008C2B15" w:rsidRPr="009A5DE3" w:rsidRDefault="008C2B15" w:rsidP="00C40A58">
            <w:pPr>
              <w:shd w:val="clear" w:color="auto" w:fill="FFFFFF"/>
              <w:spacing w:line="276" w:lineRule="auto"/>
              <w:jc w:val="both"/>
              <w:textAlignment w:val="top"/>
              <w:rPr>
                <w:rFonts w:ascii="Times New Roman" w:eastAsia="Times New Roman" w:hAnsi="Times New Roman"/>
                <w:color w:val="000000"/>
                <w:sz w:val="20"/>
                <w:szCs w:val="20"/>
                <w:lang w:val="mn-MN"/>
              </w:rPr>
            </w:pPr>
            <w:r w:rsidRPr="009A5DE3">
              <w:rPr>
                <w:rFonts w:ascii="Times New Roman" w:eastAsia="Times New Roman" w:hAnsi="Times New Roman"/>
                <w:color w:val="000000"/>
                <w:sz w:val="20"/>
                <w:szCs w:val="20"/>
              </w:rPr>
              <w:t>Төрийн албаны бодлого, дүн шинжилгээний болон төрийн албан хаагчийн манлайллын чадамжийг шинэ түвшинд хүргэнэ</w:t>
            </w:r>
            <w:r w:rsidRPr="009A5DE3">
              <w:rPr>
                <w:rFonts w:ascii="Times New Roman" w:eastAsia="Times New Roman" w:hAnsi="Times New Roman"/>
                <w:color w:val="000000"/>
                <w:sz w:val="20"/>
                <w:szCs w:val="20"/>
                <w:lang w:val="mn-MN"/>
              </w:rPr>
              <w:t>.</w:t>
            </w:r>
          </w:p>
          <w:p w14:paraId="5CEBA438" w14:textId="77777777" w:rsidR="008C2B15" w:rsidRPr="009B3E86" w:rsidRDefault="008C2B15" w:rsidP="00C40A58">
            <w:pPr>
              <w:shd w:val="clear" w:color="auto" w:fill="FFFFFF"/>
              <w:spacing w:line="330" w:lineRule="atLeast"/>
              <w:jc w:val="both"/>
              <w:textAlignment w:val="top"/>
              <w:rPr>
                <w:rFonts w:ascii="Times New Roman" w:eastAsia="Times New Roman" w:hAnsi="Times New Roman"/>
                <w:color w:val="000000"/>
                <w:sz w:val="20"/>
                <w:szCs w:val="20"/>
              </w:rPr>
            </w:pPr>
            <w:r w:rsidRPr="009B3E86">
              <w:rPr>
                <w:rFonts w:ascii="Times New Roman" w:eastAsia="Times New Roman" w:hAnsi="Times New Roman"/>
                <w:color w:val="000000"/>
                <w:sz w:val="20"/>
                <w:szCs w:val="20"/>
              </w:rPr>
              <w:t> </w:t>
            </w:r>
          </w:p>
          <w:p w14:paraId="5707CE23"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7.3.2.1</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бодлогын мэдээлэл, дүн шинжилгээ, хяналт, шинжилгээ, ү</w:t>
            </w:r>
            <w:r>
              <w:rPr>
                <w:rFonts w:ascii="Times New Roman" w:eastAsia="Times New Roman" w:hAnsi="Times New Roman"/>
                <w:color w:val="000000"/>
                <w:sz w:val="20"/>
                <w:szCs w:val="20"/>
                <w:shd w:val="clear" w:color="auto" w:fill="FFFFFF"/>
              </w:rPr>
              <w:t>нэлгээ хийх чадавхийг хөгжүүлэх</w:t>
            </w:r>
            <w:r w:rsidRPr="009B3E86">
              <w:rPr>
                <w:rFonts w:ascii="Times New Roman" w:eastAsia="Times New Roman" w:hAnsi="Times New Roman"/>
                <w:color w:val="000000"/>
                <w:sz w:val="20"/>
                <w:szCs w:val="20"/>
                <w:shd w:val="clear" w:color="auto" w:fill="FFFFFF"/>
              </w:rPr>
              <w:t xml:space="preserve">  </w:t>
            </w:r>
          </w:p>
          <w:p w14:paraId="617BEDBA" w14:textId="77777777" w:rsidR="008C2B15" w:rsidRPr="009A5DE3" w:rsidRDefault="008C2B15" w:rsidP="00C40A58">
            <w:pPr>
              <w:jc w:val="both"/>
              <w:rPr>
                <w:rFonts w:ascii="Times New Roman" w:eastAsia="Times New Roman" w:hAnsi="Times New Roman"/>
                <w:sz w:val="20"/>
                <w:szCs w:val="20"/>
                <w:lang w:val="mn-MN"/>
              </w:rPr>
            </w:pPr>
            <w:r w:rsidRPr="005D66B8">
              <w:rPr>
                <w:rFonts w:ascii="Times New Roman" w:eastAsia="Times New Roman" w:hAnsi="Times New Roman"/>
                <w:b/>
                <w:color w:val="000000"/>
                <w:sz w:val="20"/>
                <w:szCs w:val="20"/>
                <w:shd w:val="clear" w:color="auto" w:fill="FFFFFF"/>
                <w:lang w:val="mn-MN"/>
              </w:rPr>
              <w:t>Арга хэмжээ 7.3.2.2</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удирдах албан тушаалтан, ялангуяа ерөнхий менежерийг нээлттэй өрсөлдөөн</w:t>
            </w:r>
            <w:r>
              <w:rPr>
                <w:rFonts w:ascii="Times New Roman" w:eastAsia="Times New Roman" w:hAnsi="Times New Roman"/>
                <w:color w:val="000000"/>
                <w:sz w:val="20"/>
                <w:szCs w:val="20"/>
                <w:shd w:val="clear" w:color="auto" w:fill="FFFFFF"/>
              </w:rPr>
              <w:t>ий зарчмаар сонгон шалгаруулах</w:t>
            </w:r>
          </w:p>
          <w:p w14:paraId="6A5BF0AE" w14:textId="77777777" w:rsidR="008C2B15" w:rsidRPr="009B3E86" w:rsidRDefault="008C2B15" w:rsidP="00C40A58">
            <w:pPr>
              <w:jc w:val="both"/>
              <w:rPr>
                <w:rFonts w:ascii="Times New Roman" w:hAnsi="Times New Roman"/>
                <w:sz w:val="20"/>
                <w:szCs w:val="20"/>
                <w:lang w:val="mn-MN"/>
              </w:rPr>
            </w:pPr>
          </w:p>
        </w:tc>
        <w:tc>
          <w:tcPr>
            <w:tcW w:w="930" w:type="dxa"/>
            <w:gridSpan w:val="2"/>
          </w:tcPr>
          <w:p w14:paraId="642D2391"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274.8</w:t>
            </w:r>
          </w:p>
        </w:tc>
        <w:tc>
          <w:tcPr>
            <w:tcW w:w="586" w:type="dxa"/>
          </w:tcPr>
          <w:p w14:paraId="32BA6225" w14:textId="77777777" w:rsidR="008C2B15" w:rsidRPr="009B3E86" w:rsidRDefault="008C2B15" w:rsidP="00C40A58">
            <w:pPr>
              <w:rPr>
                <w:rFonts w:ascii="Times New Roman" w:hAnsi="Times New Roman"/>
                <w:sz w:val="20"/>
                <w:szCs w:val="20"/>
                <w:lang w:val="mn-MN"/>
              </w:rPr>
            </w:pPr>
          </w:p>
        </w:tc>
        <w:tc>
          <w:tcPr>
            <w:tcW w:w="1664" w:type="dxa"/>
            <w:gridSpan w:val="5"/>
          </w:tcPr>
          <w:p w14:paraId="3353F192"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3667367F" w14:textId="77777777" w:rsidR="008C2B15" w:rsidRPr="00FB4220" w:rsidRDefault="008C2B15" w:rsidP="00C40A58">
            <w:pPr>
              <w:pStyle w:val="PlainText"/>
              <w:jc w:val="both"/>
              <w:rPr>
                <w:rFonts w:ascii="Times New Roman" w:hAnsi="Times New Roman" w:cs="Times New Roman"/>
                <w:sz w:val="20"/>
                <w:lang w:val="mn-MN"/>
              </w:rPr>
            </w:pPr>
            <w:r w:rsidRPr="00FB4220">
              <w:rPr>
                <w:rFonts w:ascii="Times New Roman" w:hAnsi="Times New Roman" w:cs="Times New Roman"/>
                <w:sz w:val="20"/>
                <w:szCs w:val="20"/>
              </w:rPr>
              <w:t xml:space="preserve">Төрийн албаны зөвлөлд харьяаллын дагуу 2014 онд </w:t>
            </w:r>
            <w:r w:rsidRPr="00FB4220">
              <w:rPr>
                <w:rFonts w:ascii="Times New Roman" w:hAnsi="Times New Roman" w:cs="Times New Roman"/>
                <w:sz w:val="20"/>
              </w:rPr>
              <w:t>Соёл, спорт, аялал жуулчлалын яамны Соёл, урлагийн бодлогын хэрэгжилтийг зохицуулах газрын дарга, Монгол Улсын Ерөнхийлөгчийн Тамгын газрын дэд дарга, Мэргэжлийн хяналтын ерөнхий газрын дарга, Улсын дээд шүүхийн Тамгын газрын дарга, Говь-Алтай аймгийн иргэдийн Төлөөлөгчдийн Хурлын Тэргүүлэгчдийн нари</w:t>
            </w:r>
            <w:r>
              <w:rPr>
                <w:rFonts w:ascii="Times New Roman" w:hAnsi="Times New Roman" w:cs="Times New Roman"/>
                <w:sz w:val="20"/>
              </w:rPr>
              <w:t xml:space="preserve">йн бичгийн дарга </w:t>
            </w:r>
            <w:r w:rsidRPr="00FB4220">
              <w:rPr>
                <w:rFonts w:ascii="Times New Roman" w:hAnsi="Times New Roman" w:cs="Times New Roman"/>
                <w:sz w:val="20"/>
              </w:rPr>
              <w:t xml:space="preserve">зэрэг </w:t>
            </w:r>
            <w:r w:rsidRPr="00FB4220">
              <w:rPr>
                <w:rFonts w:ascii="Times New Roman" w:hAnsi="Times New Roman" w:cs="Times New Roman"/>
                <w:sz w:val="20"/>
                <w:szCs w:val="20"/>
              </w:rPr>
              <w:t xml:space="preserve"> 18 ажлын байрны захиалгаар нээлттэй сонгон шалгаруулалтыг Төрийн албаны тухай хуулийн 35 дугаар зүйлийн 35.1.6, Улсын Их Хурлын 2003 оны 13 дугаар тогтоолоор баталсан ”Төрийн жинхэнэ албаны</w:t>
            </w:r>
            <w:r w:rsidRPr="009B3E86">
              <w:rPr>
                <w:rFonts w:ascii="Times New Roman" w:hAnsi="Times New Roman" w:cs="Times New Roman"/>
                <w:sz w:val="20"/>
                <w:szCs w:val="20"/>
              </w:rPr>
              <w:t xml:space="preserve"> удирдах албан тушаалд томилогдох ажилтныг  сонгон шалгаруулах журам”, Төрийн албаны зөвлөлийн 2013 оны 14 дүгээр тогтоолоор баталсан сонгон шалгаруулалтын үнэлгээний зааврын дагуу дараах албан тушаалуудад сонгон шалгарулалт зохион байгуулахад мэргэшил арга зүйн дэмжлэг, үйлчилгээ үзүүлэн ажиллаа.</w:t>
            </w:r>
            <w:r w:rsidRPr="009B3E86">
              <w:rPr>
                <w:rFonts w:ascii="Times New Roman" w:hAnsi="Times New Roman" w:cs="Times New Roman"/>
                <w:sz w:val="20"/>
                <w:szCs w:val="20"/>
                <w:lang w:val="mn-MN"/>
              </w:rPr>
              <w:t xml:space="preserve"> </w:t>
            </w:r>
          </w:p>
          <w:p w14:paraId="30A2726A" w14:textId="77777777" w:rsidR="008C2B15" w:rsidRPr="009B3E86" w:rsidRDefault="008C2B15" w:rsidP="00C40A58">
            <w:pPr>
              <w:jc w:val="right"/>
              <w:rPr>
                <w:rFonts w:ascii="Times New Roman" w:hAnsi="Times New Roman"/>
                <w:sz w:val="20"/>
                <w:szCs w:val="20"/>
                <w:lang w:val="mn-MN"/>
              </w:rPr>
            </w:pPr>
          </w:p>
        </w:tc>
        <w:tc>
          <w:tcPr>
            <w:tcW w:w="630" w:type="dxa"/>
            <w:gridSpan w:val="2"/>
          </w:tcPr>
          <w:p w14:paraId="630C22E6"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63A3BBF3"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1B6E56C9" w14:textId="77777777" w:rsidR="008C2B15" w:rsidRPr="007534C1" w:rsidRDefault="008C2B15" w:rsidP="00C40A58">
            <w:pPr>
              <w:rPr>
                <w:rFonts w:ascii="Times New Roman" w:hAnsi="Times New Roman"/>
                <w:sz w:val="20"/>
                <w:szCs w:val="20"/>
              </w:rPr>
            </w:pPr>
          </w:p>
        </w:tc>
      </w:tr>
      <w:tr w:rsidR="008C2B15" w:rsidRPr="007534C1" w14:paraId="7A026A7E" w14:textId="77777777" w:rsidTr="00843019">
        <w:trPr>
          <w:trHeight w:val="332"/>
        </w:trPr>
        <w:tc>
          <w:tcPr>
            <w:tcW w:w="529" w:type="dxa"/>
          </w:tcPr>
          <w:p w14:paraId="7F66B961"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237</w:t>
            </w:r>
          </w:p>
        </w:tc>
        <w:tc>
          <w:tcPr>
            <w:tcW w:w="788" w:type="dxa"/>
          </w:tcPr>
          <w:p w14:paraId="22E2CBC8"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 xml:space="preserve">2007-2021 </w:t>
            </w:r>
          </w:p>
        </w:tc>
        <w:tc>
          <w:tcPr>
            <w:tcW w:w="1900" w:type="dxa"/>
          </w:tcPr>
          <w:p w14:paraId="71B06FC6"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 </w:t>
            </w:r>
            <w:r w:rsidRPr="009B3E86">
              <w:rPr>
                <w:rFonts w:ascii="Times New Roman" w:eastAsia="Times New Roman" w:hAnsi="Times New Roman"/>
                <w:b/>
                <w:bCs/>
                <w:color w:val="000000"/>
                <w:sz w:val="20"/>
                <w:szCs w:val="20"/>
              </w:rPr>
              <w:t xml:space="preserve">Стратегийн зорилт </w:t>
            </w:r>
            <w:r>
              <w:rPr>
                <w:rFonts w:ascii="Times New Roman" w:eastAsia="Times New Roman" w:hAnsi="Times New Roman"/>
                <w:b/>
                <w:bCs/>
                <w:color w:val="000000"/>
                <w:sz w:val="20"/>
                <w:szCs w:val="20"/>
                <w:lang w:val="mn-MN"/>
              </w:rPr>
              <w:t>7.3.</w:t>
            </w:r>
            <w:r w:rsidRPr="009B3E86">
              <w:rPr>
                <w:rFonts w:ascii="Times New Roman" w:eastAsia="Times New Roman" w:hAnsi="Times New Roman"/>
                <w:b/>
                <w:bCs/>
                <w:color w:val="000000"/>
                <w:sz w:val="20"/>
                <w:szCs w:val="20"/>
              </w:rPr>
              <w:t>3</w:t>
            </w:r>
            <w:r>
              <w:rPr>
                <w:rFonts w:ascii="Times New Roman" w:eastAsia="Times New Roman" w:hAnsi="Times New Roman"/>
                <w:b/>
                <w:bCs/>
                <w:color w:val="000000"/>
                <w:sz w:val="20"/>
                <w:szCs w:val="20"/>
                <w:lang w:val="mn-MN"/>
              </w:rPr>
              <w:t xml:space="preserve"> </w:t>
            </w:r>
          </w:p>
          <w:p w14:paraId="18BD0102" w14:textId="77777777" w:rsidR="008C2B15" w:rsidRPr="009A5DE3" w:rsidRDefault="008C2B15" w:rsidP="00C40A58">
            <w:pPr>
              <w:shd w:val="clear" w:color="auto" w:fill="FFFFFF"/>
              <w:jc w:val="both"/>
              <w:textAlignment w:val="top"/>
              <w:rPr>
                <w:rFonts w:ascii="Times New Roman" w:eastAsia="Times New Roman" w:hAnsi="Times New Roman"/>
                <w:color w:val="000000"/>
                <w:sz w:val="20"/>
                <w:szCs w:val="20"/>
                <w:lang w:val="mn-MN"/>
              </w:rPr>
            </w:pPr>
            <w:r w:rsidRPr="005D66B8">
              <w:rPr>
                <w:rFonts w:ascii="Times New Roman" w:eastAsia="Times New Roman" w:hAnsi="Times New Roman"/>
                <w:b/>
                <w:bCs/>
                <w:color w:val="000000"/>
                <w:sz w:val="20"/>
                <w:szCs w:val="20"/>
              </w:rPr>
              <w:t> </w:t>
            </w:r>
            <w:r w:rsidRPr="009A5DE3">
              <w:rPr>
                <w:rFonts w:ascii="Times New Roman" w:eastAsia="Times New Roman" w:hAnsi="Times New Roman"/>
                <w:color w:val="000000"/>
                <w:sz w:val="20"/>
                <w:szCs w:val="20"/>
              </w:rPr>
              <w:t>Байгууллагын болон хүний нөөцийн хөгжлийг хангана</w:t>
            </w:r>
            <w:r w:rsidRPr="009A5DE3">
              <w:rPr>
                <w:rFonts w:ascii="Times New Roman" w:eastAsia="Times New Roman" w:hAnsi="Times New Roman"/>
                <w:color w:val="000000"/>
                <w:sz w:val="20"/>
                <w:szCs w:val="20"/>
                <w:lang w:val="mn-MN"/>
              </w:rPr>
              <w:t xml:space="preserve">. </w:t>
            </w:r>
          </w:p>
          <w:p w14:paraId="25DC69CB" w14:textId="77777777" w:rsidR="008C2B15" w:rsidRPr="005D66B8" w:rsidRDefault="008C2B15" w:rsidP="00C40A58">
            <w:pPr>
              <w:shd w:val="clear" w:color="auto" w:fill="FFFFFF"/>
              <w:spacing w:line="330" w:lineRule="atLeast"/>
              <w:jc w:val="both"/>
              <w:textAlignment w:val="top"/>
              <w:rPr>
                <w:rFonts w:ascii="Times New Roman" w:eastAsia="Times New Roman" w:hAnsi="Times New Roman"/>
                <w:b/>
                <w:color w:val="000000"/>
                <w:sz w:val="20"/>
                <w:szCs w:val="20"/>
              </w:rPr>
            </w:pPr>
            <w:r w:rsidRPr="009B3E86">
              <w:rPr>
                <w:rFonts w:ascii="Times New Roman" w:eastAsia="Times New Roman" w:hAnsi="Times New Roman"/>
                <w:color w:val="000000"/>
                <w:sz w:val="20"/>
                <w:szCs w:val="20"/>
              </w:rPr>
              <w:t> </w:t>
            </w:r>
          </w:p>
          <w:p w14:paraId="13D34FD7" w14:textId="77777777" w:rsidR="008C2B15" w:rsidRPr="009A5DE3" w:rsidRDefault="008C2B15" w:rsidP="00C40A58">
            <w:pPr>
              <w:jc w:val="both"/>
              <w:rPr>
                <w:rFonts w:ascii="Times New Roman" w:eastAsia="Times New Roman" w:hAnsi="Times New Roman"/>
                <w:color w:val="000000"/>
                <w:sz w:val="20"/>
                <w:szCs w:val="20"/>
                <w:shd w:val="clear" w:color="auto" w:fill="FFFFFF"/>
                <w:lang w:val="mn-MN"/>
              </w:rPr>
            </w:pPr>
            <w:r w:rsidRPr="005D66B8">
              <w:rPr>
                <w:rFonts w:ascii="Times New Roman" w:eastAsia="Times New Roman" w:hAnsi="Times New Roman"/>
                <w:b/>
                <w:color w:val="000000"/>
                <w:sz w:val="20"/>
                <w:szCs w:val="20"/>
                <w:shd w:val="clear" w:color="auto" w:fill="FFFFFF"/>
                <w:lang w:val="mn-MN"/>
              </w:rPr>
              <w:t>Арга хэмжээ 7.3.3.1</w:t>
            </w:r>
            <w:r>
              <w:rPr>
                <w:rFonts w:ascii="Times New Roman" w:eastAsia="Times New Roman" w:hAnsi="Times New Roman"/>
                <w:color w:val="000000"/>
                <w:sz w:val="20"/>
                <w:szCs w:val="20"/>
                <w:shd w:val="clear" w:color="auto" w:fill="FFFFFF"/>
                <w:lang w:val="mn-MN"/>
              </w:rPr>
              <w:t xml:space="preserve"> Д</w:t>
            </w:r>
            <w:r w:rsidRPr="009B3E86">
              <w:rPr>
                <w:rFonts w:ascii="Times New Roman" w:eastAsia="Times New Roman" w:hAnsi="Times New Roman"/>
                <w:color w:val="000000"/>
                <w:sz w:val="20"/>
                <w:szCs w:val="20"/>
                <w:shd w:val="clear" w:color="auto" w:fill="FFFFFF"/>
              </w:rPr>
              <w:t xml:space="preserve">отоод шийдвэр нь ил тод, ажлын гүйцэтгэлд чиглэсэн суралцагч байгууллагыг </w:t>
            </w:r>
            <w:r>
              <w:rPr>
                <w:rFonts w:ascii="Times New Roman" w:eastAsia="Times New Roman" w:hAnsi="Times New Roman"/>
                <w:color w:val="000000"/>
                <w:sz w:val="20"/>
                <w:szCs w:val="20"/>
                <w:shd w:val="clear" w:color="auto" w:fill="FFFFFF"/>
              </w:rPr>
              <w:t>хөгжүүлэх</w:t>
            </w:r>
          </w:p>
          <w:p w14:paraId="2CAA9C56" w14:textId="77777777" w:rsidR="008C2B15" w:rsidRDefault="008C2B15" w:rsidP="00C40A58">
            <w:pPr>
              <w:jc w:val="both"/>
              <w:rPr>
                <w:rFonts w:ascii="Times New Roman" w:eastAsia="Times New Roman" w:hAnsi="Times New Roman"/>
                <w:color w:val="000000"/>
                <w:sz w:val="20"/>
                <w:szCs w:val="20"/>
                <w:shd w:val="clear" w:color="auto" w:fill="FFFFFF"/>
                <w:lang w:val="mn-MN"/>
              </w:rPr>
            </w:pPr>
          </w:p>
          <w:p w14:paraId="283C4FAF" w14:textId="77777777" w:rsidR="008C2B15" w:rsidRPr="009A5DE3" w:rsidRDefault="008C2B15" w:rsidP="00C40A58">
            <w:pPr>
              <w:jc w:val="both"/>
              <w:rPr>
                <w:rFonts w:ascii="Times New Roman" w:eastAsia="Times New Roman" w:hAnsi="Times New Roman"/>
                <w:sz w:val="20"/>
                <w:szCs w:val="20"/>
                <w:lang w:val="mn-MN"/>
              </w:rPr>
            </w:pPr>
            <w:r>
              <w:rPr>
                <w:rFonts w:ascii="Times New Roman" w:eastAsia="Times New Roman" w:hAnsi="Times New Roman"/>
                <w:b/>
                <w:color w:val="000000"/>
                <w:sz w:val="20"/>
                <w:szCs w:val="20"/>
                <w:shd w:val="clear" w:color="auto" w:fill="FFFFFF"/>
                <w:lang w:val="mn-MN"/>
              </w:rPr>
              <w:t>Арга хэмжээ 7.3.3</w:t>
            </w:r>
            <w:r w:rsidRPr="005D66B8">
              <w:rPr>
                <w:rFonts w:ascii="Times New Roman" w:eastAsia="Times New Roman" w:hAnsi="Times New Roman"/>
                <w:b/>
                <w:color w:val="000000"/>
                <w:sz w:val="20"/>
                <w:szCs w:val="20"/>
                <w:shd w:val="clear" w:color="auto" w:fill="FFFFFF"/>
                <w:lang w:val="mn-MN"/>
              </w:rPr>
              <w:t>.2</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 хаагч бүрт хүний нөөцийн уди</w:t>
            </w:r>
            <w:r>
              <w:rPr>
                <w:rFonts w:ascii="Times New Roman" w:eastAsia="Times New Roman" w:hAnsi="Times New Roman"/>
                <w:color w:val="000000"/>
                <w:sz w:val="20"/>
                <w:szCs w:val="20"/>
                <w:shd w:val="clear" w:color="auto" w:fill="FFFFFF"/>
              </w:rPr>
              <w:t>рдлагын ур чадварыг эзэмшүүлэх</w:t>
            </w:r>
          </w:p>
          <w:p w14:paraId="2CC9A825" w14:textId="77777777" w:rsidR="008C2B15" w:rsidRPr="009B3E86" w:rsidRDefault="008C2B15" w:rsidP="00C40A58">
            <w:pPr>
              <w:jc w:val="both"/>
              <w:rPr>
                <w:rFonts w:ascii="Times New Roman" w:hAnsi="Times New Roman"/>
                <w:sz w:val="20"/>
                <w:szCs w:val="20"/>
                <w:lang w:val="mn-MN"/>
              </w:rPr>
            </w:pPr>
          </w:p>
        </w:tc>
        <w:tc>
          <w:tcPr>
            <w:tcW w:w="930" w:type="dxa"/>
            <w:gridSpan w:val="2"/>
          </w:tcPr>
          <w:p w14:paraId="4F44566D" w14:textId="77777777" w:rsidR="008C2B15" w:rsidRPr="009B3E86" w:rsidRDefault="008C2B15" w:rsidP="00C40A58">
            <w:pPr>
              <w:rPr>
                <w:rFonts w:ascii="Times New Roman" w:hAnsi="Times New Roman"/>
                <w:sz w:val="20"/>
                <w:szCs w:val="20"/>
                <w:lang w:val="mn-MN"/>
              </w:rPr>
            </w:pPr>
          </w:p>
        </w:tc>
        <w:tc>
          <w:tcPr>
            <w:tcW w:w="586" w:type="dxa"/>
          </w:tcPr>
          <w:p w14:paraId="0BB47C47" w14:textId="77777777" w:rsidR="008C2B15" w:rsidRPr="009B3E86" w:rsidRDefault="008C2B15" w:rsidP="00C40A58">
            <w:pPr>
              <w:rPr>
                <w:rFonts w:ascii="Times New Roman" w:hAnsi="Times New Roman"/>
                <w:sz w:val="20"/>
                <w:szCs w:val="20"/>
                <w:lang w:val="mn-MN"/>
              </w:rPr>
            </w:pPr>
          </w:p>
        </w:tc>
        <w:tc>
          <w:tcPr>
            <w:tcW w:w="1664" w:type="dxa"/>
            <w:gridSpan w:val="5"/>
          </w:tcPr>
          <w:p w14:paraId="261059C1"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5C501029" w14:textId="77777777" w:rsidR="008C2B15" w:rsidRPr="009B3E86" w:rsidRDefault="008C2B15" w:rsidP="00C40A58">
            <w:pPr>
              <w:jc w:val="both"/>
              <w:rPr>
                <w:rFonts w:ascii="Times New Roman" w:hAnsi="Times New Roman"/>
                <w:iCs/>
                <w:sz w:val="20"/>
                <w:szCs w:val="20"/>
                <w:lang w:val="mn-MN"/>
              </w:rPr>
            </w:pPr>
            <w:r w:rsidRPr="009B3E86">
              <w:rPr>
                <w:rFonts w:ascii="Times New Roman" w:hAnsi="Times New Roman"/>
                <w:sz w:val="20"/>
                <w:szCs w:val="20"/>
                <w:lang w:val="mn-MN"/>
              </w:rPr>
              <w:t xml:space="preserve">Төрийн албан хаагч бүрт хүний нөөцийн удирдлагын ур чадварыг эзэмшүүлэх зорилтын хүрээнд Төрийн албаны зөвлөлөөс 2014 онд </w:t>
            </w:r>
            <w:r w:rsidRPr="009B3E86">
              <w:rPr>
                <w:rFonts w:ascii="Times New Roman" w:hAnsi="Times New Roman"/>
                <w:color w:val="000000"/>
                <w:sz w:val="20"/>
                <w:szCs w:val="20"/>
                <w:lang w:val="mn-MN"/>
              </w:rPr>
              <w:t xml:space="preserve">байгууллагуудын захиалгаар богино хугацааны </w:t>
            </w:r>
            <w:r w:rsidRPr="009B3E86">
              <w:rPr>
                <w:rFonts w:ascii="Times New Roman" w:hAnsi="Times New Roman"/>
                <w:color w:val="000000"/>
                <w:sz w:val="20"/>
                <w:szCs w:val="20"/>
              </w:rPr>
              <w:t>22</w:t>
            </w:r>
            <w:r w:rsidRPr="009B3E86">
              <w:rPr>
                <w:rFonts w:ascii="Times New Roman" w:hAnsi="Times New Roman"/>
                <w:color w:val="000000"/>
                <w:sz w:val="20"/>
                <w:szCs w:val="20"/>
                <w:lang w:val="mn-MN"/>
              </w:rPr>
              <w:t xml:space="preserve"> удаагийн сургалтад </w:t>
            </w:r>
            <w:r w:rsidRPr="009B3E86">
              <w:rPr>
                <w:rFonts w:ascii="Times New Roman" w:hAnsi="Times New Roman"/>
                <w:color w:val="000000"/>
                <w:sz w:val="20"/>
                <w:szCs w:val="20"/>
              </w:rPr>
              <w:t>1312</w:t>
            </w:r>
            <w:r w:rsidRPr="009B3E86">
              <w:rPr>
                <w:rFonts w:ascii="Times New Roman" w:hAnsi="Times New Roman"/>
                <w:color w:val="000000"/>
                <w:sz w:val="20"/>
                <w:szCs w:val="20"/>
                <w:lang w:val="mn-MN"/>
              </w:rPr>
              <w:t xml:space="preserve"> төрийн албан хаагчийг хамруулж төрийн албан дах гүйцэтгэлийн удирдлага, үр дүнгийн гэрээ, </w:t>
            </w:r>
            <w:r w:rsidRPr="009B3E86">
              <w:rPr>
                <w:rFonts w:ascii="Times New Roman" w:hAnsi="Times New Roman"/>
                <w:sz w:val="20"/>
                <w:szCs w:val="20"/>
                <w:lang w:val="mn-MN"/>
              </w:rPr>
              <w:t>төрийн албан хаагчийн ёс зүй, ажлын байрны тодорхойлолт, Багийн удирдлага, зөрчлийн менежмент зэрэг сэдвээр сургалтад хамруулав.</w:t>
            </w:r>
            <w:r w:rsidRPr="009B3E86">
              <w:rPr>
                <w:rFonts w:ascii="Times New Roman" w:hAnsi="Times New Roman"/>
                <w:iCs/>
                <w:sz w:val="20"/>
                <w:szCs w:val="20"/>
                <w:lang w:val="mn-MN"/>
              </w:rPr>
              <w:t xml:space="preserve"> </w:t>
            </w:r>
          </w:p>
          <w:p w14:paraId="0688E6F0" w14:textId="77777777" w:rsidR="008C2B15" w:rsidRDefault="008C2B15" w:rsidP="00C40A58">
            <w:pPr>
              <w:spacing w:after="240"/>
              <w:jc w:val="both"/>
              <w:rPr>
                <w:rFonts w:ascii="Times New Roman" w:hAnsi="Times New Roman"/>
                <w:sz w:val="20"/>
                <w:szCs w:val="20"/>
                <w:lang w:val="mn-MN"/>
              </w:rPr>
            </w:pPr>
          </w:p>
          <w:p w14:paraId="4D104A32" w14:textId="77777777" w:rsidR="008C2B15" w:rsidRPr="009B3E86" w:rsidRDefault="008C2B15" w:rsidP="00C40A58">
            <w:pPr>
              <w:spacing w:after="240"/>
              <w:jc w:val="both"/>
              <w:rPr>
                <w:rFonts w:ascii="Times New Roman" w:hAnsi="Times New Roman"/>
                <w:sz w:val="20"/>
                <w:szCs w:val="20"/>
                <w:lang w:val="mn-MN"/>
              </w:rPr>
            </w:pPr>
            <w:r w:rsidRPr="009B3E86">
              <w:rPr>
                <w:rFonts w:ascii="Times New Roman" w:hAnsi="Times New Roman"/>
                <w:sz w:val="20"/>
                <w:szCs w:val="20"/>
                <w:lang w:val="mn-MN"/>
              </w:rPr>
              <w:t>Мөн Төрийн албаны зөвлөлөөс Булган, Орхон, Дархан-Уул, Баян- Өлгий</w:t>
            </w:r>
            <w:r w:rsidRPr="009B3E86">
              <w:rPr>
                <w:rFonts w:ascii="Times New Roman" w:hAnsi="Times New Roman"/>
                <w:b/>
                <w:sz w:val="20"/>
                <w:szCs w:val="20"/>
                <w:lang w:val="mn-MN"/>
              </w:rPr>
              <w:t xml:space="preserve">, </w:t>
            </w:r>
            <w:r w:rsidRPr="009B3E86">
              <w:rPr>
                <w:rFonts w:ascii="Times New Roman" w:hAnsi="Times New Roman"/>
                <w:sz w:val="20"/>
                <w:szCs w:val="20"/>
                <w:lang w:val="mn-MN"/>
              </w:rPr>
              <w:t xml:space="preserve">Өмнөговь, Дундговь, Дорноговь, Говьсүмбэр, Баянхонгор, Өвөрхангай  аймаг, нийслэл дэх салбар зөвлөл, 16 яам, Шүүхийн ерөнхий зөвлөл, Үндэсний статистикийн хороо болон 13 агентлагийн дэргэдэх салбар зөвлөл нийт 41 Салбар зөвлөлийн чиг үүргийн хэрэгжилт болон төрийн захиргааны албан хаагчдыг томилсон эрх бүхий албан тушаалтны шийдвэртэй танилцаж хүний нөөцийн удирдлагатай холбоотой асуудлаар газар дээр нь заавар зөвлөмж өгч, гарсан зөрчлийг арилгуулж ажиллалаа. </w:t>
            </w:r>
          </w:p>
          <w:p w14:paraId="04FB452C" w14:textId="77777777" w:rsidR="008C2B15" w:rsidRPr="009B3E86" w:rsidRDefault="008C2B15" w:rsidP="00C40A58">
            <w:pPr>
              <w:jc w:val="both"/>
              <w:rPr>
                <w:rFonts w:ascii="Times New Roman" w:hAnsi="Times New Roman"/>
                <w:sz w:val="20"/>
                <w:szCs w:val="20"/>
                <w:lang w:val="mn-MN"/>
              </w:rPr>
            </w:pPr>
            <w:r w:rsidRPr="009B3E86">
              <w:rPr>
                <w:rFonts w:ascii="Times New Roman" w:hAnsi="Times New Roman"/>
                <w:sz w:val="20"/>
                <w:szCs w:val="20"/>
                <w:lang w:val="mn-MN"/>
              </w:rPr>
              <w:t>Улсын бүртгэлийн ерөнхий газар, Стандартчилал, хэмжил зүйн газар, Нийгмийн даатгалын ерөнхий газар, Хүүхдийн төлөө газар, Төв аймгийн Аудитын газар, Хэнтий аймгийн Нийгмийн даатгал газар, Мэргэжлийн хяналтын ерөнхий газар, Архивийн ерөнхий газар, Соёл спорт, аялал жуулчлалын яам, орон нутгийн зарим төрийн байгууллага зэрэг 150 гаруй  байгууллагад Төрийн жинхэнэ албаны удирдах ажилтны сонгон шалгаруулалт, төрийн жинхэнэ албанд анх орох иргэний нөөцөөс нэр дэвшүүлэх, төрийн захиргааны албан хаагчийн ангилал зэрэглэл, дэв олгох, төрийн захиргааны албан тушаалын сул буюу эзгүй байгаа ажлын байрыг түр орлон гүйцэтгүүлэх, төрийн албанд ажилласан хугацааг тооцох, төрийн албан хаагчийн цалин хөлс зэрэг асуудлаар зөвлөмж хүргүүллээ.</w:t>
            </w:r>
          </w:p>
        </w:tc>
        <w:tc>
          <w:tcPr>
            <w:tcW w:w="630" w:type="dxa"/>
            <w:gridSpan w:val="2"/>
          </w:tcPr>
          <w:p w14:paraId="369956C4"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33A2765E"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7AA3D3D4" w14:textId="77777777" w:rsidR="008C2B15" w:rsidRPr="007534C1" w:rsidRDefault="008C2B15" w:rsidP="00C40A58">
            <w:pPr>
              <w:rPr>
                <w:rFonts w:ascii="Times New Roman" w:hAnsi="Times New Roman"/>
                <w:sz w:val="20"/>
                <w:szCs w:val="20"/>
              </w:rPr>
            </w:pPr>
          </w:p>
        </w:tc>
      </w:tr>
      <w:tr w:rsidR="008C2B15" w:rsidRPr="007534C1" w14:paraId="74A11445" w14:textId="77777777" w:rsidTr="00843019">
        <w:trPr>
          <w:trHeight w:val="982"/>
        </w:trPr>
        <w:tc>
          <w:tcPr>
            <w:tcW w:w="529" w:type="dxa"/>
          </w:tcPr>
          <w:p w14:paraId="49BC54F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238</w:t>
            </w:r>
          </w:p>
        </w:tc>
        <w:tc>
          <w:tcPr>
            <w:tcW w:w="788" w:type="dxa"/>
          </w:tcPr>
          <w:p w14:paraId="5915596E"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 xml:space="preserve">2007-2021 </w:t>
            </w:r>
          </w:p>
        </w:tc>
        <w:tc>
          <w:tcPr>
            <w:tcW w:w="1900" w:type="dxa"/>
          </w:tcPr>
          <w:p w14:paraId="2314C3E7"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Стратегийн</w:t>
            </w:r>
            <w:r>
              <w:rPr>
                <w:rFonts w:ascii="Times New Roman" w:eastAsia="Times New Roman" w:hAnsi="Times New Roman"/>
                <w:b/>
                <w:bCs/>
                <w:color w:val="000000"/>
                <w:sz w:val="20"/>
                <w:szCs w:val="20"/>
                <w:lang w:val="mn-MN"/>
              </w:rPr>
              <w:t xml:space="preserve"> </w:t>
            </w:r>
            <w:r>
              <w:rPr>
                <w:rFonts w:ascii="Times New Roman" w:eastAsia="Times New Roman" w:hAnsi="Times New Roman"/>
                <w:b/>
                <w:bCs/>
                <w:color w:val="000000"/>
                <w:sz w:val="20"/>
                <w:szCs w:val="20"/>
              </w:rPr>
              <w:t>зорилт</w:t>
            </w:r>
            <w:r>
              <w:rPr>
                <w:rFonts w:ascii="Times New Roman" w:eastAsia="Times New Roman" w:hAnsi="Times New Roman"/>
                <w:b/>
                <w:bCs/>
                <w:color w:val="000000"/>
                <w:sz w:val="20"/>
                <w:szCs w:val="20"/>
                <w:lang w:val="mn-MN"/>
              </w:rPr>
              <w:t>-7.3.</w:t>
            </w:r>
            <w:r w:rsidRPr="009B3E86">
              <w:rPr>
                <w:rFonts w:ascii="Times New Roman" w:eastAsia="Times New Roman" w:hAnsi="Times New Roman"/>
                <w:b/>
                <w:bCs/>
                <w:color w:val="000000"/>
                <w:sz w:val="20"/>
                <w:szCs w:val="20"/>
              </w:rPr>
              <w:t>4</w:t>
            </w:r>
          </w:p>
          <w:p w14:paraId="6EAC40D1" w14:textId="77777777" w:rsidR="008C2B15" w:rsidRPr="009A5DE3" w:rsidRDefault="008C2B15" w:rsidP="00C40A58">
            <w:pPr>
              <w:shd w:val="clear" w:color="auto" w:fill="FFFFFF"/>
              <w:jc w:val="both"/>
              <w:textAlignment w:val="top"/>
              <w:rPr>
                <w:rFonts w:ascii="Times New Roman" w:eastAsia="Times New Roman" w:hAnsi="Times New Roman"/>
                <w:color w:val="000000"/>
                <w:sz w:val="20"/>
                <w:szCs w:val="20"/>
                <w:lang w:val="mn-MN"/>
              </w:rPr>
            </w:pPr>
            <w:r w:rsidRPr="005D66B8">
              <w:rPr>
                <w:rFonts w:ascii="Times New Roman" w:eastAsia="Times New Roman" w:hAnsi="Times New Roman"/>
                <w:b/>
                <w:bCs/>
                <w:color w:val="000000"/>
                <w:sz w:val="20"/>
                <w:szCs w:val="20"/>
              </w:rPr>
              <w:t> </w:t>
            </w:r>
            <w:r w:rsidRPr="009A5DE3">
              <w:rPr>
                <w:rFonts w:ascii="Times New Roman" w:eastAsia="Times New Roman" w:hAnsi="Times New Roman"/>
                <w:color w:val="000000"/>
                <w:sz w:val="20"/>
                <w:szCs w:val="20"/>
              </w:rPr>
              <w:t>Хүний нөөцийн удирдлагын мэдээллийн болон цалин хөлс, хангамжийн тогтолцоог төгөлдөржүүлнэ</w:t>
            </w:r>
            <w:r w:rsidRPr="009A5DE3">
              <w:rPr>
                <w:rFonts w:ascii="Times New Roman" w:eastAsia="Times New Roman" w:hAnsi="Times New Roman"/>
                <w:color w:val="000000"/>
                <w:sz w:val="20"/>
                <w:szCs w:val="20"/>
                <w:lang w:val="mn-MN"/>
              </w:rPr>
              <w:t>.</w:t>
            </w:r>
          </w:p>
          <w:p w14:paraId="613F9234" w14:textId="77777777" w:rsidR="008C2B15" w:rsidRPr="005D66B8" w:rsidRDefault="008C2B15" w:rsidP="00C40A58">
            <w:pPr>
              <w:shd w:val="clear" w:color="auto" w:fill="FFFFFF"/>
              <w:spacing w:line="330" w:lineRule="atLeast"/>
              <w:jc w:val="both"/>
              <w:textAlignment w:val="top"/>
              <w:rPr>
                <w:rFonts w:ascii="Times New Roman" w:eastAsia="Times New Roman" w:hAnsi="Times New Roman"/>
                <w:b/>
                <w:color w:val="000000"/>
                <w:sz w:val="20"/>
                <w:szCs w:val="20"/>
              </w:rPr>
            </w:pPr>
            <w:r w:rsidRPr="009B3E86">
              <w:rPr>
                <w:rFonts w:ascii="Times New Roman" w:eastAsia="Times New Roman" w:hAnsi="Times New Roman"/>
                <w:color w:val="000000"/>
                <w:sz w:val="20"/>
                <w:szCs w:val="20"/>
              </w:rPr>
              <w:t> </w:t>
            </w:r>
          </w:p>
          <w:p w14:paraId="5ED8AD87"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7.3.4.1</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хүний нөөцийн мэдээллийн үндэсний хэмжэ</w:t>
            </w:r>
            <w:r>
              <w:rPr>
                <w:rFonts w:ascii="Times New Roman" w:eastAsia="Times New Roman" w:hAnsi="Times New Roman"/>
                <w:color w:val="000000"/>
                <w:sz w:val="20"/>
                <w:szCs w:val="20"/>
                <w:shd w:val="clear" w:color="auto" w:fill="FFFFFF"/>
              </w:rPr>
              <w:t>эний шинэ тогтолцоог бүрдүүлэх</w:t>
            </w:r>
            <w:r w:rsidRPr="009B3E86">
              <w:rPr>
                <w:rFonts w:ascii="Times New Roman" w:eastAsia="Times New Roman" w:hAnsi="Times New Roman"/>
                <w:color w:val="000000"/>
                <w:sz w:val="20"/>
                <w:szCs w:val="20"/>
                <w:shd w:val="clear" w:color="auto" w:fill="FFFFFF"/>
              </w:rPr>
              <w:t xml:space="preserve"> </w:t>
            </w:r>
          </w:p>
          <w:p w14:paraId="39860FAD" w14:textId="77777777" w:rsidR="008C2B15" w:rsidRPr="009A5DE3" w:rsidRDefault="008C2B15" w:rsidP="00C40A58">
            <w:pPr>
              <w:jc w:val="both"/>
              <w:rPr>
                <w:rFonts w:ascii="Times New Roman" w:eastAsia="Times New Roman" w:hAnsi="Times New Roman"/>
                <w:sz w:val="20"/>
                <w:szCs w:val="20"/>
                <w:lang w:val="mn-MN"/>
              </w:rPr>
            </w:pPr>
            <w:r w:rsidRPr="005D66B8">
              <w:rPr>
                <w:rFonts w:ascii="Times New Roman" w:eastAsia="Times New Roman" w:hAnsi="Times New Roman"/>
                <w:b/>
                <w:color w:val="000000"/>
                <w:sz w:val="20"/>
                <w:szCs w:val="20"/>
                <w:shd w:val="clear" w:color="auto" w:fill="FFFFFF"/>
                <w:lang w:val="mn-MN"/>
              </w:rPr>
              <w:t>Арга хэмжээ 7.3.4.2</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албаны цалин хөлсний тогтолцоог хөдөлмөрийн зах зээлийн харилцааны нөхцөлд тохируулах, ил тод болгох, гүйцэтгэл, урамшууллын оновчтой механизмтай хо</w:t>
            </w:r>
            <w:r>
              <w:rPr>
                <w:rFonts w:ascii="Times New Roman" w:eastAsia="Times New Roman" w:hAnsi="Times New Roman"/>
                <w:color w:val="000000"/>
                <w:sz w:val="20"/>
                <w:szCs w:val="20"/>
                <w:shd w:val="clear" w:color="auto" w:fill="FFFFFF"/>
              </w:rPr>
              <w:t>лбох замаар боловсронгуй болгох</w:t>
            </w:r>
          </w:p>
          <w:p w14:paraId="67142E72" w14:textId="77777777" w:rsidR="008C2B15" w:rsidRPr="009B3E86" w:rsidRDefault="008C2B15" w:rsidP="00C40A58">
            <w:pPr>
              <w:jc w:val="both"/>
              <w:rPr>
                <w:rFonts w:ascii="Times New Roman" w:hAnsi="Times New Roman"/>
                <w:sz w:val="20"/>
                <w:szCs w:val="20"/>
                <w:lang w:val="mn-MN"/>
              </w:rPr>
            </w:pPr>
          </w:p>
        </w:tc>
        <w:tc>
          <w:tcPr>
            <w:tcW w:w="930" w:type="dxa"/>
            <w:gridSpan w:val="2"/>
          </w:tcPr>
          <w:p w14:paraId="0C46BA03" w14:textId="77777777" w:rsidR="008C2B15" w:rsidRPr="009B3E86" w:rsidRDefault="008C2B15" w:rsidP="00C40A58">
            <w:pPr>
              <w:rPr>
                <w:rFonts w:ascii="Times New Roman" w:hAnsi="Times New Roman"/>
                <w:sz w:val="20"/>
                <w:szCs w:val="20"/>
                <w:lang w:val="mn-MN"/>
              </w:rPr>
            </w:pPr>
          </w:p>
        </w:tc>
        <w:tc>
          <w:tcPr>
            <w:tcW w:w="586" w:type="dxa"/>
          </w:tcPr>
          <w:p w14:paraId="105ABC77" w14:textId="77777777" w:rsidR="008C2B15" w:rsidRPr="009B3E86" w:rsidRDefault="008C2B15" w:rsidP="00C40A58">
            <w:pPr>
              <w:rPr>
                <w:rFonts w:ascii="Times New Roman" w:hAnsi="Times New Roman"/>
                <w:sz w:val="20"/>
                <w:szCs w:val="20"/>
                <w:lang w:val="mn-MN"/>
              </w:rPr>
            </w:pPr>
          </w:p>
        </w:tc>
        <w:tc>
          <w:tcPr>
            <w:tcW w:w="1664" w:type="dxa"/>
            <w:gridSpan w:val="5"/>
          </w:tcPr>
          <w:p w14:paraId="03FCDDA0"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16CF060A" w14:textId="77777777" w:rsidR="008C2B15" w:rsidRPr="009B3E86" w:rsidRDefault="008C2B15" w:rsidP="00C40A58">
            <w:pPr>
              <w:spacing w:after="120"/>
              <w:jc w:val="both"/>
              <w:rPr>
                <w:rFonts w:ascii="Times New Roman" w:hAnsi="Times New Roman"/>
                <w:sz w:val="20"/>
                <w:szCs w:val="20"/>
                <w:lang w:val="mn-MN"/>
              </w:rPr>
            </w:pPr>
            <w:r w:rsidRPr="009B3E86">
              <w:rPr>
                <w:rFonts w:ascii="Times New Roman" w:hAnsi="Times New Roman"/>
                <w:sz w:val="20"/>
                <w:szCs w:val="20"/>
                <w:lang w:val="mn-MN"/>
              </w:rPr>
              <w:t xml:space="preserve">Одоогоор Дэлхийн банкны “Эдийн засгийн чадавхийг бэхжүүлэх, техник туслалцааны  зээлийн төсөл”-ийн хүрээнд боловсруулсан “Хүний нөөцийн удирдлагын мэдээллийн тогтолцоо (ХНУМТ)” программаар төрийн байгууллагуудын хүний нөөцийн мэдээлэл, цалин хөлсний мэдээллийг жилд нэг удаа оны эцсээр оффлайн хэлбэрээр нэгтгэн авч байна. </w:t>
            </w:r>
          </w:p>
          <w:p w14:paraId="1F2768FA" w14:textId="77777777" w:rsidR="008C2B15" w:rsidRPr="009B3E86" w:rsidRDefault="008C2B15" w:rsidP="00C40A58">
            <w:pPr>
              <w:jc w:val="both"/>
              <w:rPr>
                <w:rFonts w:ascii="Times New Roman" w:hAnsi="Times New Roman"/>
                <w:color w:val="000000"/>
                <w:sz w:val="20"/>
                <w:szCs w:val="20"/>
                <w:lang w:val="mn-MN"/>
              </w:rPr>
            </w:pPr>
            <w:r w:rsidRPr="009B3E86">
              <w:rPr>
                <w:rFonts w:ascii="Times New Roman" w:hAnsi="Times New Roman"/>
                <w:color w:val="000000"/>
                <w:sz w:val="20"/>
                <w:szCs w:val="20"/>
                <w:lang w:val="mn-MN"/>
              </w:rPr>
              <w:t xml:space="preserve">2014 онд цалин хөлс, нийгмийн баталгааг боловсронгуй болгох талаар “Төрийн жинхэнэ албан хаагчид </w:t>
            </w:r>
            <w:r>
              <w:rPr>
                <w:rFonts w:ascii="Times New Roman" w:hAnsi="Times New Roman"/>
                <w:color w:val="000000"/>
                <w:sz w:val="20"/>
                <w:szCs w:val="20"/>
                <w:lang w:val="mn-MN"/>
              </w:rPr>
              <w:t>нэг удаагийн буцалтгүй тусламж о</w:t>
            </w:r>
            <w:r w:rsidRPr="009B3E86">
              <w:rPr>
                <w:rFonts w:ascii="Times New Roman" w:hAnsi="Times New Roman"/>
                <w:color w:val="000000"/>
                <w:sz w:val="20"/>
                <w:szCs w:val="20"/>
                <w:lang w:val="mn-MN"/>
              </w:rPr>
              <w:t>лг</w:t>
            </w:r>
            <w:r>
              <w:rPr>
                <w:rFonts w:ascii="Times New Roman" w:hAnsi="Times New Roman"/>
                <w:color w:val="000000"/>
                <w:sz w:val="20"/>
                <w:szCs w:val="20"/>
                <w:lang w:val="mn-MN"/>
              </w:rPr>
              <w:t>ох журам”-ыг боловсронгуй болгох болон</w:t>
            </w:r>
            <w:r w:rsidRPr="009B3E86">
              <w:rPr>
                <w:rFonts w:ascii="Times New Roman" w:hAnsi="Times New Roman"/>
                <w:color w:val="000000"/>
                <w:sz w:val="20"/>
                <w:szCs w:val="20"/>
                <w:lang w:val="mn-MN"/>
              </w:rPr>
              <w:t xml:space="preserve"> Засгийн газрын 75, 332 дугаар тогтооло</w:t>
            </w:r>
            <w:r>
              <w:rPr>
                <w:rFonts w:ascii="Times New Roman" w:hAnsi="Times New Roman"/>
                <w:color w:val="000000"/>
                <w:sz w:val="20"/>
                <w:szCs w:val="20"/>
                <w:lang w:val="mn-MN"/>
              </w:rPr>
              <w:t>о</w:t>
            </w:r>
            <w:r w:rsidRPr="009B3E86">
              <w:rPr>
                <w:rFonts w:ascii="Times New Roman" w:hAnsi="Times New Roman"/>
                <w:color w:val="000000"/>
                <w:sz w:val="20"/>
                <w:szCs w:val="20"/>
                <w:lang w:val="mn-MN"/>
              </w:rPr>
              <w:t xml:space="preserve">р төрийн албан хаагчдын цалинг нэмэгдүүлэхэд холбогдох мэдээлэл судалгаагаар хангаж, зарчмын хувьд дэмжиж ажиллав. </w:t>
            </w:r>
          </w:p>
          <w:p w14:paraId="45F31344" w14:textId="77777777" w:rsidR="008C2B15" w:rsidRDefault="008C2B15" w:rsidP="00C40A58">
            <w:pPr>
              <w:jc w:val="both"/>
              <w:rPr>
                <w:rFonts w:ascii="Times New Roman" w:hAnsi="Times New Roman"/>
                <w:color w:val="000000"/>
                <w:sz w:val="20"/>
                <w:szCs w:val="20"/>
                <w:lang w:val="mn-MN"/>
              </w:rPr>
            </w:pPr>
          </w:p>
          <w:p w14:paraId="1936E661" w14:textId="77777777" w:rsidR="008C2B15" w:rsidRPr="0045550D" w:rsidRDefault="008C2B15" w:rsidP="00C40A58">
            <w:pPr>
              <w:jc w:val="both"/>
              <w:rPr>
                <w:rFonts w:ascii="Times New Roman" w:hAnsi="Times New Roman"/>
                <w:b/>
                <w:i/>
                <w:color w:val="333399"/>
                <w:sz w:val="20"/>
                <w:szCs w:val="20"/>
                <w:lang w:val="mn-MN"/>
              </w:rPr>
            </w:pPr>
            <w:r w:rsidRPr="009B3E86">
              <w:rPr>
                <w:rFonts w:ascii="Times New Roman" w:hAnsi="Times New Roman"/>
                <w:color w:val="000000"/>
                <w:sz w:val="20"/>
                <w:szCs w:val="20"/>
                <w:lang w:val="mn-MN"/>
              </w:rPr>
              <w:t>Төрийн албаны зөвлөлөөс боловсруулсан “Төрийн жинхэнэ албан хаагчийн үйл ажиллагааны үр дүн, мэргэшлийн түвшинг үнэлж, дүгнэх журам”-ын төслийн дагуу аль нэг үнэлгээг авах албан хаагчдын байгууллагын нийт албан хаагчид эзлэх хувийг зааж өгөхөөр боловсруулсан нь гүйцэтгэлийн урамшууллыг хэрэгжүүлэх гол хөшүүрэг болох болно гэж үзэж байгаа бөгөөд цаашид Төрийн албаны тухай хуулийн шинэчлэл хийгдсэний дараа түүнд нийцүүлэн уг журмыг баталж мөрдүүлэх бэлтгэлийг хийгээд байна.</w:t>
            </w:r>
            <w:r>
              <w:rPr>
                <w:rFonts w:ascii="Times New Roman" w:hAnsi="Times New Roman"/>
                <w:color w:val="000000"/>
                <w:sz w:val="20"/>
                <w:szCs w:val="20"/>
                <w:lang w:val="mn-MN"/>
              </w:rPr>
              <w:t xml:space="preserve"> </w:t>
            </w:r>
            <w:r w:rsidRPr="009B3E86">
              <w:rPr>
                <w:rFonts w:ascii="Times New Roman" w:hAnsi="Times New Roman"/>
                <w:color w:val="000000"/>
                <w:sz w:val="20"/>
                <w:szCs w:val="20"/>
                <w:lang w:val="mn-MN"/>
              </w:rPr>
              <w:t xml:space="preserve"> </w:t>
            </w:r>
          </w:p>
        </w:tc>
        <w:tc>
          <w:tcPr>
            <w:tcW w:w="630" w:type="dxa"/>
            <w:gridSpan w:val="2"/>
          </w:tcPr>
          <w:p w14:paraId="6A30E66F"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60</w:t>
            </w:r>
          </w:p>
        </w:tc>
        <w:tc>
          <w:tcPr>
            <w:tcW w:w="720" w:type="dxa"/>
            <w:gridSpan w:val="4"/>
          </w:tcPr>
          <w:p w14:paraId="7105304D"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50</w:t>
            </w:r>
          </w:p>
        </w:tc>
        <w:tc>
          <w:tcPr>
            <w:tcW w:w="1001" w:type="dxa"/>
            <w:gridSpan w:val="2"/>
          </w:tcPr>
          <w:p w14:paraId="6F1ADD1A"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 xml:space="preserve">Төрийн албаны тухай хуулийн шинэчлэл хийгдэхтэй холбогдуулан </w:t>
            </w:r>
            <w:r w:rsidRPr="009B3E86">
              <w:rPr>
                <w:rFonts w:ascii="Times New Roman" w:hAnsi="Times New Roman"/>
                <w:color w:val="000000"/>
                <w:sz w:val="20"/>
                <w:szCs w:val="20"/>
                <w:lang w:val="mn-MN"/>
              </w:rPr>
              <w:t>“Төрийн жинхэнэ албан хаагчийн үйл ажиллагааны үр дүн, мэргэшлийн түвшинг үнэлж, дүгнэх журам</w:t>
            </w:r>
            <w:r>
              <w:rPr>
                <w:rFonts w:ascii="Times New Roman" w:hAnsi="Times New Roman"/>
                <w:color w:val="000000"/>
                <w:sz w:val="20"/>
                <w:szCs w:val="20"/>
                <w:lang w:val="mn-MN"/>
              </w:rPr>
              <w:t xml:space="preserve">ыг шинэчлэн батлуулахаар хүлээгдэж буй тул 50 хувьтай үнэлэгдэв.  </w:t>
            </w:r>
          </w:p>
        </w:tc>
      </w:tr>
      <w:tr w:rsidR="008C2B15" w:rsidRPr="007534C1" w14:paraId="71BCE5AB" w14:textId="77777777" w:rsidTr="00843019">
        <w:trPr>
          <w:trHeight w:val="332"/>
        </w:trPr>
        <w:tc>
          <w:tcPr>
            <w:tcW w:w="529" w:type="dxa"/>
          </w:tcPr>
          <w:p w14:paraId="62939593"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239</w:t>
            </w:r>
          </w:p>
        </w:tc>
        <w:tc>
          <w:tcPr>
            <w:tcW w:w="788" w:type="dxa"/>
          </w:tcPr>
          <w:p w14:paraId="52DE01A4" w14:textId="77777777" w:rsidR="008C2B15" w:rsidRPr="009B3E86" w:rsidRDefault="008C2B15" w:rsidP="00C40A58">
            <w:pPr>
              <w:rPr>
                <w:rFonts w:ascii="Times New Roman" w:hAnsi="Times New Roman"/>
                <w:sz w:val="20"/>
                <w:szCs w:val="20"/>
                <w:lang w:val="mn-MN"/>
              </w:rPr>
            </w:pPr>
            <w:r w:rsidRPr="009B3E86">
              <w:rPr>
                <w:rFonts w:ascii="Times New Roman" w:hAnsi="Times New Roman"/>
                <w:sz w:val="20"/>
                <w:szCs w:val="20"/>
                <w:lang w:val="mn-MN"/>
              </w:rPr>
              <w:t xml:space="preserve">2007-2021 </w:t>
            </w:r>
          </w:p>
        </w:tc>
        <w:tc>
          <w:tcPr>
            <w:tcW w:w="1900" w:type="dxa"/>
          </w:tcPr>
          <w:p w14:paraId="29F1D73B"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Стратегийн</w:t>
            </w:r>
            <w:r>
              <w:rPr>
                <w:rFonts w:ascii="Times New Roman" w:eastAsia="Times New Roman" w:hAnsi="Times New Roman"/>
                <w:b/>
                <w:bCs/>
                <w:color w:val="000000"/>
                <w:sz w:val="20"/>
                <w:szCs w:val="20"/>
                <w:lang w:val="mn-MN"/>
              </w:rPr>
              <w:t xml:space="preserve"> </w:t>
            </w:r>
            <w:r>
              <w:rPr>
                <w:rFonts w:ascii="Times New Roman" w:eastAsia="Times New Roman" w:hAnsi="Times New Roman"/>
                <w:b/>
                <w:bCs/>
                <w:color w:val="000000"/>
                <w:sz w:val="20"/>
                <w:szCs w:val="20"/>
              </w:rPr>
              <w:t>зорилт</w:t>
            </w:r>
            <w:r>
              <w:rPr>
                <w:rFonts w:ascii="Times New Roman" w:eastAsia="Times New Roman" w:hAnsi="Times New Roman"/>
                <w:b/>
                <w:bCs/>
                <w:color w:val="000000"/>
                <w:sz w:val="20"/>
                <w:szCs w:val="20"/>
                <w:lang w:val="mn-MN"/>
              </w:rPr>
              <w:t>-7.3.</w:t>
            </w:r>
            <w:r w:rsidRPr="009B3E86">
              <w:rPr>
                <w:rFonts w:ascii="Times New Roman" w:eastAsia="Times New Roman" w:hAnsi="Times New Roman"/>
                <w:b/>
                <w:bCs/>
                <w:color w:val="000000"/>
                <w:sz w:val="20"/>
                <w:szCs w:val="20"/>
              </w:rPr>
              <w:t>5</w:t>
            </w:r>
          </w:p>
          <w:p w14:paraId="3DDAC66E" w14:textId="77777777" w:rsidR="008C2B15" w:rsidRPr="009A5DE3" w:rsidRDefault="008C2B15" w:rsidP="00C40A58">
            <w:pPr>
              <w:shd w:val="clear" w:color="auto" w:fill="FFFFFF"/>
              <w:jc w:val="both"/>
              <w:textAlignment w:val="top"/>
              <w:rPr>
                <w:rFonts w:ascii="Times New Roman" w:eastAsia="Times New Roman" w:hAnsi="Times New Roman"/>
                <w:color w:val="000000"/>
                <w:sz w:val="20"/>
                <w:szCs w:val="20"/>
                <w:lang w:val="mn-MN"/>
              </w:rPr>
            </w:pPr>
            <w:r w:rsidRPr="009B3E86">
              <w:rPr>
                <w:rFonts w:ascii="Times New Roman" w:eastAsia="Times New Roman" w:hAnsi="Times New Roman"/>
                <w:b/>
                <w:bCs/>
                <w:color w:val="000000"/>
                <w:sz w:val="20"/>
                <w:szCs w:val="20"/>
              </w:rPr>
              <w:t> </w:t>
            </w:r>
            <w:r w:rsidRPr="009A5DE3">
              <w:rPr>
                <w:rFonts w:ascii="Times New Roman" w:eastAsia="Times New Roman" w:hAnsi="Times New Roman"/>
                <w:color w:val="000000"/>
                <w:sz w:val="20"/>
                <w:szCs w:val="20"/>
              </w:rPr>
              <w:t>Төрийн албаны оновчтой хэмжээг хангаж, төрийн үйлчилгээний чанар, хүртээмжийг дээшлүүлнэ</w:t>
            </w:r>
            <w:r w:rsidRPr="009A5DE3">
              <w:rPr>
                <w:rFonts w:ascii="Times New Roman" w:eastAsia="Times New Roman" w:hAnsi="Times New Roman"/>
                <w:color w:val="000000"/>
                <w:sz w:val="20"/>
                <w:szCs w:val="20"/>
                <w:lang w:val="mn-MN"/>
              </w:rPr>
              <w:t>.</w:t>
            </w:r>
          </w:p>
          <w:p w14:paraId="0CFB3531" w14:textId="77777777" w:rsidR="008C2B15" w:rsidRPr="009B3E86" w:rsidRDefault="008C2B15" w:rsidP="00C40A58">
            <w:pPr>
              <w:shd w:val="clear" w:color="auto" w:fill="FFFFFF"/>
              <w:jc w:val="both"/>
              <w:textAlignment w:val="top"/>
              <w:rPr>
                <w:rFonts w:ascii="Times New Roman" w:eastAsia="Times New Roman" w:hAnsi="Times New Roman"/>
                <w:color w:val="000000"/>
                <w:sz w:val="20"/>
                <w:szCs w:val="20"/>
              </w:rPr>
            </w:pPr>
            <w:r w:rsidRPr="009B3E86">
              <w:rPr>
                <w:rFonts w:ascii="Times New Roman" w:eastAsia="Times New Roman" w:hAnsi="Times New Roman"/>
                <w:color w:val="000000"/>
                <w:sz w:val="20"/>
                <w:szCs w:val="20"/>
              </w:rPr>
              <w:t> </w:t>
            </w:r>
          </w:p>
          <w:p w14:paraId="1C345A5E" w14:textId="77777777" w:rsidR="008C2B15" w:rsidRPr="009A5DE3" w:rsidRDefault="008C2B15" w:rsidP="00C40A58">
            <w:pPr>
              <w:jc w:val="both"/>
              <w:rPr>
                <w:rFonts w:ascii="Times New Roman" w:eastAsia="Times New Roman" w:hAnsi="Times New Roman"/>
                <w:color w:val="000000"/>
                <w:sz w:val="20"/>
                <w:szCs w:val="20"/>
                <w:shd w:val="clear" w:color="auto" w:fill="FFFFFF"/>
                <w:lang w:val="mn-MN"/>
              </w:rPr>
            </w:pPr>
            <w:r w:rsidRPr="005D66B8">
              <w:rPr>
                <w:rFonts w:ascii="Times New Roman" w:eastAsia="Times New Roman" w:hAnsi="Times New Roman"/>
                <w:b/>
                <w:color w:val="000000"/>
                <w:sz w:val="20"/>
                <w:szCs w:val="20"/>
                <w:shd w:val="clear" w:color="auto" w:fill="FFFFFF"/>
                <w:lang w:val="mn-MN"/>
              </w:rPr>
              <w:t>Арга хэмжээ 7.3.5.1</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 xml:space="preserve">өрийн захиргааны төв болон нутгийн захиргааны бүх шатны байгууллагын чиг үүргийн шинжилгээ хийх замаар төрийн албыг үе шаттайгаар цомхон чадварлаг болгож, зохистой хэмжээнд </w:t>
            </w:r>
            <w:r>
              <w:rPr>
                <w:rFonts w:ascii="Times New Roman" w:eastAsia="Times New Roman" w:hAnsi="Times New Roman"/>
                <w:color w:val="000000"/>
                <w:sz w:val="20"/>
                <w:szCs w:val="20"/>
                <w:shd w:val="clear" w:color="auto" w:fill="FFFFFF"/>
              </w:rPr>
              <w:t>хүргэх</w:t>
            </w:r>
          </w:p>
          <w:p w14:paraId="1F7B7927" w14:textId="77777777" w:rsidR="008C2B15" w:rsidRPr="009A5DE3" w:rsidRDefault="008C2B15" w:rsidP="00C40A58">
            <w:pPr>
              <w:jc w:val="both"/>
              <w:rPr>
                <w:rFonts w:ascii="Times New Roman" w:eastAsia="Times New Roman" w:hAnsi="Times New Roman"/>
                <w:color w:val="000000"/>
                <w:sz w:val="20"/>
                <w:szCs w:val="20"/>
                <w:shd w:val="clear" w:color="auto" w:fill="FFFFFF"/>
                <w:lang w:val="mn-MN"/>
              </w:rPr>
            </w:pPr>
            <w:r w:rsidRPr="005D66B8">
              <w:rPr>
                <w:rFonts w:ascii="Times New Roman" w:eastAsia="Times New Roman" w:hAnsi="Times New Roman"/>
                <w:b/>
                <w:color w:val="000000"/>
                <w:sz w:val="20"/>
                <w:szCs w:val="20"/>
                <w:shd w:val="clear" w:color="auto" w:fill="FFFFFF"/>
                <w:lang w:val="mn-MN"/>
              </w:rPr>
              <w:t>Арга хэмжээ 7.3.5.2</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суурь үйлчилгээний чанар, хүртээмжийн талаархи нийгмий</w:t>
            </w:r>
            <w:r>
              <w:rPr>
                <w:rFonts w:ascii="Times New Roman" w:eastAsia="Times New Roman" w:hAnsi="Times New Roman"/>
                <w:color w:val="000000"/>
                <w:sz w:val="20"/>
                <w:szCs w:val="20"/>
                <w:shd w:val="clear" w:color="auto" w:fill="FFFFFF"/>
              </w:rPr>
              <w:t>н аудитын арга зүйг нэвтрүүлэх</w:t>
            </w:r>
          </w:p>
          <w:p w14:paraId="5EE39F10" w14:textId="77777777" w:rsidR="008C2B15" w:rsidRPr="009A5DE3" w:rsidRDefault="008C2B15" w:rsidP="00C40A58">
            <w:pPr>
              <w:jc w:val="both"/>
              <w:rPr>
                <w:rFonts w:ascii="Times New Roman" w:hAnsi="Times New Roman"/>
                <w:sz w:val="20"/>
                <w:szCs w:val="20"/>
                <w:lang w:val="mn-MN"/>
              </w:rPr>
            </w:pPr>
            <w:r w:rsidRPr="005D66B8">
              <w:rPr>
                <w:rFonts w:ascii="Times New Roman" w:eastAsia="Times New Roman" w:hAnsi="Times New Roman"/>
                <w:b/>
                <w:color w:val="000000"/>
                <w:sz w:val="20"/>
                <w:szCs w:val="20"/>
                <w:shd w:val="clear" w:color="auto" w:fill="FFFFFF"/>
                <w:lang w:val="mn-MN"/>
              </w:rPr>
              <w:t>Арга хэмжээ 7.3.5.3</w:t>
            </w:r>
            <w:r>
              <w:rPr>
                <w:rFonts w:ascii="Times New Roman" w:eastAsia="Times New Roman" w:hAnsi="Times New Roman"/>
                <w:color w:val="000000"/>
                <w:sz w:val="20"/>
                <w:szCs w:val="20"/>
                <w:shd w:val="clear" w:color="auto" w:fill="FFFFFF"/>
                <w:lang w:val="mn-MN"/>
              </w:rPr>
              <w:t xml:space="preserve"> Т</w:t>
            </w:r>
            <w:r w:rsidRPr="009B3E86">
              <w:rPr>
                <w:rFonts w:ascii="Times New Roman" w:eastAsia="Times New Roman" w:hAnsi="Times New Roman"/>
                <w:color w:val="000000"/>
                <w:sz w:val="20"/>
                <w:szCs w:val="20"/>
                <w:shd w:val="clear" w:color="auto" w:fill="FFFFFF"/>
              </w:rPr>
              <w:t>өрийн жинхэнэ болон үйлчилгээний албан хаагчдыг намын гишүүнчлэлгүй болгож, Төрийн албаны зөвлөлийн эрх хэмжээг нэмэгдүүлж, төрийн албыг тогтворжуулж, төрийн албаны боловсон хүчний нөөцийг бүрдүүлдэг системийг бий бо</w:t>
            </w:r>
            <w:r>
              <w:rPr>
                <w:rFonts w:ascii="Times New Roman" w:eastAsia="Times New Roman" w:hAnsi="Times New Roman"/>
                <w:color w:val="000000"/>
                <w:sz w:val="20"/>
                <w:szCs w:val="20"/>
                <w:shd w:val="clear" w:color="auto" w:fill="FFFFFF"/>
              </w:rPr>
              <w:t>лгож, төрийн албыг чанаржуулах</w:t>
            </w:r>
          </w:p>
        </w:tc>
        <w:tc>
          <w:tcPr>
            <w:tcW w:w="930" w:type="dxa"/>
            <w:gridSpan w:val="2"/>
          </w:tcPr>
          <w:p w14:paraId="5D5A171B" w14:textId="77777777" w:rsidR="008C2B15" w:rsidRPr="009B3E86" w:rsidRDefault="008C2B15" w:rsidP="00C40A58">
            <w:pPr>
              <w:rPr>
                <w:rFonts w:ascii="Times New Roman" w:hAnsi="Times New Roman"/>
                <w:sz w:val="20"/>
                <w:szCs w:val="20"/>
                <w:lang w:val="mn-MN"/>
              </w:rPr>
            </w:pPr>
          </w:p>
        </w:tc>
        <w:tc>
          <w:tcPr>
            <w:tcW w:w="586" w:type="dxa"/>
          </w:tcPr>
          <w:p w14:paraId="64354F08" w14:textId="77777777" w:rsidR="008C2B15" w:rsidRPr="009B3E86" w:rsidRDefault="008C2B15" w:rsidP="00C40A58">
            <w:pPr>
              <w:rPr>
                <w:rFonts w:ascii="Times New Roman" w:hAnsi="Times New Roman"/>
                <w:sz w:val="20"/>
                <w:szCs w:val="20"/>
                <w:lang w:val="mn-MN"/>
              </w:rPr>
            </w:pPr>
          </w:p>
        </w:tc>
        <w:tc>
          <w:tcPr>
            <w:tcW w:w="1664" w:type="dxa"/>
            <w:gridSpan w:val="5"/>
          </w:tcPr>
          <w:p w14:paraId="6C25D925"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03084839" w14:textId="77777777" w:rsidR="008C2B15" w:rsidRPr="009B3E86" w:rsidRDefault="008C2B15" w:rsidP="00C40A58">
            <w:pPr>
              <w:jc w:val="both"/>
              <w:rPr>
                <w:rFonts w:ascii="Times New Roman" w:hAnsi="Times New Roman"/>
                <w:sz w:val="20"/>
                <w:szCs w:val="20"/>
                <w:lang w:val="mn-MN"/>
              </w:rPr>
            </w:pPr>
            <w:r w:rsidRPr="009B3E86">
              <w:rPr>
                <w:rFonts w:ascii="Times New Roman" w:hAnsi="Times New Roman"/>
                <w:sz w:val="20"/>
                <w:szCs w:val="20"/>
                <w:lang w:val="mn-MN"/>
              </w:rPr>
              <w:t xml:space="preserve">2013 онд Удирдлагын академитай хамтарсан ажлын хэсэг Төрийн албаны зөвлөлийн ажлын албаны чиг үүргийн шинжилгээг хийсэн, мөн өмнөх онуудад хийсэн чиг үүргийн шинжилгээнд үндэслэн төрийн байгууллагуудад зөвлөмж, санал хүргүүлж ажиллалаа. </w:t>
            </w:r>
          </w:p>
          <w:p w14:paraId="6FC755D9" w14:textId="77777777" w:rsidR="008C2B15" w:rsidRDefault="008C2B15" w:rsidP="00C40A58">
            <w:pPr>
              <w:jc w:val="both"/>
              <w:rPr>
                <w:rFonts w:ascii="Times New Roman" w:hAnsi="Times New Roman"/>
                <w:sz w:val="20"/>
                <w:szCs w:val="20"/>
                <w:lang w:val="mn-MN"/>
              </w:rPr>
            </w:pPr>
          </w:p>
          <w:p w14:paraId="4D3546F1" w14:textId="77777777" w:rsidR="008C2B15" w:rsidRPr="009B3E86" w:rsidRDefault="008C2B15" w:rsidP="00C40A58">
            <w:pPr>
              <w:jc w:val="both"/>
              <w:rPr>
                <w:rFonts w:ascii="Times New Roman" w:hAnsi="Times New Roman"/>
                <w:sz w:val="20"/>
                <w:szCs w:val="20"/>
                <w:lang w:val="mn-MN"/>
              </w:rPr>
            </w:pPr>
            <w:r w:rsidRPr="009B3E86">
              <w:rPr>
                <w:rFonts w:ascii="Times New Roman" w:hAnsi="Times New Roman"/>
                <w:sz w:val="20"/>
                <w:szCs w:val="20"/>
                <w:lang w:val="mn-MN"/>
              </w:rPr>
              <w:t xml:space="preserve">Мөн Төрийн албаны зөвлөлөөс зохион байгуулсан хяналт, шалгалтад хамрагдсан 150 гаруй байгууллагын бүтэц орон тоонд хяналт хийж, зөрчилийг арилгуулан заавар, зөвлөмж хүргүүлж ажиллав. </w:t>
            </w:r>
          </w:p>
          <w:p w14:paraId="0FEF65B1" w14:textId="77777777" w:rsidR="008C2B15" w:rsidRDefault="008C2B15" w:rsidP="00C40A58">
            <w:pPr>
              <w:jc w:val="both"/>
              <w:rPr>
                <w:rFonts w:ascii="Times New Roman" w:hAnsi="Times New Roman"/>
                <w:sz w:val="20"/>
                <w:szCs w:val="20"/>
                <w:lang w:val="mn-MN"/>
              </w:rPr>
            </w:pPr>
          </w:p>
          <w:p w14:paraId="6E1CFE7B" w14:textId="77777777" w:rsidR="008C2B15" w:rsidRPr="009B3E86" w:rsidRDefault="008C2B15" w:rsidP="00C40A58">
            <w:pPr>
              <w:jc w:val="both"/>
              <w:rPr>
                <w:rFonts w:ascii="Times New Roman" w:hAnsi="Times New Roman"/>
                <w:b/>
                <w:i/>
                <w:color w:val="333399"/>
                <w:sz w:val="20"/>
                <w:szCs w:val="20"/>
                <w:lang w:val="mn-MN"/>
              </w:rPr>
            </w:pPr>
            <w:r w:rsidRPr="009B3E86">
              <w:rPr>
                <w:rFonts w:ascii="Times New Roman" w:hAnsi="Times New Roman"/>
                <w:sz w:val="20"/>
                <w:szCs w:val="20"/>
                <w:lang w:val="mn-MN"/>
              </w:rPr>
              <w:t xml:space="preserve">Төрийн албаны тухай хуулийн 10.6-д заасны дагуу улс төрийн намын гишүүн иргэд төрийн албанд томилогдсон өдрөөс хойш 7 хоногийн дотор энэ тухайгаа байгууллагын захиргаа болон харьяалах намдаа бичгээр албан ёсоор мэдэгдэх үүрэгтэй бөгөөд энэ ажлыг аргазүйн удирдлагаар хангаж ажиллав. </w:t>
            </w:r>
          </w:p>
          <w:p w14:paraId="695BA3F3" w14:textId="77777777" w:rsidR="008C2B15" w:rsidRPr="009B3E86" w:rsidRDefault="008C2B15" w:rsidP="00C40A58">
            <w:pPr>
              <w:jc w:val="right"/>
              <w:rPr>
                <w:rFonts w:ascii="Times New Roman" w:hAnsi="Times New Roman"/>
                <w:b/>
                <w:color w:val="FF0000"/>
                <w:sz w:val="20"/>
                <w:szCs w:val="20"/>
                <w:lang w:val="mn-MN"/>
              </w:rPr>
            </w:pPr>
          </w:p>
          <w:p w14:paraId="7BAD9770" w14:textId="77777777" w:rsidR="008C2B15" w:rsidRPr="009B3E86" w:rsidRDefault="008C2B15" w:rsidP="00C40A58">
            <w:pPr>
              <w:jc w:val="right"/>
              <w:rPr>
                <w:rFonts w:ascii="Times New Roman" w:hAnsi="Times New Roman"/>
                <w:sz w:val="20"/>
                <w:szCs w:val="20"/>
                <w:lang w:val="mn-MN"/>
              </w:rPr>
            </w:pPr>
          </w:p>
        </w:tc>
        <w:tc>
          <w:tcPr>
            <w:tcW w:w="630" w:type="dxa"/>
            <w:gridSpan w:val="2"/>
          </w:tcPr>
          <w:p w14:paraId="4D978EAF"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720" w:type="dxa"/>
            <w:gridSpan w:val="4"/>
          </w:tcPr>
          <w:p w14:paraId="4A49B819" w14:textId="77777777" w:rsidR="008C2B15" w:rsidRPr="009B3E86" w:rsidRDefault="008C2B15" w:rsidP="00C40A58">
            <w:pPr>
              <w:jc w:val="center"/>
              <w:rPr>
                <w:rFonts w:ascii="Times New Roman" w:hAnsi="Times New Roman"/>
                <w:sz w:val="20"/>
                <w:szCs w:val="20"/>
                <w:lang w:val="mn-MN"/>
              </w:rPr>
            </w:pPr>
            <w:r>
              <w:rPr>
                <w:rFonts w:ascii="Times New Roman" w:hAnsi="Times New Roman"/>
                <w:sz w:val="20"/>
                <w:szCs w:val="20"/>
                <w:lang w:val="mn-MN"/>
              </w:rPr>
              <w:t>30</w:t>
            </w:r>
          </w:p>
        </w:tc>
        <w:tc>
          <w:tcPr>
            <w:tcW w:w="1001" w:type="dxa"/>
            <w:gridSpan w:val="2"/>
          </w:tcPr>
          <w:p w14:paraId="09287FD6" w14:textId="77777777" w:rsidR="008C2B15" w:rsidRPr="009B3E86" w:rsidRDefault="008C2B15" w:rsidP="00C40A58">
            <w:pPr>
              <w:rPr>
                <w:rFonts w:ascii="Times New Roman" w:hAnsi="Times New Roman"/>
                <w:sz w:val="20"/>
                <w:szCs w:val="20"/>
                <w:lang w:val="mn-MN"/>
              </w:rPr>
            </w:pPr>
            <w:r>
              <w:rPr>
                <w:rFonts w:ascii="Times New Roman" w:hAnsi="Times New Roman"/>
                <w:sz w:val="20"/>
                <w:szCs w:val="20"/>
                <w:lang w:val="mn-MN"/>
              </w:rPr>
              <w:t xml:space="preserve">Төрийн суурь үйлчилгээний чанар, хүртээмжийн талаархи нийгмийн аудитын арга зүйг нэвтрүүлэх ажил удаашралтай байна. </w:t>
            </w:r>
          </w:p>
        </w:tc>
      </w:tr>
      <w:tr w:rsidR="008C2B15" w:rsidRPr="007534C1" w14:paraId="4F06288F" w14:textId="77777777" w:rsidTr="00843019">
        <w:trPr>
          <w:trHeight w:val="332"/>
        </w:trPr>
        <w:tc>
          <w:tcPr>
            <w:tcW w:w="16038" w:type="dxa"/>
            <w:gridSpan w:val="24"/>
          </w:tcPr>
          <w:p w14:paraId="76C3C269" w14:textId="77777777" w:rsidR="008C2B15" w:rsidRDefault="008C2B15" w:rsidP="00C40A58">
            <w:pPr>
              <w:jc w:val="center"/>
              <w:rPr>
                <w:rFonts w:ascii="Times New Roman" w:hAnsi="Times New Roman"/>
                <w:sz w:val="20"/>
                <w:szCs w:val="20"/>
                <w:lang w:val="mn-MN"/>
              </w:rPr>
            </w:pPr>
            <w:r w:rsidRPr="00200B9A">
              <w:rPr>
                <w:rFonts w:ascii="Times New Roman" w:hAnsi="Times New Roman"/>
                <w:b/>
                <w:bCs/>
                <w:sz w:val="20"/>
                <w:szCs w:val="20"/>
                <w:u w:val="single"/>
              </w:rPr>
              <w:t>7.4. Үндэсний аюулгүй байдлын бодлого</w:t>
            </w:r>
          </w:p>
        </w:tc>
      </w:tr>
      <w:tr w:rsidR="008C2B15" w:rsidRPr="007534C1" w14:paraId="1AD8B6DD" w14:textId="77777777" w:rsidTr="00843019">
        <w:trPr>
          <w:trHeight w:val="332"/>
        </w:trPr>
        <w:tc>
          <w:tcPr>
            <w:tcW w:w="529" w:type="dxa"/>
          </w:tcPr>
          <w:p w14:paraId="3A4EDDE0"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240</w:t>
            </w:r>
          </w:p>
        </w:tc>
        <w:tc>
          <w:tcPr>
            <w:tcW w:w="788" w:type="dxa"/>
          </w:tcPr>
          <w:p w14:paraId="7EA2B1BD" w14:textId="77777777" w:rsidR="008C2B15" w:rsidRPr="009B3E86" w:rsidRDefault="008C2B15" w:rsidP="00C40A58">
            <w:pPr>
              <w:rPr>
                <w:rFonts w:ascii="Times New Roman" w:hAnsi="Times New Roman"/>
                <w:sz w:val="20"/>
                <w:szCs w:val="20"/>
                <w:lang w:val="mn-MN"/>
              </w:rPr>
            </w:pPr>
          </w:p>
        </w:tc>
        <w:tc>
          <w:tcPr>
            <w:tcW w:w="1900" w:type="dxa"/>
          </w:tcPr>
          <w:p w14:paraId="428997EC" w14:textId="77777777" w:rsidR="008C2B15" w:rsidRPr="00DD4B32" w:rsidRDefault="008C2B15" w:rsidP="00C40A58">
            <w:pPr>
              <w:rPr>
                <w:rFonts w:ascii="Times New Roman" w:eastAsia="Times New Roman" w:hAnsi="Times New Roman"/>
                <w:bCs/>
                <w:color w:val="FFFFFF" w:themeColor="background1"/>
                <w:sz w:val="20"/>
                <w:szCs w:val="20"/>
              </w:rPr>
            </w:pPr>
            <w:r w:rsidRPr="00DD4B32">
              <w:rPr>
                <w:rFonts w:ascii="Times New Roman" w:eastAsia="Times New Roman" w:hAnsi="Times New Roman"/>
                <w:b/>
                <w:bCs/>
                <w:iCs/>
                <w:sz w:val="20"/>
                <w:szCs w:val="20"/>
                <w:bdr w:val="none" w:sz="0" w:space="0" w:color="auto" w:frame="1"/>
                <w:shd w:val="clear" w:color="auto" w:fill="DBE5F1"/>
                <w:lang w:val="mn-MN"/>
              </w:rPr>
              <w:t>Стратегийн зорилт -</w:t>
            </w:r>
            <w:r w:rsidRPr="00DD4B32">
              <w:rPr>
                <w:rFonts w:ascii="Times New Roman" w:eastAsia="Times New Roman" w:hAnsi="Times New Roman"/>
                <w:b/>
                <w:bCs/>
                <w:iCs/>
                <w:sz w:val="20"/>
                <w:szCs w:val="20"/>
                <w:bdr w:val="none" w:sz="0" w:space="0" w:color="auto" w:frame="1"/>
                <w:shd w:val="clear" w:color="auto" w:fill="DBE5F1"/>
              </w:rPr>
              <w:t>7</w:t>
            </w:r>
            <w:r w:rsidRPr="00DD4B32">
              <w:rPr>
                <w:rFonts w:ascii="Times New Roman" w:eastAsia="Times New Roman" w:hAnsi="Times New Roman"/>
                <w:b/>
                <w:bCs/>
                <w:iCs/>
                <w:sz w:val="20"/>
                <w:szCs w:val="20"/>
                <w:bdr w:val="none" w:sz="0" w:space="0" w:color="auto" w:frame="1"/>
                <w:shd w:val="clear" w:color="auto" w:fill="DBE5F1"/>
                <w:lang w:val="mn-MN"/>
              </w:rPr>
              <w:t>.</w:t>
            </w:r>
            <w:r w:rsidRPr="00DD4B32">
              <w:rPr>
                <w:rFonts w:ascii="Times New Roman" w:eastAsia="Times New Roman" w:hAnsi="Times New Roman"/>
                <w:b/>
                <w:bCs/>
                <w:iCs/>
                <w:sz w:val="20"/>
                <w:szCs w:val="20"/>
                <w:bdr w:val="none" w:sz="0" w:space="0" w:color="auto" w:frame="1"/>
                <w:shd w:val="clear" w:color="auto" w:fill="DBE5F1"/>
              </w:rPr>
              <w:t>4</w:t>
            </w:r>
            <w:r w:rsidRPr="00DD4B32">
              <w:rPr>
                <w:rFonts w:ascii="Times New Roman" w:eastAsia="Times New Roman" w:hAnsi="Times New Roman"/>
                <w:b/>
                <w:bCs/>
                <w:iCs/>
                <w:sz w:val="20"/>
                <w:szCs w:val="20"/>
                <w:bdr w:val="none" w:sz="0" w:space="0" w:color="auto" w:frame="1"/>
                <w:shd w:val="clear" w:color="auto" w:fill="DBE5F1"/>
                <w:lang w:val="mn-MN"/>
              </w:rPr>
              <w:t xml:space="preserve">.1 </w:t>
            </w:r>
            <w:r w:rsidRPr="00DD4B32">
              <w:rPr>
                <w:rFonts w:ascii="Times New Roman" w:eastAsia="Times New Roman" w:hAnsi="Times New Roman"/>
                <w:bCs/>
                <w:iCs/>
                <w:sz w:val="20"/>
                <w:szCs w:val="20"/>
                <w:bdr w:val="none" w:sz="0" w:space="0" w:color="auto" w:frame="1"/>
                <w:shd w:val="clear" w:color="auto" w:fill="DBE5F1"/>
              </w:rPr>
              <w:t>Олон улсын чанартай уламжлалт бус аюулаас урьдчилан сэргийлэх болон байгалийн гамшиг ослоос хүн амыг   хамгаалахад  чиглэсэн  гадаад хамтын ажиллагааг хөгжүүлнэ</w:t>
            </w:r>
            <w:r w:rsidRPr="00DD4B32">
              <w:rPr>
                <w:rFonts w:ascii="Times New Roman" w:eastAsia="Times New Roman" w:hAnsi="Times New Roman"/>
                <w:bCs/>
                <w:iCs/>
                <w:sz w:val="20"/>
                <w:szCs w:val="20"/>
                <w:bdr w:val="none" w:sz="0" w:space="0" w:color="auto" w:frame="1"/>
                <w:shd w:val="clear" w:color="auto" w:fill="DBE5F1"/>
                <w:lang w:val="mn-MN"/>
              </w:rPr>
              <w:t> </w:t>
            </w:r>
          </w:p>
        </w:tc>
        <w:tc>
          <w:tcPr>
            <w:tcW w:w="930" w:type="dxa"/>
            <w:gridSpan w:val="2"/>
          </w:tcPr>
          <w:p w14:paraId="339600BE" w14:textId="77777777" w:rsidR="008C2B15" w:rsidRPr="009B3E86" w:rsidRDefault="008C2B15" w:rsidP="00C40A58">
            <w:pPr>
              <w:rPr>
                <w:rFonts w:ascii="Times New Roman" w:hAnsi="Times New Roman"/>
                <w:sz w:val="20"/>
                <w:szCs w:val="20"/>
                <w:lang w:val="mn-MN"/>
              </w:rPr>
            </w:pPr>
          </w:p>
        </w:tc>
        <w:tc>
          <w:tcPr>
            <w:tcW w:w="586" w:type="dxa"/>
          </w:tcPr>
          <w:p w14:paraId="1CA741DB" w14:textId="77777777" w:rsidR="008C2B15" w:rsidRPr="009B3E86" w:rsidRDefault="008C2B15" w:rsidP="00C40A58">
            <w:pPr>
              <w:rPr>
                <w:rFonts w:ascii="Times New Roman" w:hAnsi="Times New Roman"/>
                <w:sz w:val="20"/>
                <w:szCs w:val="20"/>
                <w:lang w:val="mn-MN"/>
              </w:rPr>
            </w:pPr>
          </w:p>
        </w:tc>
        <w:tc>
          <w:tcPr>
            <w:tcW w:w="1664" w:type="dxa"/>
            <w:gridSpan w:val="5"/>
          </w:tcPr>
          <w:p w14:paraId="57963750"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ҮАБЗ</w:t>
            </w:r>
          </w:p>
        </w:tc>
        <w:tc>
          <w:tcPr>
            <w:tcW w:w="7290" w:type="dxa"/>
            <w:gridSpan w:val="5"/>
          </w:tcPr>
          <w:p w14:paraId="38D4E037" w14:textId="77777777" w:rsidR="008C2B15" w:rsidRPr="00DD4B32" w:rsidRDefault="008C2B15" w:rsidP="00C40A58">
            <w:pPr>
              <w:rPr>
                <w:rFonts w:ascii="Times New Roman" w:eastAsia="Times New Roman" w:hAnsi="Times New Roman"/>
                <w:sz w:val="20"/>
                <w:szCs w:val="20"/>
              </w:rPr>
            </w:pPr>
            <w:r w:rsidRPr="006A3375">
              <w:rPr>
                <w:rFonts w:ascii="Times New Roman" w:eastAsia="Times New Roman" w:hAnsi="Times New Roman"/>
                <w:bCs/>
                <w:iCs/>
                <w:color w:val="333399"/>
                <w:sz w:val="20"/>
                <w:szCs w:val="20"/>
                <w:bdr w:val="none" w:sz="0" w:space="0" w:color="auto" w:frame="1"/>
                <w:shd w:val="clear" w:color="auto" w:fill="DBE5F1"/>
                <w:lang w:val="mn-MN"/>
              </w:rPr>
              <w:t>Маш нууц</w:t>
            </w:r>
          </w:p>
          <w:p w14:paraId="59AA63E3" w14:textId="77777777" w:rsidR="008C2B15" w:rsidRPr="00DD4B32" w:rsidRDefault="008C2B15" w:rsidP="00C40A58">
            <w:pPr>
              <w:jc w:val="both"/>
              <w:rPr>
                <w:rFonts w:ascii="Times New Roman" w:hAnsi="Times New Roman"/>
                <w:sz w:val="20"/>
                <w:szCs w:val="20"/>
                <w:lang w:val="mn-MN"/>
              </w:rPr>
            </w:pPr>
          </w:p>
        </w:tc>
        <w:tc>
          <w:tcPr>
            <w:tcW w:w="630" w:type="dxa"/>
            <w:gridSpan w:val="2"/>
          </w:tcPr>
          <w:p w14:paraId="78C6E75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20" w:type="dxa"/>
            <w:gridSpan w:val="4"/>
          </w:tcPr>
          <w:p w14:paraId="01A6A3D8" w14:textId="77777777" w:rsidR="008C2B15" w:rsidRDefault="008C2B15" w:rsidP="00C40A58">
            <w:pPr>
              <w:jc w:val="center"/>
              <w:rPr>
                <w:rFonts w:ascii="Times New Roman" w:hAnsi="Times New Roman"/>
                <w:sz w:val="20"/>
                <w:szCs w:val="20"/>
                <w:lang w:val="mn-MN"/>
              </w:rPr>
            </w:pPr>
          </w:p>
        </w:tc>
        <w:tc>
          <w:tcPr>
            <w:tcW w:w="1001" w:type="dxa"/>
            <w:gridSpan w:val="2"/>
          </w:tcPr>
          <w:p w14:paraId="70E84CD7" w14:textId="77777777" w:rsidR="008C2B15" w:rsidRDefault="008C2B15" w:rsidP="00C40A58">
            <w:pPr>
              <w:rPr>
                <w:rFonts w:ascii="Times New Roman" w:hAnsi="Times New Roman"/>
                <w:sz w:val="20"/>
                <w:szCs w:val="20"/>
                <w:lang w:val="mn-MN"/>
              </w:rPr>
            </w:pPr>
          </w:p>
        </w:tc>
      </w:tr>
      <w:tr w:rsidR="008C2B15" w:rsidRPr="007534C1" w14:paraId="428E1DC0" w14:textId="77777777" w:rsidTr="00843019">
        <w:trPr>
          <w:trHeight w:val="332"/>
        </w:trPr>
        <w:tc>
          <w:tcPr>
            <w:tcW w:w="529" w:type="dxa"/>
          </w:tcPr>
          <w:p w14:paraId="06EC0AB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241</w:t>
            </w:r>
          </w:p>
        </w:tc>
        <w:tc>
          <w:tcPr>
            <w:tcW w:w="788" w:type="dxa"/>
          </w:tcPr>
          <w:p w14:paraId="2864AEF5" w14:textId="77777777" w:rsidR="008C2B15" w:rsidRPr="009B3E86" w:rsidRDefault="008C2B15" w:rsidP="00C40A58">
            <w:pPr>
              <w:rPr>
                <w:rFonts w:ascii="Times New Roman" w:hAnsi="Times New Roman"/>
                <w:sz w:val="20"/>
                <w:szCs w:val="20"/>
                <w:lang w:val="mn-MN"/>
              </w:rPr>
            </w:pPr>
          </w:p>
        </w:tc>
        <w:tc>
          <w:tcPr>
            <w:tcW w:w="1900" w:type="dxa"/>
          </w:tcPr>
          <w:p w14:paraId="3998AC9E" w14:textId="77777777" w:rsidR="008C2B15" w:rsidRPr="00DD4B32" w:rsidRDefault="008C2B15" w:rsidP="00C40A58">
            <w:pPr>
              <w:jc w:val="both"/>
              <w:rPr>
                <w:rFonts w:ascii="Times New Roman" w:eastAsia="Times New Roman" w:hAnsi="Times New Roman"/>
                <w:sz w:val="20"/>
                <w:szCs w:val="20"/>
              </w:rPr>
            </w:pPr>
            <w:r w:rsidRPr="00DD4B32">
              <w:rPr>
                <w:rFonts w:ascii="Times New Roman" w:eastAsia="Times New Roman" w:hAnsi="Times New Roman"/>
                <w:b/>
                <w:bCs/>
                <w:iCs/>
                <w:sz w:val="20"/>
                <w:szCs w:val="20"/>
                <w:bdr w:val="none" w:sz="0" w:space="0" w:color="auto" w:frame="1"/>
                <w:shd w:val="clear" w:color="auto" w:fill="DBE5F1"/>
                <w:lang w:val="mn-MN"/>
              </w:rPr>
              <w:t>Стратегийн зорилт-7.4.2</w:t>
            </w:r>
            <w:r w:rsidRPr="00DD4B32">
              <w:rPr>
                <w:rFonts w:ascii="Times New Roman" w:eastAsia="Times New Roman" w:hAnsi="Times New Roman"/>
                <w:bCs/>
                <w:iCs/>
                <w:sz w:val="20"/>
                <w:szCs w:val="20"/>
                <w:bdr w:val="none" w:sz="0" w:space="0" w:color="auto" w:frame="1"/>
                <w:shd w:val="clear" w:color="auto" w:fill="DBE5F1"/>
                <w:lang w:val="mn-MN"/>
              </w:rPr>
              <w:t xml:space="preserve"> </w:t>
            </w:r>
            <w:r w:rsidRPr="00DD4B32">
              <w:rPr>
                <w:rFonts w:ascii="Times New Roman" w:eastAsia="Times New Roman" w:hAnsi="Times New Roman"/>
                <w:bCs/>
                <w:iCs/>
                <w:sz w:val="20"/>
                <w:szCs w:val="20"/>
                <w:bdr w:val="none" w:sz="0" w:space="0" w:color="auto" w:frame="1"/>
                <w:shd w:val="clear" w:color="auto" w:fill="DBE5F1"/>
              </w:rPr>
              <w:t>Эдийн засгийн эрчимтэй хөгжил, улс төр, нийгмийн тогтвортой байдлыг хангах, байгаль орчныг хамгаалахад чиглэсэн үндэсний аюулгүй байдлын бодлогыг хэрэгжүүлнэ</w:t>
            </w:r>
            <w:r w:rsidRPr="00DD4B32">
              <w:rPr>
                <w:rFonts w:ascii="Times New Roman" w:eastAsia="Times New Roman" w:hAnsi="Times New Roman"/>
                <w:bCs/>
                <w:iCs/>
                <w:sz w:val="20"/>
                <w:szCs w:val="20"/>
                <w:bdr w:val="none" w:sz="0" w:space="0" w:color="auto" w:frame="1"/>
                <w:shd w:val="clear" w:color="auto" w:fill="DBE5F1"/>
                <w:lang w:val="mn-MN"/>
              </w:rPr>
              <w:t> /Нууцын зэрэглэлтэй/</w:t>
            </w:r>
          </w:p>
          <w:p w14:paraId="31230B68" w14:textId="77777777" w:rsidR="008C2B15" w:rsidRPr="00DD4B32" w:rsidRDefault="008C2B15" w:rsidP="00C40A58">
            <w:pPr>
              <w:shd w:val="clear" w:color="auto" w:fill="FFFFFF"/>
              <w:jc w:val="both"/>
              <w:textAlignment w:val="top"/>
              <w:rPr>
                <w:rFonts w:ascii="Times New Roman" w:eastAsia="Times New Roman" w:hAnsi="Times New Roman"/>
                <w:bCs/>
                <w:sz w:val="20"/>
                <w:szCs w:val="20"/>
              </w:rPr>
            </w:pPr>
          </w:p>
        </w:tc>
        <w:tc>
          <w:tcPr>
            <w:tcW w:w="930" w:type="dxa"/>
            <w:gridSpan w:val="2"/>
          </w:tcPr>
          <w:p w14:paraId="28795EBD" w14:textId="77777777" w:rsidR="008C2B15" w:rsidRPr="009B3E86" w:rsidRDefault="008C2B15" w:rsidP="00C40A58">
            <w:pPr>
              <w:rPr>
                <w:rFonts w:ascii="Times New Roman" w:hAnsi="Times New Roman"/>
                <w:sz w:val="20"/>
                <w:szCs w:val="20"/>
                <w:lang w:val="mn-MN"/>
              </w:rPr>
            </w:pPr>
          </w:p>
        </w:tc>
        <w:tc>
          <w:tcPr>
            <w:tcW w:w="586" w:type="dxa"/>
          </w:tcPr>
          <w:p w14:paraId="533436DA" w14:textId="77777777" w:rsidR="008C2B15" w:rsidRPr="009B3E86" w:rsidRDefault="008C2B15" w:rsidP="00C40A58">
            <w:pPr>
              <w:rPr>
                <w:rFonts w:ascii="Times New Roman" w:hAnsi="Times New Roman"/>
                <w:sz w:val="20"/>
                <w:szCs w:val="20"/>
                <w:lang w:val="mn-MN"/>
              </w:rPr>
            </w:pPr>
          </w:p>
        </w:tc>
        <w:tc>
          <w:tcPr>
            <w:tcW w:w="1664" w:type="dxa"/>
            <w:gridSpan w:val="5"/>
          </w:tcPr>
          <w:p w14:paraId="152919E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ҮАБЗ</w:t>
            </w:r>
          </w:p>
        </w:tc>
        <w:tc>
          <w:tcPr>
            <w:tcW w:w="7290" w:type="dxa"/>
            <w:gridSpan w:val="5"/>
          </w:tcPr>
          <w:p w14:paraId="64D331B8" w14:textId="77777777" w:rsidR="008C2B15" w:rsidRPr="00DD4B32" w:rsidRDefault="008C2B15" w:rsidP="00C40A58">
            <w:pPr>
              <w:rPr>
                <w:rFonts w:ascii="Times New Roman" w:hAnsi="Times New Roman"/>
                <w:sz w:val="20"/>
                <w:szCs w:val="20"/>
                <w:lang w:val="mn-MN"/>
              </w:rPr>
            </w:pPr>
            <w:r>
              <w:rPr>
                <w:rFonts w:ascii="Times New Roman" w:hAnsi="Times New Roman"/>
                <w:sz w:val="20"/>
                <w:szCs w:val="20"/>
                <w:lang w:val="mn-MN"/>
              </w:rPr>
              <w:t>Маш нууц</w:t>
            </w:r>
          </w:p>
        </w:tc>
        <w:tc>
          <w:tcPr>
            <w:tcW w:w="630" w:type="dxa"/>
            <w:gridSpan w:val="2"/>
          </w:tcPr>
          <w:p w14:paraId="15273D48"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20" w:type="dxa"/>
            <w:gridSpan w:val="4"/>
          </w:tcPr>
          <w:p w14:paraId="1D66BA0A" w14:textId="77777777" w:rsidR="008C2B15" w:rsidRDefault="008C2B15" w:rsidP="00C40A58">
            <w:pPr>
              <w:jc w:val="center"/>
              <w:rPr>
                <w:rFonts w:ascii="Times New Roman" w:hAnsi="Times New Roman"/>
                <w:sz w:val="20"/>
                <w:szCs w:val="20"/>
                <w:lang w:val="mn-MN"/>
              </w:rPr>
            </w:pPr>
          </w:p>
        </w:tc>
        <w:tc>
          <w:tcPr>
            <w:tcW w:w="1001" w:type="dxa"/>
            <w:gridSpan w:val="2"/>
          </w:tcPr>
          <w:p w14:paraId="08FBE508" w14:textId="77777777" w:rsidR="008C2B15" w:rsidRDefault="008C2B15" w:rsidP="00C40A58">
            <w:pPr>
              <w:rPr>
                <w:rFonts w:ascii="Times New Roman" w:hAnsi="Times New Roman"/>
                <w:sz w:val="20"/>
                <w:szCs w:val="20"/>
                <w:lang w:val="mn-MN"/>
              </w:rPr>
            </w:pPr>
          </w:p>
        </w:tc>
      </w:tr>
      <w:tr w:rsidR="008C2B15" w:rsidRPr="007534C1" w14:paraId="2E2038C3" w14:textId="77777777" w:rsidTr="00843019">
        <w:trPr>
          <w:trHeight w:val="332"/>
        </w:trPr>
        <w:tc>
          <w:tcPr>
            <w:tcW w:w="529" w:type="dxa"/>
          </w:tcPr>
          <w:p w14:paraId="6118314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242</w:t>
            </w:r>
          </w:p>
        </w:tc>
        <w:tc>
          <w:tcPr>
            <w:tcW w:w="788" w:type="dxa"/>
          </w:tcPr>
          <w:p w14:paraId="78276B86" w14:textId="77777777" w:rsidR="008C2B15" w:rsidRPr="009B3E86" w:rsidRDefault="008C2B15" w:rsidP="00C40A58">
            <w:pPr>
              <w:rPr>
                <w:rFonts w:ascii="Times New Roman" w:hAnsi="Times New Roman"/>
                <w:sz w:val="20"/>
                <w:szCs w:val="20"/>
                <w:lang w:val="mn-MN"/>
              </w:rPr>
            </w:pPr>
          </w:p>
        </w:tc>
        <w:tc>
          <w:tcPr>
            <w:tcW w:w="1900" w:type="dxa"/>
          </w:tcPr>
          <w:p w14:paraId="1B54E1C0" w14:textId="77777777" w:rsidR="008C2B15" w:rsidRPr="00DD4B32" w:rsidRDefault="008C2B15" w:rsidP="00C40A58">
            <w:pPr>
              <w:jc w:val="both"/>
              <w:rPr>
                <w:rFonts w:ascii="Times New Roman" w:eastAsia="Times New Roman" w:hAnsi="Times New Roman"/>
                <w:sz w:val="20"/>
                <w:szCs w:val="20"/>
              </w:rPr>
            </w:pPr>
            <w:r w:rsidRPr="00DD4B32">
              <w:rPr>
                <w:rFonts w:ascii="Times New Roman" w:eastAsia="Times New Roman" w:hAnsi="Times New Roman"/>
                <w:b/>
                <w:bCs/>
                <w:iCs/>
                <w:sz w:val="20"/>
                <w:szCs w:val="20"/>
                <w:bdr w:val="none" w:sz="0" w:space="0" w:color="auto" w:frame="1"/>
                <w:shd w:val="clear" w:color="auto" w:fill="DBE5F1"/>
                <w:lang w:val="mn-MN"/>
              </w:rPr>
              <w:t>Стратегийн зорилт-7.4.3</w:t>
            </w:r>
            <w:r w:rsidRPr="00DD4B32">
              <w:rPr>
                <w:rFonts w:ascii="Times New Roman" w:eastAsia="Times New Roman" w:hAnsi="Times New Roman"/>
                <w:bCs/>
                <w:iCs/>
                <w:sz w:val="20"/>
                <w:szCs w:val="20"/>
                <w:bdr w:val="none" w:sz="0" w:space="0" w:color="auto" w:frame="1"/>
                <w:shd w:val="clear" w:color="auto" w:fill="DBE5F1"/>
                <w:lang w:val="mn-MN"/>
              </w:rPr>
              <w:t xml:space="preserve"> </w:t>
            </w:r>
            <w:r w:rsidRPr="00DD4B32">
              <w:rPr>
                <w:rFonts w:ascii="Times New Roman" w:eastAsia="Times New Roman" w:hAnsi="Times New Roman"/>
                <w:bCs/>
                <w:iCs/>
                <w:sz w:val="20"/>
                <w:szCs w:val="20"/>
                <w:bdr w:val="none" w:sz="0" w:space="0" w:color="auto" w:frame="1"/>
                <w:shd w:val="clear" w:color="auto" w:fill="DBE5F1"/>
              </w:rPr>
              <w:t>Үндэсний аюулгүй байдлын үзэл баримтлал, Үндэсний аюулгүй байдлын тухай, Үндэсний аюулгүй байдлын зөвлөлийн тухай зэрэг хууль тогтоомжийг Монгол Улсын Мянганы хөгжлийн зорилтод суурилсан Үндэсний хөгжлийн цогц бодлогын зорилтуудтай уялдуулан өөрчилж, эдгээр хууль тогтоомж, үзэл баримтлалын хэрэгжилт, Үндэсний аюулгүй байдлын зөвлөлийн зөвлөмжийн гүйцэтгэлд хяналт тавих, биелэлтийг дүгнэх цэгцтэй тогтолцоог бүрдүүлнэ</w:t>
            </w:r>
            <w:r w:rsidRPr="00DD4B32">
              <w:rPr>
                <w:rFonts w:ascii="Times New Roman" w:eastAsia="Times New Roman" w:hAnsi="Times New Roman"/>
                <w:bCs/>
                <w:iCs/>
                <w:sz w:val="20"/>
                <w:szCs w:val="20"/>
                <w:bdr w:val="none" w:sz="0" w:space="0" w:color="auto" w:frame="1"/>
                <w:shd w:val="clear" w:color="auto" w:fill="DBE5F1"/>
                <w:lang w:val="mn-MN"/>
              </w:rPr>
              <w:t> /Нууцын зэрэглэлтэй/</w:t>
            </w:r>
          </w:p>
          <w:p w14:paraId="22655626" w14:textId="77777777" w:rsidR="008C2B15" w:rsidRPr="00DD4B32" w:rsidRDefault="008C2B15" w:rsidP="00C40A58">
            <w:pPr>
              <w:shd w:val="clear" w:color="auto" w:fill="FFFFFF"/>
              <w:jc w:val="both"/>
              <w:textAlignment w:val="top"/>
              <w:rPr>
                <w:rFonts w:ascii="Times New Roman" w:eastAsia="Times New Roman" w:hAnsi="Times New Roman"/>
                <w:bCs/>
                <w:sz w:val="20"/>
                <w:szCs w:val="20"/>
              </w:rPr>
            </w:pPr>
          </w:p>
        </w:tc>
        <w:tc>
          <w:tcPr>
            <w:tcW w:w="930" w:type="dxa"/>
            <w:gridSpan w:val="2"/>
          </w:tcPr>
          <w:p w14:paraId="24A6A9A7" w14:textId="77777777" w:rsidR="008C2B15" w:rsidRPr="009B3E86" w:rsidRDefault="008C2B15" w:rsidP="00C40A58">
            <w:pPr>
              <w:rPr>
                <w:rFonts w:ascii="Times New Roman" w:hAnsi="Times New Roman"/>
                <w:sz w:val="20"/>
                <w:szCs w:val="20"/>
                <w:lang w:val="mn-MN"/>
              </w:rPr>
            </w:pPr>
          </w:p>
        </w:tc>
        <w:tc>
          <w:tcPr>
            <w:tcW w:w="586" w:type="dxa"/>
          </w:tcPr>
          <w:p w14:paraId="28C727D6" w14:textId="77777777" w:rsidR="008C2B15" w:rsidRPr="009B3E86" w:rsidRDefault="008C2B15" w:rsidP="00C40A58">
            <w:pPr>
              <w:rPr>
                <w:rFonts w:ascii="Times New Roman" w:hAnsi="Times New Roman"/>
                <w:sz w:val="20"/>
                <w:szCs w:val="20"/>
                <w:lang w:val="mn-MN"/>
              </w:rPr>
            </w:pPr>
          </w:p>
        </w:tc>
        <w:tc>
          <w:tcPr>
            <w:tcW w:w="1664" w:type="dxa"/>
            <w:gridSpan w:val="5"/>
          </w:tcPr>
          <w:p w14:paraId="7B50111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ҮАБЗ</w:t>
            </w:r>
          </w:p>
        </w:tc>
        <w:tc>
          <w:tcPr>
            <w:tcW w:w="7290" w:type="dxa"/>
            <w:gridSpan w:val="5"/>
          </w:tcPr>
          <w:p w14:paraId="49AD4D3E" w14:textId="77777777" w:rsidR="008C2B15" w:rsidRPr="006A3375" w:rsidRDefault="008C2B15" w:rsidP="00C40A58">
            <w:pPr>
              <w:rPr>
                <w:rFonts w:ascii="Times New Roman" w:eastAsia="Times New Roman" w:hAnsi="Times New Roman"/>
                <w:sz w:val="20"/>
                <w:szCs w:val="20"/>
                <w:lang w:val="mn-MN"/>
              </w:rPr>
            </w:pPr>
            <w:r>
              <w:rPr>
                <w:rFonts w:ascii="Times New Roman" w:eastAsia="Times New Roman" w:hAnsi="Times New Roman"/>
                <w:sz w:val="20"/>
                <w:szCs w:val="20"/>
                <w:lang w:val="mn-MN"/>
              </w:rPr>
              <w:t>Маш нууц</w:t>
            </w:r>
          </w:p>
          <w:p w14:paraId="187916EC" w14:textId="77777777" w:rsidR="008C2B15" w:rsidRPr="00DD4B32" w:rsidRDefault="008C2B15" w:rsidP="00C40A58">
            <w:pPr>
              <w:jc w:val="both"/>
              <w:rPr>
                <w:rFonts w:ascii="Times New Roman" w:hAnsi="Times New Roman"/>
                <w:sz w:val="20"/>
                <w:szCs w:val="20"/>
                <w:lang w:val="mn-MN"/>
              </w:rPr>
            </w:pPr>
          </w:p>
        </w:tc>
        <w:tc>
          <w:tcPr>
            <w:tcW w:w="630" w:type="dxa"/>
            <w:gridSpan w:val="2"/>
          </w:tcPr>
          <w:p w14:paraId="78711593"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100</w:t>
            </w:r>
          </w:p>
        </w:tc>
        <w:tc>
          <w:tcPr>
            <w:tcW w:w="720" w:type="dxa"/>
            <w:gridSpan w:val="4"/>
          </w:tcPr>
          <w:p w14:paraId="2555B14C" w14:textId="77777777" w:rsidR="008C2B15" w:rsidRDefault="008C2B15" w:rsidP="00C40A58">
            <w:pPr>
              <w:jc w:val="center"/>
              <w:rPr>
                <w:rFonts w:ascii="Times New Roman" w:hAnsi="Times New Roman"/>
                <w:sz w:val="20"/>
                <w:szCs w:val="20"/>
                <w:lang w:val="mn-MN"/>
              </w:rPr>
            </w:pPr>
          </w:p>
        </w:tc>
        <w:tc>
          <w:tcPr>
            <w:tcW w:w="1001" w:type="dxa"/>
            <w:gridSpan w:val="2"/>
          </w:tcPr>
          <w:p w14:paraId="637F850D" w14:textId="77777777" w:rsidR="008C2B15" w:rsidRDefault="008C2B15" w:rsidP="00C40A58">
            <w:pPr>
              <w:rPr>
                <w:rFonts w:ascii="Times New Roman" w:hAnsi="Times New Roman"/>
                <w:sz w:val="20"/>
                <w:szCs w:val="20"/>
                <w:lang w:val="mn-MN"/>
              </w:rPr>
            </w:pPr>
          </w:p>
        </w:tc>
      </w:tr>
      <w:tr w:rsidR="008C2B15" w:rsidRPr="007534C1" w14:paraId="7F27393E" w14:textId="77777777" w:rsidTr="00843019">
        <w:trPr>
          <w:trHeight w:val="332"/>
        </w:trPr>
        <w:tc>
          <w:tcPr>
            <w:tcW w:w="16038" w:type="dxa"/>
            <w:gridSpan w:val="24"/>
          </w:tcPr>
          <w:p w14:paraId="252E600A" w14:textId="77777777" w:rsidR="008C2B15" w:rsidRPr="00200B9A" w:rsidRDefault="008C2B15" w:rsidP="00C40A58">
            <w:pPr>
              <w:jc w:val="center"/>
              <w:rPr>
                <w:rFonts w:ascii="Times New Roman" w:hAnsi="Times New Roman"/>
                <w:b/>
                <w:bCs/>
                <w:sz w:val="20"/>
                <w:szCs w:val="20"/>
                <w:u w:val="single"/>
              </w:rPr>
            </w:pPr>
            <w:r w:rsidRPr="00F920EA">
              <w:rPr>
                <w:rFonts w:ascii="Times New Roman" w:hAnsi="Times New Roman"/>
                <w:b/>
                <w:bCs/>
                <w:sz w:val="20"/>
                <w:szCs w:val="20"/>
                <w:u w:val="single"/>
              </w:rPr>
              <w:t>  7.5. Гадаад бодлого</w:t>
            </w:r>
          </w:p>
        </w:tc>
      </w:tr>
      <w:tr w:rsidR="008C2B15" w:rsidRPr="007534C1" w14:paraId="77B0D239" w14:textId="77777777" w:rsidTr="00843019">
        <w:trPr>
          <w:trHeight w:val="332"/>
        </w:trPr>
        <w:tc>
          <w:tcPr>
            <w:tcW w:w="16038" w:type="dxa"/>
            <w:gridSpan w:val="24"/>
          </w:tcPr>
          <w:p w14:paraId="1ECC0905" w14:textId="77777777" w:rsidR="008C2B15" w:rsidRPr="00B92832" w:rsidRDefault="008C2B15" w:rsidP="00C40A58">
            <w:pPr>
              <w:jc w:val="both"/>
              <w:rPr>
                <w:rFonts w:ascii="Times New Roman" w:eastAsia="Verdana" w:hAnsi="Times New Roman"/>
                <w:sz w:val="20"/>
                <w:szCs w:val="20"/>
                <w:lang w:val="mn-MN"/>
              </w:rPr>
            </w:pPr>
            <w:r w:rsidRPr="00B92832">
              <w:rPr>
                <w:rFonts w:ascii="Times New Roman" w:eastAsia="Verdana" w:hAnsi="Times New Roman"/>
                <w:sz w:val="20"/>
                <w:szCs w:val="20"/>
                <w:lang w:val="mn-MN"/>
              </w:rPr>
              <w:t>Гадаад бодлогыг Монгол Улсын Мянганы хөгжлийн зорилтод суурилсан Үндэсний хөгжлийн цогц бодлогыг хэрэгжүүлэх гадаад таатай нөхцөлийг бүрдүүлэх, үр ашигтай түншлэлийг бий болгоход чиглүүлнэ.</w:t>
            </w:r>
          </w:p>
          <w:p w14:paraId="1482C449" w14:textId="77777777" w:rsidR="008C2B15" w:rsidRPr="00200B9A" w:rsidRDefault="008C2B15" w:rsidP="00C40A58">
            <w:pPr>
              <w:jc w:val="both"/>
              <w:rPr>
                <w:rFonts w:ascii="Times New Roman" w:hAnsi="Times New Roman"/>
                <w:b/>
                <w:bCs/>
                <w:sz w:val="20"/>
                <w:szCs w:val="20"/>
                <w:u w:val="single"/>
              </w:rPr>
            </w:pPr>
            <w:r w:rsidRPr="00B92832">
              <w:rPr>
                <w:rFonts w:ascii="Times New Roman" w:eastAsia="Verdana" w:hAnsi="Times New Roman"/>
                <w:sz w:val="20"/>
                <w:szCs w:val="20"/>
                <w:lang w:val="mn-MN"/>
              </w:rPr>
              <w:t>Хоёр хөрш болон дэлхийн бусад улс оронтой найрсаг харилцаатай байж, олон улсын хамтын нийгэмлэгт өөрийн байр сууриа бэхжүүлэн, бүс нутгийн болон дэлхийн нөлөө бүхий улс гүрнүүдтэй улс төр, эдийн засаг, хүмүүнлэгийн ашиг сонирхлын талаасаа харилцан шүтэлцээ бүхий хамтын ажиллагааны сүлжээ бүрдүүлэх, өөрийн иргэд, хуулийн этгээдийн хууль ёсны эрх ашгийг хилийн чанадад хамгаалах замаар бүрэн эрхт улсынхаа тусгаар тогтнол, аюулгүй байдлыг найдвартай хангах нөхцөлийг бүрдүүлнэ.</w:t>
            </w:r>
          </w:p>
        </w:tc>
      </w:tr>
      <w:tr w:rsidR="008C2B15" w:rsidRPr="007534C1" w14:paraId="0B57C42B" w14:textId="77777777" w:rsidTr="00843019">
        <w:trPr>
          <w:trHeight w:val="332"/>
        </w:trPr>
        <w:tc>
          <w:tcPr>
            <w:tcW w:w="529" w:type="dxa"/>
          </w:tcPr>
          <w:p w14:paraId="557DCD44"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243</w:t>
            </w:r>
          </w:p>
        </w:tc>
        <w:tc>
          <w:tcPr>
            <w:tcW w:w="788" w:type="dxa"/>
          </w:tcPr>
          <w:p w14:paraId="56388D95"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529C6BD6" w14:textId="77777777" w:rsidR="008C2B15" w:rsidRPr="0097186E" w:rsidRDefault="008C2B15" w:rsidP="00C40A58">
            <w:pPr>
              <w:rPr>
                <w:rFonts w:ascii="Times New Roman" w:hAnsi="Times New Roman"/>
                <w:sz w:val="20"/>
                <w:szCs w:val="20"/>
                <w:lang w:val="mn-MN"/>
              </w:rPr>
            </w:pPr>
          </w:p>
          <w:p w14:paraId="55E1E15C" w14:textId="77777777" w:rsidR="008C2B15" w:rsidRPr="0097186E" w:rsidRDefault="008C2B15" w:rsidP="00C40A58">
            <w:pPr>
              <w:rPr>
                <w:rFonts w:ascii="Times New Roman" w:hAnsi="Times New Roman"/>
                <w:sz w:val="20"/>
                <w:szCs w:val="20"/>
                <w:lang w:val="mn-MN"/>
              </w:rPr>
            </w:pPr>
          </w:p>
          <w:p w14:paraId="558F607C" w14:textId="77777777" w:rsidR="008C2B15" w:rsidRPr="0097186E" w:rsidRDefault="008C2B15" w:rsidP="00C40A58">
            <w:pPr>
              <w:rPr>
                <w:rFonts w:ascii="Times New Roman" w:hAnsi="Times New Roman"/>
                <w:sz w:val="20"/>
                <w:szCs w:val="20"/>
                <w:lang w:val="mn-MN"/>
              </w:rPr>
            </w:pPr>
          </w:p>
        </w:tc>
        <w:tc>
          <w:tcPr>
            <w:tcW w:w="1900" w:type="dxa"/>
          </w:tcPr>
          <w:p w14:paraId="78755B9F" w14:textId="77777777" w:rsidR="008C2B15" w:rsidRDefault="008C2B15" w:rsidP="00C40A58">
            <w:pPr>
              <w:jc w:val="both"/>
              <w:rPr>
                <w:rFonts w:ascii="Times New Roman" w:hAnsi="Times New Roman"/>
                <w:sz w:val="20"/>
                <w:szCs w:val="20"/>
                <w:lang w:val="mn-MN"/>
              </w:rPr>
            </w:pPr>
            <w:r w:rsidRPr="0097186E">
              <w:rPr>
                <w:rFonts w:ascii="Times New Roman" w:hAnsi="Times New Roman"/>
                <w:b/>
                <w:sz w:val="20"/>
                <w:szCs w:val="20"/>
                <w:lang w:val="mn-MN"/>
              </w:rPr>
              <w:t>Стратегийн зорилт 7.5.1</w:t>
            </w:r>
            <w:r>
              <w:rPr>
                <w:rFonts w:ascii="Times New Roman" w:hAnsi="Times New Roman"/>
                <w:sz w:val="20"/>
                <w:szCs w:val="20"/>
                <w:lang w:val="mn-MN"/>
              </w:rPr>
              <w:t xml:space="preserve"> </w:t>
            </w:r>
          </w:p>
          <w:p w14:paraId="4948D627" w14:textId="77777777" w:rsidR="008C2B15"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Энхийг эрхэмлэсэн, идэвхтэй гадаад улс төрийн бодлогыг хэрэгжүүлнэ. </w:t>
            </w:r>
          </w:p>
          <w:p w14:paraId="0A4C6585" w14:textId="77777777" w:rsidR="008C2B15" w:rsidRDefault="008C2B15" w:rsidP="00C40A58">
            <w:pPr>
              <w:jc w:val="both"/>
              <w:rPr>
                <w:rFonts w:ascii="Times New Roman" w:hAnsi="Times New Roman"/>
                <w:sz w:val="20"/>
                <w:szCs w:val="20"/>
                <w:lang w:val="mn-MN"/>
              </w:rPr>
            </w:pPr>
          </w:p>
          <w:p w14:paraId="2FDF6081"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b/>
                <w:sz w:val="20"/>
                <w:szCs w:val="20"/>
                <w:lang w:val="mn-MN"/>
              </w:rPr>
              <w:t xml:space="preserve">Арга хэмжээ 7.5.1.1  </w:t>
            </w:r>
          </w:p>
          <w:p w14:paraId="27860FC1"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Энхийг эрхэмлэж, аливаа улс гүрэнтэй сөргөлдөхгүй байх, нээлттэй, олон тулгуурт гадаад бодлого явуулах</w:t>
            </w:r>
          </w:p>
        </w:tc>
        <w:tc>
          <w:tcPr>
            <w:tcW w:w="930" w:type="dxa"/>
            <w:gridSpan w:val="2"/>
          </w:tcPr>
          <w:p w14:paraId="5D171F40" w14:textId="77777777" w:rsidR="008C2B15" w:rsidRPr="0097186E" w:rsidRDefault="008C2B15" w:rsidP="00C40A58">
            <w:pPr>
              <w:rPr>
                <w:rFonts w:ascii="Times New Roman" w:hAnsi="Times New Roman"/>
                <w:sz w:val="20"/>
                <w:szCs w:val="20"/>
                <w:lang w:val="mn-MN"/>
              </w:rPr>
            </w:pPr>
          </w:p>
          <w:p w14:paraId="5B16C6AB" w14:textId="77777777" w:rsidR="008C2B15" w:rsidRPr="0097186E" w:rsidRDefault="008C2B15" w:rsidP="00C40A58">
            <w:pPr>
              <w:rPr>
                <w:rFonts w:ascii="Times New Roman" w:hAnsi="Times New Roman"/>
                <w:sz w:val="20"/>
                <w:szCs w:val="20"/>
                <w:lang w:val="mn-MN"/>
              </w:rPr>
            </w:pPr>
          </w:p>
          <w:p w14:paraId="13D087F5" w14:textId="77777777" w:rsidR="008C2B15" w:rsidRPr="0097186E" w:rsidRDefault="008C2B15" w:rsidP="00C40A58">
            <w:pPr>
              <w:rPr>
                <w:rFonts w:ascii="Times New Roman" w:hAnsi="Times New Roman"/>
                <w:sz w:val="20"/>
                <w:szCs w:val="20"/>
                <w:lang w:val="mn-MN"/>
              </w:rPr>
            </w:pPr>
          </w:p>
          <w:p w14:paraId="41FC82D1" w14:textId="77777777" w:rsidR="008C2B15" w:rsidRPr="0097186E" w:rsidRDefault="008C2B15" w:rsidP="00C40A58">
            <w:pPr>
              <w:rPr>
                <w:rFonts w:ascii="Times New Roman" w:hAnsi="Times New Roman"/>
                <w:sz w:val="20"/>
                <w:szCs w:val="20"/>
                <w:lang w:val="mn-MN"/>
              </w:rPr>
            </w:pPr>
          </w:p>
        </w:tc>
        <w:tc>
          <w:tcPr>
            <w:tcW w:w="586" w:type="dxa"/>
          </w:tcPr>
          <w:p w14:paraId="0F336A57"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25.1</w:t>
            </w:r>
          </w:p>
          <w:p w14:paraId="428339FC" w14:textId="77777777" w:rsidR="008C2B15" w:rsidRPr="0097186E" w:rsidRDefault="008C2B15" w:rsidP="00C40A58">
            <w:pPr>
              <w:rPr>
                <w:rFonts w:ascii="Times New Roman" w:hAnsi="Times New Roman"/>
                <w:sz w:val="20"/>
                <w:szCs w:val="20"/>
                <w:lang w:val="mn-MN"/>
              </w:rPr>
            </w:pPr>
          </w:p>
        </w:tc>
        <w:tc>
          <w:tcPr>
            <w:tcW w:w="1664" w:type="dxa"/>
            <w:gridSpan w:val="5"/>
          </w:tcPr>
          <w:p w14:paraId="3F546318"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ГХЯ</w:t>
            </w:r>
          </w:p>
          <w:p w14:paraId="236A74CD" w14:textId="77777777" w:rsidR="008C2B15" w:rsidRPr="0097186E" w:rsidRDefault="008C2B15" w:rsidP="00C40A58">
            <w:pPr>
              <w:rPr>
                <w:rFonts w:ascii="Times New Roman" w:hAnsi="Times New Roman"/>
                <w:sz w:val="20"/>
                <w:szCs w:val="20"/>
                <w:lang w:val="mn-MN"/>
              </w:rPr>
            </w:pPr>
          </w:p>
          <w:p w14:paraId="460F9139"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w:t>
            </w:r>
          </w:p>
          <w:p w14:paraId="5E430CC0" w14:textId="77777777" w:rsidR="008C2B15" w:rsidRPr="0097186E" w:rsidRDefault="008C2B15" w:rsidP="00C40A58">
            <w:pPr>
              <w:rPr>
                <w:rFonts w:ascii="Times New Roman" w:hAnsi="Times New Roman"/>
                <w:sz w:val="20"/>
                <w:szCs w:val="20"/>
                <w:lang w:val="mn-MN"/>
              </w:rPr>
            </w:pPr>
          </w:p>
          <w:p w14:paraId="4D4D01CF" w14:textId="77777777" w:rsidR="008C2B15" w:rsidRPr="0097186E" w:rsidRDefault="008C2B15" w:rsidP="00C40A58">
            <w:pPr>
              <w:rPr>
                <w:rFonts w:ascii="Times New Roman" w:hAnsi="Times New Roman"/>
                <w:sz w:val="20"/>
                <w:szCs w:val="20"/>
                <w:lang w:val="mn-MN"/>
              </w:rPr>
            </w:pPr>
          </w:p>
        </w:tc>
        <w:tc>
          <w:tcPr>
            <w:tcW w:w="7290" w:type="dxa"/>
            <w:gridSpan w:val="5"/>
          </w:tcPr>
          <w:p w14:paraId="1E4B36CC"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-Дэлхийн 140 гаруй орныг эгнээндээ нэгтгэсэн ардчиллын төлөөх томоохон хөдөлгөөн болох АОХН-ийг манай улс идэвх санаачлагатай даргалж, Сайд нарын бага хурлыг Улаанбаатар хотноо зохион байгуулсан. </w:t>
            </w:r>
          </w:p>
          <w:p w14:paraId="4681E65B"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-ДЭЗЧУ-тай хамтран “Монгол Улсын хөгжлийн стратегийн хувилбарууд” төслийн хүрээнд “Монгол Улсын хөгжлийн асуудлаарх стратегийн яриа хэлэлцээ” сэдэвт дугуй ширээний уулзалтыг амжилттай зохион байгуулсан.</w:t>
            </w:r>
          </w:p>
          <w:p w14:paraId="006F1E62" w14:textId="77777777" w:rsidR="008C2B15" w:rsidRPr="0097186E" w:rsidRDefault="008C2B15" w:rsidP="00C40A58">
            <w:pPr>
              <w:jc w:val="both"/>
              <w:rPr>
                <w:rFonts w:ascii="Times New Roman" w:hAnsi="Times New Roman"/>
                <w:color w:val="404040"/>
                <w:sz w:val="20"/>
                <w:szCs w:val="20"/>
                <w:lang w:val="mn-MN"/>
              </w:rPr>
            </w:pPr>
            <w:r w:rsidRPr="0097186E">
              <w:rPr>
                <w:rFonts w:ascii="Times New Roman" w:hAnsi="Times New Roman"/>
                <w:sz w:val="20"/>
                <w:szCs w:val="20"/>
                <w:lang w:val="mn-MN"/>
              </w:rPr>
              <w:t>-</w:t>
            </w:r>
            <w:r w:rsidRPr="0097186E">
              <w:rPr>
                <w:rFonts w:ascii="Times New Roman" w:hAnsi="Times New Roman"/>
                <w:color w:val="404040"/>
                <w:sz w:val="20"/>
                <w:szCs w:val="20"/>
                <w:lang w:val="mn-MN"/>
              </w:rPr>
              <w:t xml:space="preserve">НҮБ-ын бүх гишүүн оронтой дипломат харилцаа тогтоох зорилтын </w:t>
            </w:r>
            <w:r>
              <w:rPr>
                <w:rFonts w:ascii="Times New Roman" w:hAnsi="Times New Roman"/>
                <w:color w:val="404040"/>
                <w:sz w:val="20"/>
                <w:szCs w:val="20"/>
                <w:lang w:val="mn-MN"/>
              </w:rPr>
              <w:t xml:space="preserve">хүрээнд </w:t>
            </w:r>
            <w:r w:rsidRPr="0097186E">
              <w:rPr>
                <w:rFonts w:ascii="Times New Roman" w:hAnsi="Times New Roman"/>
                <w:color w:val="404040"/>
                <w:sz w:val="20"/>
                <w:szCs w:val="20"/>
                <w:lang w:val="mn-MN"/>
              </w:rPr>
              <w:t xml:space="preserve">2014 онд НҮБ-ын гишүүн </w:t>
            </w:r>
            <w:r w:rsidRPr="0097186E">
              <w:rPr>
                <w:rFonts w:ascii="Times New Roman" w:hAnsi="Times New Roman"/>
                <w:color w:val="404040"/>
                <w:sz w:val="20"/>
                <w:szCs w:val="20"/>
              </w:rPr>
              <w:t>8</w:t>
            </w:r>
            <w:r w:rsidRPr="0097186E">
              <w:rPr>
                <w:rFonts w:ascii="Times New Roman" w:hAnsi="Times New Roman"/>
                <w:color w:val="404040"/>
                <w:sz w:val="20"/>
                <w:szCs w:val="20"/>
                <w:lang w:val="mn-MN"/>
              </w:rPr>
              <w:t xml:space="preserve"> улстай дипломат харилцаа тогтоох асуудлыг Засгийн газрын хуралдаан, УИХ-ын нэгдсэн чуулганаар хэлэлцүүлэн, шийдвэрлүүлсэн. Түүнчлэн Монгол Улс 2 улстай дипломат харилцаа тогтоох тухай Хамтарсан албан мэдээнд гарын үсэг зураад байна.</w:t>
            </w:r>
          </w:p>
          <w:p w14:paraId="41ED499A" w14:textId="77777777" w:rsidR="008C2B15" w:rsidRPr="0097186E" w:rsidRDefault="008C2B15" w:rsidP="00C40A58">
            <w:pPr>
              <w:jc w:val="both"/>
              <w:rPr>
                <w:rFonts w:ascii="Times New Roman" w:hAnsi="Times New Roman"/>
                <w:color w:val="404040"/>
                <w:sz w:val="20"/>
                <w:szCs w:val="20"/>
                <w:lang w:val="mn-MN"/>
              </w:rPr>
            </w:pPr>
            <w:r w:rsidRPr="0097186E">
              <w:rPr>
                <w:rFonts w:ascii="Times New Roman" w:hAnsi="Times New Roman"/>
                <w:color w:val="404040"/>
                <w:sz w:val="20"/>
                <w:szCs w:val="20"/>
                <w:lang w:val="mn-MN"/>
              </w:rPr>
              <w:t>Үлдсэн 11 улстай 2015 онд багтаан дипломат харилцаа тогтоохоор ажиллаж байна.</w:t>
            </w:r>
          </w:p>
          <w:p w14:paraId="472D7509"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w:t>
            </w:r>
            <w:r w:rsidRPr="0097186E">
              <w:rPr>
                <w:rFonts w:ascii="Times New Roman" w:hAnsi="Times New Roman"/>
                <w:i/>
                <w:sz w:val="20"/>
                <w:szCs w:val="20"/>
                <w:lang w:val="mn-MN"/>
              </w:rPr>
              <w:t xml:space="preserve"> </w:t>
            </w:r>
            <w:r w:rsidRPr="0097186E">
              <w:rPr>
                <w:rFonts w:ascii="Times New Roman" w:hAnsi="Times New Roman"/>
                <w:sz w:val="20"/>
                <w:szCs w:val="20"/>
                <w:lang w:val="mn-MN"/>
              </w:rPr>
              <w:t>Хоёр болон олон талт харилцаа, хамтын ажиллагааг бататган бэхжүүлэх, дээд, өндөр түвшний айлчлал, яриа хэлэлцээний давтамжийг хадгалах үүднээс дээд, өндөр түвшинд гадаадад 28, өөрийн улсад 36 буюу нийт 64 айлчлал, арга хэмжээг хэрэгжүүлэв.</w:t>
            </w:r>
          </w:p>
        </w:tc>
        <w:tc>
          <w:tcPr>
            <w:tcW w:w="630" w:type="dxa"/>
            <w:gridSpan w:val="2"/>
          </w:tcPr>
          <w:p w14:paraId="35EFA247" w14:textId="77777777" w:rsidR="008C2B15" w:rsidRDefault="008C2B15" w:rsidP="00C40A58">
            <w:pPr>
              <w:jc w:val="center"/>
              <w:rPr>
                <w:rFonts w:ascii="Times New Roman" w:hAnsi="Times New Roman"/>
                <w:sz w:val="20"/>
                <w:szCs w:val="20"/>
                <w:lang w:val="mn-MN"/>
              </w:rPr>
            </w:pPr>
          </w:p>
          <w:p w14:paraId="453146A0" w14:textId="77777777" w:rsidR="008C2B15" w:rsidRPr="00BD1126" w:rsidRDefault="008C2B15" w:rsidP="00C40A58">
            <w:pPr>
              <w:jc w:val="center"/>
              <w:rPr>
                <w:rFonts w:ascii="Times New Roman" w:hAnsi="Times New Roman"/>
                <w:b/>
                <w:sz w:val="20"/>
                <w:szCs w:val="20"/>
                <w:lang w:val="mn-MN"/>
              </w:rPr>
            </w:pPr>
            <w:r w:rsidRPr="00BD1126">
              <w:rPr>
                <w:rFonts w:ascii="Times New Roman" w:hAnsi="Times New Roman"/>
                <w:b/>
                <w:sz w:val="20"/>
                <w:szCs w:val="20"/>
                <w:lang w:val="mn-MN"/>
              </w:rPr>
              <w:t>70</w:t>
            </w:r>
          </w:p>
          <w:p w14:paraId="0E6F30E2" w14:textId="77777777" w:rsidR="008C2B15" w:rsidRDefault="008C2B15" w:rsidP="00C40A58">
            <w:pPr>
              <w:jc w:val="center"/>
              <w:rPr>
                <w:rFonts w:ascii="Times New Roman" w:hAnsi="Times New Roman"/>
                <w:sz w:val="20"/>
                <w:szCs w:val="20"/>
                <w:lang w:val="mn-MN"/>
              </w:rPr>
            </w:pPr>
          </w:p>
          <w:p w14:paraId="5AB30FE3" w14:textId="77777777" w:rsidR="008C2B15" w:rsidRPr="0097186E" w:rsidRDefault="008C2B15" w:rsidP="00C40A58">
            <w:pPr>
              <w:jc w:val="center"/>
              <w:rPr>
                <w:rFonts w:ascii="Times New Roman" w:eastAsiaTheme="minorEastAsia" w:hAnsi="Times New Roman"/>
                <w:sz w:val="20"/>
                <w:szCs w:val="20"/>
                <w:lang w:val="mn-MN" w:eastAsia="zh-CN"/>
              </w:rPr>
            </w:pPr>
            <w:r w:rsidRPr="0097186E">
              <w:rPr>
                <w:rFonts w:ascii="Times New Roman" w:hAnsi="Times New Roman"/>
                <w:sz w:val="20"/>
                <w:szCs w:val="20"/>
                <w:lang w:val="mn-MN"/>
              </w:rPr>
              <w:t>9</w:t>
            </w:r>
            <w:r w:rsidRPr="0097186E">
              <w:rPr>
                <w:rFonts w:ascii="Times New Roman" w:hAnsi="Times New Roman"/>
                <w:sz w:val="20"/>
                <w:szCs w:val="20"/>
              </w:rPr>
              <w:t>0</w:t>
            </w:r>
          </w:p>
          <w:p w14:paraId="227563BD" w14:textId="77777777" w:rsidR="008C2B15" w:rsidRPr="0097186E" w:rsidRDefault="008C2B15" w:rsidP="00C40A58">
            <w:pPr>
              <w:rPr>
                <w:rFonts w:ascii="Times New Roman" w:hAnsi="Times New Roman"/>
                <w:sz w:val="20"/>
                <w:szCs w:val="20"/>
                <w:lang w:val="mn-MN"/>
              </w:rPr>
            </w:pPr>
          </w:p>
          <w:p w14:paraId="0C800F32" w14:textId="77777777" w:rsidR="008C2B15" w:rsidRPr="0097186E" w:rsidRDefault="008C2B15" w:rsidP="00C40A58">
            <w:pPr>
              <w:rPr>
                <w:rFonts w:ascii="Times New Roman" w:hAnsi="Times New Roman"/>
                <w:sz w:val="20"/>
                <w:szCs w:val="20"/>
                <w:lang w:val="mn-MN"/>
              </w:rPr>
            </w:pPr>
          </w:p>
          <w:p w14:paraId="27D3BA39" w14:textId="77777777" w:rsidR="008C2B15" w:rsidRPr="0097186E" w:rsidRDefault="008C2B15" w:rsidP="00C40A58">
            <w:pPr>
              <w:rPr>
                <w:rFonts w:ascii="Times New Roman" w:hAnsi="Times New Roman"/>
                <w:sz w:val="20"/>
                <w:szCs w:val="20"/>
                <w:lang w:val="mn-MN"/>
              </w:rPr>
            </w:pPr>
          </w:p>
        </w:tc>
        <w:tc>
          <w:tcPr>
            <w:tcW w:w="720" w:type="dxa"/>
            <w:gridSpan w:val="4"/>
          </w:tcPr>
          <w:p w14:paraId="009BD402" w14:textId="77777777" w:rsidR="008C2B15" w:rsidRDefault="008C2B15" w:rsidP="00C40A58">
            <w:pPr>
              <w:jc w:val="center"/>
              <w:rPr>
                <w:rFonts w:ascii="Times New Roman" w:hAnsi="Times New Roman"/>
                <w:sz w:val="20"/>
                <w:szCs w:val="20"/>
                <w:lang w:val="mn-MN"/>
              </w:rPr>
            </w:pPr>
          </w:p>
          <w:p w14:paraId="75210626" w14:textId="77777777" w:rsidR="008C2B15" w:rsidRPr="00BD1126" w:rsidRDefault="008C2B15" w:rsidP="00C40A58">
            <w:pPr>
              <w:jc w:val="center"/>
              <w:rPr>
                <w:rFonts w:ascii="Times New Roman" w:hAnsi="Times New Roman"/>
                <w:b/>
                <w:sz w:val="20"/>
                <w:szCs w:val="20"/>
                <w:lang w:val="mn-MN"/>
              </w:rPr>
            </w:pPr>
            <w:r w:rsidRPr="00BD1126">
              <w:rPr>
                <w:rFonts w:ascii="Times New Roman" w:hAnsi="Times New Roman"/>
                <w:b/>
                <w:sz w:val="20"/>
                <w:szCs w:val="20"/>
                <w:lang w:val="mn-MN"/>
              </w:rPr>
              <w:t>70</w:t>
            </w:r>
          </w:p>
          <w:p w14:paraId="0EF5CD34" w14:textId="77777777" w:rsidR="008C2B15" w:rsidRDefault="008C2B15" w:rsidP="00C40A58">
            <w:pPr>
              <w:jc w:val="center"/>
              <w:rPr>
                <w:rFonts w:ascii="Times New Roman" w:hAnsi="Times New Roman"/>
                <w:sz w:val="20"/>
                <w:szCs w:val="20"/>
                <w:lang w:val="mn-MN"/>
              </w:rPr>
            </w:pPr>
          </w:p>
          <w:p w14:paraId="06CE0A67"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p w14:paraId="2971C1F9" w14:textId="77777777" w:rsidR="008C2B15" w:rsidRPr="0097186E" w:rsidRDefault="008C2B15" w:rsidP="00C40A58">
            <w:pPr>
              <w:rPr>
                <w:rFonts w:ascii="Times New Roman" w:hAnsi="Times New Roman"/>
                <w:sz w:val="20"/>
                <w:szCs w:val="20"/>
                <w:lang w:val="mn-MN"/>
              </w:rPr>
            </w:pPr>
          </w:p>
          <w:p w14:paraId="0C2B3BE9" w14:textId="77777777" w:rsidR="008C2B15" w:rsidRPr="0097186E" w:rsidRDefault="008C2B15" w:rsidP="00C40A58">
            <w:pPr>
              <w:rPr>
                <w:rFonts w:ascii="Times New Roman" w:hAnsi="Times New Roman"/>
                <w:sz w:val="20"/>
                <w:szCs w:val="20"/>
                <w:lang w:val="mn-MN"/>
              </w:rPr>
            </w:pPr>
          </w:p>
        </w:tc>
        <w:tc>
          <w:tcPr>
            <w:tcW w:w="1001" w:type="dxa"/>
            <w:gridSpan w:val="2"/>
          </w:tcPr>
          <w:p w14:paraId="71A613F0" w14:textId="77777777" w:rsidR="008C2B15" w:rsidRDefault="008C2B15" w:rsidP="00C40A58">
            <w:pPr>
              <w:rPr>
                <w:rFonts w:ascii="Times New Roman" w:hAnsi="Times New Roman"/>
                <w:sz w:val="20"/>
                <w:szCs w:val="20"/>
                <w:lang w:val="mn-MN"/>
              </w:rPr>
            </w:pPr>
          </w:p>
        </w:tc>
      </w:tr>
      <w:tr w:rsidR="008C2B15" w:rsidRPr="007534C1" w14:paraId="216D28D1" w14:textId="77777777" w:rsidTr="00843019">
        <w:trPr>
          <w:trHeight w:val="332"/>
        </w:trPr>
        <w:tc>
          <w:tcPr>
            <w:tcW w:w="529" w:type="dxa"/>
          </w:tcPr>
          <w:p w14:paraId="410D615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244</w:t>
            </w:r>
          </w:p>
        </w:tc>
        <w:tc>
          <w:tcPr>
            <w:tcW w:w="788" w:type="dxa"/>
          </w:tcPr>
          <w:p w14:paraId="395C1787"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1CFF767A" w14:textId="77777777" w:rsidR="008C2B15" w:rsidRPr="0097186E" w:rsidRDefault="008C2B15" w:rsidP="00C40A58">
            <w:pPr>
              <w:rPr>
                <w:rFonts w:ascii="Times New Roman" w:hAnsi="Times New Roman"/>
                <w:sz w:val="20"/>
                <w:szCs w:val="20"/>
                <w:lang w:val="mn-MN"/>
              </w:rPr>
            </w:pPr>
          </w:p>
        </w:tc>
        <w:tc>
          <w:tcPr>
            <w:tcW w:w="1900" w:type="dxa"/>
          </w:tcPr>
          <w:p w14:paraId="0F70F765"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b/>
                <w:sz w:val="20"/>
                <w:szCs w:val="20"/>
                <w:lang w:val="mn-MN"/>
              </w:rPr>
              <w:t xml:space="preserve">Арга хэмжээ 7.5.1.2 </w:t>
            </w:r>
          </w:p>
          <w:p w14:paraId="7BCFA5B2"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Хөрш хоёр оронтойгоо харилцан ашигтай, тэнцвэртэй харилцахдаа тэргүүлэх ач холбогдол өгөх, эдгээр орны зах зээлд хөгжиж буй болон далайд гарцгүй орнуудын эдлэх хөнгөлөлтөөр дамжиж орох бодлогыг хэрэгжүүлэх</w:t>
            </w:r>
          </w:p>
        </w:tc>
        <w:tc>
          <w:tcPr>
            <w:tcW w:w="930" w:type="dxa"/>
            <w:gridSpan w:val="2"/>
          </w:tcPr>
          <w:p w14:paraId="68148CDB"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253.4</w:t>
            </w:r>
          </w:p>
        </w:tc>
        <w:tc>
          <w:tcPr>
            <w:tcW w:w="586" w:type="dxa"/>
          </w:tcPr>
          <w:p w14:paraId="776C9CAD" w14:textId="77777777" w:rsidR="008C2B15" w:rsidRPr="0097186E" w:rsidRDefault="008C2B15" w:rsidP="00C40A58">
            <w:pPr>
              <w:rPr>
                <w:rFonts w:ascii="Times New Roman" w:hAnsi="Times New Roman"/>
                <w:sz w:val="20"/>
                <w:szCs w:val="20"/>
                <w:lang w:val="mn-MN"/>
              </w:rPr>
            </w:pPr>
          </w:p>
        </w:tc>
        <w:tc>
          <w:tcPr>
            <w:tcW w:w="1664" w:type="dxa"/>
            <w:gridSpan w:val="5"/>
          </w:tcPr>
          <w:p w14:paraId="1CC38100"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ГХЯ</w:t>
            </w:r>
          </w:p>
          <w:p w14:paraId="1338A310" w14:textId="77777777" w:rsidR="008C2B15" w:rsidRPr="0097186E" w:rsidRDefault="008C2B15" w:rsidP="00C40A58">
            <w:pPr>
              <w:rPr>
                <w:rFonts w:ascii="Times New Roman" w:hAnsi="Times New Roman"/>
                <w:sz w:val="20"/>
                <w:szCs w:val="20"/>
                <w:lang w:val="mn-MN"/>
              </w:rPr>
            </w:pPr>
          </w:p>
          <w:p w14:paraId="7ED449EA" w14:textId="77777777" w:rsidR="008C2B15" w:rsidRPr="0097186E" w:rsidRDefault="008C2B15" w:rsidP="00C40A58">
            <w:pPr>
              <w:rPr>
                <w:rFonts w:ascii="Times New Roman" w:hAnsi="Times New Roman"/>
                <w:sz w:val="20"/>
                <w:szCs w:val="20"/>
                <w:lang w:val="mn-MN"/>
              </w:rPr>
            </w:pPr>
          </w:p>
        </w:tc>
        <w:tc>
          <w:tcPr>
            <w:tcW w:w="7290" w:type="dxa"/>
            <w:gridSpan w:val="5"/>
          </w:tcPr>
          <w:p w14:paraId="3124A38C"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 Эдгээр орны зах зээлд хөгжиж буй болон далайд гарцгүй орнуудын эдлэх хөнгөлөлтөөр дамжиж орох бодлогыг хэрэгжүүлэхээр ДХБ-ын хүрээнд хоёр хөрштэй энэ чиглэлээр яриа хэлэлцээг идэвхтэй явуулж байна. Түүнчлэн хоёр талын хүрээнд далайд гарцгүй орнуудын хөнгөлттөөр нэвтрэх асуудлыг хэлэлцэж байгаа болно. </w:t>
            </w:r>
          </w:p>
          <w:p w14:paraId="65A31058"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Ялангуяа дамжин өнгөрөх авто болон төмөр замын тээврийн асуудлаар 3 талт хамтын ажиллагааг хөгжүүлэх чиглэлээр ажиллаж байна. </w:t>
            </w:r>
          </w:p>
          <w:p w14:paraId="3BB6DBAE"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lang w:val="mn-MN"/>
              </w:rPr>
              <w:t xml:space="preserve">Бүгд Найрамдах Хятад Ард Улс, Оросын Холбооны Улстай гурван талт хамтын ажиллагаа хөгжүүлэхэд өндөр ач холбогдол өгч, </w:t>
            </w:r>
            <w:r w:rsidRPr="0097186E">
              <w:rPr>
                <w:rFonts w:ascii="Times New Roman" w:hAnsi="Times New Roman"/>
                <w:sz w:val="20"/>
                <w:szCs w:val="20"/>
                <w:lang w:val="mn-MN"/>
              </w:rPr>
              <w:t>Монгол Улсын Ерөнхийлөгч Ц.Элбэгдоржийн санаачилгаар гурван улсын Төрийн тэргүүн нарын анхны гурван талт уулзалтыг 2014 оны 9 дүгээр сарын 11-ний өдөр Бүгд Найрамдах Тажикистан Улсын нийслэл Душанбе хотноо амжилттай зохион байгуулсан.</w:t>
            </w:r>
          </w:p>
          <w:p w14:paraId="711688A3" w14:textId="77777777" w:rsidR="008C2B15" w:rsidRPr="0097186E" w:rsidRDefault="008C2B15" w:rsidP="00C40A58">
            <w:pPr>
              <w:jc w:val="both"/>
              <w:rPr>
                <w:rFonts w:ascii="Times New Roman" w:hAnsi="Times New Roman"/>
                <w:sz w:val="20"/>
                <w:lang w:val="mn-MN"/>
              </w:rPr>
            </w:pPr>
            <w:r w:rsidRPr="0097186E">
              <w:rPr>
                <w:rFonts w:ascii="Times New Roman" w:hAnsi="Times New Roman"/>
                <w:sz w:val="20"/>
                <w:szCs w:val="20"/>
                <w:lang w:val="mn-MN"/>
              </w:rPr>
              <w:t xml:space="preserve">Улмаар энэхүү гурван талт хамтын ажиллагааны механизмыг улам баяжуулж, Гадаад хэргийн дэд сайд нарын түвшний гурван талт анхдугаар зөвлөлдөх уулзалтыг 2014 оны 10 дугаар сарын 30-ны өдөр Монгол Улсын нийслэл Улаанбаатар хотноо, Хоёрдугаар зөвлөлдөх уулзалтыг 2015 оны 3 дугаар сарын 23-ны өдөр БНХАУ-ын нийслэл Бээжин хотноо тус тус амжилттай зохион зохион байгуулж </w:t>
            </w:r>
            <w:r w:rsidRPr="0097186E">
              <w:rPr>
                <w:rFonts w:ascii="Times New Roman" w:hAnsi="Times New Roman"/>
                <w:sz w:val="20"/>
                <w:lang w:val="mn-MN"/>
              </w:rPr>
              <w:t>2015 оны 7 дугаар сард Оросын Холбооны Улсын Уфа хотноо болох гурван улсын төрийн тэргүүн нарын ээлжит уулзалтын бэлтгэлийг хангаж, эдийн засгийн хамтын ажиллагааг эрчимжүүлэх, бодит агуулгаар баяжуулахаар дараах 4 бичиг баримтыг байгуулах чиглэлээр идэвхтэй ажиллаж байна. Үүнд:</w:t>
            </w:r>
          </w:p>
          <w:p w14:paraId="0884BAAC" w14:textId="77777777" w:rsidR="008C2B15" w:rsidRPr="0097186E" w:rsidRDefault="008C2B15" w:rsidP="00C40A58">
            <w:pPr>
              <w:pStyle w:val="NoSpacing"/>
              <w:numPr>
                <w:ilvl w:val="0"/>
                <w:numId w:val="37"/>
              </w:numPr>
              <w:spacing w:line="276" w:lineRule="auto"/>
              <w:jc w:val="both"/>
              <w:rPr>
                <w:rFonts w:eastAsia="Arial"/>
                <w:sz w:val="20"/>
                <w:szCs w:val="20"/>
                <w:lang w:val="mn-MN"/>
              </w:rPr>
            </w:pPr>
            <w:r w:rsidRPr="0097186E">
              <w:rPr>
                <w:rFonts w:eastAsia="Arial"/>
                <w:sz w:val="20"/>
                <w:szCs w:val="20"/>
                <w:lang w:val="mn-MN"/>
              </w:rPr>
              <w:t xml:space="preserve">Монгол Улс, ОХУ, БНХАУ </w:t>
            </w:r>
            <w:r w:rsidRPr="0097186E">
              <w:rPr>
                <w:sz w:val="20"/>
                <w:szCs w:val="20"/>
                <w:lang w:val="mn-MN"/>
              </w:rPr>
              <w:t>хоорондын эдийн засгийн коридор байгуулах тухай хөтөлбөр;</w:t>
            </w:r>
          </w:p>
          <w:p w14:paraId="66FA09DC" w14:textId="77777777" w:rsidR="008C2B15" w:rsidRPr="0097186E" w:rsidRDefault="008C2B15" w:rsidP="00C40A58">
            <w:pPr>
              <w:pStyle w:val="NoSpacing"/>
              <w:numPr>
                <w:ilvl w:val="0"/>
                <w:numId w:val="37"/>
              </w:numPr>
              <w:spacing w:line="276" w:lineRule="auto"/>
              <w:jc w:val="both"/>
              <w:rPr>
                <w:sz w:val="20"/>
                <w:szCs w:val="20"/>
                <w:lang w:val="mn-MN"/>
              </w:rPr>
            </w:pPr>
            <w:r w:rsidRPr="0097186E">
              <w:rPr>
                <w:rFonts w:eastAsia="Arial"/>
                <w:sz w:val="20"/>
                <w:szCs w:val="20"/>
                <w:lang w:val="mn-MN"/>
              </w:rPr>
              <w:t xml:space="preserve">Монгол Улс, ОХУ, БНХАУ-ын </w:t>
            </w:r>
            <w:r w:rsidRPr="0097186E">
              <w:rPr>
                <w:rFonts w:eastAsia="MS Gothic"/>
                <w:sz w:val="20"/>
                <w:szCs w:val="20"/>
                <w:lang w:val="mn-MN"/>
              </w:rPr>
              <w:t>тээвэр-логистикийн хамтарсан компани байгуулах тухай ерөнхий хэлэлцээр;</w:t>
            </w:r>
          </w:p>
          <w:p w14:paraId="215931AA" w14:textId="77777777" w:rsidR="008C2B15" w:rsidRPr="0097186E" w:rsidRDefault="008C2B15" w:rsidP="00C40A58">
            <w:pPr>
              <w:pStyle w:val="NoSpacing"/>
              <w:numPr>
                <w:ilvl w:val="0"/>
                <w:numId w:val="37"/>
              </w:numPr>
              <w:spacing w:line="276" w:lineRule="auto"/>
              <w:jc w:val="both"/>
              <w:rPr>
                <w:sz w:val="20"/>
                <w:szCs w:val="20"/>
                <w:lang w:val="mn-MN"/>
              </w:rPr>
            </w:pPr>
            <w:r w:rsidRPr="0097186E">
              <w:rPr>
                <w:rFonts w:eastAsia="Arial"/>
                <w:sz w:val="20"/>
                <w:szCs w:val="20"/>
                <w:lang w:val="mn-MN"/>
              </w:rPr>
              <w:t>Авто</w:t>
            </w:r>
            <w:r w:rsidRPr="0097186E">
              <w:rPr>
                <w:rFonts w:eastAsiaTheme="minorEastAsia"/>
                <w:sz w:val="20"/>
                <w:szCs w:val="20"/>
                <w:lang w:val="mn-MN"/>
              </w:rPr>
              <w:t xml:space="preserve"> </w:t>
            </w:r>
            <w:r w:rsidRPr="0097186E">
              <w:rPr>
                <w:rFonts w:eastAsia="Arial"/>
                <w:sz w:val="20"/>
                <w:szCs w:val="20"/>
                <w:lang w:val="mn-MN"/>
              </w:rPr>
              <w:t>замын дамжин өнгөрөх тээврийн тухай Монгол Улс, ОХУ, БНХАУ-ын Засгийн газар хоорондын хэлэлцээр;</w:t>
            </w:r>
          </w:p>
          <w:p w14:paraId="75D2FA15" w14:textId="77777777" w:rsidR="008C2B15" w:rsidRPr="00F47FAB" w:rsidRDefault="008C2B15" w:rsidP="00C40A58">
            <w:pPr>
              <w:pStyle w:val="NoSpacing"/>
              <w:numPr>
                <w:ilvl w:val="0"/>
                <w:numId w:val="37"/>
              </w:numPr>
              <w:spacing w:line="276" w:lineRule="auto"/>
              <w:jc w:val="both"/>
              <w:rPr>
                <w:sz w:val="20"/>
                <w:szCs w:val="20"/>
                <w:lang w:val="mn-MN"/>
              </w:rPr>
            </w:pPr>
            <w:r w:rsidRPr="0097186E">
              <w:rPr>
                <w:sz w:val="20"/>
                <w:szCs w:val="20"/>
                <w:lang w:val="mn-MN"/>
              </w:rPr>
              <w:t>Монгол Улс, ОХУ, БНХАУ-ыг холбох цахилгаан дамжуулах транзит шугам байгуулах судалгааны ажлыг хийх тухай cанамж бичиг байгуулах</w:t>
            </w:r>
            <w:r w:rsidRPr="0097186E">
              <w:rPr>
                <w:rFonts w:eastAsia="Arial"/>
                <w:sz w:val="20"/>
                <w:szCs w:val="20"/>
                <w:lang w:val="mn-MN"/>
              </w:rPr>
              <w:t xml:space="preserve"> зэрэг болно. </w:t>
            </w:r>
          </w:p>
        </w:tc>
        <w:tc>
          <w:tcPr>
            <w:tcW w:w="630" w:type="dxa"/>
            <w:gridSpan w:val="2"/>
          </w:tcPr>
          <w:p w14:paraId="39D0E1BA" w14:textId="77777777" w:rsidR="008C2B15" w:rsidRPr="0097186E" w:rsidRDefault="008C2B15" w:rsidP="00C40A58">
            <w:pPr>
              <w:rPr>
                <w:rFonts w:ascii="Times New Roman" w:eastAsiaTheme="minorEastAsia" w:hAnsi="Times New Roman"/>
                <w:sz w:val="20"/>
                <w:szCs w:val="20"/>
                <w:lang w:val="mn-MN" w:eastAsia="zh-CN"/>
              </w:rPr>
            </w:pPr>
            <w:r w:rsidRPr="0097186E">
              <w:rPr>
                <w:rFonts w:ascii="Times New Roman" w:hAnsi="Times New Roman"/>
                <w:sz w:val="20"/>
                <w:szCs w:val="20"/>
                <w:lang w:val="mn-MN"/>
              </w:rPr>
              <w:t>9</w:t>
            </w:r>
            <w:r w:rsidRPr="0097186E">
              <w:rPr>
                <w:rFonts w:ascii="Times New Roman" w:hAnsi="Times New Roman"/>
                <w:sz w:val="20"/>
                <w:szCs w:val="20"/>
              </w:rPr>
              <w:t xml:space="preserve">0 </w:t>
            </w:r>
            <w:r w:rsidRPr="0097186E">
              <w:rPr>
                <w:rFonts w:ascii="Times New Roman" w:hAnsi="Times New Roman"/>
                <w:sz w:val="20"/>
                <w:szCs w:val="20"/>
                <w:lang w:val="mn-MN"/>
              </w:rPr>
              <w:t xml:space="preserve"> </w:t>
            </w:r>
          </w:p>
          <w:p w14:paraId="1D707E34" w14:textId="77777777" w:rsidR="008C2B15" w:rsidRPr="0097186E" w:rsidRDefault="008C2B15" w:rsidP="00C40A58">
            <w:pPr>
              <w:rPr>
                <w:rFonts w:ascii="Times New Roman" w:hAnsi="Times New Roman"/>
                <w:sz w:val="20"/>
                <w:szCs w:val="20"/>
                <w:lang w:val="mn-MN"/>
              </w:rPr>
            </w:pPr>
          </w:p>
        </w:tc>
        <w:tc>
          <w:tcPr>
            <w:tcW w:w="720" w:type="dxa"/>
            <w:gridSpan w:val="4"/>
          </w:tcPr>
          <w:p w14:paraId="7FA65E5D"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2C7F0EF2" w14:textId="77777777" w:rsidR="008C2B15" w:rsidRDefault="008C2B15" w:rsidP="00C40A58">
            <w:pPr>
              <w:rPr>
                <w:rFonts w:ascii="Times New Roman" w:hAnsi="Times New Roman"/>
                <w:sz w:val="20"/>
                <w:szCs w:val="20"/>
                <w:lang w:val="mn-MN"/>
              </w:rPr>
            </w:pPr>
          </w:p>
        </w:tc>
      </w:tr>
      <w:tr w:rsidR="008C2B15" w:rsidRPr="007534C1" w14:paraId="585CC373" w14:textId="77777777" w:rsidTr="00843019">
        <w:trPr>
          <w:trHeight w:val="332"/>
        </w:trPr>
        <w:tc>
          <w:tcPr>
            <w:tcW w:w="529" w:type="dxa"/>
          </w:tcPr>
          <w:p w14:paraId="73C397A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245</w:t>
            </w:r>
          </w:p>
        </w:tc>
        <w:tc>
          <w:tcPr>
            <w:tcW w:w="788" w:type="dxa"/>
          </w:tcPr>
          <w:p w14:paraId="319E4860"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204B48D8" w14:textId="77777777" w:rsidR="008C2B15" w:rsidRPr="0097186E" w:rsidRDefault="008C2B15" w:rsidP="00C40A58">
            <w:pPr>
              <w:rPr>
                <w:rFonts w:ascii="Times New Roman" w:hAnsi="Times New Roman"/>
                <w:sz w:val="20"/>
                <w:szCs w:val="20"/>
                <w:lang w:val="mn-MN"/>
              </w:rPr>
            </w:pPr>
          </w:p>
        </w:tc>
        <w:tc>
          <w:tcPr>
            <w:tcW w:w="1900" w:type="dxa"/>
          </w:tcPr>
          <w:p w14:paraId="03364244"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b/>
                <w:sz w:val="20"/>
                <w:szCs w:val="20"/>
                <w:lang w:val="mn-MN"/>
              </w:rPr>
              <w:t xml:space="preserve">Арга хэмжээ 7.5.1.3 </w:t>
            </w:r>
          </w:p>
          <w:p w14:paraId="5398DC3B"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АНУ, Япон Улс болон ЕХ-той иж бүрэн түншлэлийн түвшинд харилцах бодлого баримтлах </w:t>
            </w:r>
          </w:p>
        </w:tc>
        <w:tc>
          <w:tcPr>
            <w:tcW w:w="930" w:type="dxa"/>
            <w:gridSpan w:val="2"/>
          </w:tcPr>
          <w:p w14:paraId="2A459FC0"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253.5.</w:t>
            </w:r>
          </w:p>
          <w:p w14:paraId="4C0E4AD6"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253.6.</w:t>
            </w:r>
          </w:p>
          <w:p w14:paraId="5B59D586"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253.9.</w:t>
            </w:r>
          </w:p>
        </w:tc>
        <w:tc>
          <w:tcPr>
            <w:tcW w:w="586" w:type="dxa"/>
          </w:tcPr>
          <w:p w14:paraId="20615118"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25.1</w:t>
            </w:r>
          </w:p>
          <w:p w14:paraId="5070D046"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25.2</w:t>
            </w:r>
          </w:p>
          <w:p w14:paraId="12F2DD02" w14:textId="77777777" w:rsidR="008C2B15" w:rsidRPr="0097186E" w:rsidRDefault="008C2B15" w:rsidP="00C40A58">
            <w:pPr>
              <w:rPr>
                <w:rFonts w:ascii="Times New Roman" w:hAnsi="Times New Roman"/>
                <w:sz w:val="20"/>
                <w:szCs w:val="20"/>
                <w:lang w:val="mn-MN"/>
              </w:rPr>
            </w:pPr>
          </w:p>
        </w:tc>
        <w:tc>
          <w:tcPr>
            <w:tcW w:w="1664" w:type="dxa"/>
            <w:gridSpan w:val="5"/>
          </w:tcPr>
          <w:p w14:paraId="0A154576"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ГХЯ</w:t>
            </w:r>
          </w:p>
        </w:tc>
        <w:tc>
          <w:tcPr>
            <w:tcW w:w="7290" w:type="dxa"/>
            <w:gridSpan w:val="5"/>
          </w:tcPr>
          <w:p w14:paraId="6D166807" w14:textId="77777777" w:rsidR="008C2B15" w:rsidRPr="00F00ACE" w:rsidRDefault="008C2B15" w:rsidP="00C40A58">
            <w:pPr>
              <w:jc w:val="both"/>
              <w:rPr>
                <w:rFonts w:ascii="Times New Roman" w:hAnsi="Times New Roman"/>
                <w:lang w:val="mn-MN"/>
              </w:rPr>
            </w:pPr>
            <w:r w:rsidRPr="0097186E">
              <w:rPr>
                <w:rFonts w:ascii="Times New Roman" w:hAnsi="Times New Roman"/>
                <w:sz w:val="20"/>
                <w:szCs w:val="20"/>
                <w:lang w:val="mn-MN"/>
              </w:rPr>
              <w:t>-</w:t>
            </w:r>
            <w:r w:rsidRPr="0097186E">
              <w:rPr>
                <w:rFonts w:ascii="Times New Roman" w:hAnsi="Times New Roman"/>
                <w:lang w:val="mn-MN"/>
              </w:rPr>
              <w:t xml:space="preserve"> </w:t>
            </w:r>
            <w:r w:rsidRPr="00F00ACE">
              <w:rPr>
                <w:rFonts w:ascii="Times New Roman" w:hAnsi="Times New Roman"/>
                <w:sz w:val="20"/>
                <w:szCs w:val="20"/>
                <w:lang w:val="mn-MN"/>
              </w:rPr>
              <w:t xml:space="preserve">Олон улсын худалдаа, хөрөнгө оруулалтын асуудлаар ил тод байдлыг хангах тухай Монгол Улс, Америкийн Нэгдсэн Улс хоорондын хэлэлцээр, </w:t>
            </w:r>
          </w:p>
          <w:p w14:paraId="0FA1BC2C"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-Японтой “</w:t>
            </w:r>
            <w:r w:rsidRPr="00F00ACE">
              <w:rPr>
                <w:rFonts w:ascii="Times New Roman" w:eastAsia="HGGothicM" w:hAnsi="Times New Roman" w:cs="Times New Roman"/>
                <w:sz w:val="20"/>
                <w:szCs w:val="20"/>
                <w:lang w:eastAsia="ja-JP"/>
              </w:rPr>
              <w:t>Стратегийн т</w:t>
            </w:r>
            <w:r w:rsidRPr="00F00ACE">
              <w:rPr>
                <w:rFonts w:ascii="Times New Roman" w:eastAsia="MS Mincho" w:hAnsi="Times New Roman" w:cs="Times New Roman"/>
                <w:sz w:val="20"/>
                <w:szCs w:val="20"/>
                <w:lang w:eastAsia="ja-JP"/>
              </w:rPr>
              <w:t>ү</w:t>
            </w:r>
            <w:r w:rsidRPr="00F00ACE">
              <w:rPr>
                <w:rFonts w:ascii="Times New Roman" w:hAnsi="Times New Roman" w:cs="Times New Roman"/>
                <w:sz w:val="20"/>
                <w:szCs w:val="20"/>
                <w:lang w:eastAsia="ja-JP"/>
              </w:rPr>
              <w:t>ншлэлийн</w:t>
            </w:r>
            <w:r w:rsidRPr="00F00ACE">
              <w:rPr>
                <w:rFonts w:ascii="Times New Roman" w:eastAsia="HGGothicM" w:hAnsi="Times New Roman" w:cs="Times New Roman"/>
                <w:sz w:val="20"/>
                <w:szCs w:val="20"/>
                <w:lang w:eastAsia="ja-JP"/>
              </w:rPr>
              <w:t xml:space="preserve"> </w:t>
            </w:r>
            <w:r w:rsidRPr="00F00ACE">
              <w:rPr>
                <w:rFonts w:ascii="Times New Roman" w:hAnsi="Times New Roman" w:cs="Times New Roman"/>
                <w:sz w:val="20"/>
                <w:szCs w:val="20"/>
                <w:lang w:eastAsia="ja-JP"/>
              </w:rPr>
              <w:t>дунд</w:t>
            </w:r>
            <w:r w:rsidRPr="00F00ACE">
              <w:rPr>
                <w:rFonts w:ascii="Times New Roman" w:eastAsia="HGGothicM" w:hAnsi="Times New Roman" w:cs="Times New Roman"/>
                <w:sz w:val="20"/>
                <w:szCs w:val="20"/>
                <w:lang w:eastAsia="ja-JP"/>
              </w:rPr>
              <w:t xml:space="preserve"> </w:t>
            </w:r>
            <w:r w:rsidRPr="00F00ACE">
              <w:rPr>
                <w:rFonts w:ascii="Times New Roman" w:hAnsi="Times New Roman" w:cs="Times New Roman"/>
                <w:sz w:val="20"/>
                <w:szCs w:val="20"/>
                <w:lang w:eastAsia="ja-JP"/>
              </w:rPr>
              <w:t>хугацааны</w:t>
            </w:r>
            <w:r w:rsidRPr="00F00ACE">
              <w:rPr>
                <w:rFonts w:ascii="Times New Roman" w:eastAsia="HGGothicM" w:hAnsi="Times New Roman" w:cs="Times New Roman"/>
                <w:sz w:val="20"/>
                <w:szCs w:val="20"/>
                <w:lang w:eastAsia="ja-JP"/>
              </w:rPr>
              <w:t xml:space="preserve"> </w:t>
            </w:r>
            <w:r w:rsidRPr="00F00ACE">
              <w:rPr>
                <w:rFonts w:ascii="Times New Roman" w:hAnsi="Times New Roman" w:cs="Times New Roman"/>
                <w:sz w:val="20"/>
                <w:szCs w:val="20"/>
                <w:lang w:eastAsia="ja-JP"/>
              </w:rPr>
              <w:t>х</w:t>
            </w:r>
            <w:r w:rsidRPr="00F00ACE">
              <w:rPr>
                <w:rFonts w:ascii="Times New Roman" w:eastAsia="MS Mincho" w:hAnsi="Times New Roman" w:cs="Times New Roman"/>
                <w:sz w:val="20"/>
                <w:szCs w:val="20"/>
                <w:lang w:eastAsia="ja-JP"/>
              </w:rPr>
              <w:t>ө</w:t>
            </w:r>
            <w:r w:rsidRPr="00F00ACE">
              <w:rPr>
                <w:rFonts w:ascii="Times New Roman" w:hAnsi="Times New Roman" w:cs="Times New Roman"/>
                <w:sz w:val="20"/>
                <w:szCs w:val="20"/>
                <w:lang w:eastAsia="ja-JP"/>
              </w:rPr>
              <w:t>т</w:t>
            </w:r>
            <w:r w:rsidRPr="00F00ACE">
              <w:rPr>
                <w:rFonts w:ascii="Times New Roman" w:eastAsia="MS Mincho" w:hAnsi="Times New Roman" w:cs="Times New Roman"/>
                <w:sz w:val="20"/>
                <w:szCs w:val="20"/>
                <w:lang w:eastAsia="ja-JP"/>
              </w:rPr>
              <w:t>ө</w:t>
            </w:r>
            <w:r w:rsidRPr="00F00ACE">
              <w:rPr>
                <w:rFonts w:ascii="Times New Roman" w:hAnsi="Times New Roman" w:cs="Times New Roman"/>
                <w:sz w:val="20"/>
                <w:szCs w:val="20"/>
                <w:lang w:eastAsia="ja-JP"/>
              </w:rPr>
              <w:t>лб</w:t>
            </w:r>
            <w:r w:rsidRPr="00F00ACE">
              <w:rPr>
                <w:rFonts w:ascii="Times New Roman" w:eastAsia="MS Mincho" w:hAnsi="Times New Roman" w:cs="Times New Roman"/>
                <w:sz w:val="20"/>
                <w:szCs w:val="20"/>
                <w:lang w:eastAsia="ja-JP"/>
              </w:rPr>
              <w:t>ө</w:t>
            </w:r>
            <w:r w:rsidRPr="00F00ACE">
              <w:rPr>
                <w:rFonts w:ascii="Times New Roman" w:hAnsi="Times New Roman" w:cs="Times New Roman"/>
                <w:sz w:val="20"/>
                <w:szCs w:val="20"/>
                <w:lang w:eastAsia="ja-JP"/>
              </w:rPr>
              <w:t>р</w:t>
            </w:r>
            <w:r w:rsidRPr="00F00ACE">
              <w:rPr>
                <w:rFonts w:ascii="Times New Roman" w:eastAsia="HGGothicM" w:hAnsi="Times New Roman" w:cs="Times New Roman"/>
                <w:i/>
                <w:sz w:val="20"/>
                <w:szCs w:val="20"/>
                <w:lang w:eastAsia="ja-JP"/>
              </w:rPr>
              <w:t>”,</w:t>
            </w:r>
          </w:p>
          <w:p w14:paraId="4ABC9F8D" w14:textId="77777777" w:rsidR="008C2B15" w:rsidRPr="00F00ACE" w:rsidRDefault="008C2B15" w:rsidP="00C40A58">
            <w:pPr>
              <w:jc w:val="both"/>
              <w:rPr>
                <w:rFonts w:ascii="Times New Roman" w:hAnsi="Times New Roman"/>
                <w:sz w:val="20"/>
                <w:szCs w:val="20"/>
                <w:lang w:val="mn-MN"/>
              </w:rPr>
            </w:pPr>
            <w:r w:rsidRPr="00F00ACE">
              <w:rPr>
                <w:rFonts w:ascii="Times New Roman" w:hAnsi="Times New Roman"/>
                <w:sz w:val="20"/>
                <w:szCs w:val="20"/>
                <w:lang w:val="mn-MN"/>
              </w:rPr>
              <w:t>-</w:t>
            </w:r>
            <w:r w:rsidRPr="00F00ACE">
              <w:rPr>
                <w:rFonts w:ascii="Times New Roman" w:hAnsi="Times New Roman"/>
                <w:bCs/>
                <w:sz w:val="20"/>
                <w:szCs w:val="20"/>
                <w:lang w:val="mn-MN"/>
              </w:rPr>
              <w:t>Монгол Улс, Европын Холбооны хооронд “Түншлэл, хамтын ажиллагааны тухай” хэлэлцээр”</w:t>
            </w:r>
            <w:r w:rsidRPr="00F00ACE">
              <w:rPr>
                <w:rFonts w:ascii="Times New Roman" w:hAnsi="Times New Roman"/>
                <w:sz w:val="20"/>
                <w:szCs w:val="20"/>
                <w:lang w:val="mn-MN"/>
              </w:rPr>
              <w:t>-</w:t>
            </w:r>
            <w:r w:rsidRPr="00F00ACE">
              <w:rPr>
                <w:rFonts w:ascii="Times New Roman" w:hAnsi="Times New Roman"/>
                <w:bCs/>
                <w:sz w:val="20"/>
                <w:szCs w:val="20"/>
                <w:lang w:val="mn-MN"/>
              </w:rPr>
              <w:t xml:space="preserve">ийг тус тус </w:t>
            </w:r>
            <w:r w:rsidRPr="00F00ACE">
              <w:rPr>
                <w:rFonts w:ascii="Times New Roman" w:hAnsi="Times New Roman"/>
                <w:sz w:val="20"/>
                <w:szCs w:val="20"/>
                <w:lang w:val="mn-MN"/>
              </w:rPr>
              <w:t xml:space="preserve"> эцэслэн байгуулсан.</w:t>
            </w:r>
          </w:p>
          <w:p w14:paraId="4141CD92" w14:textId="77777777" w:rsidR="008C2B15" w:rsidRPr="00F00ACE" w:rsidRDefault="008C2B15" w:rsidP="00C40A58">
            <w:pPr>
              <w:jc w:val="both"/>
              <w:rPr>
                <w:rFonts w:ascii="Times New Roman" w:hAnsi="Times New Roman"/>
                <w:sz w:val="20"/>
                <w:szCs w:val="20"/>
                <w:lang w:val="mn-MN"/>
              </w:rPr>
            </w:pPr>
            <w:r w:rsidRPr="00F00ACE">
              <w:rPr>
                <w:rFonts w:ascii="Times New Roman" w:hAnsi="Times New Roman"/>
                <w:sz w:val="20"/>
                <w:szCs w:val="20"/>
                <w:lang w:val="mn-MN"/>
              </w:rPr>
              <w:t>Олон улсын худалдаа, хөрөнгө оруулалтын асуудлаар ил тод байдлыг хангах тухай Монгол Улс, Америкийн Нэгдсэн Улс хоорондын хэлэлцээрийг УИХ соёрхон батлаад байна. Манай талаас Худалдаа, хөрөнгө оруулалтын зөвлөлдөх уулзалтыг энэ онд багтаан хийхээр ярилцаж байна.</w:t>
            </w:r>
          </w:p>
          <w:p w14:paraId="147842B8" w14:textId="77777777" w:rsidR="008C2B15" w:rsidRPr="0097186E" w:rsidRDefault="008C2B15" w:rsidP="00C40A58">
            <w:pPr>
              <w:jc w:val="both"/>
              <w:rPr>
                <w:rFonts w:ascii="Times New Roman" w:hAnsi="Times New Roman"/>
                <w:sz w:val="20"/>
                <w:szCs w:val="20"/>
                <w:lang w:val="mn-MN"/>
              </w:rPr>
            </w:pPr>
            <w:r w:rsidRPr="00F00ACE">
              <w:rPr>
                <w:rFonts w:ascii="Times New Roman" w:hAnsi="Times New Roman"/>
                <w:sz w:val="20"/>
                <w:szCs w:val="20"/>
                <w:lang w:val="mn-MN"/>
              </w:rPr>
              <w:t>Одоогийн байдлаар Европын Холбоотой байгуулсан Түншлэл хамтын ажиллагааны хэлэлцээрийг Европын Холбооны 13 улс батлаад байна. Европын Холбоо 2014-2020 хэрэгжүүлэх хөгжлийн тусламжийнхаа хэмжээг хоёр дахин нэмэгдүүлээд байна</w:t>
            </w:r>
            <w:r>
              <w:rPr>
                <w:rFonts w:ascii="Times New Roman" w:hAnsi="Times New Roman"/>
                <w:sz w:val="20"/>
                <w:szCs w:val="20"/>
                <w:lang w:val="mn-MN"/>
              </w:rPr>
              <w:t>.</w:t>
            </w:r>
          </w:p>
        </w:tc>
        <w:tc>
          <w:tcPr>
            <w:tcW w:w="630" w:type="dxa"/>
            <w:gridSpan w:val="2"/>
          </w:tcPr>
          <w:p w14:paraId="64A436CD" w14:textId="77777777" w:rsidR="008C2B15" w:rsidRPr="0097186E" w:rsidRDefault="008C2B15" w:rsidP="00C40A58">
            <w:pPr>
              <w:jc w:val="center"/>
              <w:rPr>
                <w:rFonts w:ascii="Times New Roman" w:hAnsi="Times New Roman"/>
                <w:sz w:val="20"/>
                <w:szCs w:val="20"/>
                <w:lang w:val="mn-MN"/>
              </w:rPr>
            </w:pPr>
            <w:r w:rsidRPr="0097186E">
              <w:rPr>
                <w:rFonts w:ascii="Times New Roman" w:hAnsi="Times New Roman"/>
                <w:sz w:val="20"/>
                <w:szCs w:val="20"/>
              </w:rPr>
              <w:t>90</w:t>
            </w:r>
          </w:p>
        </w:tc>
        <w:tc>
          <w:tcPr>
            <w:tcW w:w="720" w:type="dxa"/>
            <w:gridSpan w:val="4"/>
          </w:tcPr>
          <w:p w14:paraId="0AD74BE4"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00870F26" w14:textId="77777777" w:rsidR="008C2B15" w:rsidRDefault="008C2B15" w:rsidP="00C40A58">
            <w:pPr>
              <w:rPr>
                <w:rFonts w:ascii="Times New Roman" w:hAnsi="Times New Roman"/>
                <w:sz w:val="20"/>
                <w:szCs w:val="20"/>
                <w:lang w:val="mn-MN"/>
              </w:rPr>
            </w:pPr>
          </w:p>
        </w:tc>
      </w:tr>
      <w:tr w:rsidR="008C2B15" w:rsidRPr="007534C1" w14:paraId="5948D826" w14:textId="77777777" w:rsidTr="00843019">
        <w:trPr>
          <w:trHeight w:val="332"/>
        </w:trPr>
        <w:tc>
          <w:tcPr>
            <w:tcW w:w="529" w:type="dxa"/>
          </w:tcPr>
          <w:p w14:paraId="79C2F7C7"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246</w:t>
            </w:r>
          </w:p>
        </w:tc>
        <w:tc>
          <w:tcPr>
            <w:tcW w:w="788" w:type="dxa"/>
          </w:tcPr>
          <w:p w14:paraId="47A89344"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2007-2021 он</w:t>
            </w:r>
          </w:p>
          <w:p w14:paraId="292668DA" w14:textId="77777777" w:rsidR="008C2B15" w:rsidRPr="0097186E" w:rsidRDefault="008C2B15" w:rsidP="00C40A58">
            <w:pPr>
              <w:rPr>
                <w:rFonts w:ascii="Times New Roman" w:hAnsi="Times New Roman"/>
                <w:sz w:val="20"/>
                <w:szCs w:val="20"/>
                <w:lang w:val="mn-MN"/>
              </w:rPr>
            </w:pPr>
          </w:p>
        </w:tc>
        <w:tc>
          <w:tcPr>
            <w:tcW w:w="1900" w:type="dxa"/>
          </w:tcPr>
          <w:p w14:paraId="4191422C"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b/>
                <w:sz w:val="20"/>
                <w:szCs w:val="20"/>
                <w:lang w:val="mn-MN"/>
              </w:rPr>
              <w:t xml:space="preserve">Арга хэмжээ 7.5.1.4 </w:t>
            </w:r>
          </w:p>
          <w:p w14:paraId="7CA456B1"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Монгол Улсаас Энэтхэг, БНСУ, АСЕАН-ы орнуудтай тогтоосон харилцааг улам өргөтгөж, эдгээр оронтой хөрөнгө оруулалт, соёл, хүмүүнлэгийн салбарт тогтоосон түншлэлийн хамтын ажиллагааг өргөжүүлэн хөгжүүлэх</w:t>
            </w:r>
          </w:p>
          <w:p w14:paraId="479EB3CB" w14:textId="77777777" w:rsidR="008C2B15" w:rsidRPr="0097186E" w:rsidRDefault="008C2B15" w:rsidP="00C40A58">
            <w:pPr>
              <w:jc w:val="both"/>
              <w:rPr>
                <w:rFonts w:ascii="Times New Roman" w:hAnsi="Times New Roman"/>
                <w:sz w:val="20"/>
                <w:szCs w:val="20"/>
                <w:lang w:val="mn-MN"/>
              </w:rPr>
            </w:pPr>
          </w:p>
        </w:tc>
        <w:tc>
          <w:tcPr>
            <w:tcW w:w="930" w:type="dxa"/>
            <w:gridSpan w:val="2"/>
          </w:tcPr>
          <w:p w14:paraId="2E645760" w14:textId="77777777" w:rsidR="008C2B15" w:rsidRPr="0097186E" w:rsidRDefault="008C2B15" w:rsidP="00C40A58">
            <w:pPr>
              <w:rPr>
                <w:rFonts w:ascii="Times New Roman" w:hAnsi="Times New Roman"/>
                <w:sz w:val="20"/>
                <w:szCs w:val="20"/>
                <w:lang w:val="mn-MN"/>
              </w:rPr>
            </w:pPr>
          </w:p>
        </w:tc>
        <w:tc>
          <w:tcPr>
            <w:tcW w:w="586" w:type="dxa"/>
          </w:tcPr>
          <w:p w14:paraId="5A78D58A" w14:textId="77777777" w:rsidR="008C2B15" w:rsidRPr="0097186E" w:rsidRDefault="008C2B15" w:rsidP="00C40A58">
            <w:pPr>
              <w:rPr>
                <w:rFonts w:ascii="Times New Roman" w:hAnsi="Times New Roman"/>
                <w:sz w:val="20"/>
                <w:szCs w:val="20"/>
                <w:lang w:val="mn-MN"/>
              </w:rPr>
            </w:pPr>
          </w:p>
        </w:tc>
        <w:tc>
          <w:tcPr>
            <w:tcW w:w="1664" w:type="dxa"/>
            <w:gridSpan w:val="5"/>
          </w:tcPr>
          <w:p w14:paraId="68A4FCE7"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ГХЯ</w:t>
            </w:r>
          </w:p>
          <w:p w14:paraId="1C8707BB" w14:textId="77777777" w:rsidR="008C2B15" w:rsidRPr="0097186E" w:rsidRDefault="008C2B15" w:rsidP="00C40A58">
            <w:pPr>
              <w:rPr>
                <w:rFonts w:ascii="Times New Roman" w:hAnsi="Times New Roman"/>
                <w:sz w:val="20"/>
                <w:szCs w:val="20"/>
                <w:lang w:val="mn-MN"/>
              </w:rPr>
            </w:pPr>
          </w:p>
        </w:tc>
        <w:tc>
          <w:tcPr>
            <w:tcW w:w="7290" w:type="dxa"/>
            <w:gridSpan w:val="5"/>
          </w:tcPr>
          <w:p w14:paraId="0340544C"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Ерөнхийлөгч Ц.Элбэгдорж  БНАСАУ, Мьянмар, Сингапур, Вьетнамд төрийн айлчлал,  Ерөнхий сайд Н.Алтанхуяг Япон, БНХАУ-д тус тус албан ёсны айлчлал, Япон, Тайландын Ерөнхий сайд, </w:t>
            </w:r>
            <w:r w:rsidRPr="0097186E">
              <w:rPr>
                <w:rFonts w:ascii="Times New Roman" w:eastAsia="HGGothicM" w:hAnsi="Times New Roman"/>
                <w:spacing w:val="-2"/>
                <w:sz w:val="20"/>
                <w:szCs w:val="20"/>
                <w:lang w:val="mn-MN" w:eastAsia="ja-JP"/>
              </w:rPr>
              <w:t>БНСУ-ын Үндэсний Ассамблейн дарга</w:t>
            </w:r>
            <w:r w:rsidRPr="0097186E">
              <w:rPr>
                <w:rFonts w:ascii="Times New Roman" w:hAnsi="Times New Roman"/>
                <w:sz w:val="20"/>
                <w:szCs w:val="20"/>
                <w:lang w:val="mn-MN"/>
              </w:rPr>
              <w:t xml:space="preserve"> нар манай улсад тус тус айлчлал хийв. Гадаад харилцааны дэд сайд Д.Ганхуяг Мьянмар, Филиппин, Сингапурт, ГХЯ-ны Төрийн нарийн бичгийн дарга Г.Цогтсайхан Австралид ажлын айлчлал, Вьетнамын Гадаад харилцааны дэд сайд манай улсад тус тус айлчлав. 2013 оны</w:t>
            </w:r>
            <w:r w:rsidRPr="0097186E">
              <w:rPr>
                <w:rFonts w:ascii="Times New Roman" w:hAnsi="Times New Roman"/>
                <w:bCs/>
                <w:sz w:val="20"/>
                <w:szCs w:val="20"/>
                <w:lang w:val="mn-MN"/>
              </w:rPr>
              <w:t xml:space="preserve"> 9 дүгээр сард Бишкек хотноо болсон ШХАБ –ын Дээд хэмжээний уулзалтын үеэр Монгол Улсын Ерөнхийлөгч Ц.Элбэгдорж Энэтхэгийн Гадаад хэргийн сайд Салман Хуршидыг хүлээн авч уулзав. </w:t>
            </w:r>
            <w:r w:rsidRPr="0097186E">
              <w:rPr>
                <w:rFonts w:ascii="Times New Roman" w:hAnsi="Times New Roman"/>
                <w:sz w:val="20"/>
                <w:szCs w:val="20"/>
                <w:lang w:val="mn-MN"/>
              </w:rPr>
              <w:t>Монгол Улсын Гадаад харилцааны сайд Л.Болд БНЭУ-д 2013 оны 1 дүгээр сард албан ёсны айлчлал хийж, БНЭУ-ын Ерөнхийлөгч Пранаб Мукержид бараалхаж, Гадаад хэргийн сайд Салман Куршид, төрийн сайд Принеет Каур нартай албан ёсны яриа хэлэлцээ хийв.</w:t>
            </w:r>
          </w:p>
          <w:p w14:paraId="55EEA666"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2013 оны 11 дүгээр сард Зүүн хойд Азийн Эмэгтэй парламентчдын анхдугаар чуулга уулзалтыг Улаанбаатар хотноо зохион байгуулав. </w:t>
            </w:r>
          </w:p>
          <w:p w14:paraId="3F727923" w14:textId="77777777" w:rsidR="008C2B15" w:rsidRPr="0097186E" w:rsidRDefault="008C2B15" w:rsidP="00C40A58">
            <w:pPr>
              <w:jc w:val="both"/>
              <w:rPr>
                <w:rFonts w:ascii="Times New Roman" w:hAnsi="Times New Roman"/>
                <w:sz w:val="20"/>
                <w:szCs w:val="20"/>
                <w:lang w:val="mn-MN"/>
              </w:rPr>
            </w:pPr>
          </w:p>
          <w:p w14:paraId="259E1BA4"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sz w:val="20"/>
                <w:szCs w:val="20"/>
                <w:lang w:val="mn-MN"/>
              </w:rPr>
              <w:t>Монгол, Энэтхэгийн Засгийн газар хоорондын хамтарсан хорооны ээлжит IV хуралдаан, Монгол, Вьетнамын ЗГХК-ын XV хуралдаан, Монгол,</w:t>
            </w:r>
            <w:r w:rsidRPr="0097186E">
              <w:rPr>
                <w:rFonts w:ascii="Times New Roman" w:hAnsi="Times New Roman"/>
                <w:b/>
                <w:color w:val="FF0000"/>
                <w:sz w:val="20"/>
                <w:szCs w:val="20"/>
                <w:lang w:val="mn-MN"/>
              </w:rPr>
              <w:t xml:space="preserve"> </w:t>
            </w:r>
            <w:r w:rsidRPr="0097186E">
              <w:rPr>
                <w:rFonts w:ascii="Times New Roman" w:hAnsi="Times New Roman"/>
                <w:sz w:val="20"/>
                <w:szCs w:val="20"/>
                <w:lang w:val="mn-MN"/>
              </w:rPr>
              <w:t>БНАСАУ-ын ЗГХК-ын IX хуралдааныг тус тус амжилттай зохион байгуулав.</w:t>
            </w:r>
            <w:r w:rsidRPr="0097186E">
              <w:rPr>
                <w:rFonts w:ascii="Times New Roman" w:hAnsi="Times New Roman"/>
                <w:b/>
                <w:sz w:val="20"/>
                <w:szCs w:val="20"/>
                <w:lang w:val="mn-MN"/>
              </w:rPr>
              <w:t xml:space="preserve"> </w:t>
            </w:r>
          </w:p>
          <w:p w14:paraId="3D9739F2" w14:textId="77777777" w:rsidR="008C2B15" w:rsidRPr="0097186E" w:rsidRDefault="008C2B15" w:rsidP="00C40A58">
            <w:pPr>
              <w:jc w:val="both"/>
              <w:rPr>
                <w:rFonts w:ascii="Times New Roman" w:hAnsi="Times New Roman"/>
                <w:sz w:val="20"/>
                <w:szCs w:val="20"/>
                <w:lang w:val="mn-MN"/>
              </w:rPr>
            </w:pPr>
          </w:p>
          <w:p w14:paraId="6D96CACF" w14:textId="77777777" w:rsidR="008C2B15" w:rsidRPr="0097186E" w:rsidRDefault="008C2B15" w:rsidP="00C40A58">
            <w:pPr>
              <w:jc w:val="both"/>
              <w:rPr>
                <w:rFonts w:ascii="Times New Roman" w:hAnsi="Times New Roman"/>
                <w:b/>
                <w:sz w:val="20"/>
                <w:szCs w:val="20"/>
                <w:lang w:val="mn-MN"/>
              </w:rPr>
            </w:pPr>
            <w:r w:rsidRPr="0097186E">
              <w:rPr>
                <w:rFonts w:ascii="Times New Roman" w:hAnsi="Times New Roman"/>
                <w:sz w:val="20"/>
                <w:szCs w:val="20"/>
                <w:lang w:val="mn-MN"/>
              </w:rPr>
              <w:t>Манай улс Зүүн Өмнөд Азийн улсуудын холбоо (АСЕАН)-ы яриа хэлэлцээний түнш, Зүүн Азийн дээд түвшний уулзалтын оролцогч орон болохоор хоёр талын уулзалтуудын үеэр дэмжлэг хүсч ажиллаж байна. Манай Улс АСЕАН-тай хамтын ажиллагаа хөгжүүлэх зорилтын хүрээнд АСЕАН-д суух Байнгын төлөөлөгчөө томилоод байна. АСЕАН-ы Бүсийн чуулга (АРФ)-ын Сайд нарын 20 дугаар уулзалт, АРФ-ын Ахлах албан тушаалтнуудын ээлжит уулзалтад тус тус төлөөлөгч оролцов.</w:t>
            </w:r>
          </w:p>
        </w:tc>
        <w:tc>
          <w:tcPr>
            <w:tcW w:w="630" w:type="dxa"/>
            <w:gridSpan w:val="2"/>
          </w:tcPr>
          <w:p w14:paraId="4CEF557E"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14AFAB00"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323FEBE1" w14:textId="77777777" w:rsidR="008C2B15" w:rsidRDefault="008C2B15" w:rsidP="00C40A58">
            <w:pPr>
              <w:rPr>
                <w:rFonts w:ascii="Times New Roman" w:hAnsi="Times New Roman"/>
                <w:sz w:val="20"/>
                <w:szCs w:val="20"/>
                <w:lang w:val="mn-MN"/>
              </w:rPr>
            </w:pPr>
          </w:p>
        </w:tc>
      </w:tr>
      <w:tr w:rsidR="008C2B15" w:rsidRPr="007534C1" w14:paraId="1E639245" w14:textId="77777777" w:rsidTr="00843019">
        <w:trPr>
          <w:trHeight w:val="332"/>
        </w:trPr>
        <w:tc>
          <w:tcPr>
            <w:tcW w:w="529" w:type="dxa"/>
          </w:tcPr>
          <w:p w14:paraId="5A99199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247</w:t>
            </w:r>
          </w:p>
        </w:tc>
        <w:tc>
          <w:tcPr>
            <w:tcW w:w="788" w:type="dxa"/>
          </w:tcPr>
          <w:p w14:paraId="3E77DCB9" w14:textId="77777777" w:rsidR="008C2B15" w:rsidRPr="00F00ACE" w:rsidRDefault="008C2B15" w:rsidP="00C40A58">
            <w:pPr>
              <w:rPr>
                <w:rFonts w:ascii="Times New Roman" w:hAnsi="Times New Roman"/>
                <w:sz w:val="20"/>
                <w:szCs w:val="20"/>
                <w:lang w:val="mn-MN"/>
              </w:rPr>
            </w:pPr>
            <w:r w:rsidRPr="00F00ACE">
              <w:rPr>
                <w:rFonts w:ascii="Times New Roman" w:hAnsi="Times New Roman"/>
                <w:sz w:val="20"/>
                <w:szCs w:val="20"/>
                <w:lang w:val="mn-MN"/>
              </w:rPr>
              <w:t xml:space="preserve">2007-2021 </w:t>
            </w:r>
          </w:p>
          <w:p w14:paraId="175B6C64" w14:textId="77777777" w:rsidR="008C2B15" w:rsidRPr="00F00ACE" w:rsidRDefault="008C2B15" w:rsidP="00C40A58">
            <w:pPr>
              <w:rPr>
                <w:rFonts w:ascii="Times New Roman" w:hAnsi="Times New Roman"/>
                <w:sz w:val="20"/>
                <w:szCs w:val="20"/>
                <w:lang w:val="mn-MN"/>
              </w:rPr>
            </w:pPr>
          </w:p>
        </w:tc>
        <w:tc>
          <w:tcPr>
            <w:tcW w:w="1900" w:type="dxa"/>
          </w:tcPr>
          <w:p w14:paraId="295A013C" w14:textId="77777777" w:rsidR="008C2B15" w:rsidRPr="00F00ACE" w:rsidRDefault="008C2B15" w:rsidP="00C40A58">
            <w:pPr>
              <w:jc w:val="both"/>
              <w:rPr>
                <w:rFonts w:ascii="Times New Roman" w:hAnsi="Times New Roman"/>
                <w:sz w:val="20"/>
                <w:szCs w:val="20"/>
                <w:lang w:val="mn-MN"/>
              </w:rPr>
            </w:pPr>
            <w:r w:rsidRPr="00F00ACE">
              <w:rPr>
                <w:rFonts w:ascii="Times New Roman" w:hAnsi="Times New Roman"/>
                <w:b/>
                <w:sz w:val="20"/>
                <w:szCs w:val="20"/>
                <w:lang w:val="mn-MN"/>
              </w:rPr>
              <w:t>Арга хэмжээ 7.5.1.5</w:t>
            </w:r>
            <w:r w:rsidRPr="00F00ACE">
              <w:rPr>
                <w:rFonts w:ascii="Times New Roman" w:hAnsi="Times New Roman"/>
                <w:sz w:val="20"/>
                <w:szCs w:val="20"/>
                <w:lang w:val="mn-MN"/>
              </w:rPr>
              <w:t xml:space="preserve"> Уламжлалт харилцаатай Дорнод Европын орнуудтай тогтоосон хамтын ажиллагаагаа идэвхижүүлж, өргөтгөх чиглэл баримтлах</w:t>
            </w:r>
          </w:p>
        </w:tc>
        <w:tc>
          <w:tcPr>
            <w:tcW w:w="930" w:type="dxa"/>
            <w:gridSpan w:val="2"/>
          </w:tcPr>
          <w:p w14:paraId="7CEE2A84" w14:textId="77777777" w:rsidR="008C2B15" w:rsidRPr="00F00ACE" w:rsidRDefault="008C2B15" w:rsidP="00C40A58">
            <w:pPr>
              <w:rPr>
                <w:rFonts w:ascii="Times New Roman" w:hAnsi="Times New Roman"/>
                <w:sz w:val="20"/>
                <w:szCs w:val="20"/>
                <w:lang w:val="mn-MN"/>
              </w:rPr>
            </w:pPr>
          </w:p>
        </w:tc>
        <w:tc>
          <w:tcPr>
            <w:tcW w:w="586" w:type="dxa"/>
          </w:tcPr>
          <w:p w14:paraId="57E21458" w14:textId="77777777" w:rsidR="008C2B15" w:rsidRPr="00F00ACE" w:rsidRDefault="008C2B15" w:rsidP="00C40A58">
            <w:pPr>
              <w:rPr>
                <w:rFonts w:ascii="Times New Roman" w:hAnsi="Times New Roman"/>
                <w:sz w:val="20"/>
                <w:szCs w:val="20"/>
                <w:lang w:val="mn-MN"/>
              </w:rPr>
            </w:pPr>
          </w:p>
        </w:tc>
        <w:tc>
          <w:tcPr>
            <w:tcW w:w="1664" w:type="dxa"/>
            <w:gridSpan w:val="5"/>
          </w:tcPr>
          <w:p w14:paraId="173360B1" w14:textId="77777777" w:rsidR="008C2B15" w:rsidRPr="00F00ACE" w:rsidRDefault="008C2B15" w:rsidP="00C40A58">
            <w:pPr>
              <w:rPr>
                <w:rFonts w:ascii="Times New Roman" w:hAnsi="Times New Roman"/>
                <w:sz w:val="20"/>
                <w:szCs w:val="20"/>
                <w:lang w:val="mn-MN"/>
              </w:rPr>
            </w:pPr>
            <w:r w:rsidRPr="00F00ACE">
              <w:rPr>
                <w:rFonts w:ascii="Times New Roman" w:hAnsi="Times New Roman"/>
                <w:sz w:val="20"/>
                <w:szCs w:val="20"/>
                <w:lang w:val="mn-MN"/>
              </w:rPr>
              <w:t>ГХЯ</w:t>
            </w:r>
          </w:p>
          <w:p w14:paraId="29112F48" w14:textId="77777777" w:rsidR="008C2B15" w:rsidRPr="00F00ACE" w:rsidRDefault="008C2B15" w:rsidP="00C40A58">
            <w:pPr>
              <w:rPr>
                <w:rFonts w:ascii="Times New Roman" w:hAnsi="Times New Roman"/>
                <w:sz w:val="20"/>
                <w:szCs w:val="20"/>
                <w:lang w:val="mn-MN"/>
              </w:rPr>
            </w:pPr>
          </w:p>
        </w:tc>
        <w:tc>
          <w:tcPr>
            <w:tcW w:w="7290" w:type="dxa"/>
            <w:gridSpan w:val="5"/>
          </w:tcPr>
          <w:p w14:paraId="134FB3DA" w14:textId="77777777" w:rsidR="008C2B15" w:rsidRPr="00F00ACE" w:rsidRDefault="008C2B15" w:rsidP="00C40A58">
            <w:pPr>
              <w:pStyle w:val="NormalWeb"/>
              <w:spacing w:before="0" w:beforeAutospacing="0" w:after="0" w:afterAutospacing="0"/>
              <w:ind w:firstLine="0"/>
              <w:rPr>
                <w:rFonts w:ascii="Times New Roman" w:hAnsi="Times New Roman" w:cs="Times New Roman"/>
                <w:color w:val="000000" w:themeColor="text1"/>
                <w:sz w:val="20"/>
                <w:szCs w:val="20"/>
              </w:rPr>
            </w:pPr>
            <w:r w:rsidRPr="00F00ACE">
              <w:rPr>
                <w:rFonts w:ascii="Times New Roman" w:hAnsi="Times New Roman" w:cs="Times New Roman"/>
                <w:color w:val="000000" w:themeColor="text1"/>
                <w:sz w:val="20"/>
                <w:szCs w:val="20"/>
              </w:rPr>
              <w:t xml:space="preserve">-Монгол-Унгарын ЗГХК-ын IV хуралдаан 2013 оны 10 дугаар сарын 7-8-ны </w:t>
            </w:r>
            <w:r w:rsidRPr="00F00ACE">
              <w:rPr>
                <w:rFonts w:ascii="Times New Roman" w:eastAsia="MS Mincho" w:hAnsi="Times New Roman" w:cs="Times New Roman"/>
                <w:color w:val="000000" w:themeColor="text1"/>
                <w:sz w:val="20"/>
                <w:szCs w:val="20"/>
              </w:rPr>
              <w:t>ө</w:t>
            </w:r>
            <w:r w:rsidRPr="00F00ACE">
              <w:rPr>
                <w:rFonts w:ascii="Times New Roman" w:hAnsi="Times New Roman" w:cs="Times New Roman"/>
                <w:color w:val="000000" w:themeColor="text1"/>
                <w:sz w:val="20"/>
                <w:szCs w:val="20"/>
              </w:rPr>
              <w:t>др</w:t>
            </w:r>
            <w:r w:rsidRPr="00F00ACE">
              <w:rPr>
                <w:rFonts w:ascii="Times New Roman" w:eastAsia="MS Mincho" w:hAnsi="Times New Roman" w:cs="Times New Roman"/>
                <w:color w:val="000000" w:themeColor="text1"/>
                <w:sz w:val="20"/>
                <w:szCs w:val="20"/>
              </w:rPr>
              <w:t>үү</w:t>
            </w:r>
            <w:r w:rsidRPr="00F00ACE">
              <w:rPr>
                <w:rFonts w:ascii="Times New Roman" w:hAnsi="Times New Roman" w:cs="Times New Roman"/>
                <w:color w:val="000000" w:themeColor="text1"/>
                <w:sz w:val="20"/>
                <w:szCs w:val="20"/>
              </w:rPr>
              <w:t>дэд Будапешт хотноо болов.</w:t>
            </w:r>
          </w:p>
          <w:p w14:paraId="73B36BBD"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гч Ц.Элбэгдорж БНПУ, БНУУ, БНЧУ-ад, УИХ-ын дарга З.Энхболд БНПУ-ад,   Польшийн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 xml:space="preserve">гч, </w:t>
            </w:r>
            <w:r w:rsidRPr="00F00ACE">
              <w:rPr>
                <w:rFonts w:ascii="Times New Roman" w:hAnsi="Times New Roman" w:cs="Times New Roman"/>
                <w:bCs/>
                <w:sz w:val="20"/>
                <w:szCs w:val="20"/>
              </w:rPr>
              <w:t xml:space="preserve"> Польшийн Сенатын Маршал</w:t>
            </w:r>
            <w:r w:rsidRPr="00F00ACE">
              <w:rPr>
                <w:rFonts w:ascii="Times New Roman" w:hAnsi="Times New Roman" w:cs="Times New Roman"/>
                <w:sz w:val="20"/>
                <w:szCs w:val="20"/>
              </w:rPr>
              <w:t>, БНЧУ-ын Сенатын дэд дарга,  Чехийн Тэрг</w:t>
            </w:r>
            <w:r w:rsidRPr="00F00ACE">
              <w:rPr>
                <w:rFonts w:ascii="Times New Roman" w:eastAsia="MS Mincho" w:hAnsi="Times New Roman" w:cs="Times New Roman"/>
                <w:sz w:val="20"/>
                <w:szCs w:val="20"/>
              </w:rPr>
              <w:t>үү</w:t>
            </w:r>
            <w:r w:rsidRPr="00F00ACE">
              <w:rPr>
                <w:rFonts w:ascii="Times New Roman" w:hAnsi="Times New Roman" w:cs="Times New Roman"/>
                <w:sz w:val="20"/>
                <w:szCs w:val="20"/>
              </w:rPr>
              <w:t>н Шадар сайд б</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г</w:t>
            </w:r>
            <w:r w:rsidRPr="00F00ACE">
              <w:rPr>
                <w:rFonts w:ascii="Times New Roman" w:eastAsia="MS Mincho" w:hAnsi="Times New Roman" w:cs="Times New Roman"/>
                <w:sz w:val="20"/>
                <w:szCs w:val="20"/>
              </w:rPr>
              <w:t>өө</w:t>
            </w:r>
            <w:r w:rsidRPr="00F00ACE">
              <w:rPr>
                <w:rFonts w:ascii="Times New Roman" w:hAnsi="Times New Roman" w:cs="Times New Roman"/>
                <w:sz w:val="20"/>
                <w:szCs w:val="20"/>
              </w:rPr>
              <w:t>д Гадаад хэргийн сайд нар манай улсад тус тус айлчлав. Гадаад харилцааны сайд Л.Болд Сербид,  Гадаад харилцааны дэд сайд Д.Ганхуяг  Польш, Беларусьт тус тус айлчлав.</w:t>
            </w:r>
          </w:p>
          <w:p w14:paraId="45391EAE"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2015 оны эхний хагаст БНУУ-ын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гч, БНБУ-ын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гч тус тус Монгол Улсад албан ёсны айлчлал хийхээр т</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вл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 xml:space="preserve">ж байна. Улаанбаатар хотноо зохион байгуулсан  АОХН-ийн Сайд нарын VII Бага хурлын </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еэр  Чех, Серби, Словакийн Гадаад хэргийн сайд нар оролцов.</w:t>
            </w:r>
          </w:p>
          <w:p w14:paraId="3B5ADE24"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2015 оны 5 дугаар сард Уланбаатар хотод болох Онлайн эрх ч</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өө</w:t>
            </w:r>
            <w:r w:rsidRPr="00F00ACE">
              <w:rPr>
                <w:rFonts w:ascii="Times New Roman" w:hAnsi="Times New Roman" w:cs="Times New Roman"/>
                <w:sz w:val="20"/>
                <w:szCs w:val="20"/>
              </w:rPr>
              <w:t>ний Сайд нарын бага хуралд Словакийн Гадаад хэргийн сайд ирэхээр т</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вл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ж байна.</w:t>
            </w:r>
          </w:p>
          <w:p w14:paraId="2808D842" w14:textId="77777777" w:rsidR="008C2B15" w:rsidRPr="00F00ACE" w:rsidRDefault="008C2B15" w:rsidP="00C40A58">
            <w:pPr>
              <w:pStyle w:val="NormalWeb"/>
              <w:spacing w:before="0" w:beforeAutospacing="0" w:after="0" w:afterAutospacing="0"/>
              <w:rPr>
                <w:rFonts w:ascii="Times New Roman" w:hAnsi="Times New Roman" w:cs="Times New Roman"/>
                <w:sz w:val="20"/>
                <w:szCs w:val="20"/>
              </w:rPr>
            </w:pPr>
          </w:p>
        </w:tc>
        <w:tc>
          <w:tcPr>
            <w:tcW w:w="630" w:type="dxa"/>
            <w:gridSpan w:val="2"/>
          </w:tcPr>
          <w:p w14:paraId="765D12E5" w14:textId="77777777" w:rsidR="008C2B15" w:rsidRPr="00F00ACE" w:rsidRDefault="008C2B15" w:rsidP="00C40A58">
            <w:pPr>
              <w:rPr>
                <w:rFonts w:ascii="Times New Roman" w:hAnsi="Times New Roman"/>
                <w:sz w:val="20"/>
                <w:szCs w:val="20"/>
                <w:lang w:val="mn-MN"/>
              </w:rPr>
            </w:pPr>
            <w:r w:rsidRPr="00F00ACE">
              <w:rPr>
                <w:rFonts w:ascii="Times New Roman" w:hAnsi="Times New Roman"/>
                <w:sz w:val="20"/>
                <w:szCs w:val="20"/>
                <w:lang w:val="mn-MN"/>
              </w:rPr>
              <w:t>70</w:t>
            </w:r>
            <w:r w:rsidRPr="00F00ACE">
              <w:rPr>
                <w:rFonts w:ascii="Times New Roman" w:eastAsiaTheme="minorEastAsia" w:hAnsi="Times New Roman"/>
                <w:sz w:val="20"/>
                <w:szCs w:val="20"/>
                <w:lang w:val="mn-MN" w:eastAsia="zh-CN"/>
              </w:rPr>
              <w:t xml:space="preserve"> </w:t>
            </w:r>
          </w:p>
        </w:tc>
        <w:tc>
          <w:tcPr>
            <w:tcW w:w="720" w:type="dxa"/>
            <w:gridSpan w:val="4"/>
          </w:tcPr>
          <w:p w14:paraId="6BAAE0DC" w14:textId="77777777" w:rsidR="008C2B15" w:rsidRPr="00F00ACE" w:rsidRDefault="008C2B15" w:rsidP="00C40A58">
            <w:pPr>
              <w:rPr>
                <w:rFonts w:ascii="Times New Roman" w:hAnsi="Times New Roman"/>
                <w:sz w:val="20"/>
                <w:szCs w:val="20"/>
                <w:lang w:val="mn-MN"/>
              </w:rPr>
            </w:pPr>
            <w:r w:rsidRPr="00F00ACE">
              <w:rPr>
                <w:rFonts w:ascii="Times New Roman" w:hAnsi="Times New Roman"/>
                <w:sz w:val="20"/>
                <w:szCs w:val="20"/>
                <w:lang w:val="mn-MN"/>
              </w:rPr>
              <w:t>70</w:t>
            </w:r>
          </w:p>
        </w:tc>
        <w:tc>
          <w:tcPr>
            <w:tcW w:w="1001" w:type="dxa"/>
            <w:gridSpan w:val="2"/>
          </w:tcPr>
          <w:p w14:paraId="158159ED" w14:textId="77777777" w:rsidR="008C2B15" w:rsidRDefault="008C2B15" w:rsidP="00C40A58">
            <w:pPr>
              <w:rPr>
                <w:rFonts w:ascii="Times New Roman" w:hAnsi="Times New Roman"/>
                <w:sz w:val="20"/>
                <w:szCs w:val="20"/>
                <w:lang w:val="mn-MN"/>
              </w:rPr>
            </w:pPr>
          </w:p>
        </w:tc>
      </w:tr>
      <w:tr w:rsidR="008C2B15" w:rsidRPr="007534C1" w14:paraId="45E76BFF" w14:textId="77777777" w:rsidTr="00843019">
        <w:trPr>
          <w:trHeight w:val="332"/>
        </w:trPr>
        <w:tc>
          <w:tcPr>
            <w:tcW w:w="529" w:type="dxa"/>
          </w:tcPr>
          <w:p w14:paraId="6CEF2B3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248</w:t>
            </w:r>
          </w:p>
        </w:tc>
        <w:tc>
          <w:tcPr>
            <w:tcW w:w="788" w:type="dxa"/>
          </w:tcPr>
          <w:p w14:paraId="2E5AE2FC" w14:textId="77777777" w:rsidR="008C2B15" w:rsidRPr="00F00ACE" w:rsidRDefault="008C2B15" w:rsidP="00C40A58">
            <w:pPr>
              <w:rPr>
                <w:rFonts w:ascii="Times New Roman" w:hAnsi="Times New Roman"/>
                <w:sz w:val="20"/>
                <w:szCs w:val="20"/>
                <w:lang w:val="mn-MN"/>
              </w:rPr>
            </w:pPr>
            <w:r w:rsidRPr="00F00ACE">
              <w:rPr>
                <w:rFonts w:ascii="Times New Roman" w:hAnsi="Times New Roman"/>
                <w:sz w:val="20"/>
                <w:szCs w:val="20"/>
                <w:lang w:val="mn-MN"/>
              </w:rPr>
              <w:t xml:space="preserve">2007-2021 </w:t>
            </w:r>
          </w:p>
          <w:p w14:paraId="6FC2A1F4" w14:textId="77777777" w:rsidR="008C2B15" w:rsidRPr="00F00ACE" w:rsidRDefault="008C2B15" w:rsidP="00C40A58">
            <w:pPr>
              <w:rPr>
                <w:rFonts w:ascii="Times New Roman" w:hAnsi="Times New Roman"/>
                <w:sz w:val="20"/>
                <w:szCs w:val="20"/>
                <w:lang w:val="mn-MN"/>
              </w:rPr>
            </w:pPr>
          </w:p>
        </w:tc>
        <w:tc>
          <w:tcPr>
            <w:tcW w:w="1900" w:type="dxa"/>
          </w:tcPr>
          <w:p w14:paraId="18CC07A0" w14:textId="77777777" w:rsidR="008C2B15" w:rsidRPr="00F00ACE" w:rsidRDefault="008C2B15" w:rsidP="00C40A58">
            <w:pPr>
              <w:jc w:val="both"/>
              <w:rPr>
                <w:rFonts w:ascii="Times New Roman" w:hAnsi="Times New Roman"/>
                <w:b/>
                <w:sz w:val="20"/>
                <w:szCs w:val="20"/>
                <w:lang w:val="mn-MN"/>
              </w:rPr>
            </w:pPr>
            <w:r w:rsidRPr="00F00ACE">
              <w:rPr>
                <w:rFonts w:ascii="Times New Roman" w:hAnsi="Times New Roman"/>
                <w:b/>
                <w:sz w:val="20"/>
                <w:szCs w:val="20"/>
                <w:lang w:val="mn-MN"/>
              </w:rPr>
              <w:t xml:space="preserve">Арга хэмжээ 7.5.1.6 </w:t>
            </w:r>
          </w:p>
          <w:p w14:paraId="664D53DF" w14:textId="77777777" w:rsidR="008C2B15" w:rsidRPr="00F00ACE" w:rsidRDefault="008C2B15" w:rsidP="00C40A58">
            <w:pPr>
              <w:jc w:val="both"/>
              <w:rPr>
                <w:rFonts w:ascii="Times New Roman" w:hAnsi="Times New Roman"/>
                <w:sz w:val="20"/>
                <w:szCs w:val="20"/>
                <w:lang w:val="mn-MN"/>
              </w:rPr>
            </w:pPr>
            <w:r w:rsidRPr="00F00ACE">
              <w:rPr>
                <w:rFonts w:ascii="Times New Roman" w:hAnsi="Times New Roman"/>
                <w:sz w:val="20"/>
                <w:szCs w:val="20"/>
                <w:lang w:val="mn-MN"/>
              </w:rPr>
              <w:t>Турк, Казакстан болон Арабын зарим оронтой тогтоосон харилцаагаа цаашид идэвхитэй хөгжүүлэх</w:t>
            </w:r>
          </w:p>
        </w:tc>
        <w:tc>
          <w:tcPr>
            <w:tcW w:w="930" w:type="dxa"/>
            <w:gridSpan w:val="2"/>
          </w:tcPr>
          <w:p w14:paraId="3F978E8B" w14:textId="77777777" w:rsidR="008C2B15" w:rsidRPr="00F00ACE" w:rsidRDefault="008C2B15" w:rsidP="00C40A58">
            <w:pPr>
              <w:rPr>
                <w:rFonts w:ascii="Times New Roman" w:hAnsi="Times New Roman"/>
                <w:sz w:val="20"/>
                <w:szCs w:val="20"/>
                <w:lang w:val="mn-MN"/>
              </w:rPr>
            </w:pPr>
          </w:p>
        </w:tc>
        <w:tc>
          <w:tcPr>
            <w:tcW w:w="586" w:type="dxa"/>
          </w:tcPr>
          <w:p w14:paraId="34443FFE" w14:textId="77777777" w:rsidR="008C2B15" w:rsidRPr="00F00ACE" w:rsidRDefault="008C2B15" w:rsidP="00C40A58">
            <w:pPr>
              <w:rPr>
                <w:rFonts w:ascii="Times New Roman" w:hAnsi="Times New Roman"/>
                <w:sz w:val="20"/>
                <w:szCs w:val="20"/>
                <w:lang w:val="mn-MN"/>
              </w:rPr>
            </w:pPr>
          </w:p>
        </w:tc>
        <w:tc>
          <w:tcPr>
            <w:tcW w:w="1664" w:type="dxa"/>
            <w:gridSpan w:val="5"/>
          </w:tcPr>
          <w:p w14:paraId="3957B06A" w14:textId="77777777" w:rsidR="008C2B15" w:rsidRPr="00F00ACE" w:rsidRDefault="008C2B15" w:rsidP="00C40A58">
            <w:pPr>
              <w:jc w:val="center"/>
              <w:rPr>
                <w:rFonts w:ascii="Times New Roman" w:hAnsi="Times New Roman"/>
                <w:sz w:val="20"/>
                <w:szCs w:val="20"/>
                <w:lang w:val="mn-MN"/>
              </w:rPr>
            </w:pPr>
            <w:r w:rsidRPr="00F00ACE">
              <w:rPr>
                <w:rFonts w:ascii="Times New Roman" w:hAnsi="Times New Roman"/>
                <w:sz w:val="20"/>
                <w:szCs w:val="20"/>
                <w:lang w:val="mn-MN"/>
              </w:rPr>
              <w:t>ГХЯ</w:t>
            </w:r>
          </w:p>
          <w:p w14:paraId="7417B4BC" w14:textId="77777777" w:rsidR="008C2B15" w:rsidRPr="00F00ACE" w:rsidRDefault="008C2B15" w:rsidP="00C40A58">
            <w:pPr>
              <w:rPr>
                <w:rFonts w:ascii="Times New Roman" w:hAnsi="Times New Roman"/>
                <w:sz w:val="20"/>
                <w:szCs w:val="20"/>
                <w:lang w:val="mn-MN"/>
              </w:rPr>
            </w:pPr>
          </w:p>
        </w:tc>
        <w:tc>
          <w:tcPr>
            <w:tcW w:w="7290" w:type="dxa"/>
            <w:gridSpan w:val="5"/>
          </w:tcPr>
          <w:p w14:paraId="4C7D9585"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Туркийн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 xml:space="preserve">нхий сайд манай улсад,  УИХ-ын дарга З.Энхболд Туркт,  Гадаад харилцааны сайд Л.Болд Кувэйт, </w:t>
            </w:r>
            <w:r w:rsidRPr="00F00ACE">
              <w:rPr>
                <w:rFonts w:ascii="Times New Roman" w:eastAsia="Times New Roman" w:hAnsi="Times New Roman" w:cs="Times New Roman"/>
                <w:bCs/>
                <w:sz w:val="20"/>
                <w:szCs w:val="20"/>
              </w:rPr>
              <w:t xml:space="preserve"> Т</w:t>
            </w:r>
            <w:r w:rsidRPr="00F00ACE">
              <w:rPr>
                <w:rFonts w:ascii="Times New Roman" w:eastAsia="MS Mincho" w:hAnsi="Times New Roman" w:cs="Times New Roman"/>
                <w:bCs/>
                <w:sz w:val="20"/>
                <w:szCs w:val="20"/>
              </w:rPr>
              <w:t>ө</w:t>
            </w:r>
            <w:r w:rsidRPr="00F00ACE">
              <w:rPr>
                <w:rFonts w:ascii="Times New Roman" w:hAnsi="Times New Roman" w:cs="Times New Roman"/>
                <w:bCs/>
                <w:sz w:val="20"/>
                <w:szCs w:val="20"/>
              </w:rPr>
              <w:t>рийн</w:t>
            </w:r>
            <w:r w:rsidRPr="00F00ACE">
              <w:rPr>
                <w:rFonts w:ascii="Times New Roman" w:eastAsia="Times New Roman" w:hAnsi="Times New Roman" w:cs="Times New Roman"/>
                <w:bCs/>
                <w:sz w:val="20"/>
                <w:szCs w:val="20"/>
              </w:rPr>
              <w:t xml:space="preserve"> </w:t>
            </w:r>
            <w:r w:rsidRPr="00F00ACE">
              <w:rPr>
                <w:rFonts w:ascii="Times New Roman" w:hAnsi="Times New Roman" w:cs="Times New Roman"/>
                <w:bCs/>
                <w:sz w:val="20"/>
                <w:szCs w:val="20"/>
              </w:rPr>
              <w:t>нарийн</w:t>
            </w:r>
            <w:r w:rsidRPr="00F00ACE">
              <w:rPr>
                <w:rFonts w:ascii="Times New Roman" w:eastAsia="Times New Roman" w:hAnsi="Times New Roman" w:cs="Times New Roman"/>
                <w:bCs/>
                <w:sz w:val="20"/>
                <w:szCs w:val="20"/>
              </w:rPr>
              <w:t xml:space="preserve"> </w:t>
            </w:r>
            <w:r w:rsidRPr="00F00ACE">
              <w:rPr>
                <w:rFonts w:ascii="Times New Roman" w:hAnsi="Times New Roman" w:cs="Times New Roman"/>
                <w:bCs/>
                <w:sz w:val="20"/>
                <w:szCs w:val="20"/>
              </w:rPr>
              <w:t>бичгийн</w:t>
            </w:r>
            <w:r w:rsidRPr="00F00ACE">
              <w:rPr>
                <w:rFonts w:ascii="Times New Roman" w:eastAsia="Times New Roman" w:hAnsi="Times New Roman" w:cs="Times New Roman"/>
                <w:bCs/>
                <w:sz w:val="20"/>
                <w:szCs w:val="20"/>
              </w:rPr>
              <w:t xml:space="preserve"> </w:t>
            </w:r>
            <w:r w:rsidRPr="00F00ACE">
              <w:rPr>
                <w:rFonts w:ascii="Times New Roman" w:hAnsi="Times New Roman" w:cs="Times New Roman"/>
                <w:bCs/>
                <w:sz w:val="20"/>
                <w:szCs w:val="20"/>
              </w:rPr>
              <w:t>дарга</w:t>
            </w:r>
            <w:r w:rsidRPr="00F00ACE">
              <w:rPr>
                <w:rFonts w:ascii="Times New Roman" w:eastAsia="Times New Roman" w:hAnsi="Times New Roman" w:cs="Times New Roman"/>
                <w:bCs/>
                <w:sz w:val="20"/>
                <w:szCs w:val="20"/>
              </w:rPr>
              <w:t xml:space="preserve"> </w:t>
            </w:r>
            <w:r w:rsidRPr="00F00ACE">
              <w:rPr>
                <w:rFonts w:ascii="Times New Roman" w:hAnsi="Times New Roman" w:cs="Times New Roman"/>
                <w:bCs/>
                <w:sz w:val="20"/>
                <w:szCs w:val="20"/>
              </w:rPr>
              <w:t>Г</w:t>
            </w:r>
            <w:r w:rsidRPr="00F00ACE">
              <w:rPr>
                <w:rFonts w:ascii="Times New Roman" w:eastAsia="Times New Roman" w:hAnsi="Times New Roman" w:cs="Times New Roman"/>
                <w:bCs/>
                <w:sz w:val="20"/>
                <w:szCs w:val="20"/>
              </w:rPr>
              <w:t>.</w:t>
            </w:r>
            <w:r w:rsidRPr="00F00ACE">
              <w:rPr>
                <w:rFonts w:ascii="Times New Roman" w:hAnsi="Times New Roman" w:cs="Times New Roman"/>
                <w:bCs/>
                <w:sz w:val="20"/>
                <w:szCs w:val="20"/>
              </w:rPr>
              <w:t>Цогтсайхан</w:t>
            </w:r>
            <w:r w:rsidRPr="00F00ACE">
              <w:rPr>
                <w:rFonts w:ascii="Times New Roman" w:eastAsia="Times New Roman" w:hAnsi="Times New Roman" w:cs="Times New Roman"/>
                <w:bCs/>
                <w:sz w:val="20"/>
                <w:szCs w:val="20"/>
              </w:rPr>
              <w:t xml:space="preserve"> </w:t>
            </w:r>
            <w:r w:rsidRPr="00F00ACE">
              <w:rPr>
                <w:rFonts w:ascii="Times New Roman" w:hAnsi="Times New Roman" w:cs="Times New Roman"/>
                <w:sz w:val="20"/>
                <w:szCs w:val="20"/>
              </w:rPr>
              <w:t>Катарт тус тус айлчлав.</w:t>
            </w:r>
          </w:p>
          <w:p w14:paraId="08DDE7A9" w14:textId="77777777" w:rsidR="008C2B15" w:rsidRDefault="008C2B15" w:rsidP="00C40A58">
            <w:pPr>
              <w:pStyle w:val="NormalWeb"/>
              <w:spacing w:before="0" w:beforeAutospacing="0" w:after="0" w:afterAutospacing="0"/>
              <w:ind w:firstLine="0"/>
              <w:rPr>
                <w:rFonts w:ascii="Times New Roman" w:hAnsi="Times New Roman" w:cs="Times New Roman"/>
                <w:sz w:val="20"/>
                <w:szCs w:val="20"/>
              </w:rPr>
            </w:pPr>
          </w:p>
          <w:p w14:paraId="440CF7CA"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БНТУ-ын Гадаад хэргийн сайд Монгол Улсад айлчлахаар т</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вл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ж байсан хэдий ч тодорхой шалтгааны улмаас хойшлоод байна. БХБ-ын сайд Д.Цогтбаатар БНТУ-д айлчлахаар бэлтгэлийг нь холбогдох газрууд хангаж байна</w:t>
            </w:r>
          </w:p>
          <w:p w14:paraId="408ADF78" w14:textId="77777777" w:rsidR="008C2B15" w:rsidRDefault="008C2B15" w:rsidP="00C40A58">
            <w:pPr>
              <w:pStyle w:val="NormalWeb"/>
              <w:spacing w:before="0" w:beforeAutospacing="0" w:after="0" w:afterAutospacing="0"/>
              <w:ind w:firstLine="0"/>
              <w:rPr>
                <w:rFonts w:ascii="Times New Roman" w:hAnsi="Times New Roman" w:cs="Times New Roman"/>
                <w:sz w:val="20"/>
                <w:szCs w:val="20"/>
              </w:rPr>
            </w:pPr>
          </w:p>
          <w:p w14:paraId="2AABC554"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Монгол Улс, БНКазУ-ын олон талт т</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ншлэлийн харилцаа, хамтын ажиллагаа “Найрсаг харилцаа, хамтын ажиллагааны тухай Гэрээ”-ний 20 жилийн ойг тохиолдуулан Казахстаны Парламент-Мажилисын Казахстан, Монголын парламентын найрамдлын б</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лгийн т</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өө</w:t>
            </w:r>
            <w:r w:rsidRPr="00F00ACE">
              <w:rPr>
                <w:rFonts w:ascii="Times New Roman" w:hAnsi="Times New Roman" w:cs="Times New Roman"/>
                <w:sz w:val="20"/>
                <w:szCs w:val="20"/>
              </w:rPr>
              <w:t>л</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 xml:space="preserve">гчид Монгол Улсад айлчлав. </w:t>
            </w:r>
          </w:p>
          <w:p w14:paraId="1ABDECFA" w14:textId="77777777" w:rsidR="008C2B15" w:rsidRDefault="008C2B15" w:rsidP="00C40A58">
            <w:pPr>
              <w:pStyle w:val="NormalWeb"/>
              <w:spacing w:before="0" w:beforeAutospacing="0" w:after="0" w:afterAutospacing="0"/>
              <w:ind w:firstLine="0"/>
              <w:rPr>
                <w:rFonts w:ascii="Times New Roman" w:hAnsi="Times New Roman" w:cs="Times New Roman"/>
                <w:sz w:val="20"/>
                <w:szCs w:val="20"/>
              </w:rPr>
            </w:pPr>
          </w:p>
          <w:p w14:paraId="0338F4E9" w14:textId="77777777" w:rsidR="008C2B15" w:rsidRPr="00F00ACE" w:rsidRDefault="008C2B15" w:rsidP="00C40A58">
            <w:pPr>
              <w:pStyle w:val="NormalWeb"/>
              <w:spacing w:before="0" w:beforeAutospacing="0" w:after="0" w:afterAutospacing="0"/>
              <w:ind w:firstLine="0"/>
              <w:rPr>
                <w:rFonts w:ascii="Times New Roman" w:hAnsi="Times New Roman" w:cs="Times New Roman"/>
                <w:sz w:val="20"/>
                <w:szCs w:val="20"/>
              </w:rPr>
            </w:pPr>
            <w:r w:rsidRPr="00F00ACE">
              <w:rPr>
                <w:rFonts w:ascii="Times New Roman" w:hAnsi="Times New Roman" w:cs="Times New Roman"/>
                <w:sz w:val="20"/>
                <w:szCs w:val="20"/>
              </w:rPr>
              <w:t>Монгол Улсын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 прокурор Д.Дорлигжав Казахстаны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 прокурор А.Даулбаевын урилгаар Казахстан Улсад 2013 оны 1 д</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гээр сард айлчилж, хоёр улсын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 прокурорын газруудын хооронд хамтран ажиллах тухай хэлэлцээр болон ер</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нхий прокуроруудын уулзалтын д</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 xml:space="preserve">нгийн тухай протоколд тус тус гарын </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сэг зурав. Сангийн дэд сайд С.П</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рэв тэрг</w:t>
            </w:r>
            <w:r w:rsidRPr="00F00ACE">
              <w:rPr>
                <w:rFonts w:ascii="Times New Roman" w:eastAsia="MS Mincho" w:hAnsi="Times New Roman" w:cs="Times New Roman"/>
                <w:sz w:val="20"/>
                <w:szCs w:val="20"/>
              </w:rPr>
              <w:t>үү</w:t>
            </w:r>
            <w:r w:rsidRPr="00F00ACE">
              <w:rPr>
                <w:rFonts w:ascii="Times New Roman" w:hAnsi="Times New Roman" w:cs="Times New Roman"/>
                <w:sz w:val="20"/>
                <w:szCs w:val="20"/>
              </w:rPr>
              <w:t xml:space="preserve">тэй Эрдэнэт-Балхашмысын </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 xml:space="preserve">рийн асуудлаарх ажлын хэсэг 2013 оны  6 дугаар сарын 3-5-ны </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др</w:t>
            </w:r>
            <w:r w:rsidRPr="00F00ACE">
              <w:rPr>
                <w:rFonts w:ascii="Times New Roman" w:eastAsia="MS Mincho" w:hAnsi="Times New Roman" w:cs="Times New Roman"/>
                <w:sz w:val="20"/>
                <w:szCs w:val="20"/>
              </w:rPr>
              <w:t>үү</w:t>
            </w:r>
            <w:r w:rsidRPr="00F00ACE">
              <w:rPr>
                <w:rFonts w:ascii="Times New Roman" w:hAnsi="Times New Roman" w:cs="Times New Roman"/>
                <w:sz w:val="20"/>
                <w:szCs w:val="20"/>
              </w:rPr>
              <w:t xml:space="preserve">дэд Астана хотод ажиллаж, Казахстаны Сангийн дэд сайдаар ахлуулсан ажлын хэсэгтэй </w:t>
            </w:r>
            <w:r w:rsidRPr="00F00ACE">
              <w:rPr>
                <w:rFonts w:ascii="Times New Roman" w:eastAsia="MS Mincho" w:hAnsi="Times New Roman" w:cs="Times New Roman"/>
                <w:sz w:val="20"/>
                <w:szCs w:val="20"/>
              </w:rPr>
              <w:t>ө</w:t>
            </w:r>
            <w:r w:rsidRPr="00F00ACE">
              <w:rPr>
                <w:rFonts w:ascii="Times New Roman" w:hAnsi="Times New Roman" w:cs="Times New Roman"/>
                <w:sz w:val="20"/>
                <w:szCs w:val="20"/>
              </w:rPr>
              <w:t>р барагдуулах асуудлаар уулзалт хийж, уулзалтын д</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 xml:space="preserve">нгийн протоколд гарын </w:t>
            </w:r>
            <w:r w:rsidRPr="00F00ACE">
              <w:rPr>
                <w:rFonts w:ascii="Times New Roman" w:eastAsia="MS Mincho" w:hAnsi="Times New Roman" w:cs="Times New Roman"/>
                <w:sz w:val="20"/>
                <w:szCs w:val="20"/>
              </w:rPr>
              <w:t>ү</w:t>
            </w:r>
            <w:r w:rsidRPr="00F00ACE">
              <w:rPr>
                <w:rFonts w:ascii="Times New Roman" w:hAnsi="Times New Roman" w:cs="Times New Roman"/>
                <w:sz w:val="20"/>
                <w:szCs w:val="20"/>
              </w:rPr>
              <w:t>сэг зурав.</w:t>
            </w:r>
          </w:p>
        </w:tc>
        <w:tc>
          <w:tcPr>
            <w:tcW w:w="630" w:type="dxa"/>
            <w:gridSpan w:val="2"/>
          </w:tcPr>
          <w:p w14:paraId="3B184A10" w14:textId="77777777" w:rsidR="008C2B15" w:rsidRPr="00F00ACE" w:rsidRDefault="008C2B15" w:rsidP="00C40A58">
            <w:pPr>
              <w:jc w:val="center"/>
              <w:rPr>
                <w:rFonts w:ascii="Times New Roman" w:hAnsi="Times New Roman"/>
                <w:sz w:val="20"/>
                <w:szCs w:val="20"/>
                <w:lang w:val="mn-MN"/>
              </w:rPr>
            </w:pPr>
            <w:r w:rsidRPr="00F00ACE">
              <w:rPr>
                <w:rFonts w:ascii="Times New Roman" w:hAnsi="Times New Roman"/>
                <w:sz w:val="20"/>
                <w:szCs w:val="20"/>
                <w:lang w:val="mn-MN"/>
              </w:rPr>
              <w:t>70</w:t>
            </w:r>
          </w:p>
        </w:tc>
        <w:tc>
          <w:tcPr>
            <w:tcW w:w="720" w:type="dxa"/>
            <w:gridSpan w:val="4"/>
          </w:tcPr>
          <w:p w14:paraId="2DDE233B" w14:textId="77777777" w:rsidR="008C2B15" w:rsidRPr="00F00ACE" w:rsidRDefault="008C2B15" w:rsidP="00C40A58">
            <w:pPr>
              <w:jc w:val="center"/>
              <w:rPr>
                <w:rFonts w:ascii="Times New Roman" w:hAnsi="Times New Roman"/>
                <w:sz w:val="20"/>
                <w:szCs w:val="20"/>
              </w:rPr>
            </w:pPr>
            <w:r w:rsidRPr="00F00ACE">
              <w:rPr>
                <w:rFonts w:ascii="Times New Roman" w:hAnsi="Times New Roman"/>
                <w:sz w:val="20"/>
                <w:szCs w:val="20"/>
              </w:rPr>
              <w:t>70</w:t>
            </w:r>
          </w:p>
        </w:tc>
        <w:tc>
          <w:tcPr>
            <w:tcW w:w="1001" w:type="dxa"/>
            <w:gridSpan w:val="2"/>
          </w:tcPr>
          <w:p w14:paraId="3DFA49A1" w14:textId="77777777" w:rsidR="008C2B15" w:rsidRDefault="008C2B15" w:rsidP="00C40A58">
            <w:pPr>
              <w:rPr>
                <w:rFonts w:ascii="Times New Roman" w:hAnsi="Times New Roman"/>
                <w:sz w:val="20"/>
                <w:szCs w:val="20"/>
                <w:lang w:val="mn-MN"/>
              </w:rPr>
            </w:pPr>
          </w:p>
        </w:tc>
      </w:tr>
      <w:tr w:rsidR="008C2B15" w:rsidRPr="007534C1" w14:paraId="58BC80E5" w14:textId="77777777" w:rsidTr="00843019">
        <w:trPr>
          <w:trHeight w:val="332"/>
        </w:trPr>
        <w:tc>
          <w:tcPr>
            <w:tcW w:w="529" w:type="dxa"/>
          </w:tcPr>
          <w:p w14:paraId="5A26EC8D"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249</w:t>
            </w:r>
          </w:p>
        </w:tc>
        <w:tc>
          <w:tcPr>
            <w:tcW w:w="788" w:type="dxa"/>
          </w:tcPr>
          <w:p w14:paraId="224DD20A"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1E7F83EE" w14:textId="77777777" w:rsidR="008C2B15"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7.5.1.7</w:t>
            </w:r>
            <w:r>
              <w:rPr>
                <w:rFonts w:ascii="Times New Roman" w:hAnsi="Times New Roman"/>
                <w:sz w:val="20"/>
                <w:szCs w:val="20"/>
                <w:lang w:val="mn-MN"/>
              </w:rPr>
              <w:t xml:space="preserve"> </w:t>
            </w:r>
          </w:p>
          <w:p w14:paraId="1CF50114"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НҮБ-ын төрөлжсөн болон бусад байгууллагуудтай тогтоосон харилцаагаа өргөтгөж, тэдний тусламж, туршлагыг Монгол Улсын Мянганы хөгжлийн зорилтод суурилсан Үндэсний хөгжлийн цогц бодлогын зорилтуудыг хэрэгжүүлэхэд ашиглах</w:t>
            </w:r>
          </w:p>
        </w:tc>
        <w:tc>
          <w:tcPr>
            <w:tcW w:w="930" w:type="dxa"/>
            <w:gridSpan w:val="2"/>
          </w:tcPr>
          <w:p w14:paraId="7E3717E8" w14:textId="77777777" w:rsidR="008C2B15" w:rsidRPr="0097186E" w:rsidRDefault="008C2B15" w:rsidP="00C40A58">
            <w:pPr>
              <w:rPr>
                <w:rFonts w:ascii="Times New Roman" w:hAnsi="Times New Roman"/>
                <w:sz w:val="20"/>
                <w:szCs w:val="20"/>
                <w:lang w:val="mn-MN"/>
              </w:rPr>
            </w:pPr>
            <w:r w:rsidRPr="0097186E">
              <w:rPr>
                <w:rFonts w:ascii="Times New Roman" w:eastAsia="Times New Roman" w:hAnsi="Times New Roman"/>
                <w:sz w:val="20"/>
                <w:szCs w:val="20"/>
                <w:lang w:val="mn-MN"/>
              </w:rPr>
              <w:t>254.4</w:t>
            </w:r>
          </w:p>
        </w:tc>
        <w:tc>
          <w:tcPr>
            <w:tcW w:w="586" w:type="dxa"/>
          </w:tcPr>
          <w:p w14:paraId="229D0F9A" w14:textId="77777777" w:rsidR="008C2B15" w:rsidRPr="0097186E" w:rsidRDefault="008C2B15" w:rsidP="00C40A58">
            <w:pPr>
              <w:rPr>
                <w:rFonts w:ascii="Times New Roman" w:hAnsi="Times New Roman"/>
                <w:sz w:val="20"/>
                <w:szCs w:val="20"/>
                <w:lang w:val="mn-MN"/>
              </w:rPr>
            </w:pPr>
          </w:p>
        </w:tc>
        <w:tc>
          <w:tcPr>
            <w:tcW w:w="1664" w:type="dxa"/>
            <w:gridSpan w:val="5"/>
          </w:tcPr>
          <w:p w14:paraId="7E6C4535"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ГХЯ</w:t>
            </w:r>
          </w:p>
          <w:p w14:paraId="1AA80049" w14:textId="77777777" w:rsidR="008C2B15" w:rsidRPr="0097186E" w:rsidRDefault="008C2B15" w:rsidP="00C40A58">
            <w:pPr>
              <w:rPr>
                <w:rFonts w:ascii="Times New Roman" w:hAnsi="Times New Roman"/>
                <w:sz w:val="20"/>
                <w:szCs w:val="20"/>
                <w:lang w:val="mn-MN"/>
              </w:rPr>
            </w:pPr>
          </w:p>
        </w:tc>
        <w:tc>
          <w:tcPr>
            <w:tcW w:w="7290" w:type="dxa"/>
            <w:gridSpan w:val="5"/>
          </w:tcPr>
          <w:p w14:paraId="3A1FB814" w14:textId="77777777" w:rsidR="008C2B15" w:rsidRPr="0097186E" w:rsidRDefault="008C2B15" w:rsidP="00C40A58">
            <w:pPr>
              <w:pStyle w:val="Style6"/>
              <w:widowControl/>
              <w:rPr>
                <w:rFonts w:ascii="Times New Roman" w:hAnsi="Times New Roman" w:cs="Times New Roman"/>
                <w:sz w:val="20"/>
                <w:szCs w:val="20"/>
                <w:lang w:val="mn-MN"/>
              </w:rPr>
            </w:pPr>
            <w:r w:rsidRPr="0097186E">
              <w:rPr>
                <w:rFonts w:ascii="Times New Roman" w:hAnsi="Times New Roman" w:cs="Times New Roman"/>
                <w:sz w:val="20"/>
                <w:szCs w:val="20"/>
                <w:lang w:val="mn-MN"/>
              </w:rPr>
              <w:t>Манай улс нэрээ дэвшүүлсэн 2022 оны НҮБ-ын Аюулгүйн Зөвлөл, 2015 оны НҮБ-ын Хүний эрхийн зөвлөлийн</w:t>
            </w:r>
            <w:r w:rsidRPr="0097186E">
              <w:rPr>
                <w:rFonts w:ascii="Times New Roman" w:hAnsi="Times New Roman" w:cs="Times New Roman"/>
                <w:b/>
                <w:sz w:val="20"/>
                <w:szCs w:val="20"/>
                <w:lang w:val="mn-MN"/>
              </w:rPr>
              <w:t xml:space="preserve"> </w:t>
            </w:r>
            <w:r w:rsidRPr="0097186E">
              <w:rPr>
                <w:rFonts w:ascii="Times New Roman" w:hAnsi="Times New Roman" w:cs="Times New Roman"/>
                <w:sz w:val="20"/>
                <w:szCs w:val="20"/>
                <w:lang w:val="mn-MN"/>
              </w:rPr>
              <w:t xml:space="preserve">сонгуулиар бусад улстай харилцан дэмжих тохиролцоог бичгээр байгуулахад анхаарч сүүлийн хагас жилд НҮБ-ын Аюулгүйн Зөвлөлийн сонгуульд манай улсыг дэмжих орны тоог 10 (БНТУ, Литва, Эстони, Норвеги, ХБНГУ, Чад, Чили), Хүний эрхийн зөвлөлийн сонгуульд дэмжих орны тоог 14 (БНХАУ, Йордан, Морокко, Алжир, Өмнөд Судан, Уругвай, Мексик, БНСУ, Итали, Тринидад Тобаго)-аар ахиулж, ноот бичгээр баталгаажуулав. Чингэснээр АЗ-ийн байнгын бус гишүүний сонгуулиар 31 улстай, ХЭЗ-ийн сонгуулийн асуудлаар 55 улстай харилцан дэмжих тохиролцоо байгуулаад байна. </w:t>
            </w:r>
          </w:p>
          <w:p w14:paraId="6DE59CA6" w14:textId="77777777" w:rsidR="008C2B15" w:rsidRPr="0097186E" w:rsidRDefault="008C2B15" w:rsidP="00C40A58">
            <w:pPr>
              <w:pStyle w:val="Style6"/>
              <w:widowControl/>
              <w:rPr>
                <w:rFonts w:ascii="Times New Roman" w:hAnsi="Times New Roman" w:cs="Times New Roman"/>
                <w:sz w:val="20"/>
                <w:szCs w:val="20"/>
                <w:lang w:val="mn-MN"/>
              </w:rPr>
            </w:pPr>
            <w:r w:rsidRPr="0097186E">
              <w:rPr>
                <w:rFonts w:ascii="Times New Roman" w:hAnsi="Times New Roman" w:cs="Times New Roman"/>
                <w:sz w:val="20"/>
                <w:szCs w:val="20"/>
                <w:lang w:val="mn-MN"/>
              </w:rPr>
              <w:t>НҮБ-ын Худалдаа хөгжлийн бага хурлын Ерөнхий нарийн бичгийн дарга Супачай Паничпакти, НҮБ-ын Ерөнхий нарийн бичгийн даргын орлогч бөгөөд НҮБ-ын Женев дэх төвийн Ерөнхий захирал Кассим-Жомарт Токаев, НҮБ-ын Ерөнхий Ассамблейн дарга Вук Еремич, НҮБ-ын Байгаль орчны хөтөлбөрийн Гүйцэтгэх захирал А.Штайнер нар тус тус манай улсад айлчлав.</w:t>
            </w:r>
          </w:p>
        </w:tc>
        <w:tc>
          <w:tcPr>
            <w:tcW w:w="630" w:type="dxa"/>
            <w:gridSpan w:val="2"/>
          </w:tcPr>
          <w:p w14:paraId="1CB76DCA" w14:textId="77777777" w:rsidR="008C2B15" w:rsidRPr="0097186E" w:rsidRDefault="008C2B15" w:rsidP="00C40A58">
            <w:pPr>
              <w:jc w:val="center"/>
              <w:rPr>
                <w:rFonts w:ascii="Times New Roman" w:hAnsi="Times New Roman"/>
                <w:sz w:val="20"/>
                <w:szCs w:val="20"/>
                <w:lang w:val="mn-MN"/>
              </w:rPr>
            </w:pPr>
            <w:r w:rsidRPr="0097186E">
              <w:rPr>
                <w:rFonts w:ascii="Times New Roman" w:hAnsi="Times New Roman"/>
                <w:sz w:val="20"/>
                <w:szCs w:val="20"/>
                <w:lang w:val="mn-MN"/>
              </w:rPr>
              <w:t>90</w:t>
            </w:r>
          </w:p>
        </w:tc>
        <w:tc>
          <w:tcPr>
            <w:tcW w:w="720" w:type="dxa"/>
            <w:gridSpan w:val="4"/>
          </w:tcPr>
          <w:p w14:paraId="43FB9DFF"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26E921A5" w14:textId="77777777" w:rsidR="008C2B15" w:rsidRDefault="008C2B15" w:rsidP="00C40A58">
            <w:pPr>
              <w:rPr>
                <w:rFonts w:ascii="Times New Roman" w:hAnsi="Times New Roman"/>
                <w:sz w:val="20"/>
                <w:szCs w:val="20"/>
                <w:lang w:val="mn-MN"/>
              </w:rPr>
            </w:pPr>
          </w:p>
        </w:tc>
      </w:tr>
      <w:tr w:rsidR="008C2B15" w:rsidRPr="007534C1" w14:paraId="47807417" w14:textId="77777777" w:rsidTr="00843019">
        <w:trPr>
          <w:trHeight w:val="332"/>
        </w:trPr>
        <w:tc>
          <w:tcPr>
            <w:tcW w:w="529" w:type="dxa"/>
          </w:tcPr>
          <w:p w14:paraId="52A9B5BF"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250</w:t>
            </w:r>
          </w:p>
        </w:tc>
        <w:tc>
          <w:tcPr>
            <w:tcW w:w="788" w:type="dxa"/>
          </w:tcPr>
          <w:p w14:paraId="53AE3115"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2007-2021</w:t>
            </w:r>
          </w:p>
          <w:p w14:paraId="5C9DE485" w14:textId="77777777" w:rsidR="008C2B15" w:rsidRPr="0097186E" w:rsidRDefault="008C2B15" w:rsidP="00C40A58">
            <w:pPr>
              <w:rPr>
                <w:rFonts w:ascii="Times New Roman" w:hAnsi="Times New Roman"/>
                <w:sz w:val="20"/>
                <w:szCs w:val="20"/>
                <w:lang w:val="mn-MN"/>
              </w:rPr>
            </w:pPr>
          </w:p>
        </w:tc>
        <w:tc>
          <w:tcPr>
            <w:tcW w:w="1900" w:type="dxa"/>
          </w:tcPr>
          <w:p w14:paraId="30549FC1" w14:textId="77777777" w:rsidR="008C2B15"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7.5.1.8</w:t>
            </w:r>
            <w:r>
              <w:rPr>
                <w:rFonts w:ascii="Times New Roman" w:hAnsi="Times New Roman"/>
                <w:sz w:val="20"/>
                <w:szCs w:val="20"/>
                <w:lang w:val="mn-MN"/>
              </w:rPr>
              <w:t xml:space="preserve">       </w:t>
            </w:r>
          </w:p>
          <w:p w14:paraId="398175FF"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Бүс нутгийн улс төр, эдийн засгийн харилцан уялдаатай хамтын ажиллагаанд оновчтой оролцох, Ази, номхон далайн эдийн засгийн хамтын ажиллагааны байгууллага болох АПЕК-т гишүүнээр элсэх </w:t>
            </w:r>
          </w:p>
        </w:tc>
        <w:tc>
          <w:tcPr>
            <w:tcW w:w="930" w:type="dxa"/>
            <w:gridSpan w:val="2"/>
          </w:tcPr>
          <w:p w14:paraId="36988B08"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253.10.</w:t>
            </w:r>
          </w:p>
        </w:tc>
        <w:tc>
          <w:tcPr>
            <w:tcW w:w="586" w:type="dxa"/>
          </w:tcPr>
          <w:p w14:paraId="151A921E"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25.3</w:t>
            </w:r>
          </w:p>
        </w:tc>
        <w:tc>
          <w:tcPr>
            <w:tcW w:w="1664" w:type="dxa"/>
            <w:gridSpan w:val="5"/>
          </w:tcPr>
          <w:p w14:paraId="37644511"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ГХЯ</w:t>
            </w:r>
          </w:p>
          <w:p w14:paraId="1CBA718C" w14:textId="77777777" w:rsidR="008C2B15" w:rsidRPr="0097186E" w:rsidRDefault="008C2B15" w:rsidP="00C40A58">
            <w:pPr>
              <w:rPr>
                <w:rFonts w:ascii="Times New Roman" w:hAnsi="Times New Roman"/>
                <w:sz w:val="20"/>
                <w:szCs w:val="20"/>
                <w:lang w:val="mn-MN"/>
              </w:rPr>
            </w:pPr>
          </w:p>
        </w:tc>
        <w:tc>
          <w:tcPr>
            <w:tcW w:w="7290" w:type="dxa"/>
            <w:gridSpan w:val="5"/>
          </w:tcPr>
          <w:p w14:paraId="37A2CF91"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Гадаад харилцааны сайд Л.Болд 11 дүгээр сард Балид болсон АПЕК-ийн дээд түвшний уулзалтад анх удаа тусгай зочноор оролцож, манай улсын АПЕК-т элсэх боломж, нөхцөлийн талаар танилцуулав. Энэ нь гишүүн орнуудтай хоёр талын уулзалт хийж, өөрийн улсыг сурталчлан таниулах, тэдний дэмжлэгийг авахад чухал ач холбогдолтой байв. Түүнчлэн манай улс АПЕК-т элсэх урьдчилгаа нөхцөлийг хангах хөтөлбөрийн төсөл боловсруулав.</w:t>
            </w:r>
          </w:p>
          <w:p w14:paraId="7C01C0FE" w14:textId="77777777" w:rsidR="008C2B15" w:rsidRPr="0097186E" w:rsidRDefault="008C2B15" w:rsidP="00C40A58">
            <w:pPr>
              <w:jc w:val="both"/>
              <w:rPr>
                <w:rFonts w:ascii="Times New Roman" w:hAnsi="Times New Roman"/>
                <w:sz w:val="20"/>
                <w:szCs w:val="20"/>
                <w:lang w:val="mn-MN"/>
              </w:rPr>
            </w:pPr>
          </w:p>
          <w:p w14:paraId="6A55CFE0"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УИХ-ын Дэд дарга Р.Гончигдорж тэргүүтэй төлөөлөгчид  11 дүгээр сарын 7-8-ны өдөр Индонез Улсын Бали хотноо болсон Балигийн ардчиллын төлөөх бага хуралд оролцов.</w:t>
            </w:r>
          </w:p>
          <w:p w14:paraId="7914AB19" w14:textId="77777777" w:rsidR="008C2B15" w:rsidRPr="0097186E" w:rsidRDefault="008C2B15" w:rsidP="00C40A58">
            <w:pPr>
              <w:pStyle w:val="ListParagraph"/>
              <w:ind w:left="0"/>
              <w:jc w:val="both"/>
              <w:rPr>
                <w:sz w:val="20"/>
                <w:szCs w:val="20"/>
                <w:lang w:val="mn-MN"/>
              </w:rPr>
            </w:pPr>
            <w:r w:rsidRPr="0097186E">
              <w:rPr>
                <w:sz w:val="20"/>
                <w:szCs w:val="20"/>
                <w:lang w:val="mn-MN"/>
              </w:rPr>
              <w:t xml:space="preserve">Монгол Улсыг Ази, Номхон далайн эдийн засгийн хамтын ажиллагааны байгууллага-/АПЕК/-д гишүүн эдийн засгаар элсүүлэх ажлыг уялдуулан зохицуулах чиг үүрэг бүхий ажлын хэсгийг Гадаад харилцааны сайд, Эдийн засгийн хөгжлийн сайд нарын хамтарсан А/6,7 тушаалаар байгуулж, ажлын хэсгийн төлөвлөгөөг батлуулан ажиллав. Энэ хугацаанд ажлын хэсгийг 3 удаа хуралдуулав. </w:t>
            </w:r>
          </w:p>
          <w:p w14:paraId="28F4DF69" w14:textId="77777777" w:rsidR="008C2B15" w:rsidRPr="0097186E" w:rsidRDefault="008C2B15" w:rsidP="00C40A58">
            <w:pPr>
              <w:pStyle w:val="ListParagraph"/>
              <w:ind w:left="0"/>
              <w:jc w:val="both"/>
              <w:rPr>
                <w:sz w:val="20"/>
                <w:szCs w:val="20"/>
                <w:lang w:val="mn-MN"/>
              </w:rPr>
            </w:pPr>
            <w:r w:rsidRPr="0097186E">
              <w:rPr>
                <w:sz w:val="20"/>
                <w:szCs w:val="20"/>
                <w:lang w:val="mn-MN"/>
              </w:rPr>
              <w:t xml:space="preserve">Монгол Улсын Гадаад харилцааны сайдын захидлыг боловсруулж, АПЕК-ийн гишүүн эдийн засгийн (21) орнуудад хүргүүлэв. </w:t>
            </w:r>
          </w:p>
          <w:p w14:paraId="552B8666" w14:textId="77777777" w:rsidR="008C2B15" w:rsidRPr="0097186E" w:rsidRDefault="008C2B15" w:rsidP="00C40A58">
            <w:pPr>
              <w:pStyle w:val="ListParagraph"/>
              <w:ind w:left="0"/>
              <w:jc w:val="both"/>
              <w:rPr>
                <w:sz w:val="20"/>
                <w:szCs w:val="20"/>
                <w:lang w:val="mn-MN"/>
              </w:rPr>
            </w:pPr>
            <w:r w:rsidRPr="0097186E">
              <w:rPr>
                <w:sz w:val="20"/>
                <w:szCs w:val="20"/>
                <w:lang w:val="mn-MN"/>
              </w:rPr>
              <w:t>АПЕК-ийн Ахлах албан тушаалтнуудын 3 дахь удаагийн уулзалт (SOM3)-д оролцов. Энэ тухай Илтгэх хуудсыг боловсруулж, Сайдын Зөвлөлд танилцуулав.</w:t>
            </w:r>
          </w:p>
          <w:p w14:paraId="01CFED4C" w14:textId="77777777" w:rsidR="008C2B15" w:rsidRPr="0097186E" w:rsidRDefault="008C2B15" w:rsidP="00C40A58">
            <w:pPr>
              <w:pStyle w:val="ListParagraph"/>
              <w:autoSpaceDE w:val="0"/>
              <w:autoSpaceDN w:val="0"/>
              <w:adjustRightInd w:val="0"/>
              <w:ind w:left="0"/>
              <w:jc w:val="both"/>
              <w:rPr>
                <w:sz w:val="20"/>
                <w:szCs w:val="20"/>
                <w:lang w:val="mn-MN"/>
              </w:rPr>
            </w:pPr>
            <w:r w:rsidRPr="0097186E">
              <w:rPr>
                <w:sz w:val="20"/>
                <w:szCs w:val="20"/>
                <w:lang w:val="mn-MN"/>
              </w:rPr>
              <w:t xml:space="preserve">Ази, Номхон далайн эдийн засгийн байгууллага (APEC)-ын Дээд түвшний уулзалтад Монгол Улсын Ерөнхийлөгч Ц.Элбэгдорж анх удаа зочны статустайгаар оролцов. </w:t>
            </w:r>
          </w:p>
          <w:p w14:paraId="20CF21DA" w14:textId="77777777" w:rsidR="008C2B15" w:rsidRPr="0097186E" w:rsidRDefault="008C2B15" w:rsidP="00C40A58">
            <w:pPr>
              <w:pStyle w:val="ListParagraph"/>
              <w:ind w:left="0"/>
              <w:jc w:val="both"/>
              <w:rPr>
                <w:sz w:val="20"/>
                <w:szCs w:val="20"/>
                <w:lang w:val="mn-MN"/>
              </w:rPr>
            </w:pPr>
            <w:r w:rsidRPr="0097186E">
              <w:rPr>
                <w:sz w:val="20"/>
                <w:szCs w:val="20"/>
                <w:lang w:val="mn-MN"/>
              </w:rPr>
              <w:t>Монгол Улсыг АПЕК-т элсүүлэх асуудлаар ноот бэлтгэж, БНХАУ-ын талд хүргүүлэв.</w:t>
            </w:r>
          </w:p>
          <w:p w14:paraId="4552663D" w14:textId="77777777" w:rsidR="008C2B15" w:rsidRPr="0097186E" w:rsidRDefault="008C2B15" w:rsidP="00C40A58">
            <w:pPr>
              <w:pStyle w:val="ListParagraph"/>
              <w:ind w:left="0"/>
              <w:jc w:val="both"/>
              <w:rPr>
                <w:sz w:val="20"/>
                <w:szCs w:val="20"/>
                <w:lang w:val="mn-MN"/>
              </w:rPr>
            </w:pPr>
            <w:r w:rsidRPr="0097186E">
              <w:rPr>
                <w:sz w:val="20"/>
                <w:szCs w:val="20"/>
                <w:lang w:val="mn-MN"/>
              </w:rPr>
              <w:t>АПЕК-ын талаар танилцуулгыг шинэчлэн боловсруулж, АПЕК-ын гишүүн эдийн засгийн орнуудын Монгол Улсын элсэх асуудалд хандах хандлагын талаар судалгаа хийв. Мөн гадаадад суугаа Монгол Улсын ДТГ-уудаас суугаа болон хавсран суугаа орнуудын өнөөг хүртэл баримталж буй байр суурь болон Гадаад харилцааны сайдад ирүүлсэн захидлын талаарх мэдээллийг авч нэгтгэв.</w:t>
            </w:r>
          </w:p>
          <w:p w14:paraId="05290BEE" w14:textId="77777777" w:rsidR="008C2B15" w:rsidRPr="0097186E" w:rsidRDefault="008C2B15" w:rsidP="00C40A58">
            <w:pPr>
              <w:pStyle w:val="ListParagraph"/>
              <w:ind w:left="0"/>
              <w:jc w:val="both"/>
              <w:rPr>
                <w:sz w:val="20"/>
                <w:szCs w:val="20"/>
                <w:lang w:val="mn-MN"/>
              </w:rPr>
            </w:pPr>
            <w:r w:rsidRPr="0097186E">
              <w:rPr>
                <w:sz w:val="20"/>
                <w:szCs w:val="20"/>
                <w:lang w:val="mn-MN"/>
              </w:rPr>
              <w:t>Ази, Номхон далайн эдийн засгийн байгууллагын Нарийн бичгийн дарга нарын газрын Гүйцэтгэх захирал А.Боллард-д Монгол Улсын АПЕК-тай хийх цаашдын хамтын ажиллагааны тухай албан захидлыг бэлтгэж хүргүүлэв.</w:t>
            </w:r>
          </w:p>
          <w:p w14:paraId="12BB4DCE"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2015 оноос АПЕК-ийн 4 ажлын хэсэгт зочны статустайгаар ажиллахаар болсон.</w:t>
            </w:r>
          </w:p>
          <w:p w14:paraId="36A48EFC" w14:textId="77777777" w:rsidR="008C2B15" w:rsidRPr="0097186E" w:rsidRDefault="008C2B15" w:rsidP="00C40A58">
            <w:pPr>
              <w:jc w:val="both"/>
              <w:rPr>
                <w:rFonts w:ascii="Times New Roman" w:hAnsi="Times New Roman"/>
                <w:sz w:val="20"/>
                <w:szCs w:val="20"/>
                <w:lang w:val="mn-MN"/>
              </w:rPr>
            </w:pPr>
          </w:p>
        </w:tc>
        <w:tc>
          <w:tcPr>
            <w:tcW w:w="630" w:type="dxa"/>
            <w:gridSpan w:val="2"/>
          </w:tcPr>
          <w:p w14:paraId="620E2765" w14:textId="77777777" w:rsidR="008C2B15" w:rsidRPr="0097186E" w:rsidRDefault="008C2B15" w:rsidP="00C40A58">
            <w:pPr>
              <w:jc w:val="center"/>
              <w:rPr>
                <w:rFonts w:ascii="Times New Roman" w:hAnsi="Times New Roman"/>
                <w:sz w:val="20"/>
                <w:szCs w:val="20"/>
                <w:lang w:val="mn-MN"/>
              </w:rPr>
            </w:pPr>
            <w:r w:rsidRPr="0097186E">
              <w:rPr>
                <w:rFonts w:ascii="Times New Roman" w:hAnsi="Times New Roman"/>
                <w:sz w:val="20"/>
                <w:szCs w:val="20"/>
                <w:lang w:val="mn-MN"/>
              </w:rPr>
              <w:t>70</w:t>
            </w:r>
          </w:p>
        </w:tc>
        <w:tc>
          <w:tcPr>
            <w:tcW w:w="720" w:type="dxa"/>
            <w:gridSpan w:val="4"/>
          </w:tcPr>
          <w:p w14:paraId="540A4354" w14:textId="77777777" w:rsidR="008C2B15" w:rsidRPr="0097186E"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28C5CE1A" w14:textId="77777777" w:rsidR="008C2B15" w:rsidRDefault="008C2B15" w:rsidP="00C40A58">
            <w:pPr>
              <w:rPr>
                <w:rFonts w:ascii="Times New Roman" w:hAnsi="Times New Roman"/>
                <w:sz w:val="20"/>
                <w:szCs w:val="20"/>
                <w:lang w:val="mn-MN"/>
              </w:rPr>
            </w:pPr>
          </w:p>
        </w:tc>
      </w:tr>
      <w:tr w:rsidR="008C2B15" w:rsidRPr="007534C1" w14:paraId="44AB7163" w14:textId="77777777" w:rsidTr="00843019">
        <w:trPr>
          <w:trHeight w:val="332"/>
        </w:trPr>
        <w:tc>
          <w:tcPr>
            <w:tcW w:w="529" w:type="dxa"/>
          </w:tcPr>
          <w:p w14:paraId="25F27C7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251</w:t>
            </w:r>
          </w:p>
        </w:tc>
        <w:tc>
          <w:tcPr>
            <w:tcW w:w="788" w:type="dxa"/>
          </w:tcPr>
          <w:p w14:paraId="629E6AA0"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726D6433" w14:textId="77777777" w:rsidR="008C2B15" w:rsidRPr="00942475" w:rsidRDefault="008C2B15" w:rsidP="00C40A58">
            <w:pPr>
              <w:jc w:val="both"/>
              <w:rPr>
                <w:rFonts w:ascii="Times New Roman" w:hAnsi="Times New Roman"/>
                <w:b/>
                <w:sz w:val="20"/>
                <w:szCs w:val="20"/>
                <w:lang w:val="mn-MN"/>
              </w:rPr>
            </w:pPr>
            <w:r w:rsidRPr="00942475">
              <w:rPr>
                <w:rFonts w:ascii="Times New Roman" w:hAnsi="Times New Roman"/>
                <w:b/>
                <w:sz w:val="20"/>
                <w:szCs w:val="20"/>
                <w:lang w:val="mn-MN"/>
              </w:rPr>
              <w:t xml:space="preserve">Арга хэмжээ 7.5.1.9 </w:t>
            </w:r>
          </w:p>
          <w:p w14:paraId="69A9DDD4"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Зүүн Хойд Ази, Зүүн Азийн харилцан уялдаа бүхий хамтын ажиллагааны үйл явцыг урагшлуулах яриа хэлэлцээрт нэгдэхийг эрхэмлэж, тус бүс нутагт байр сууриа бэхжүүлэх</w:t>
            </w:r>
          </w:p>
        </w:tc>
        <w:tc>
          <w:tcPr>
            <w:tcW w:w="930" w:type="dxa"/>
            <w:gridSpan w:val="2"/>
          </w:tcPr>
          <w:p w14:paraId="34AFFE09" w14:textId="77777777" w:rsidR="008C2B15" w:rsidRPr="0097186E" w:rsidRDefault="008C2B15" w:rsidP="00C40A58">
            <w:pPr>
              <w:rPr>
                <w:rFonts w:ascii="Times New Roman" w:hAnsi="Times New Roman"/>
                <w:sz w:val="20"/>
                <w:szCs w:val="20"/>
                <w:lang w:val="mn-MN"/>
              </w:rPr>
            </w:pPr>
          </w:p>
        </w:tc>
        <w:tc>
          <w:tcPr>
            <w:tcW w:w="586" w:type="dxa"/>
          </w:tcPr>
          <w:p w14:paraId="5EB167F3" w14:textId="77777777" w:rsidR="008C2B15" w:rsidRPr="0097186E" w:rsidRDefault="008C2B15" w:rsidP="00C40A58">
            <w:pPr>
              <w:rPr>
                <w:rFonts w:ascii="Times New Roman" w:hAnsi="Times New Roman"/>
                <w:sz w:val="20"/>
                <w:szCs w:val="20"/>
                <w:lang w:val="mn-MN"/>
              </w:rPr>
            </w:pPr>
          </w:p>
        </w:tc>
        <w:tc>
          <w:tcPr>
            <w:tcW w:w="1664" w:type="dxa"/>
            <w:gridSpan w:val="5"/>
          </w:tcPr>
          <w:p w14:paraId="56EDB675"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ГХЯ</w:t>
            </w:r>
          </w:p>
          <w:p w14:paraId="787D96E5" w14:textId="77777777" w:rsidR="008C2B15" w:rsidRPr="0097186E" w:rsidRDefault="008C2B15" w:rsidP="00C40A58">
            <w:pPr>
              <w:rPr>
                <w:rFonts w:ascii="Times New Roman" w:hAnsi="Times New Roman"/>
                <w:sz w:val="20"/>
                <w:szCs w:val="20"/>
                <w:lang w:val="mn-MN"/>
              </w:rPr>
            </w:pPr>
          </w:p>
        </w:tc>
        <w:tc>
          <w:tcPr>
            <w:tcW w:w="7290" w:type="dxa"/>
            <w:gridSpan w:val="5"/>
          </w:tcPr>
          <w:p w14:paraId="0512BAB8" w14:textId="77777777" w:rsidR="008C2B15" w:rsidRPr="0097186E" w:rsidRDefault="008C2B15" w:rsidP="00C40A58">
            <w:pPr>
              <w:pStyle w:val="NoSpacing"/>
              <w:jc w:val="both"/>
              <w:rPr>
                <w:sz w:val="20"/>
                <w:szCs w:val="20"/>
                <w:lang w:val="mn-MN"/>
              </w:rPr>
            </w:pPr>
            <w:r w:rsidRPr="0097186E">
              <w:rPr>
                <w:sz w:val="20"/>
                <w:szCs w:val="20"/>
                <w:lang w:val="mn-MN"/>
              </w:rPr>
              <w:t xml:space="preserve">Манай улс Зүүн Өмнөд Азийн улсуудын холбоо (АСЕАН)-ы яриа хэлэлцээний түнш, Зүүн Азийн дээд түвшний уулзалтын оролцогч орон болохоор хоёр талын уулзалтуудын үеэр дэмжлэг хүсч ажиллаж байна. Манай улс АСЕАН-тай хамтын ажиллагаа хөгжүүлэх зорилтын хүрээнд АСЕАН-д суух Байнгын төлөөлөгчөө томилоод байна. </w:t>
            </w:r>
            <w:r w:rsidRPr="0097186E">
              <w:rPr>
                <w:sz w:val="20"/>
                <w:szCs w:val="20"/>
                <w:lang w:val="ru-RU"/>
              </w:rPr>
              <w:t xml:space="preserve">АСЕАН-ы Бүсийн чуулга </w:t>
            </w:r>
            <w:r w:rsidRPr="0097186E">
              <w:rPr>
                <w:sz w:val="20"/>
                <w:szCs w:val="20"/>
                <w:lang w:val="mn-MN"/>
              </w:rPr>
              <w:t>(</w:t>
            </w:r>
            <w:r w:rsidRPr="0097186E">
              <w:rPr>
                <w:sz w:val="20"/>
                <w:szCs w:val="20"/>
                <w:lang w:val="ru-RU"/>
              </w:rPr>
              <w:t>АРФ</w:t>
            </w:r>
            <w:r w:rsidRPr="0097186E">
              <w:rPr>
                <w:sz w:val="20"/>
                <w:szCs w:val="20"/>
                <w:lang w:val="mn-MN"/>
              </w:rPr>
              <w:t>)</w:t>
            </w:r>
            <w:r w:rsidRPr="0097186E">
              <w:rPr>
                <w:sz w:val="20"/>
                <w:szCs w:val="20"/>
                <w:lang w:val="ru-RU"/>
              </w:rPr>
              <w:t xml:space="preserve">-ын Сайд нарын </w:t>
            </w:r>
            <w:r w:rsidRPr="0097186E">
              <w:rPr>
                <w:sz w:val="20"/>
                <w:szCs w:val="20"/>
                <w:lang w:val="mn-MN"/>
              </w:rPr>
              <w:t>20</w:t>
            </w:r>
            <w:r w:rsidRPr="0097186E">
              <w:rPr>
                <w:sz w:val="20"/>
                <w:szCs w:val="20"/>
                <w:lang w:val="ru-RU"/>
              </w:rPr>
              <w:t xml:space="preserve"> д</w:t>
            </w:r>
            <w:r w:rsidRPr="0097186E">
              <w:rPr>
                <w:sz w:val="20"/>
                <w:szCs w:val="20"/>
                <w:lang w:val="mn-MN"/>
              </w:rPr>
              <w:t>угаа</w:t>
            </w:r>
            <w:r w:rsidRPr="0097186E">
              <w:rPr>
                <w:sz w:val="20"/>
                <w:szCs w:val="20"/>
                <w:lang w:val="ru-RU"/>
              </w:rPr>
              <w:t>р уулзалт</w:t>
            </w:r>
            <w:r w:rsidRPr="0097186E">
              <w:rPr>
                <w:sz w:val="20"/>
                <w:szCs w:val="20"/>
                <w:lang w:val="mn-MN"/>
              </w:rPr>
              <w:t>, АРФ-ын Ахлах албан тушаалтнуудын ээлжит уулзалтад тус тус төлөөлөгч оролцов.</w:t>
            </w:r>
          </w:p>
          <w:p w14:paraId="3A91CB22" w14:textId="77777777" w:rsidR="008C2B15" w:rsidRPr="0097186E" w:rsidRDefault="008C2B15" w:rsidP="00C40A58">
            <w:pPr>
              <w:pStyle w:val="NoSpacing"/>
              <w:jc w:val="both"/>
              <w:rPr>
                <w:sz w:val="20"/>
                <w:szCs w:val="20"/>
                <w:lang w:val="mn-MN"/>
              </w:rPr>
            </w:pPr>
          </w:p>
          <w:p w14:paraId="062AAA3A" w14:textId="77777777" w:rsidR="008C2B15" w:rsidRPr="0097186E" w:rsidRDefault="008C2B15" w:rsidP="00C40A58">
            <w:pPr>
              <w:pStyle w:val="NoSpacing"/>
              <w:jc w:val="both"/>
              <w:rPr>
                <w:sz w:val="20"/>
                <w:szCs w:val="20"/>
                <w:lang w:val="mn-MN"/>
              </w:rPr>
            </w:pPr>
            <w:r w:rsidRPr="0097186E">
              <w:rPr>
                <w:sz w:val="20"/>
                <w:szCs w:val="20"/>
                <w:lang w:val="mn-MN"/>
              </w:rPr>
              <w:t>Солонгосын хойг дахь хурцадмал байдлыг намжаах, Зүүн хойд Азийн аюулгүй байдлыг хангахад хувь нэмэр оруулах нь манай гадаад бодлогын тэргүүлэх чиглэлийн нэг юм. Ерөнхийлөгч Ц.Элбэгдорж “Хельсинкийн үйл явц”-ыг жишээлсэн Зүүн хойд Азийн аюулгүй байдлын асуудлаарх Улаанбаатарын яриа хэлэлцээг (UB Dialogue on NEA Security) эхлүүлэх санаачлагыг дэвшүүлсэн бөгөөд холбогдох талуудад санаачлагын талаар мэдэгдэж, таниулах, татан оролцуулах замаар санаачлагыг хэрэгжүүлэх чиглэлд тодорхой ажлууд хийж байна.</w:t>
            </w:r>
          </w:p>
        </w:tc>
        <w:tc>
          <w:tcPr>
            <w:tcW w:w="630" w:type="dxa"/>
            <w:gridSpan w:val="2"/>
          </w:tcPr>
          <w:p w14:paraId="2DD12280"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50</w:t>
            </w:r>
            <w:r w:rsidRPr="0097186E">
              <w:rPr>
                <w:rFonts w:ascii="Times New Roman" w:eastAsiaTheme="minorEastAsia" w:hAnsi="Times New Roman"/>
                <w:sz w:val="20"/>
                <w:szCs w:val="20"/>
                <w:lang w:val="mn-MN" w:eastAsia="zh-CN"/>
              </w:rPr>
              <w:t xml:space="preserve"> </w:t>
            </w:r>
          </w:p>
        </w:tc>
        <w:tc>
          <w:tcPr>
            <w:tcW w:w="720" w:type="dxa"/>
            <w:gridSpan w:val="4"/>
          </w:tcPr>
          <w:p w14:paraId="4B256184"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50</w:t>
            </w:r>
          </w:p>
        </w:tc>
        <w:tc>
          <w:tcPr>
            <w:tcW w:w="1001" w:type="dxa"/>
            <w:gridSpan w:val="2"/>
          </w:tcPr>
          <w:p w14:paraId="741AD6B2" w14:textId="77777777" w:rsidR="008C2B15" w:rsidRDefault="008C2B15" w:rsidP="00C40A58">
            <w:pPr>
              <w:rPr>
                <w:rFonts w:ascii="Times New Roman" w:hAnsi="Times New Roman"/>
                <w:sz w:val="20"/>
                <w:szCs w:val="20"/>
                <w:lang w:val="mn-MN"/>
              </w:rPr>
            </w:pPr>
          </w:p>
        </w:tc>
      </w:tr>
      <w:tr w:rsidR="008C2B15" w:rsidRPr="007534C1" w14:paraId="7B0DDE41" w14:textId="77777777" w:rsidTr="00843019">
        <w:trPr>
          <w:trHeight w:val="332"/>
        </w:trPr>
        <w:tc>
          <w:tcPr>
            <w:tcW w:w="529" w:type="dxa"/>
          </w:tcPr>
          <w:p w14:paraId="0029AD3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252</w:t>
            </w:r>
          </w:p>
        </w:tc>
        <w:tc>
          <w:tcPr>
            <w:tcW w:w="788" w:type="dxa"/>
          </w:tcPr>
          <w:p w14:paraId="59E71768"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p w14:paraId="1179D75D" w14:textId="77777777" w:rsidR="008C2B15" w:rsidRPr="0097186E" w:rsidRDefault="008C2B15" w:rsidP="00C40A58">
            <w:pPr>
              <w:rPr>
                <w:rFonts w:ascii="Times New Roman" w:hAnsi="Times New Roman"/>
                <w:b/>
                <w:sz w:val="20"/>
                <w:szCs w:val="20"/>
                <w:lang w:val="mn-MN"/>
              </w:rPr>
            </w:pPr>
          </w:p>
          <w:p w14:paraId="0A47BFD7" w14:textId="77777777" w:rsidR="008C2B15" w:rsidRPr="0097186E" w:rsidRDefault="008C2B15" w:rsidP="00C40A58">
            <w:pPr>
              <w:rPr>
                <w:rFonts w:ascii="Times New Roman" w:hAnsi="Times New Roman"/>
                <w:b/>
                <w:sz w:val="20"/>
                <w:szCs w:val="20"/>
                <w:lang w:val="mn-MN"/>
              </w:rPr>
            </w:pPr>
          </w:p>
          <w:p w14:paraId="7D973F4B" w14:textId="77777777" w:rsidR="008C2B15" w:rsidRPr="0097186E" w:rsidRDefault="008C2B15" w:rsidP="00C40A58">
            <w:pPr>
              <w:rPr>
                <w:rFonts w:ascii="Times New Roman" w:hAnsi="Times New Roman"/>
                <w:b/>
                <w:sz w:val="20"/>
                <w:szCs w:val="20"/>
                <w:lang w:val="mn-MN"/>
              </w:rPr>
            </w:pPr>
          </w:p>
        </w:tc>
        <w:tc>
          <w:tcPr>
            <w:tcW w:w="1900" w:type="dxa"/>
          </w:tcPr>
          <w:p w14:paraId="2E64162F" w14:textId="77777777" w:rsidR="008C2B15"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Стратегийн зорилт 7.5.2</w:t>
            </w:r>
            <w:r>
              <w:rPr>
                <w:rFonts w:ascii="Times New Roman" w:hAnsi="Times New Roman"/>
                <w:sz w:val="20"/>
                <w:szCs w:val="20"/>
                <w:lang w:val="mn-MN"/>
              </w:rPr>
              <w:t xml:space="preserve"> </w:t>
            </w:r>
            <w:r w:rsidRPr="0097186E">
              <w:rPr>
                <w:rFonts w:ascii="Times New Roman" w:hAnsi="Times New Roman"/>
                <w:sz w:val="20"/>
                <w:szCs w:val="20"/>
                <w:lang w:val="mn-MN"/>
              </w:rPr>
              <w:t>Эдийн засгийн үр ашигтай гадаад харилцааг хөгжүүлнэ.</w:t>
            </w:r>
          </w:p>
          <w:p w14:paraId="50B3DF51" w14:textId="77777777" w:rsidR="008C2B15" w:rsidRDefault="008C2B15" w:rsidP="00C40A58">
            <w:pPr>
              <w:jc w:val="both"/>
              <w:rPr>
                <w:rFonts w:ascii="Times New Roman" w:hAnsi="Times New Roman"/>
                <w:sz w:val="20"/>
                <w:szCs w:val="20"/>
                <w:lang w:val="mn-MN"/>
              </w:rPr>
            </w:pPr>
          </w:p>
          <w:p w14:paraId="1F8B02E4" w14:textId="77777777" w:rsidR="008C2B15" w:rsidRDefault="008C2B15" w:rsidP="00C40A58">
            <w:pPr>
              <w:jc w:val="both"/>
              <w:rPr>
                <w:rFonts w:ascii="Times New Roman" w:hAnsi="Times New Roman"/>
                <w:sz w:val="20"/>
                <w:szCs w:val="20"/>
                <w:lang w:val="mn-MN"/>
              </w:rPr>
            </w:pPr>
          </w:p>
          <w:p w14:paraId="32FA9DDA" w14:textId="77777777" w:rsidR="008C2B15" w:rsidRPr="0097186E"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7.5.2.1</w:t>
            </w:r>
            <w:r>
              <w:rPr>
                <w:rFonts w:ascii="Times New Roman" w:hAnsi="Times New Roman"/>
                <w:sz w:val="20"/>
                <w:szCs w:val="20"/>
                <w:lang w:val="mn-MN"/>
              </w:rPr>
              <w:t xml:space="preserve"> </w:t>
            </w:r>
            <w:r w:rsidRPr="0097186E">
              <w:rPr>
                <w:rFonts w:ascii="Times New Roman" w:hAnsi="Times New Roman"/>
                <w:sz w:val="20"/>
                <w:szCs w:val="20"/>
                <w:lang w:val="mn-MN"/>
              </w:rPr>
              <w:t xml:space="preserve">Эдийн засгийн гадаад харилцааг аль болох олон талтай болгоход чиглэсэн бодлого явуулах </w:t>
            </w:r>
          </w:p>
        </w:tc>
        <w:tc>
          <w:tcPr>
            <w:tcW w:w="930" w:type="dxa"/>
            <w:gridSpan w:val="2"/>
          </w:tcPr>
          <w:p w14:paraId="53867070" w14:textId="77777777" w:rsidR="008C2B15" w:rsidRPr="0097186E" w:rsidRDefault="008C2B15" w:rsidP="00C40A58">
            <w:pPr>
              <w:rPr>
                <w:rFonts w:ascii="Times New Roman" w:hAnsi="Times New Roman"/>
                <w:b/>
                <w:sz w:val="20"/>
                <w:szCs w:val="20"/>
                <w:lang w:val="mn-MN"/>
              </w:rPr>
            </w:pPr>
          </w:p>
          <w:p w14:paraId="67945406" w14:textId="77777777" w:rsidR="008C2B15" w:rsidRPr="0097186E" w:rsidRDefault="008C2B15" w:rsidP="00C40A58">
            <w:pPr>
              <w:rPr>
                <w:rFonts w:ascii="Times New Roman" w:hAnsi="Times New Roman"/>
                <w:b/>
                <w:sz w:val="20"/>
                <w:szCs w:val="20"/>
                <w:lang w:val="mn-MN"/>
              </w:rPr>
            </w:pPr>
          </w:p>
          <w:p w14:paraId="40685421" w14:textId="77777777" w:rsidR="008C2B15" w:rsidRPr="0097186E" w:rsidRDefault="008C2B15" w:rsidP="00C40A58">
            <w:pPr>
              <w:rPr>
                <w:rFonts w:ascii="Times New Roman" w:hAnsi="Times New Roman"/>
                <w:b/>
                <w:sz w:val="20"/>
                <w:szCs w:val="20"/>
                <w:lang w:val="mn-MN"/>
              </w:rPr>
            </w:pPr>
          </w:p>
          <w:p w14:paraId="7D7049AE" w14:textId="77777777" w:rsidR="008C2B15" w:rsidRPr="0097186E" w:rsidRDefault="008C2B15" w:rsidP="00C40A58">
            <w:pPr>
              <w:rPr>
                <w:rFonts w:ascii="Times New Roman" w:hAnsi="Times New Roman"/>
                <w:sz w:val="20"/>
                <w:szCs w:val="20"/>
                <w:lang w:val="mn-MN"/>
              </w:rPr>
            </w:pPr>
          </w:p>
          <w:p w14:paraId="57C7944B" w14:textId="77777777" w:rsidR="008C2B15" w:rsidRPr="0097186E" w:rsidRDefault="008C2B15" w:rsidP="00C40A58">
            <w:pPr>
              <w:rPr>
                <w:rFonts w:ascii="Times New Roman" w:hAnsi="Times New Roman"/>
                <w:sz w:val="20"/>
                <w:szCs w:val="20"/>
                <w:lang w:val="mn-MN"/>
              </w:rPr>
            </w:pPr>
          </w:p>
          <w:p w14:paraId="1E90D34C" w14:textId="77777777" w:rsidR="008C2B15" w:rsidRPr="0097186E" w:rsidRDefault="008C2B15" w:rsidP="00C40A58">
            <w:pPr>
              <w:rPr>
                <w:rFonts w:ascii="Times New Roman" w:hAnsi="Times New Roman"/>
                <w:sz w:val="20"/>
                <w:szCs w:val="20"/>
                <w:lang w:val="mn-MN"/>
              </w:rPr>
            </w:pPr>
          </w:p>
          <w:p w14:paraId="3506BA1D" w14:textId="77777777" w:rsidR="008C2B15" w:rsidRPr="0097186E" w:rsidRDefault="008C2B15" w:rsidP="00C40A58">
            <w:pPr>
              <w:rPr>
                <w:rFonts w:ascii="Times New Roman" w:hAnsi="Times New Roman"/>
                <w:sz w:val="20"/>
                <w:szCs w:val="20"/>
                <w:lang w:val="mn-MN"/>
              </w:rPr>
            </w:pPr>
          </w:p>
          <w:p w14:paraId="5E1ECA84" w14:textId="77777777" w:rsidR="008C2B15" w:rsidRPr="0097186E" w:rsidRDefault="008C2B15" w:rsidP="00C40A58">
            <w:pPr>
              <w:rPr>
                <w:rFonts w:ascii="Times New Roman" w:hAnsi="Times New Roman"/>
                <w:sz w:val="20"/>
                <w:szCs w:val="20"/>
                <w:lang w:val="mn-MN"/>
              </w:rPr>
            </w:pPr>
          </w:p>
          <w:p w14:paraId="5E4C1DF1" w14:textId="77777777" w:rsidR="008C2B15" w:rsidRPr="0097186E" w:rsidRDefault="008C2B15" w:rsidP="00C40A58">
            <w:pPr>
              <w:rPr>
                <w:rFonts w:ascii="Times New Roman" w:hAnsi="Times New Roman"/>
                <w:sz w:val="20"/>
                <w:szCs w:val="20"/>
                <w:lang w:val="mn-MN"/>
              </w:rPr>
            </w:pPr>
          </w:p>
          <w:p w14:paraId="29258749" w14:textId="77777777" w:rsidR="008C2B15" w:rsidRPr="0097186E" w:rsidRDefault="008C2B15" w:rsidP="00C40A58">
            <w:pPr>
              <w:rPr>
                <w:rFonts w:ascii="Times New Roman" w:hAnsi="Times New Roman"/>
                <w:sz w:val="20"/>
                <w:szCs w:val="20"/>
                <w:lang w:val="mn-MN"/>
              </w:rPr>
            </w:pPr>
          </w:p>
          <w:p w14:paraId="1FC3C21B" w14:textId="77777777" w:rsidR="008C2B15" w:rsidRPr="0097186E" w:rsidRDefault="008C2B15" w:rsidP="00C40A58">
            <w:pPr>
              <w:rPr>
                <w:rFonts w:ascii="Times New Roman" w:hAnsi="Times New Roman"/>
                <w:sz w:val="20"/>
                <w:szCs w:val="20"/>
                <w:lang w:val="mn-MN"/>
              </w:rPr>
            </w:pPr>
          </w:p>
          <w:p w14:paraId="33FA3D55" w14:textId="77777777" w:rsidR="008C2B15" w:rsidRPr="0097186E" w:rsidRDefault="008C2B15" w:rsidP="00C40A58">
            <w:pPr>
              <w:rPr>
                <w:rFonts w:ascii="Times New Roman" w:hAnsi="Times New Roman"/>
                <w:sz w:val="20"/>
                <w:szCs w:val="20"/>
                <w:lang w:val="mn-MN"/>
              </w:rPr>
            </w:pPr>
          </w:p>
          <w:p w14:paraId="220FB036" w14:textId="77777777" w:rsidR="008C2B15" w:rsidRPr="0097186E" w:rsidRDefault="008C2B15" w:rsidP="00C40A58">
            <w:pPr>
              <w:rPr>
                <w:rFonts w:ascii="Times New Roman" w:hAnsi="Times New Roman"/>
                <w:sz w:val="20"/>
                <w:szCs w:val="20"/>
                <w:lang w:val="mn-MN"/>
              </w:rPr>
            </w:pPr>
          </w:p>
          <w:p w14:paraId="4EE7C249" w14:textId="77777777" w:rsidR="008C2B15" w:rsidRPr="0097186E" w:rsidRDefault="008C2B15" w:rsidP="00C40A58">
            <w:pPr>
              <w:rPr>
                <w:rFonts w:ascii="Times New Roman" w:hAnsi="Times New Roman"/>
                <w:sz w:val="20"/>
                <w:szCs w:val="20"/>
                <w:lang w:val="mn-MN"/>
              </w:rPr>
            </w:pPr>
          </w:p>
          <w:p w14:paraId="2C154CFA" w14:textId="77777777" w:rsidR="008C2B15" w:rsidRPr="0097186E" w:rsidRDefault="008C2B15" w:rsidP="00C40A58">
            <w:pPr>
              <w:rPr>
                <w:rFonts w:ascii="Times New Roman" w:hAnsi="Times New Roman"/>
                <w:sz w:val="20"/>
                <w:szCs w:val="20"/>
                <w:lang w:val="mn-MN"/>
              </w:rPr>
            </w:pPr>
          </w:p>
          <w:p w14:paraId="4836E039" w14:textId="77777777" w:rsidR="008C2B15" w:rsidRPr="0097186E" w:rsidRDefault="008C2B15" w:rsidP="00C40A58">
            <w:pPr>
              <w:rPr>
                <w:rFonts w:ascii="Times New Roman" w:hAnsi="Times New Roman"/>
                <w:sz w:val="20"/>
                <w:szCs w:val="20"/>
                <w:lang w:val="mn-MN"/>
              </w:rPr>
            </w:pPr>
          </w:p>
        </w:tc>
        <w:tc>
          <w:tcPr>
            <w:tcW w:w="586" w:type="dxa"/>
          </w:tcPr>
          <w:p w14:paraId="7C44B688" w14:textId="77777777" w:rsidR="008C2B15" w:rsidRPr="0097186E" w:rsidRDefault="008C2B15" w:rsidP="00C40A58">
            <w:pPr>
              <w:rPr>
                <w:rFonts w:ascii="Times New Roman" w:hAnsi="Times New Roman"/>
                <w:b/>
                <w:sz w:val="20"/>
                <w:szCs w:val="20"/>
                <w:lang w:val="mn-MN"/>
              </w:rPr>
            </w:pPr>
          </w:p>
          <w:p w14:paraId="731B78B6" w14:textId="77777777" w:rsidR="008C2B15" w:rsidRPr="0097186E" w:rsidRDefault="008C2B15" w:rsidP="00C40A58">
            <w:pPr>
              <w:rPr>
                <w:rFonts w:ascii="Times New Roman" w:hAnsi="Times New Roman"/>
                <w:b/>
                <w:sz w:val="20"/>
                <w:szCs w:val="20"/>
                <w:lang w:val="mn-MN"/>
              </w:rPr>
            </w:pPr>
          </w:p>
          <w:p w14:paraId="7FF2E150" w14:textId="77777777" w:rsidR="008C2B15" w:rsidRPr="0097186E" w:rsidRDefault="008C2B15" w:rsidP="00C40A58">
            <w:pPr>
              <w:rPr>
                <w:rFonts w:ascii="Times New Roman" w:hAnsi="Times New Roman"/>
                <w:b/>
                <w:sz w:val="20"/>
                <w:szCs w:val="20"/>
                <w:lang w:val="mn-MN"/>
              </w:rPr>
            </w:pPr>
          </w:p>
        </w:tc>
        <w:tc>
          <w:tcPr>
            <w:tcW w:w="1664" w:type="dxa"/>
            <w:gridSpan w:val="5"/>
          </w:tcPr>
          <w:p w14:paraId="23BABC5D" w14:textId="77777777" w:rsidR="008C2B15"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ГХЯ, </w:t>
            </w:r>
          </w:p>
          <w:p w14:paraId="4DD910D4"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ЭЗХЯ</w:t>
            </w:r>
          </w:p>
          <w:p w14:paraId="1B677514" w14:textId="77777777" w:rsidR="008C2B15" w:rsidRPr="0097186E" w:rsidRDefault="008C2B15" w:rsidP="00C40A58">
            <w:pPr>
              <w:rPr>
                <w:rFonts w:ascii="Times New Roman" w:hAnsi="Times New Roman"/>
                <w:sz w:val="20"/>
                <w:szCs w:val="20"/>
                <w:lang w:val="mn-MN"/>
              </w:rPr>
            </w:pPr>
          </w:p>
          <w:p w14:paraId="6B032E7E" w14:textId="77777777" w:rsidR="008C2B15" w:rsidRPr="0097186E" w:rsidRDefault="008C2B15" w:rsidP="00C40A58">
            <w:pPr>
              <w:rPr>
                <w:rFonts w:ascii="Times New Roman" w:hAnsi="Times New Roman"/>
                <w:sz w:val="20"/>
                <w:szCs w:val="20"/>
                <w:lang w:val="mn-MN"/>
              </w:rPr>
            </w:pPr>
          </w:p>
        </w:tc>
        <w:tc>
          <w:tcPr>
            <w:tcW w:w="7290" w:type="dxa"/>
            <w:gridSpan w:val="5"/>
          </w:tcPr>
          <w:p w14:paraId="741B9ABF"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Давосын Дэлхийн эдийн засгийн 43 дахь чуулга уулзалтад Ерөнхийлөгч Ц.Элбэгдорж тэргүүтэй төлөөлөгчид оролцох үеэр хоёр талын хамтын ажиллагааны эрх зүйн үндсийг тодорхойлсон санамж бичиг байгуулсан нь чухал ач холбогдолтой болов. Санамж бичгийн дагуу Давосын дугуй ширээний уулзалт Улаанбаатарт зохион байгуулсан бөгөөд монголын компаниудыг ДЭЗЧУ-т гишүүнээр элсүүлэх чиглэлээр ажиллаж байна. Түүнчлэн ДЭЗЧУ-аас зохион байгуулсан бүс нутгийн хэд хэдэн чуулга уулзалтад манай улс уригдан оролцов. </w:t>
            </w:r>
          </w:p>
          <w:p w14:paraId="620C7EB5"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“Түншлэл, хамтын ажиллагааны хэлэлцээр”-ийг Европын Холбоотой эцэслэн байгуулсан нь манай улсын Европын Холбоо, түүний гишүүн 28 улстай хөгжүүлэх харилцаа “түнш”-ийн хэмжээнд хүрч, олон салбарт хамтын ажиллагааны шинэ боломж нээгдэж байна. Энэхүү хэлэлцээрт </w:t>
            </w:r>
          </w:p>
          <w:p w14:paraId="1465C032"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Европын Холбооны "GSP+" тарифын хөнгөлөлтийн системд үргэлжлүүлэн хамрагдах</w:t>
            </w:r>
            <w:r w:rsidRPr="0097186E">
              <w:rPr>
                <w:rFonts w:ascii="Times New Roman" w:hAnsi="Times New Roman"/>
                <w:b/>
                <w:sz w:val="20"/>
                <w:szCs w:val="20"/>
                <w:lang w:val="mn-MN"/>
              </w:rPr>
              <w:t xml:space="preserve"> </w:t>
            </w:r>
            <w:r w:rsidRPr="0097186E">
              <w:rPr>
                <w:rFonts w:ascii="Times New Roman" w:hAnsi="Times New Roman"/>
                <w:sz w:val="20"/>
                <w:szCs w:val="20"/>
                <w:lang w:val="mn-MN"/>
              </w:rPr>
              <w:t xml:space="preserve"> чухал зорилт хамтран хэрэгжүүлэхээр тусгагдсан. </w:t>
            </w:r>
          </w:p>
        </w:tc>
        <w:tc>
          <w:tcPr>
            <w:tcW w:w="630" w:type="dxa"/>
            <w:gridSpan w:val="2"/>
          </w:tcPr>
          <w:p w14:paraId="1E8AFADC" w14:textId="77777777" w:rsidR="008C2B15" w:rsidRPr="00950CE8" w:rsidRDefault="008C2B15" w:rsidP="00C40A58">
            <w:pPr>
              <w:jc w:val="center"/>
              <w:rPr>
                <w:rFonts w:ascii="Times New Roman" w:hAnsi="Times New Roman"/>
                <w:b/>
                <w:sz w:val="20"/>
                <w:szCs w:val="20"/>
                <w:lang w:val="mn-MN"/>
              </w:rPr>
            </w:pPr>
            <w:r w:rsidRPr="00950CE8">
              <w:rPr>
                <w:rFonts w:ascii="Times New Roman" w:hAnsi="Times New Roman"/>
                <w:b/>
                <w:sz w:val="20"/>
                <w:szCs w:val="20"/>
                <w:lang w:val="mn-MN"/>
              </w:rPr>
              <w:t>70</w:t>
            </w:r>
          </w:p>
          <w:p w14:paraId="54C68258" w14:textId="77777777" w:rsidR="008C2B15" w:rsidRDefault="008C2B15" w:rsidP="00C40A58">
            <w:pPr>
              <w:jc w:val="center"/>
              <w:rPr>
                <w:rFonts w:ascii="Times New Roman" w:hAnsi="Times New Roman"/>
                <w:sz w:val="20"/>
                <w:szCs w:val="20"/>
                <w:lang w:val="mn-MN"/>
              </w:rPr>
            </w:pPr>
          </w:p>
          <w:p w14:paraId="5E833B31" w14:textId="77777777" w:rsidR="008C2B15" w:rsidRPr="0097186E" w:rsidRDefault="008C2B15" w:rsidP="00C40A58">
            <w:pPr>
              <w:jc w:val="center"/>
              <w:rPr>
                <w:rFonts w:ascii="Times New Roman" w:hAnsi="Times New Roman"/>
                <w:sz w:val="20"/>
                <w:szCs w:val="20"/>
                <w:lang w:val="mn-MN"/>
              </w:rPr>
            </w:pPr>
            <w:r w:rsidRPr="0097186E">
              <w:rPr>
                <w:rFonts w:ascii="Times New Roman" w:hAnsi="Times New Roman"/>
                <w:sz w:val="20"/>
                <w:szCs w:val="20"/>
                <w:lang w:val="mn-MN"/>
              </w:rPr>
              <w:t>90</w:t>
            </w:r>
          </w:p>
          <w:p w14:paraId="6B829CBE" w14:textId="77777777" w:rsidR="008C2B15" w:rsidRPr="0097186E" w:rsidRDefault="008C2B15" w:rsidP="00C40A58">
            <w:pPr>
              <w:jc w:val="center"/>
              <w:rPr>
                <w:rFonts w:ascii="Times New Roman" w:hAnsi="Times New Roman"/>
                <w:b/>
                <w:sz w:val="20"/>
                <w:szCs w:val="20"/>
                <w:lang w:val="mn-MN"/>
              </w:rPr>
            </w:pPr>
          </w:p>
          <w:p w14:paraId="0CC40BFA" w14:textId="77777777" w:rsidR="008C2B15" w:rsidRPr="0097186E" w:rsidRDefault="008C2B15" w:rsidP="00C40A58">
            <w:pPr>
              <w:jc w:val="center"/>
              <w:rPr>
                <w:rFonts w:ascii="Times New Roman" w:hAnsi="Times New Roman"/>
                <w:b/>
                <w:sz w:val="20"/>
                <w:szCs w:val="20"/>
                <w:lang w:val="mn-MN"/>
              </w:rPr>
            </w:pPr>
          </w:p>
        </w:tc>
        <w:tc>
          <w:tcPr>
            <w:tcW w:w="720" w:type="dxa"/>
            <w:gridSpan w:val="4"/>
          </w:tcPr>
          <w:p w14:paraId="580C3F79" w14:textId="77777777" w:rsidR="008C2B15" w:rsidRDefault="008C2B15" w:rsidP="00C40A58">
            <w:pPr>
              <w:jc w:val="center"/>
              <w:rPr>
                <w:rFonts w:ascii="Times New Roman" w:hAnsi="Times New Roman"/>
                <w:b/>
                <w:sz w:val="20"/>
                <w:szCs w:val="20"/>
                <w:lang w:val="mn-MN"/>
              </w:rPr>
            </w:pPr>
            <w:r>
              <w:rPr>
                <w:rFonts w:ascii="Times New Roman" w:hAnsi="Times New Roman"/>
                <w:b/>
                <w:sz w:val="20"/>
                <w:szCs w:val="20"/>
                <w:lang w:val="mn-MN"/>
              </w:rPr>
              <w:t>70</w:t>
            </w:r>
          </w:p>
          <w:p w14:paraId="68EBF400" w14:textId="77777777" w:rsidR="008C2B15" w:rsidRDefault="008C2B15" w:rsidP="00C40A58">
            <w:pPr>
              <w:jc w:val="center"/>
              <w:rPr>
                <w:rFonts w:ascii="Times New Roman" w:hAnsi="Times New Roman"/>
                <w:b/>
                <w:sz w:val="20"/>
                <w:szCs w:val="20"/>
                <w:lang w:val="mn-MN"/>
              </w:rPr>
            </w:pPr>
          </w:p>
          <w:p w14:paraId="3EFC852F" w14:textId="77777777" w:rsidR="008C2B15" w:rsidRPr="00950CE8" w:rsidRDefault="008C2B15" w:rsidP="00C40A58">
            <w:pPr>
              <w:jc w:val="center"/>
              <w:rPr>
                <w:rFonts w:ascii="Times New Roman" w:hAnsi="Times New Roman"/>
                <w:sz w:val="20"/>
                <w:szCs w:val="20"/>
                <w:lang w:val="mn-MN"/>
              </w:rPr>
            </w:pPr>
            <w:r w:rsidRPr="00950CE8">
              <w:rPr>
                <w:rFonts w:ascii="Times New Roman" w:hAnsi="Times New Roman"/>
                <w:sz w:val="20"/>
                <w:szCs w:val="20"/>
                <w:lang w:val="mn-MN"/>
              </w:rPr>
              <w:t>90</w:t>
            </w:r>
          </w:p>
          <w:p w14:paraId="788E261A" w14:textId="77777777" w:rsidR="008C2B15" w:rsidRPr="0097186E" w:rsidRDefault="008C2B15" w:rsidP="00C40A58">
            <w:pPr>
              <w:jc w:val="center"/>
              <w:rPr>
                <w:rFonts w:ascii="Times New Roman" w:hAnsi="Times New Roman"/>
                <w:b/>
                <w:sz w:val="20"/>
                <w:szCs w:val="20"/>
                <w:lang w:val="mn-MN"/>
              </w:rPr>
            </w:pPr>
          </w:p>
          <w:p w14:paraId="00589EF9" w14:textId="77777777" w:rsidR="008C2B15" w:rsidRPr="0097186E" w:rsidRDefault="008C2B15" w:rsidP="00C40A58">
            <w:pPr>
              <w:jc w:val="center"/>
              <w:rPr>
                <w:rFonts w:ascii="Times New Roman" w:hAnsi="Times New Roman"/>
                <w:b/>
                <w:sz w:val="20"/>
                <w:szCs w:val="20"/>
                <w:lang w:val="mn-MN"/>
              </w:rPr>
            </w:pPr>
          </w:p>
        </w:tc>
        <w:tc>
          <w:tcPr>
            <w:tcW w:w="1001" w:type="dxa"/>
            <w:gridSpan w:val="2"/>
          </w:tcPr>
          <w:p w14:paraId="62D75CBE" w14:textId="77777777" w:rsidR="008C2B15" w:rsidRDefault="008C2B15" w:rsidP="00C40A58">
            <w:pPr>
              <w:rPr>
                <w:rFonts w:ascii="Times New Roman" w:hAnsi="Times New Roman"/>
                <w:sz w:val="20"/>
                <w:szCs w:val="20"/>
                <w:lang w:val="mn-MN"/>
              </w:rPr>
            </w:pPr>
          </w:p>
        </w:tc>
      </w:tr>
      <w:tr w:rsidR="008C2B15" w:rsidRPr="007534C1" w14:paraId="7547FE25" w14:textId="77777777" w:rsidTr="00843019">
        <w:trPr>
          <w:trHeight w:val="332"/>
        </w:trPr>
        <w:tc>
          <w:tcPr>
            <w:tcW w:w="529" w:type="dxa"/>
          </w:tcPr>
          <w:p w14:paraId="5E146E27" w14:textId="77777777" w:rsidR="008C2B15" w:rsidRPr="006A3375" w:rsidRDefault="008C2B15" w:rsidP="00C40A58">
            <w:pPr>
              <w:jc w:val="center"/>
              <w:rPr>
                <w:rFonts w:ascii="Times New Roman" w:hAnsi="Times New Roman"/>
                <w:sz w:val="20"/>
                <w:szCs w:val="20"/>
                <w:lang w:val="mn-MN"/>
              </w:rPr>
            </w:pPr>
            <w:r w:rsidRPr="006A3375">
              <w:rPr>
                <w:rFonts w:ascii="Times New Roman" w:hAnsi="Times New Roman"/>
                <w:sz w:val="20"/>
                <w:szCs w:val="20"/>
                <w:lang w:val="mn-MN"/>
              </w:rPr>
              <w:t>253</w:t>
            </w:r>
          </w:p>
        </w:tc>
        <w:tc>
          <w:tcPr>
            <w:tcW w:w="788" w:type="dxa"/>
          </w:tcPr>
          <w:p w14:paraId="50D2C8D3"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416F2DC1" w14:textId="77777777" w:rsidR="008C2B15" w:rsidRPr="0097186E" w:rsidRDefault="008C2B15" w:rsidP="00C40A58">
            <w:pPr>
              <w:rPr>
                <w:rFonts w:ascii="Times New Roman" w:hAnsi="Times New Roman"/>
                <w:sz w:val="20"/>
                <w:szCs w:val="20"/>
                <w:lang w:val="mn-MN"/>
              </w:rPr>
            </w:pPr>
          </w:p>
        </w:tc>
        <w:tc>
          <w:tcPr>
            <w:tcW w:w="1900" w:type="dxa"/>
          </w:tcPr>
          <w:p w14:paraId="613B1C8E" w14:textId="77777777" w:rsidR="008C2B15" w:rsidRPr="0097186E"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7.5.2.2</w:t>
            </w:r>
            <w:r>
              <w:rPr>
                <w:rFonts w:ascii="Times New Roman" w:hAnsi="Times New Roman"/>
                <w:sz w:val="20"/>
                <w:szCs w:val="20"/>
                <w:lang w:val="mn-MN"/>
              </w:rPr>
              <w:t xml:space="preserve"> </w:t>
            </w:r>
            <w:r w:rsidRPr="0097186E">
              <w:rPr>
                <w:rFonts w:ascii="Times New Roman" w:hAnsi="Times New Roman"/>
                <w:sz w:val="20"/>
                <w:szCs w:val="20"/>
                <w:lang w:val="mn-MN"/>
              </w:rPr>
              <w:t>Хөгжиж буй жижиг орны туршлагыг харгалзан чөлөөт худалдааны хэлэлцээр байгуулах үндэсний бодлого боловсруулж, түүний дагуу зарим улс оронтой хэлэлцээр байгуулахыг зорих</w:t>
            </w:r>
          </w:p>
        </w:tc>
        <w:tc>
          <w:tcPr>
            <w:tcW w:w="930" w:type="dxa"/>
            <w:gridSpan w:val="2"/>
          </w:tcPr>
          <w:p w14:paraId="33C34C74" w14:textId="77777777" w:rsidR="008C2B15" w:rsidRPr="0097186E" w:rsidRDefault="008C2B15" w:rsidP="00C40A58">
            <w:pPr>
              <w:rPr>
                <w:rFonts w:ascii="Times New Roman" w:hAnsi="Times New Roman"/>
                <w:b/>
                <w:sz w:val="20"/>
                <w:szCs w:val="20"/>
                <w:lang w:val="mn-MN"/>
              </w:rPr>
            </w:pPr>
          </w:p>
        </w:tc>
        <w:tc>
          <w:tcPr>
            <w:tcW w:w="586" w:type="dxa"/>
          </w:tcPr>
          <w:p w14:paraId="6658C1F3"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     25.1</w:t>
            </w:r>
          </w:p>
        </w:tc>
        <w:tc>
          <w:tcPr>
            <w:tcW w:w="1664" w:type="dxa"/>
            <w:gridSpan w:val="5"/>
          </w:tcPr>
          <w:p w14:paraId="76156FE0"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ГХЯ, ЭЗХЯ</w:t>
            </w:r>
          </w:p>
          <w:p w14:paraId="2F71D418" w14:textId="77777777" w:rsidR="008C2B15" w:rsidRPr="0097186E" w:rsidRDefault="008C2B15" w:rsidP="00C40A58">
            <w:pPr>
              <w:rPr>
                <w:rFonts w:ascii="Times New Roman" w:hAnsi="Times New Roman"/>
                <w:b/>
                <w:sz w:val="20"/>
                <w:szCs w:val="20"/>
                <w:lang w:val="mn-MN"/>
              </w:rPr>
            </w:pPr>
          </w:p>
        </w:tc>
        <w:tc>
          <w:tcPr>
            <w:tcW w:w="7290" w:type="dxa"/>
            <w:gridSpan w:val="5"/>
          </w:tcPr>
          <w:p w14:paraId="3CE26FF7"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Ази, Номхон далайн худалдааны хэлэлцээр /АПТА/-ийн Байнгын хорооны 42 дугаар хуралдаан 2013 оны 10 дугаар сарын 26-нд болж, Монгол Улсыг тус хэлэлцээрт гишүүнээр элсүүлэх асуудлыг ЭЗХЯ-наас хэлэлцүүлж дэмжүүлсэн.</w:t>
            </w:r>
          </w:p>
          <w:p w14:paraId="55EE2900" w14:textId="77777777" w:rsidR="008C2B15" w:rsidRPr="0097186E" w:rsidRDefault="008C2B15" w:rsidP="00C40A58">
            <w:pPr>
              <w:jc w:val="both"/>
              <w:rPr>
                <w:rFonts w:ascii="Times New Roman" w:eastAsia="Calibri" w:hAnsi="Times New Roman"/>
                <w:sz w:val="22"/>
                <w:lang w:val="mn-MN"/>
              </w:rPr>
            </w:pPr>
            <w:r w:rsidRPr="0097186E">
              <w:rPr>
                <w:rFonts w:ascii="Times New Roman" w:eastAsia="Calibri" w:hAnsi="Times New Roman"/>
                <w:sz w:val="22"/>
                <w:lang w:val="mn-MN"/>
              </w:rPr>
              <w:t>Монгол Улсын Засгийн газар "Эдийн засгийн түншлэлийн тухай" хэлэлцээрийг Япон Улстай Монгол Улсын Ерөнхий сайд Ч.Сайханбилэг "Эдийн засгийн түншлэлийн тухай Монгол Улс, Япон Улс хоорондын хэлэлцээр” болон түүнийг хэрэгжүүлэх хэлэлцээрт тус тус   2015 оны 2 дугаар сарын 10-ны өдөр Токио хотноо гарын үсэг зурсан. Талуудын гарын үсэг зурсан "Эдийн засгийн түншлэлийн тухай Монгол Улс, Япон Улс хоорондын хэлэлцээр"-ийг  2015 оны 2 дугаар сарын 17-ны өдрийн УИХ-ын нэгдсэн чуулганаар хэлэлцэж соёрхон баталсан. "Эдийн засгийн түншлэлийн тухай Монгол Улс, Япон Улс хоорондын хэлэлцээр"-ийн 1 дүгээр зүйлийн 1.12 дахь заалтын дагуу хэрэгжүүлэх хэлэлцээрийг  батлах тухай Засгийн газрын тогтоолын төсөл болон хэлэлцээрийг хэрэгжүүлэх ажлын төлөвлөгөөний төслийг боловсруулан ЗГ-т танилцуулахаар ажиллаж байна.</w:t>
            </w:r>
          </w:p>
          <w:p w14:paraId="2CA7CFC6" w14:textId="77777777" w:rsidR="008C2B15" w:rsidRPr="0097186E" w:rsidRDefault="008C2B15" w:rsidP="00C40A58">
            <w:pPr>
              <w:jc w:val="both"/>
              <w:rPr>
                <w:rFonts w:ascii="Times New Roman" w:eastAsia="Calibri" w:hAnsi="Times New Roman"/>
                <w:sz w:val="22"/>
                <w:lang w:val="mn-MN"/>
              </w:rPr>
            </w:pPr>
            <w:r w:rsidRPr="0097186E">
              <w:rPr>
                <w:rFonts w:ascii="Times New Roman" w:eastAsia="Calibri" w:hAnsi="Times New Roman"/>
                <w:sz w:val="22"/>
                <w:lang w:val="mn-MN"/>
              </w:rPr>
              <w:t xml:space="preserve">  </w:t>
            </w:r>
          </w:p>
          <w:p w14:paraId="3CDAB28D"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БНХАУ-тай Чөлөөт худалдааны хэлэлцээр байгуулах судалгааг эхлүүлэхээр ажиллаж байна.</w:t>
            </w:r>
          </w:p>
          <w:p w14:paraId="2D0099F9" w14:textId="77777777" w:rsidR="008C2B15" w:rsidRPr="0097186E" w:rsidRDefault="008C2B15" w:rsidP="00C40A58">
            <w:pPr>
              <w:jc w:val="both"/>
              <w:rPr>
                <w:rFonts w:ascii="Times New Roman" w:hAnsi="Times New Roman"/>
                <w:sz w:val="20"/>
                <w:szCs w:val="20"/>
                <w:lang w:val="mn-MN"/>
              </w:rPr>
            </w:pPr>
          </w:p>
        </w:tc>
        <w:tc>
          <w:tcPr>
            <w:tcW w:w="630" w:type="dxa"/>
            <w:gridSpan w:val="2"/>
          </w:tcPr>
          <w:p w14:paraId="0B1FBBA1" w14:textId="77777777" w:rsidR="008C2B15" w:rsidRPr="00950CE8" w:rsidRDefault="008C2B15" w:rsidP="00C40A58">
            <w:pPr>
              <w:jc w:val="center"/>
              <w:rPr>
                <w:rFonts w:ascii="Times New Roman" w:hAnsi="Times New Roman"/>
                <w:sz w:val="20"/>
                <w:szCs w:val="20"/>
                <w:lang w:val="mn-MN"/>
              </w:rPr>
            </w:pPr>
            <w:r w:rsidRPr="00950CE8">
              <w:rPr>
                <w:rFonts w:ascii="Times New Roman" w:hAnsi="Times New Roman"/>
                <w:sz w:val="20"/>
                <w:szCs w:val="20"/>
                <w:lang w:val="mn-MN"/>
              </w:rPr>
              <w:t>70</w:t>
            </w:r>
          </w:p>
        </w:tc>
        <w:tc>
          <w:tcPr>
            <w:tcW w:w="720" w:type="dxa"/>
            <w:gridSpan w:val="4"/>
          </w:tcPr>
          <w:p w14:paraId="5B6DBE9E" w14:textId="77777777" w:rsidR="008C2B15" w:rsidRPr="00950CE8" w:rsidRDefault="008C2B15" w:rsidP="00C40A58">
            <w:pPr>
              <w:jc w:val="center"/>
              <w:rPr>
                <w:rFonts w:ascii="Times New Roman" w:hAnsi="Times New Roman"/>
                <w:sz w:val="20"/>
                <w:szCs w:val="20"/>
                <w:lang w:val="mn-MN"/>
              </w:rPr>
            </w:pPr>
            <w:r w:rsidRPr="00950CE8">
              <w:rPr>
                <w:rFonts w:ascii="Times New Roman" w:hAnsi="Times New Roman"/>
                <w:sz w:val="20"/>
                <w:szCs w:val="20"/>
                <w:lang w:val="mn-MN"/>
              </w:rPr>
              <w:t>70</w:t>
            </w:r>
          </w:p>
        </w:tc>
        <w:tc>
          <w:tcPr>
            <w:tcW w:w="1001" w:type="dxa"/>
            <w:gridSpan w:val="2"/>
          </w:tcPr>
          <w:p w14:paraId="1C3696E8" w14:textId="77777777" w:rsidR="008C2B15" w:rsidRPr="00F920EA" w:rsidRDefault="008C2B15" w:rsidP="00C40A58">
            <w:pPr>
              <w:rPr>
                <w:rFonts w:ascii="Times New Roman" w:hAnsi="Times New Roman"/>
                <w:sz w:val="20"/>
                <w:szCs w:val="20"/>
                <w:u w:val="single"/>
                <w:lang w:val="mn-MN"/>
              </w:rPr>
            </w:pPr>
          </w:p>
        </w:tc>
      </w:tr>
      <w:tr w:rsidR="008C2B15" w:rsidRPr="007534C1" w14:paraId="189953E7" w14:textId="77777777" w:rsidTr="00843019">
        <w:trPr>
          <w:trHeight w:val="332"/>
        </w:trPr>
        <w:tc>
          <w:tcPr>
            <w:tcW w:w="529" w:type="dxa"/>
          </w:tcPr>
          <w:p w14:paraId="65EDD6A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254</w:t>
            </w:r>
          </w:p>
        </w:tc>
        <w:tc>
          <w:tcPr>
            <w:tcW w:w="788" w:type="dxa"/>
          </w:tcPr>
          <w:p w14:paraId="70511018"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70E36ED6" w14:textId="77777777" w:rsidR="008C2B15" w:rsidRPr="0097186E" w:rsidRDefault="008C2B15" w:rsidP="00C40A58">
            <w:pPr>
              <w:rPr>
                <w:rFonts w:ascii="Times New Roman" w:hAnsi="Times New Roman"/>
                <w:b/>
                <w:sz w:val="20"/>
                <w:szCs w:val="20"/>
                <w:lang w:val="mn-MN"/>
              </w:rPr>
            </w:pPr>
          </w:p>
        </w:tc>
        <w:tc>
          <w:tcPr>
            <w:tcW w:w="1900" w:type="dxa"/>
          </w:tcPr>
          <w:p w14:paraId="60200D56" w14:textId="77777777" w:rsidR="008C2B15" w:rsidRPr="0097186E"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7.5.2.3</w:t>
            </w:r>
            <w:r>
              <w:rPr>
                <w:rFonts w:ascii="Times New Roman" w:hAnsi="Times New Roman"/>
                <w:sz w:val="20"/>
                <w:szCs w:val="20"/>
                <w:lang w:val="mn-MN"/>
              </w:rPr>
              <w:t xml:space="preserve"> </w:t>
            </w:r>
            <w:r w:rsidRPr="0097186E">
              <w:rPr>
                <w:rFonts w:ascii="Times New Roman" w:hAnsi="Times New Roman"/>
                <w:sz w:val="20"/>
                <w:szCs w:val="20"/>
                <w:lang w:val="mn-MN"/>
              </w:rPr>
              <w:t>Далайд гарцгүй орны эрх ашгийг идэвхитэй хамгаалсан бодлогыг тууштай явуулах, түүний дотор ОХУ, БНХАУ-ын нутаг дэвсгэрээр Монгол Улсын бараа, бүтээгдэхүүн дамжин өнгөрөхөд эдгээр орны зүгээс ногдуулдаг дамжлагын хураамж болон бусад авлагыг эрс бууруулж, улмаар бүрэн чөлөөлүүлэхэд ахиц дэвшил гаргах</w:t>
            </w:r>
          </w:p>
        </w:tc>
        <w:tc>
          <w:tcPr>
            <w:tcW w:w="930" w:type="dxa"/>
            <w:gridSpan w:val="2"/>
          </w:tcPr>
          <w:p w14:paraId="48AC9759" w14:textId="77777777" w:rsidR="008C2B15" w:rsidRPr="0097186E" w:rsidRDefault="008C2B15" w:rsidP="00C40A58">
            <w:pPr>
              <w:rPr>
                <w:rFonts w:ascii="Times New Roman" w:hAnsi="Times New Roman"/>
                <w:b/>
                <w:sz w:val="20"/>
                <w:szCs w:val="20"/>
                <w:lang w:val="mn-MN"/>
              </w:rPr>
            </w:pPr>
          </w:p>
        </w:tc>
        <w:tc>
          <w:tcPr>
            <w:tcW w:w="586" w:type="dxa"/>
          </w:tcPr>
          <w:p w14:paraId="20371BE2" w14:textId="77777777" w:rsidR="008C2B15" w:rsidRPr="0097186E" w:rsidRDefault="008C2B15" w:rsidP="00C40A58">
            <w:pPr>
              <w:rPr>
                <w:rFonts w:ascii="Times New Roman" w:hAnsi="Times New Roman"/>
                <w:sz w:val="20"/>
                <w:szCs w:val="20"/>
                <w:lang w:val="mn-MN"/>
              </w:rPr>
            </w:pPr>
            <w:r w:rsidRPr="0097186E">
              <w:rPr>
                <w:rFonts w:ascii="Times New Roman" w:hAnsi="Times New Roman"/>
                <w:b/>
                <w:sz w:val="20"/>
                <w:szCs w:val="20"/>
                <w:lang w:val="mn-MN"/>
              </w:rPr>
              <w:t xml:space="preserve">     </w:t>
            </w:r>
            <w:r w:rsidRPr="0097186E">
              <w:rPr>
                <w:rFonts w:ascii="Times New Roman" w:hAnsi="Times New Roman"/>
                <w:sz w:val="20"/>
                <w:szCs w:val="20"/>
                <w:lang w:val="mn-MN"/>
              </w:rPr>
              <w:t>25.6</w:t>
            </w:r>
          </w:p>
        </w:tc>
        <w:tc>
          <w:tcPr>
            <w:tcW w:w="1664" w:type="dxa"/>
            <w:gridSpan w:val="5"/>
          </w:tcPr>
          <w:p w14:paraId="7D356BD0" w14:textId="77777777" w:rsidR="008C2B15" w:rsidRPr="0097186E" w:rsidRDefault="008C2B15" w:rsidP="00C40A58">
            <w:pPr>
              <w:rPr>
                <w:rFonts w:ascii="Times New Roman" w:hAnsi="Times New Roman"/>
                <w:sz w:val="20"/>
                <w:szCs w:val="20"/>
                <w:lang w:val="mn-MN"/>
              </w:rPr>
            </w:pPr>
            <w:r w:rsidRPr="0097186E">
              <w:rPr>
                <w:rFonts w:ascii="Times New Roman" w:hAnsi="Times New Roman"/>
                <w:b/>
                <w:sz w:val="20"/>
                <w:szCs w:val="20"/>
                <w:lang w:val="mn-MN"/>
              </w:rPr>
              <w:t xml:space="preserve">          </w:t>
            </w:r>
            <w:r w:rsidRPr="0097186E">
              <w:rPr>
                <w:rFonts w:ascii="Times New Roman" w:hAnsi="Times New Roman"/>
                <w:sz w:val="20"/>
                <w:szCs w:val="20"/>
                <w:lang w:val="mn-MN"/>
              </w:rPr>
              <w:t>ГХЯ</w:t>
            </w:r>
          </w:p>
        </w:tc>
        <w:tc>
          <w:tcPr>
            <w:tcW w:w="7290" w:type="dxa"/>
            <w:gridSpan w:val="5"/>
          </w:tcPr>
          <w:p w14:paraId="05760C0B"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Далайд гарцгүй хөгжиж байгаа орнуудын (ДГХБО)-ын Олон улсын судалгааны төв байгуулах тухай Засгийн газар хоорондын хэлэлцээрт нэгдэн орох тухай Гадаад харилцааны сайдын захидлыг далайд гарцгүй 31 улсын Гадаад харилцааны сайдад тус тус хүргүүлж, тус хэлэлцээрт Афганистан, Армен улс нэгдэн ороод байгаа бол Бурунди, Малави зэрэг улс нэгдэн орохоо илэрхийлээд байна. ДГХБО-ын “Алматын үйл ажиллагааны хөтөлбөр”-ийн Европ, Азийн бүс нутгийн хэрэгжилтийг хянан үзэх хуралд төлөөлөгчид оролцож, хурлын төгсгөлийн баримт бичигт манай төлөөлөгчдөөс Улаанбаатар хотноо байгуулагдсан ДГХБО-ын Олон улсын судалгааны төвийн тухай Засгийн газар хоорондын хэлэлцээрт нэгдэн орох тухай зэрэг хэд хэдэн заалт тусгуулав.  </w:t>
            </w:r>
          </w:p>
          <w:p w14:paraId="1CB8B0AE"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 xml:space="preserve">Түүнчлэн Монгол Улсын Засгийн газар тус ОУСТ-ийн үыл ажиллагааг тогтворжуулах үүднээс 540 сая төгрөг хандивласан болно. Гадаад харилцааны яам НҮБ-ын Хөгжлийн хөтөлбөртэй хамтран хэрэгжүүлэх Далайд гарцгүй хөгжиж буй орнуудын Олон улсын судалгааны төвийн (ДГХБО-уудын ОУСТ) үйл ажиллагааг эхлүүлэх төслийн баримт бичигт Гадаад харилцааны сайд Л.Болд, НҮБ-ын Хөгжлийн хөтөлбөрийн Суурин төлөөлөгч Сезин Синаноглу нар 2014 оны 1 дүгээр сарын 15-ны өдөр гарын үсэг зурсан. Энэхүү төсөл хэрэгжиж, ОУСТ-ийн үйл ажиллагаа эхэлснээр олон улсын худалдаа, түүний дотор Дэлхийн худалдааны байгууллагын яриа, хэлэлцээнээс ДГХБО-ууд /Монгол Улс/ үр ашиг хүртэх чадавхийг сайжруулах, эцсийн үр дүнд хүний хөгжлийг дээшлүүлж, ядуурлыг бууруулах бололцоог бий болгоход нь дээд зэргийн судалгаа, мэдээлэл зөвлөгөөг ашиглан Олон улсын хамтын ажиллагаанд идэвхтэй оролцох,МХС-уудыг болон үндэсний хөгжлийн цогц бодлогыг хэрэгжүүлэхэд бодитой хувь нэмэр оруулна. </w:t>
            </w:r>
          </w:p>
          <w:p w14:paraId="745EBCE7"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Мөн энэхүү ОУСТ-ийн үйл ажиллагааг Монгол Улс өөрөө хөрөнгө мөнгө гарган эхлүүлж байгаа нь ДГХБО-ын эрх ашгийг олон улсын хэмжээнд хамгаалах, эдгээр орнуудын өмнө тулгардаг хүндрэл бэрхшээлүүдийг олон улсын хэмжээнд таниулж эдгээр хүндрэлээс гарах арга замыг судалгаа хийх замаар тодорхойлоход чухал хувь нэмэр оруулах юм.</w:t>
            </w:r>
          </w:p>
          <w:p w14:paraId="7181E4DF"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sz w:val="20"/>
                <w:szCs w:val="20"/>
                <w:lang w:val="mn-MN"/>
              </w:rPr>
              <w:t>БНХАУ-ын дарга Си Зиньпины Монгол Улсад хийсэн айлчлалын үеэр дамжин өнгөрөх тээврийн хөнгөлөлт, боомтуудыг ашиглах талаар хэлэлцээр байгуулсан.</w:t>
            </w:r>
          </w:p>
          <w:p w14:paraId="1F364210" w14:textId="77777777" w:rsidR="008C2B15" w:rsidRPr="0097186E" w:rsidRDefault="008C2B15" w:rsidP="00C40A58">
            <w:pPr>
              <w:jc w:val="both"/>
              <w:rPr>
                <w:rFonts w:ascii="Times New Roman" w:hAnsi="Times New Roman"/>
                <w:sz w:val="20"/>
                <w:szCs w:val="20"/>
                <w:lang w:val="mn-MN"/>
              </w:rPr>
            </w:pPr>
          </w:p>
        </w:tc>
        <w:tc>
          <w:tcPr>
            <w:tcW w:w="630" w:type="dxa"/>
            <w:gridSpan w:val="2"/>
          </w:tcPr>
          <w:p w14:paraId="7F912DCF"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70</w:t>
            </w:r>
            <w:r w:rsidRPr="0097186E">
              <w:rPr>
                <w:rFonts w:ascii="Times New Roman" w:eastAsiaTheme="minorEastAsia" w:hAnsi="Times New Roman"/>
                <w:sz w:val="20"/>
                <w:szCs w:val="20"/>
                <w:lang w:val="mn-MN" w:eastAsia="zh-CN"/>
              </w:rPr>
              <w:t xml:space="preserve"> </w:t>
            </w:r>
          </w:p>
        </w:tc>
        <w:tc>
          <w:tcPr>
            <w:tcW w:w="720" w:type="dxa"/>
            <w:gridSpan w:val="4"/>
          </w:tcPr>
          <w:p w14:paraId="7F9761C5" w14:textId="77777777" w:rsidR="008C2B15" w:rsidRPr="00950CE8" w:rsidRDefault="008C2B15" w:rsidP="00C40A58">
            <w:pPr>
              <w:rPr>
                <w:rFonts w:ascii="Times New Roman" w:hAnsi="Times New Roman"/>
                <w:sz w:val="20"/>
                <w:szCs w:val="20"/>
                <w:lang w:val="mn-MN"/>
              </w:rPr>
            </w:pPr>
            <w:r w:rsidRPr="00950CE8">
              <w:rPr>
                <w:rFonts w:ascii="Times New Roman" w:hAnsi="Times New Roman"/>
                <w:sz w:val="20"/>
                <w:szCs w:val="20"/>
                <w:lang w:val="mn-MN"/>
              </w:rPr>
              <w:t>70</w:t>
            </w:r>
          </w:p>
        </w:tc>
        <w:tc>
          <w:tcPr>
            <w:tcW w:w="1001" w:type="dxa"/>
            <w:gridSpan w:val="2"/>
          </w:tcPr>
          <w:p w14:paraId="6D8EC145" w14:textId="77777777" w:rsidR="008C2B15" w:rsidRDefault="008C2B15" w:rsidP="00C40A58">
            <w:pPr>
              <w:rPr>
                <w:rFonts w:ascii="Times New Roman" w:hAnsi="Times New Roman"/>
                <w:sz w:val="20"/>
                <w:szCs w:val="20"/>
                <w:lang w:val="mn-MN"/>
              </w:rPr>
            </w:pPr>
          </w:p>
        </w:tc>
      </w:tr>
      <w:tr w:rsidR="008C2B15" w:rsidRPr="007534C1" w14:paraId="18B98187" w14:textId="77777777" w:rsidTr="00843019">
        <w:trPr>
          <w:trHeight w:val="332"/>
        </w:trPr>
        <w:tc>
          <w:tcPr>
            <w:tcW w:w="529" w:type="dxa"/>
          </w:tcPr>
          <w:p w14:paraId="4D3484A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255</w:t>
            </w:r>
          </w:p>
        </w:tc>
        <w:tc>
          <w:tcPr>
            <w:tcW w:w="788" w:type="dxa"/>
          </w:tcPr>
          <w:p w14:paraId="72D2F727"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 xml:space="preserve">2007-2021 </w:t>
            </w:r>
          </w:p>
          <w:p w14:paraId="22607B3F" w14:textId="77777777" w:rsidR="008C2B15" w:rsidRPr="0097186E" w:rsidRDefault="008C2B15" w:rsidP="00C40A58">
            <w:pPr>
              <w:rPr>
                <w:rFonts w:ascii="Times New Roman" w:hAnsi="Times New Roman"/>
                <w:b/>
                <w:sz w:val="20"/>
                <w:szCs w:val="20"/>
                <w:lang w:val="mn-MN"/>
              </w:rPr>
            </w:pPr>
          </w:p>
          <w:p w14:paraId="6A64DEE6" w14:textId="77777777" w:rsidR="008C2B15" w:rsidRPr="0097186E" w:rsidRDefault="008C2B15" w:rsidP="00C40A58">
            <w:pPr>
              <w:rPr>
                <w:rFonts w:ascii="Times New Roman" w:hAnsi="Times New Roman"/>
                <w:b/>
                <w:sz w:val="20"/>
                <w:szCs w:val="20"/>
                <w:lang w:val="mn-MN"/>
              </w:rPr>
            </w:pPr>
          </w:p>
          <w:p w14:paraId="3AC8148B" w14:textId="77777777" w:rsidR="008C2B15" w:rsidRPr="0097186E" w:rsidRDefault="008C2B15" w:rsidP="00C40A58">
            <w:pPr>
              <w:jc w:val="both"/>
              <w:rPr>
                <w:rFonts w:ascii="Times New Roman" w:hAnsi="Times New Roman"/>
                <w:b/>
                <w:sz w:val="20"/>
                <w:szCs w:val="20"/>
                <w:lang w:val="mn-MN"/>
              </w:rPr>
            </w:pPr>
          </w:p>
        </w:tc>
        <w:tc>
          <w:tcPr>
            <w:tcW w:w="1900" w:type="dxa"/>
          </w:tcPr>
          <w:p w14:paraId="28C8DD0F" w14:textId="77777777" w:rsidR="008C2B15" w:rsidRDefault="008C2B15" w:rsidP="00C40A58">
            <w:pPr>
              <w:jc w:val="both"/>
              <w:rPr>
                <w:rFonts w:ascii="Times New Roman" w:hAnsi="Times New Roman"/>
                <w:sz w:val="20"/>
                <w:szCs w:val="20"/>
                <w:lang w:val="mn-MN"/>
              </w:rPr>
            </w:pPr>
            <w:r w:rsidRPr="0097186E">
              <w:rPr>
                <w:rFonts w:ascii="Times New Roman" w:hAnsi="Times New Roman"/>
                <w:b/>
                <w:sz w:val="20"/>
                <w:szCs w:val="20"/>
                <w:lang w:val="mn-MN"/>
              </w:rPr>
              <w:t xml:space="preserve">Стратегийн зорилт </w:t>
            </w:r>
            <w:r>
              <w:rPr>
                <w:rFonts w:ascii="Times New Roman" w:hAnsi="Times New Roman"/>
                <w:b/>
                <w:sz w:val="20"/>
                <w:szCs w:val="20"/>
                <w:lang w:val="mn-MN"/>
              </w:rPr>
              <w:t>7.5.</w:t>
            </w:r>
            <w:r w:rsidRPr="0097186E">
              <w:rPr>
                <w:rFonts w:ascii="Times New Roman" w:hAnsi="Times New Roman"/>
                <w:b/>
                <w:sz w:val="20"/>
                <w:szCs w:val="20"/>
                <w:lang w:val="mn-MN"/>
              </w:rPr>
              <w:t>3</w:t>
            </w:r>
            <w:r>
              <w:rPr>
                <w:rFonts w:ascii="Times New Roman" w:hAnsi="Times New Roman"/>
                <w:b/>
                <w:sz w:val="20"/>
                <w:szCs w:val="20"/>
                <w:lang w:val="mn-MN"/>
              </w:rPr>
              <w:t xml:space="preserve"> </w:t>
            </w:r>
            <w:r w:rsidRPr="0097186E">
              <w:rPr>
                <w:rFonts w:ascii="Times New Roman" w:hAnsi="Times New Roman"/>
                <w:sz w:val="20"/>
                <w:szCs w:val="20"/>
                <w:lang w:val="mn-MN"/>
              </w:rPr>
              <w:t>Бусад салбарын хамтын ажиллагааг эрчимжүүлнэ.</w:t>
            </w:r>
          </w:p>
          <w:p w14:paraId="3CD543A5" w14:textId="77777777" w:rsidR="008C2B15" w:rsidRDefault="008C2B15" w:rsidP="00C40A58">
            <w:pPr>
              <w:jc w:val="both"/>
              <w:rPr>
                <w:rFonts w:ascii="Times New Roman" w:hAnsi="Times New Roman"/>
                <w:sz w:val="20"/>
                <w:szCs w:val="20"/>
                <w:lang w:val="mn-MN"/>
              </w:rPr>
            </w:pPr>
          </w:p>
          <w:p w14:paraId="5C90D773" w14:textId="77777777" w:rsidR="008C2B15" w:rsidRPr="0097186E" w:rsidRDefault="008C2B15" w:rsidP="00C40A58">
            <w:pPr>
              <w:jc w:val="both"/>
              <w:rPr>
                <w:rFonts w:ascii="Times New Roman" w:hAnsi="Times New Roman"/>
                <w:sz w:val="20"/>
                <w:szCs w:val="20"/>
                <w:lang w:val="mn-MN"/>
              </w:rPr>
            </w:pPr>
            <w:r w:rsidRPr="00942475">
              <w:rPr>
                <w:rFonts w:ascii="Times New Roman" w:hAnsi="Times New Roman"/>
                <w:b/>
                <w:sz w:val="20"/>
                <w:szCs w:val="20"/>
                <w:lang w:val="mn-MN"/>
              </w:rPr>
              <w:t>Арга хэмжээ 7.5.3.1</w:t>
            </w:r>
            <w:r>
              <w:rPr>
                <w:rFonts w:ascii="Times New Roman" w:hAnsi="Times New Roman"/>
                <w:sz w:val="20"/>
                <w:szCs w:val="20"/>
                <w:lang w:val="mn-MN"/>
              </w:rPr>
              <w:t xml:space="preserve"> </w:t>
            </w:r>
            <w:r w:rsidRPr="0097186E">
              <w:rPr>
                <w:rFonts w:ascii="Times New Roman" w:hAnsi="Times New Roman"/>
                <w:sz w:val="20"/>
                <w:szCs w:val="20"/>
                <w:lang w:val="mn-MN"/>
              </w:rPr>
              <w:t>Бусад оронд амьдарч, ажиллаж буй Монгол Улсын иргэдийн эрх, эрх чөлөө, хууль ёсны ашиг сонирхол, аюулгүй байдлыг хамгаалах, хилийн чанадад орших Монгол үндэстнүүдтэй харилцаа, хамтын ажиллагаагаа өргөжүүлэх, хэл, соёл, уламжлалаа хадгалан хөгжүүлэхэд бие биеэ харилцан тэтгэх тэдний зүгээс Монгол Улсын хөгжил дэвшилд үзүүлэх дэмжлэг туслалцааг авахад чиглэсэн бодлого явуулах</w:t>
            </w:r>
          </w:p>
        </w:tc>
        <w:tc>
          <w:tcPr>
            <w:tcW w:w="930" w:type="dxa"/>
            <w:gridSpan w:val="2"/>
          </w:tcPr>
          <w:p w14:paraId="3BA62DB2" w14:textId="77777777" w:rsidR="008C2B15" w:rsidRPr="0097186E" w:rsidRDefault="008C2B15" w:rsidP="00C40A58">
            <w:pPr>
              <w:rPr>
                <w:rFonts w:ascii="Times New Roman" w:hAnsi="Times New Roman"/>
                <w:sz w:val="20"/>
                <w:szCs w:val="20"/>
                <w:lang w:val="mn-MN"/>
              </w:rPr>
            </w:pPr>
            <w:r>
              <w:rPr>
                <w:rFonts w:ascii="Times New Roman" w:eastAsia="Times New Roman" w:hAnsi="Times New Roman"/>
                <w:sz w:val="18"/>
                <w:szCs w:val="18"/>
                <w:lang w:val="mn-MN"/>
              </w:rPr>
              <w:t>258.3</w:t>
            </w:r>
          </w:p>
          <w:p w14:paraId="7133D41C" w14:textId="77777777" w:rsidR="008C2B15" w:rsidRPr="0097186E" w:rsidRDefault="008C2B15" w:rsidP="00C40A58">
            <w:pPr>
              <w:jc w:val="both"/>
              <w:rPr>
                <w:rFonts w:ascii="Times New Roman" w:hAnsi="Times New Roman"/>
                <w:sz w:val="18"/>
                <w:szCs w:val="18"/>
                <w:lang w:val="mn-MN"/>
              </w:rPr>
            </w:pPr>
            <w:r>
              <w:rPr>
                <w:rFonts w:ascii="Times New Roman" w:hAnsi="Times New Roman"/>
                <w:sz w:val="18"/>
                <w:szCs w:val="18"/>
                <w:lang w:val="mn-MN"/>
              </w:rPr>
              <w:t>258.7</w:t>
            </w:r>
          </w:p>
          <w:p w14:paraId="6C5D3D31" w14:textId="77777777" w:rsidR="008C2B15" w:rsidRPr="0097186E" w:rsidRDefault="008C2B15" w:rsidP="00C40A58">
            <w:pPr>
              <w:jc w:val="both"/>
              <w:rPr>
                <w:rFonts w:ascii="Times New Roman" w:hAnsi="Times New Roman"/>
                <w:b/>
                <w:sz w:val="20"/>
                <w:szCs w:val="20"/>
                <w:lang w:val="mn-MN"/>
              </w:rPr>
            </w:pPr>
            <w:r>
              <w:rPr>
                <w:rFonts w:ascii="Times New Roman" w:eastAsia="Arial Unicode MS" w:hAnsi="Times New Roman"/>
                <w:sz w:val="18"/>
                <w:szCs w:val="18"/>
                <w:u w:color="000000"/>
                <w:lang w:val="mn-MN"/>
              </w:rPr>
              <w:t>263.1</w:t>
            </w:r>
          </w:p>
        </w:tc>
        <w:tc>
          <w:tcPr>
            <w:tcW w:w="586" w:type="dxa"/>
          </w:tcPr>
          <w:p w14:paraId="500166ED" w14:textId="77777777" w:rsidR="008C2B15" w:rsidRPr="0097186E" w:rsidRDefault="008C2B15" w:rsidP="00C40A58">
            <w:pPr>
              <w:rPr>
                <w:rFonts w:ascii="Times New Roman" w:hAnsi="Times New Roman"/>
                <w:b/>
                <w:sz w:val="20"/>
                <w:szCs w:val="20"/>
                <w:lang w:val="mn-MN"/>
              </w:rPr>
            </w:pPr>
          </w:p>
          <w:p w14:paraId="60D6821D" w14:textId="77777777" w:rsidR="008C2B15" w:rsidRPr="0097186E" w:rsidRDefault="008C2B15" w:rsidP="00C40A58">
            <w:pPr>
              <w:rPr>
                <w:rFonts w:ascii="Times New Roman" w:hAnsi="Times New Roman"/>
                <w:b/>
                <w:sz w:val="20"/>
                <w:szCs w:val="20"/>
                <w:lang w:val="mn-MN"/>
              </w:rPr>
            </w:pPr>
          </w:p>
          <w:p w14:paraId="204A8195" w14:textId="77777777" w:rsidR="008C2B15" w:rsidRPr="0097186E" w:rsidRDefault="008C2B15" w:rsidP="00C40A58">
            <w:pPr>
              <w:jc w:val="both"/>
              <w:rPr>
                <w:rFonts w:ascii="Times New Roman" w:hAnsi="Times New Roman"/>
                <w:b/>
                <w:sz w:val="20"/>
                <w:szCs w:val="20"/>
                <w:lang w:val="mn-MN"/>
              </w:rPr>
            </w:pPr>
          </w:p>
        </w:tc>
        <w:tc>
          <w:tcPr>
            <w:tcW w:w="1664" w:type="dxa"/>
            <w:gridSpan w:val="5"/>
          </w:tcPr>
          <w:p w14:paraId="6559EBF2" w14:textId="77777777" w:rsidR="008C2B15" w:rsidRPr="0097186E" w:rsidRDefault="008C2B15" w:rsidP="00C40A58">
            <w:pPr>
              <w:jc w:val="both"/>
              <w:rPr>
                <w:rFonts w:ascii="Times New Roman" w:hAnsi="Times New Roman"/>
                <w:sz w:val="20"/>
                <w:szCs w:val="20"/>
                <w:lang w:val="mn-MN"/>
              </w:rPr>
            </w:pPr>
            <w:r w:rsidRPr="0097186E">
              <w:rPr>
                <w:rFonts w:ascii="Times New Roman" w:hAnsi="Times New Roman"/>
                <w:b/>
                <w:sz w:val="20"/>
                <w:szCs w:val="20"/>
                <w:lang w:val="mn-MN"/>
              </w:rPr>
              <w:t xml:space="preserve"> </w:t>
            </w:r>
            <w:r w:rsidRPr="0097186E">
              <w:rPr>
                <w:rFonts w:ascii="Times New Roman" w:hAnsi="Times New Roman"/>
                <w:sz w:val="20"/>
                <w:szCs w:val="20"/>
                <w:lang w:val="mn-MN"/>
              </w:rPr>
              <w:t>ГХЯ</w:t>
            </w:r>
          </w:p>
          <w:p w14:paraId="45BD934E" w14:textId="77777777" w:rsidR="008C2B15" w:rsidRPr="0097186E" w:rsidRDefault="008C2B15" w:rsidP="00C40A58">
            <w:pPr>
              <w:jc w:val="both"/>
              <w:rPr>
                <w:rFonts w:ascii="Times New Roman" w:hAnsi="Times New Roman"/>
                <w:sz w:val="20"/>
                <w:szCs w:val="20"/>
                <w:lang w:val="mn-MN"/>
              </w:rPr>
            </w:pPr>
          </w:p>
        </w:tc>
        <w:tc>
          <w:tcPr>
            <w:tcW w:w="7290" w:type="dxa"/>
            <w:gridSpan w:val="5"/>
          </w:tcPr>
          <w:p w14:paraId="14C902DC" w14:textId="77777777" w:rsidR="008C2B15" w:rsidRPr="0097186E" w:rsidRDefault="008C2B15" w:rsidP="00C40A58">
            <w:pPr>
              <w:suppressAutoHyphens/>
              <w:autoSpaceDE w:val="0"/>
              <w:autoSpaceDN w:val="0"/>
              <w:adjustRightInd w:val="0"/>
              <w:jc w:val="both"/>
              <w:rPr>
                <w:rFonts w:ascii="Times New Roman" w:hAnsi="Times New Roman"/>
                <w:sz w:val="20"/>
                <w:szCs w:val="20"/>
                <w:lang w:val="mn-MN"/>
              </w:rPr>
            </w:pPr>
            <w:r w:rsidRPr="0097186E">
              <w:rPr>
                <w:rFonts w:ascii="Times New Roman" w:hAnsi="Times New Roman"/>
                <w:sz w:val="20"/>
                <w:szCs w:val="20"/>
                <w:lang w:val="mn-MN"/>
              </w:rPr>
              <w:t>Хилийн чанадад байгаа иргэдийн эрх ашгийг хамгаалах, консулын үйлчилгээг хүртээмжтэй байлгах үүднээс Индонезийн Жакарта, Бразилийн Бразилиа-д ЭСЯ шинээр нээн ажиллуулах, Афганистаны Кабул-д ЭСЯ-ны үйл ажиллагааг сэргээн ажиллуулах, Туркийн Истанбул, Киргизийн Бишкек-т Ерөнхий консулын газар, Хятадын Хайлаар, Өмнөд Солонгосын Пусанд Консулын газар нээн ажиллуулах асуудлыг УИХ-аар шийдвэрлүүлэв.</w:t>
            </w:r>
          </w:p>
          <w:p w14:paraId="7E7F7E7F" w14:textId="77777777" w:rsidR="008C2B15" w:rsidRPr="0097186E" w:rsidRDefault="008C2B15" w:rsidP="00C40A58">
            <w:pPr>
              <w:pStyle w:val="ListParagraph"/>
              <w:suppressAutoHyphens/>
              <w:autoSpaceDE w:val="0"/>
              <w:autoSpaceDN w:val="0"/>
              <w:adjustRightInd w:val="0"/>
              <w:ind w:left="450"/>
              <w:jc w:val="both"/>
              <w:rPr>
                <w:sz w:val="20"/>
                <w:szCs w:val="20"/>
                <w:lang w:val="mn-MN"/>
              </w:rPr>
            </w:pPr>
          </w:p>
          <w:p w14:paraId="7C24C066" w14:textId="77777777" w:rsidR="008C2B15" w:rsidRPr="0097186E" w:rsidRDefault="008C2B15" w:rsidP="00C40A58">
            <w:pPr>
              <w:ind w:right="22"/>
              <w:jc w:val="both"/>
              <w:rPr>
                <w:rFonts w:ascii="Times New Roman" w:hAnsi="Times New Roman"/>
                <w:sz w:val="20"/>
                <w:szCs w:val="20"/>
                <w:lang w:val="mn-MN"/>
              </w:rPr>
            </w:pPr>
            <w:r w:rsidRPr="0097186E">
              <w:rPr>
                <w:rFonts w:ascii="Times New Roman" w:hAnsi="Times New Roman"/>
                <w:sz w:val="20"/>
                <w:szCs w:val="20"/>
                <w:lang w:val="mn-MN"/>
              </w:rPr>
              <w:t>Хилийн чанад дахь монгол иргэдийн хууль ёсны эрх ашгийг хамгаалах чиглэлээр хууль эрх зүйн орчныг боловсронгуй болгох, хар тамхи, сэтгэцэд нөлөөлөх бодисын хил дамнасан наймаанаас иргэдээ хамгаалах, урьдчилан сэргийлэхэд чиглэсэн тодорхой алхам хийхээр холбогдох газартай хамтран ажиллаж байна. УИХ-ын АБГББХ-оос  2012 оны 11 дүгээр сард гаргасан тогтоолын дагуу Хууль зүйн сайдын 2013 оны А/240 тоот тушаалаар хамтарсан ажлын хэсэг байгуулан хар тамхи мансууралтай тэмцэх үндэсний хөтөлбөрийн төслийг боловсруулаад байна.  Иргэдийн эрх ашгийг хамгаалах чиглэлээр тус яамнаас авч хэрэгжүүлж байгаа ажлын талаар КГ-ын захирал ТВ, хэвлэл мэдээлэлд 2014 онд 18, 2015 онд 10 удаагийн ярилцлага тус тус өгөв.</w:t>
            </w:r>
          </w:p>
        </w:tc>
        <w:tc>
          <w:tcPr>
            <w:tcW w:w="630" w:type="dxa"/>
            <w:gridSpan w:val="2"/>
          </w:tcPr>
          <w:p w14:paraId="28F60969" w14:textId="77777777" w:rsidR="008C2B15" w:rsidRPr="00950CE8" w:rsidRDefault="008C2B15" w:rsidP="00C40A58">
            <w:pPr>
              <w:jc w:val="center"/>
              <w:rPr>
                <w:rFonts w:ascii="Times New Roman" w:hAnsi="Times New Roman"/>
                <w:b/>
                <w:sz w:val="20"/>
                <w:szCs w:val="20"/>
                <w:lang w:val="mn-MN"/>
              </w:rPr>
            </w:pPr>
            <w:r w:rsidRPr="00950CE8">
              <w:rPr>
                <w:rFonts w:ascii="Times New Roman" w:hAnsi="Times New Roman"/>
                <w:b/>
                <w:sz w:val="20"/>
                <w:szCs w:val="20"/>
                <w:lang w:val="mn-MN"/>
              </w:rPr>
              <w:t>90</w:t>
            </w:r>
          </w:p>
        </w:tc>
        <w:tc>
          <w:tcPr>
            <w:tcW w:w="720" w:type="dxa"/>
            <w:gridSpan w:val="4"/>
          </w:tcPr>
          <w:p w14:paraId="01D3BA78" w14:textId="77777777" w:rsidR="008C2B15" w:rsidRPr="00950CE8" w:rsidRDefault="008C2B15" w:rsidP="00C40A58">
            <w:pPr>
              <w:jc w:val="center"/>
              <w:rPr>
                <w:rFonts w:ascii="Times New Roman" w:hAnsi="Times New Roman"/>
                <w:b/>
                <w:sz w:val="20"/>
                <w:szCs w:val="20"/>
                <w:lang w:val="mn-MN"/>
              </w:rPr>
            </w:pPr>
            <w:r w:rsidRPr="00950CE8">
              <w:rPr>
                <w:rFonts w:ascii="Times New Roman" w:hAnsi="Times New Roman"/>
                <w:b/>
                <w:sz w:val="20"/>
                <w:szCs w:val="20"/>
                <w:lang w:val="mn-MN"/>
              </w:rPr>
              <w:t>90</w:t>
            </w:r>
          </w:p>
          <w:p w14:paraId="32A53F59" w14:textId="77777777" w:rsidR="008C2B15" w:rsidRPr="00950CE8" w:rsidRDefault="008C2B15" w:rsidP="00C40A58">
            <w:pPr>
              <w:jc w:val="center"/>
              <w:rPr>
                <w:rFonts w:ascii="Times New Roman" w:hAnsi="Times New Roman"/>
                <w:b/>
                <w:sz w:val="20"/>
                <w:szCs w:val="20"/>
                <w:lang w:val="mn-MN"/>
              </w:rPr>
            </w:pPr>
          </w:p>
        </w:tc>
        <w:tc>
          <w:tcPr>
            <w:tcW w:w="1001" w:type="dxa"/>
            <w:gridSpan w:val="2"/>
          </w:tcPr>
          <w:p w14:paraId="087C0431" w14:textId="77777777" w:rsidR="008C2B15" w:rsidRDefault="008C2B15" w:rsidP="00C40A58">
            <w:pPr>
              <w:rPr>
                <w:rFonts w:ascii="Times New Roman" w:hAnsi="Times New Roman"/>
                <w:sz w:val="20"/>
                <w:szCs w:val="20"/>
                <w:lang w:val="mn-MN"/>
              </w:rPr>
            </w:pPr>
          </w:p>
        </w:tc>
      </w:tr>
      <w:tr w:rsidR="008C2B15" w:rsidRPr="007534C1" w14:paraId="718DDA40" w14:textId="77777777" w:rsidTr="00843019">
        <w:trPr>
          <w:trHeight w:val="332"/>
        </w:trPr>
        <w:tc>
          <w:tcPr>
            <w:tcW w:w="529" w:type="dxa"/>
          </w:tcPr>
          <w:p w14:paraId="1FAAD496"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256</w:t>
            </w:r>
          </w:p>
        </w:tc>
        <w:tc>
          <w:tcPr>
            <w:tcW w:w="788" w:type="dxa"/>
          </w:tcPr>
          <w:p w14:paraId="77AA4F56" w14:textId="77777777" w:rsidR="008C2B15" w:rsidRPr="0097186E"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p w14:paraId="5BB29612" w14:textId="77777777" w:rsidR="008C2B15" w:rsidRPr="0097186E" w:rsidRDefault="008C2B15" w:rsidP="00C40A58">
            <w:pPr>
              <w:rPr>
                <w:rFonts w:ascii="Times New Roman" w:hAnsi="Times New Roman"/>
                <w:b/>
                <w:sz w:val="20"/>
                <w:szCs w:val="20"/>
                <w:lang w:val="mn-MN"/>
              </w:rPr>
            </w:pPr>
          </w:p>
        </w:tc>
        <w:tc>
          <w:tcPr>
            <w:tcW w:w="1900" w:type="dxa"/>
          </w:tcPr>
          <w:p w14:paraId="6D3405E1" w14:textId="77777777" w:rsidR="008C2B15" w:rsidRPr="0097186E" w:rsidRDefault="008C2B15" w:rsidP="00C40A58">
            <w:pPr>
              <w:jc w:val="both"/>
              <w:rPr>
                <w:rFonts w:ascii="Times New Roman" w:hAnsi="Times New Roman"/>
                <w:sz w:val="20"/>
                <w:szCs w:val="20"/>
                <w:lang w:val="mn-MN"/>
              </w:rPr>
            </w:pPr>
            <w:r w:rsidRPr="0097295B">
              <w:rPr>
                <w:rFonts w:ascii="Times New Roman" w:hAnsi="Times New Roman"/>
                <w:b/>
                <w:sz w:val="20"/>
                <w:szCs w:val="20"/>
                <w:lang w:val="mn-MN"/>
              </w:rPr>
              <w:t>Арга хэмжээ 7.5.3.2</w:t>
            </w:r>
            <w:r>
              <w:rPr>
                <w:rFonts w:ascii="Times New Roman" w:hAnsi="Times New Roman"/>
                <w:sz w:val="20"/>
                <w:szCs w:val="20"/>
                <w:lang w:val="mn-MN"/>
              </w:rPr>
              <w:t xml:space="preserve"> </w:t>
            </w:r>
            <w:r w:rsidRPr="0097186E">
              <w:rPr>
                <w:rFonts w:ascii="Times New Roman" w:hAnsi="Times New Roman"/>
                <w:sz w:val="20"/>
                <w:szCs w:val="20"/>
                <w:lang w:val="mn-MN"/>
              </w:rPr>
              <w:t>Монгол Улсаас гадаад улс, олон улсын байгууллагын дэргэд суух ДТГ-т мэргэжлийн дипломатуудаас гадна эдийн засаг, шинжлэх ухаан, технологийн арвин мэдлэг, боловсролтой боловсон хүчний томилж, ажиллуулах зарчим баримтлах</w:t>
            </w:r>
          </w:p>
        </w:tc>
        <w:tc>
          <w:tcPr>
            <w:tcW w:w="930" w:type="dxa"/>
            <w:gridSpan w:val="2"/>
          </w:tcPr>
          <w:p w14:paraId="7FD284AB" w14:textId="77777777" w:rsidR="008C2B15" w:rsidRPr="0097186E" w:rsidRDefault="008C2B15" w:rsidP="00C40A58">
            <w:pPr>
              <w:rPr>
                <w:rFonts w:ascii="Times New Roman" w:hAnsi="Times New Roman"/>
                <w:sz w:val="20"/>
                <w:szCs w:val="20"/>
                <w:lang w:val="mn-MN"/>
              </w:rPr>
            </w:pPr>
            <w:r w:rsidRPr="0097186E">
              <w:rPr>
                <w:rFonts w:ascii="Times New Roman" w:eastAsia="Times New Roman" w:hAnsi="Times New Roman"/>
                <w:sz w:val="18"/>
                <w:szCs w:val="18"/>
                <w:lang w:val="mn-MN"/>
              </w:rPr>
              <w:t>258.8</w:t>
            </w:r>
          </w:p>
        </w:tc>
        <w:tc>
          <w:tcPr>
            <w:tcW w:w="586" w:type="dxa"/>
          </w:tcPr>
          <w:p w14:paraId="4A387EBE" w14:textId="77777777" w:rsidR="008C2B15" w:rsidRPr="0097186E" w:rsidRDefault="008C2B15" w:rsidP="00C40A58">
            <w:pPr>
              <w:rPr>
                <w:rFonts w:ascii="Times New Roman" w:hAnsi="Times New Roman"/>
                <w:sz w:val="20"/>
                <w:szCs w:val="20"/>
                <w:lang w:val="mn-MN"/>
              </w:rPr>
            </w:pPr>
            <w:r w:rsidRPr="0097186E">
              <w:rPr>
                <w:rFonts w:ascii="Times New Roman" w:hAnsi="Times New Roman"/>
                <w:b/>
                <w:sz w:val="20"/>
                <w:szCs w:val="20"/>
                <w:lang w:val="mn-MN"/>
              </w:rPr>
              <w:t xml:space="preserve">     </w:t>
            </w:r>
            <w:r w:rsidRPr="0097186E">
              <w:rPr>
                <w:rFonts w:ascii="Times New Roman" w:hAnsi="Times New Roman"/>
                <w:sz w:val="20"/>
                <w:szCs w:val="20"/>
                <w:lang w:val="mn-MN"/>
              </w:rPr>
              <w:t>25.7</w:t>
            </w:r>
          </w:p>
        </w:tc>
        <w:tc>
          <w:tcPr>
            <w:tcW w:w="1664" w:type="dxa"/>
            <w:gridSpan w:val="5"/>
          </w:tcPr>
          <w:p w14:paraId="74632B24" w14:textId="77777777" w:rsidR="008C2B15" w:rsidRPr="0097186E" w:rsidRDefault="008C2B15" w:rsidP="00C40A58">
            <w:pPr>
              <w:rPr>
                <w:rFonts w:ascii="Times New Roman" w:hAnsi="Times New Roman"/>
                <w:sz w:val="20"/>
                <w:szCs w:val="20"/>
                <w:lang w:val="mn-MN"/>
              </w:rPr>
            </w:pPr>
            <w:r w:rsidRPr="0097186E">
              <w:rPr>
                <w:rFonts w:ascii="Times New Roman" w:hAnsi="Times New Roman"/>
                <w:sz w:val="20"/>
                <w:szCs w:val="20"/>
                <w:lang w:val="mn-MN"/>
              </w:rPr>
              <w:t>ГХЯ</w:t>
            </w:r>
          </w:p>
          <w:p w14:paraId="1B7B0867" w14:textId="77777777" w:rsidR="008C2B15" w:rsidRPr="0097186E" w:rsidRDefault="008C2B15" w:rsidP="00C40A58">
            <w:pPr>
              <w:rPr>
                <w:rFonts w:ascii="Times New Roman" w:hAnsi="Times New Roman"/>
                <w:sz w:val="20"/>
                <w:szCs w:val="20"/>
                <w:lang w:val="mn-MN"/>
              </w:rPr>
            </w:pPr>
          </w:p>
        </w:tc>
        <w:tc>
          <w:tcPr>
            <w:tcW w:w="7290" w:type="dxa"/>
            <w:gridSpan w:val="5"/>
          </w:tcPr>
          <w:p w14:paraId="59FE28DD" w14:textId="77777777" w:rsidR="008C2B15" w:rsidRPr="0097186E" w:rsidRDefault="008C2B15" w:rsidP="00C40A58">
            <w:pPr>
              <w:jc w:val="both"/>
              <w:rPr>
                <w:rFonts w:ascii="Times New Roman" w:hAnsi="Times New Roman"/>
                <w:noProof/>
                <w:sz w:val="20"/>
                <w:szCs w:val="20"/>
                <w:lang w:val="mn-MN"/>
              </w:rPr>
            </w:pPr>
            <w:r w:rsidRPr="0097186E">
              <w:rPr>
                <w:rFonts w:ascii="Times New Roman" w:hAnsi="Times New Roman"/>
                <w:noProof/>
                <w:sz w:val="20"/>
                <w:szCs w:val="20"/>
                <w:lang w:val="mn-MN"/>
              </w:rPr>
              <w:t>Монгол Улсаас хилийн чанадад суугаа ДТГ-уудад Гадаад харилцааны яамнаас томилогдож буй мэргэжлийн дипломатуудаас гадна УИХ-ын Тамгын газар, Хууль зүйн яам, Батлан хамгаалах яам, Боловсрол, шинжлэх ухааны яам, Хүн амын хөгжил, нийгмийн хамгааллын яам, Эдийн засгийн хөгжлийн яам, Тагнуулын ерөнхий газраас тус тус албан хаагчид томилогдон ажиллаж байна.</w:t>
            </w:r>
          </w:p>
        </w:tc>
        <w:tc>
          <w:tcPr>
            <w:tcW w:w="630" w:type="dxa"/>
            <w:gridSpan w:val="2"/>
          </w:tcPr>
          <w:p w14:paraId="06729123" w14:textId="77777777" w:rsidR="008C2B15" w:rsidRPr="0097186E" w:rsidRDefault="008C2B15" w:rsidP="00C40A58">
            <w:pPr>
              <w:jc w:val="center"/>
              <w:rPr>
                <w:rFonts w:ascii="Times New Roman" w:hAnsi="Times New Roman"/>
                <w:sz w:val="20"/>
                <w:szCs w:val="20"/>
                <w:lang w:val="mn-MN"/>
              </w:rPr>
            </w:pPr>
            <w:r w:rsidRPr="0097186E">
              <w:rPr>
                <w:rFonts w:ascii="Times New Roman" w:hAnsi="Times New Roman"/>
                <w:sz w:val="20"/>
                <w:szCs w:val="20"/>
                <w:lang w:val="mn-MN"/>
              </w:rPr>
              <w:t>90</w:t>
            </w:r>
          </w:p>
        </w:tc>
        <w:tc>
          <w:tcPr>
            <w:tcW w:w="720" w:type="dxa"/>
            <w:gridSpan w:val="4"/>
          </w:tcPr>
          <w:p w14:paraId="74369FF0" w14:textId="77777777" w:rsidR="008C2B15" w:rsidRPr="00950CE8" w:rsidRDefault="008C2B15" w:rsidP="00C40A58">
            <w:pPr>
              <w:jc w:val="center"/>
              <w:rPr>
                <w:rFonts w:ascii="Times New Roman" w:hAnsi="Times New Roman"/>
                <w:sz w:val="20"/>
                <w:szCs w:val="20"/>
                <w:lang w:val="mn-MN"/>
              </w:rPr>
            </w:pPr>
            <w:r w:rsidRPr="00950CE8">
              <w:rPr>
                <w:rFonts w:ascii="Times New Roman" w:hAnsi="Times New Roman"/>
                <w:sz w:val="20"/>
                <w:szCs w:val="20"/>
                <w:lang w:val="mn-MN"/>
              </w:rPr>
              <w:t>90</w:t>
            </w:r>
          </w:p>
        </w:tc>
        <w:tc>
          <w:tcPr>
            <w:tcW w:w="1001" w:type="dxa"/>
            <w:gridSpan w:val="2"/>
          </w:tcPr>
          <w:p w14:paraId="6EA2AB2D" w14:textId="77777777" w:rsidR="008C2B15" w:rsidRDefault="008C2B15" w:rsidP="00C40A58">
            <w:pPr>
              <w:rPr>
                <w:rFonts w:ascii="Times New Roman" w:hAnsi="Times New Roman"/>
                <w:sz w:val="20"/>
                <w:szCs w:val="20"/>
                <w:lang w:val="mn-MN"/>
              </w:rPr>
            </w:pPr>
          </w:p>
        </w:tc>
      </w:tr>
      <w:tr w:rsidR="008C2B15" w:rsidRPr="007534C1" w14:paraId="53E44656" w14:textId="77777777" w:rsidTr="00843019">
        <w:trPr>
          <w:trHeight w:val="332"/>
        </w:trPr>
        <w:tc>
          <w:tcPr>
            <w:tcW w:w="16038" w:type="dxa"/>
            <w:gridSpan w:val="24"/>
          </w:tcPr>
          <w:p w14:paraId="69FAC1A8" w14:textId="77777777" w:rsidR="008C2B15" w:rsidRPr="00F920EA" w:rsidRDefault="008C2B15" w:rsidP="00C40A58">
            <w:pPr>
              <w:jc w:val="center"/>
              <w:rPr>
                <w:rFonts w:ascii="Times New Roman" w:hAnsi="Times New Roman"/>
                <w:sz w:val="20"/>
                <w:szCs w:val="20"/>
                <w:u w:val="single"/>
                <w:lang w:val="mn-MN"/>
              </w:rPr>
            </w:pPr>
            <w:r w:rsidRPr="00F920EA">
              <w:rPr>
                <w:rFonts w:ascii="Times New Roman" w:hAnsi="Times New Roman"/>
                <w:b/>
                <w:bCs/>
                <w:sz w:val="20"/>
                <w:szCs w:val="20"/>
                <w:u w:val="single"/>
              </w:rPr>
              <w:t>7.6. Батлан хамгаалах салбарын бодлого</w:t>
            </w:r>
          </w:p>
        </w:tc>
      </w:tr>
      <w:tr w:rsidR="008C2B15" w:rsidRPr="007534C1" w14:paraId="67579FAB" w14:textId="77777777" w:rsidTr="00843019">
        <w:trPr>
          <w:trHeight w:val="649"/>
        </w:trPr>
        <w:tc>
          <w:tcPr>
            <w:tcW w:w="16038" w:type="dxa"/>
            <w:gridSpan w:val="24"/>
          </w:tcPr>
          <w:p w14:paraId="776B3831" w14:textId="77777777" w:rsidR="008C2B15" w:rsidRPr="005E36C8" w:rsidRDefault="008C2B15" w:rsidP="00C40A58">
            <w:pPr>
              <w:shd w:val="clear" w:color="auto" w:fill="FFFFFF"/>
              <w:textAlignment w:val="top"/>
              <w:rPr>
                <w:rFonts w:ascii="Times New Roman" w:eastAsia="Times New Roman" w:hAnsi="Times New Roman"/>
                <w:color w:val="000000"/>
                <w:sz w:val="20"/>
                <w:szCs w:val="20"/>
                <w:lang w:val="mn-MN"/>
              </w:rPr>
            </w:pPr>
            <w:r w:rsidRPr="005E36C8">
              <w:rPr>
                <w:rFonts w:ascii="Times New Roman" w:eastAsia="Times New Roman" w:hAnsi="Times New Roman"/>
                <w:color w:val="000000"/>
                <w:sz w:val="20"/>
                <w:szCs w:val="20"/>
              </w:rPr>
              <w:t>Төрийн албыг Монгол Улсын Мянганы хөгжлийн зорилтод суурилсан Үндэсний хөгжлийн цогц бодлогыг хэрэгжүүлэх, төрийн үйлчилгээг хэрэглэгчдийн эрэлт хэрэгцээ, шаардлагад нийцүүлэн хүргэх чадвартай болгон шинэтгэх бодлого хэрэгжүүлнэ. </w:t>
            </w:r>
          </w:p>
        </w:tc>
      </w:tr>
      <w:tr w:rsidR="008C2B15" w:rsidRPr="007534C1" w14:paraId="62AD4A9F" w14:textId="77777777" w:rsidTr="00843019">
        <w:trPr>
          <w:trHeight w:val="332"/>
        </w:trPr>
        <w:tc>
          <w:tcPr>
            <w:tcW w:w="529" w:type="dxa"/>
          </w:tcPr>
          <w:p w14:paraId="2795444E"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257</w:t>
            </w:r>
          </w:p>
        </w:tc>
        <w:tc>
          <w:tcPr>
            <w:tcW w:w="788" w:type="dxa"/>
          </w:tcPr>
          <w:p w14:paraId="246A2E5E"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1881914F" w14:textId="77777777" w:rsidR="008C2B15" w:rsidRDefault="008C2B15" w:rsidP="00C40A58">
            <w:pPr>
              <w:shd w:val="clear" w:color="auto" w:fill="FFFFFF"/>
              <w:jc w:val="both"/>
              <w:textAlignment w:val="top"/>
              <w:rPr>
                <w:rFonts w:ascii="Times New Roman" w:eastAsia="Times New Roman" w:hAnsi="Times New Roman"/>
                <w:color w:val="000000"/>
                <w:sz w:val="20"/>
                <w:szCs w:val="20"/>
                <w:lang w:val="mn-MN"/>
              </w:rPr>
            </w:pPr>
            <w:r>
              <w:rPr>
                <w:rFonts w:ascii="Times New Roman" w:eastAsia="Times New Roman" w:hAnsi="Times New Roman"/>
                <w:b/>
                <w:bCs/>
                <w:color w:val="000000"/>
                <w:sz w:val="20"/>
                <w:szCs w:val="20"/>
              </w:rPr>
              <w:t xml:space="preserve">Стратегийн зорилт </w:t>
            </w:r>
            <w:r>
              <w:rPr>
                <w:rFonts w:ascii="Times New Roman" w:eastAsia="Times New Roman" w:hAnsi="Times New Roman"/>
                <w:b/>
                <w:bCs/>
                <w:color w:val="000000"/>
                <w:sz w:val="20"/>
                <w:szCs w:val="20"/>
                <w:lang w:val="mn-MN"/>
              </w:rPr>
              <w:t>-</w:t>
            </w:r>
            <w:r>
              <w:rPr>
                <w:rFonts w:ascii="Times New Roman" w:eastAsia="Times New Roman" w:hAnsi="Times New Roman"/>
                <w:b/>
                <w:bCs/>
                <w:color w:val="000000"/>
                <w:sz w:val="20"/>
                <w:szCs w:val="20"/>
              </w:rPr>
              <w:t>7</w:t>
            </w:r>
            <w:r>
              <w:rPr>
                <w:rFonts w:ascii="Times New Roman" w:eastAsia="Times New Roman" w:hAnsi="Times New Roman"/>
                <w:b/>
                <w:bCs/>
                <w:color w:val="000000"/>
                <w:sz w:val="20"/>
                <w:szCs w:val="20"/>
                <w:lang w:val="mn-MN"/>
              </w:rPr>
              <w:t>.3.</w:t>
            </w:r>
            <w:r>
              <w:rPr>
                <w:rFonts w:ascii="Times New Roman" w:eastAsia="Times New Roman" w:hAnsi="Times New Roman"/>
                <w:b/>
                <w:bCs/>
                <w:color w:val="000000"/>
                <w:sz w:val="20"/>
                <w:szCs w:val="20"/>
              </w:rPr>
              <w:t>1</w:t>
            </w:r>
            <w:r>
              <w:rPr>
                <w:rFonts w:ascii="Times New Roman" w:eastAsia="Times New Roman" w:hAnsi="Times New Roman"/>
                <w:b/>
                <w:bCs/>
                <w:color w:val="000000"/>
                <w:sz w:val="20"/>
                <w:szCs w:val="20"/>
                <w:lang w:val="mn-MN"/>
              </w:rPr>
              <w:t xml:space="preserve"> </w:t>
            </w:r>
            <w:r>
              <w:rPr>
                <w:rFonts w:ascii="Times New Roman" w:eastAsia="Times New Roman" w:hAnsi="Times New Roman"/>
                <w:color w:val="000000"/>
                <w:sz w:val="20"/>
                <w:szCs w:val="20"/>
              </w:rPr>
              <w:t>Төрийн албаны стратегийн төлөвлөлт, гүйцэтгэлийн удирдлагын чадамжийг хөгжүүлнэ</w:t>
            </w:r>
            <w:r>
              <w:rPr>
                <w:rFonts w:ascii="Times New Roman" w:eastAsia="Times New Roman" w:hAnsi="Times New Roman"/>
                <w:color w:val="000000"/>
                <w:sz w:val="20"/>
                <w:szCs w:val="20"/>
                <w:lang w:val="mn-MN"/>
              </w:rPr>
              <w:t xml:space="preserve">. </w:t>
            </w:r>
          </w:p>
          <w:p w14:paraId="3DB05047" w14:textId="77777777" w:rsidR="008C2B15" w:rsidRDefault="008C2B15" w:rsidP="00C40A58">
            <w:pPr>
              <w:shd w:val="clear" w:color="auto" w:fill="FFFFFF"/>
              <w:spacing w:line="330" w:lineRule="atLeast"/>
              <w:jc w:val="both"/>
              <w:textAlignment w:val="top"/>
              <w:rPr>
                <w:rFonts w:ascii="Times New Roman" w:eastAsia="Times New Roman" w:hAnsi="Times New Roman"/>
                <w:color w:val="000000"/>
                <w:sz w:val="20"/>
                <w:szCs w:val="20"/>
              </w:rPr>
            </w:pPr>
            <w:r>
              <w:rPr>
                <w:rFonts w:ascii="Times New Roman" w:eastAsia="Times New Roman" w:hAnsi="Times New Roman"/>
                <w:b/>
                <w:bCs/>
                <w:color w:val="000000"/>
                <w:sz w:val="20"/>
                <w:szCs w:val="20"/>
              </w:rPr>
              <w:t> </w:t>
            </w:r>
          </w:p>
          <w:p w14:paraId="30047FB2"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7.3.1.1</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албаны, ялангуяа ерөнхий менежерийн стратегийн төлөвлөлтийн чадамжийг бэхжүүлэх</w:t>
            </w:r>
          </w:p>
          <w:p w14:paraId="37A3A994" w14:textId="77777777" w:rsidR="008C2B15" w:rsidRDefault="008C2B15" w:rsidP="00C40A58">
            <w:pPr>
              <w:jc w:val="both"/>
              <w:rPr>
                <w:rFonts w:ascii="Times New Roman" w:eastAsia="Times New Roman" w:hAnsi="Times New Roman"/>
                <w:color w:val="000000"/>
                <w:sz w:val="20"/>
                <w:szCs w:val="20"/>
                <w:shd w:val="clear" w:color="auto" w:fill="FFFFFF"/>
                <w:lang w:val="mn-MN"/>
              </w:rPr>
            </w:pPr>
          </w:p>
          <w:p w14:paraId="1CAD6B69" w14:textId="77777777" w:rsidR="008C2B15" w:rsidRDefault="008C2B15" w:rsidP="00C40A58">
            <w:pPr>
              <w:jc w:val="both"/>
              <w:rPr>
                <w:rFonts w:ascii="Times New Roman" w:eastAsia="Times New Roman" w:hAnsi="Times New Roman"/>
                <w:sz w:val="20"/>
                <w:szCs w:val="20"/>
              </w:rPr>
            </w:pPr>
            <w:r>
              <w:rPr>
                <w:rFonts w:ascii="Times New Roman" w:eastAsia="Times New Roman" w:hAnsi="Times New Roman"/>
                <w:b/>
                <w:color w:val="000000"/>
                <w:sz w:val="20"/>
                <w:szCs w:val="20"/>
                <w:shd w:val="clear" w:color="auto" w:fill="FFFFFF"/>
                <w:lang w:val="mn-MN"/>
              </w:rPr>
              <w:t>Арга хэмжээ 7.3.1.2</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албаны гүйцэтгэлд үндэслэсэн удирдах чадавхийг бэхжүүлэх </w:t>
            </w:r>
          </w:p>
          <w:p w14:paraId="43FE4A0D" w14:textId="77777777" w:rsidR="008C2B15" w:rsidRDefault="008C2B15" w:rsidP="00C40A58">
            <w:pPr>
              <w:jc w:val="both"/>
              <w:rPr>
                <w:rFonts w:ascii="Times New Roman" w:hAnsi="Times New Roman"/>
                <w:sz w:val="20"/>
                <w:szCs w:val="20"/>
                <w:lang w:val="mn-MN"/>
              </w:rPr>
            </w:pPr>
          </w:p>
        </w:tc>
        <w:tc>
          <w:tcPr>
            <w:tcW w:w="930" w:type="dxa"/>
            <w:gridSpan w:val="2"/>
          </w:tcPr>
          <w:p w14:paraId="0D6BA353" w14:textId="77777777" w:rsidR="008C2B15" w:rsidRDefault="008C2B15" w:rsidP="00C40A58">
            <w:pPr>
              <w:rPr>
                <w:rFonts w:ascii="Times New Roman" w:hAnsi="Times New Roman"/>
                <w:sz w:val="20"/>
                <w:szCs w:val="20"/>
                <w:lang w:val="mn-MN"/>
              </w:rPr>
            </w:pPr>
          </w:p>
        </w:tc>
        <w:tc>
          <w:tcPr>
            <w:tcW w:w="586" w:type="dxa"/>
          </w:tcPr>
          <w:p w14:paraId="75656F61" w14:textId="77777777" w:rsidR="008C2B15" w:rsidRDefault="008C2B15" w:rsidP="00C40A58">
            <w:pPr>
              <w:rPr>
                <w:rFonts w:ascii="Times New Roman" w:hAnsi="Times New Roman"/>
                <w:sz w:val="20"/>
                <w:szCs w:val="20"/>
                <w:lang w:val="mn-MN"/>
              </w:rPr>
            </w:pPr>
          </w:p>
        </w:tc>
        <w:tc>
          <w:tcPr>
            <w:tcW w:w="1664" w:type="dxa"/>
            <w:gridSpan w:val="5"/>
          </w:tcPr>
          <w:p w14:paraId="4F6EE056"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6BA12612" w14:textId="77777777" w:rsidR="008C2B15" w:rsidRDefault="008C2B15" w:rsidP="00C40A58">
            <w:pPr>
              <w:spacing w:after="120"/>
              <w:jc w:val="both"/>
              <w:rPr>
                <w:rFonts w:ascii="Times New Roman" w:hAnsi="Times New Roman"/>
                <w:sz w:val="20"/>
                <w:szCs w:val="20"/>
                <w:lang w:val="mn-MN"/>
              </w:rPr>
            </w:pPr>
            <w:r>
              <w:rPr>
                <w:rFonts w:ascii="Times New Roman" w:hAnsi="Times New Roman"/>
                <w:sz w:val="20"/>
                <w:szCs w:val="20"/>
                <w:lang w:val="mn-MN"/>
              </w:rPr>
              <w:t xml:space="preserve">Төрийн албаны стратегийн төлөвлөлт, гүйцэтгэлийн удирдлагын чадамжийг хөгжүүлэх үүднээс Төрийн албаны зөвлөлөөс 2014 онд </w:t>
            </w:r>
            <w:r>
              <w:rPr>
                <w:rFonts w:ascii="Times New Roman" w:hAnsi="Times New Roman"/>
                <w:color w:val="000000"/>
                <w:sz w:val="20"/>
                <w:szCs w:val="20"/>
              </w:rPr>
              <w:t>Хүний эрхийн үндэсний комиссын ажлын алба</w:t>
            </w:r>
            <w:r>
              <w:rPr>
                <w:rFonts w:ascii="Times New Roman" w:hAnsi="Times New Roman"/>
                <w:color w:val="000000"/>
                <w:sz w:val="20"/>
                <w:szCs w:val="20"/>
                <w:lang w:val="mn-MN"/>
              </w:rPr>
              <w:t xml:space="preserve">, </w:t>
            </w:r>
            <w:r>
              <w:rPr>
                <w:rFonts w:ascii="Times New Roman" w:hAnsi="Times New Roman"/>
                <w:color w:val="000000"/>
                <w:sz w:val="20"/>
                <w:szCs w:val="20"/>
              </w:rPr>
              <w:t>Нийгмийн даатгалын ерөнхий газар</w:t>
            </w:r>
            <w:r>
              <w:rPr>
                <w:rFonts w:ascii="Times New Roman" w:hAnsi="Times New Roman"/>
                <w:color w:val="000000"/>
                <w:sz w:val="20"/>
                <w:szCs w:val="20"/>
                <w:lang w:val="mn-MN"/>
              </w:rPr>
              <w:t xml:space="preserve">, </w:t>
            </w:r>
            <w:r>
              <w:rPr>
                <w:rFonts w:ascii="Times New Roman" w:hAnsi="Times New Roman"/>
                <w:color w:val="000000"/>
                <w:sz w:val="20"/>
                <w:szCs w:val="20"/>
              </w:rPr>
              <w:t>ҮХААЯ</w:t>
            </w:r>
            <w:r>
              <w:rPr>
                <w:rFonts w:ascii="Times New Roman" w:hAnsi="Times New Roman"/>
                <w:color w:val="000000"/>
                <w:sz w:val="20"/>
                <w:szCs w:val="20"/>
                <w:lang w:val="mn-MN"/>
              </w:rPr>
              <w:t xml:space="preserve">, </w:t>
            </w:r>
            <w:r>
              <w:rPr>
                <w:rFonts w:ascii="Times New Roman" w:hAnsi="Times New Roman"/>
                <w:color w:val="000000"/>
                <w:sz w:val="20"/>
                <w:szCs w:val="20"/>
              </w:rPr>
              <w:t>Орхон аймг</w:t>
            </w:r>
            <w:r>
              <w:rPr>
                <w:rFonts w:ascii="Times New Roman" w:hAnsi="Times New Roman"/>
                <w:color w:val="000000"/>
                <w:sz w:val="20"/>
                <w:szCs w:val="20"/>
                <w:lang w:val="mn-MN"/>
              </w:rPr>
              <w:t>ийн</w:t>
            </w:r>
            <w:r>
              <w:rPr>
                <w:rFonts w:ascii="Times New Roman" w:hAnsi="Times New Roman"/>
                <w:color w:val="000000"/>
                <w:sz w:val="20"/>
                <w:szCs w:val="20"/>
              </w:rPr>
              <w:t xml:space="preserve"> ЗДТГ</w:t>
            </w:r>
            <w:r>
              <w:rPr>
                <w:rFonts w:ascii="Times New Roman" w:hAnsi="Times New Roman"/>
                <w:color w:val="000000"/>
                <w:sz w:val="20"/>
                <w:szCs w:val="20"/>
                <w:lang w:val="mn-MN"/>
              </w:rPr>
              <w:t xml:space="preserve">, </w:t>
            </w:r>
            <w:r>
              <w:rPr>
                <w:rFonts w:ascii="Times New Roman" w:hAnsi="Times New Roman"/>
                <w:color w:val="000000"/>
                <w:sz w:val="20"/>
                <w:szCs w:val="20"/>
              </w:rPr>
              <w:t>Зэвсэгт хүчний 310 дугаар анги</w:t>
            </w:r>
            <w:r>
              <w:rPr>
                <w:rFonts w:ascii="Times New Roman" w:hAnsi="Times New Roman"/>
                <w:color w:val="000000"/>
                <w:sz w:val="20"/>
                <w:szCs w:val="20"/>
                <w:lang w:val="mn-MN"/>
              </w:rPr>
              <w:t xml:space="preserve">, </w:t>
            </w:r>
            <w:r>
              <w:rPr>
                <w:rFonts w:ascii="Times New Roman" w:hAnsi="Times New Roman"/>
                <w:color w:val="000000"/>
                <w:sz w:val="20"/>
                <w:szCs w:val="20"/>
              </w:rPr>
              <w:t>Хан-Уул дүүр</w:t>
            </w:r>
            <w:r>
              <w:rPr>
                <w:rFonts w:ascii="Times New Roman" w:hAnsi="Times New Roman"/>
                <w:color w:val="000000"/>
                <w:sz w:val="20"/>
                <w:szCs w:val="20"/>
                <w:lang w:val="mn-MN"/>
              </w:rPr>
              <w:t xml:space="preserve">гийн </w:t>
            </w:r>
            <w:r>
              <w:rPr>
                <w:rFonts w:ascii="Times New Roman" w:hAnsi="Times New Roman"/>
                <w:color w:val="000000"/>
                <w:sz w:val="20"/>
                <w:szCs w:val="20"/>
              </w:rPr>
              <w:t>ЗДТГ</w:t>
            </w:r>
            <w:r>
              <w:rPr>
                <w:rFonts w:ascii="Times New Roman" w:hAnsi="Times New Roman"/>
                <w:color w:val="000000"/>
                <w:sz w:val="20"/>
                <w:szCs w:val="20"/>
                <w:lang w:val="mn-MN"/>
              </w:rPr>
              <w:t xml:space="preserve">, </w:t>
            </w:r>
            <w:r>
              <w:rPr>
                <w:rFonts w:ascii="Times New Roman" w:hAnsi="Times New Roman"/>
                <w:color w:val="000000"/>
                <w:sz w:val="20"/>
                <w:szCs w:val="20"/>
              </w:rPr>
              <w:t>Буянт-Ухаа, Хилийн мэргэжлийн хяналтын алба</w:t>
            </w:r>
            <w:r>
              <w:rPr>
                <w:rFonts w:ascii="Times New Roman" w:hAnsi="Times New Roman"/>
                <w:color w:val="000000"/>
                <w:sz w:val="20"/>
                <w:szCs w:val="20"/>
                <w:lang w:val="mn-MN"/>
              </w:rPr>
              <w:t xml:space="preserve">, </w:t>
            </w:r>
            <w:r>
              <w:rPr>
                <w:rFonts w:ascii="Times New Roman" w:hAnsi="Times New Roman"/>
                <w:color w:val="000000"/>
                <w:sz w:val="20"/>
                <w:szCs w:val="20"/>
              </w:rPr>
              <w:t>Улсын бүртгэлийн ерөнхий газар</w:t>
            </w:r>
            <w:r>
              <w:rPr>
                <w:rFonts w:ascii="Times New Roman" w:hAnsi="Times New Roman"/>
                <w:color w:val="000000"/>
                <w:sz w:val="20"/>
                <w:szCs w:val="20"/>
                <w:lang w:val="mn-MN"/>
              </w:rPr>
              <w:t xml:space="preserve">, </w:t>
            </w:r>
            <w:r>
              <w:rPr>
                <w:rFonts w:ascii="Times New Roman" w:hAnsi="Times New Roman"/>
                <w:color w:val="000000"/>
                <w:sz w:val="20"/>
                <w:szCs w:val="20"/>
              </w:rPr>
              <w:t>Хөрөнгө оруулалтын газар</w:t>
            </w:r>
            <w:r>
              <w:rPr>
                <w:rFonts w:ascii="Times New Roman" w:hAnsi="Times New Roman"/>
                <w:color w:val="000000"/>
                <w:sz w:val="20"/>
                <w:szCs w:val="20"/>
                <w:lang w:val="mn-MN"/>
              </w:rPr>
              <w:t xml:space="preserve">, </w:t>
            </w:r>
            <w:r>
              <w:rPr>
                <w:rFonts w:ascii="Times New Roman" w:hAnsi="Times New Roman"/>
                <w:color w:val="000000"/>
                <w:sz w:val="20"/>
                <w:szCs w:val="20"/>
              </w:rPr>
              <w:t>Эрүүл мэндийн яам</w:t>
            </w:r>
            <w:r>
              <w:rPr>
                <w:rFonts w:ascii="Times New Roman" w:hAnsi="Times New Roman"/>
                <w:color w:val="000000"/>
                <w:sz w:val="20"/>
                <w:szCs w:val="20"/>
                <w:lang w:val="mn-MN"/>
              </w:rPr>
              <w:t xml:space="preserve">,  </w:t>
            </w:r>
            <w:r>
              <w:rPr>
                <w:rFonts w:ascii="Times New Roman" w:hAnsi="Times New Roman"/>
                <w:color w:val="000000"/>
                <w:sz w:val="20"/>
                <w:szCs w:val="20"/>
              </w:rPr>
              <w:t>Монгол нутгийн удирдлагын холбоо</w:t>
            </w:r>
            <w:r>
              <w:rPr>
                <w:rFonts w:ascii="Times New Roman" w:hAnsi="Times New Roman"/>
                <w:color w:val="000000"/>
                <w:sz w:val="20"/>
                <w:szCs w:val="20"/>
                <w:lang w:val="mn-MN"/>
              </w:rPr>
              <w:t xml:space="preserve">, </w:t>
            </w:r>
            <w:r>
              <w:rPr>
                <w:rFonts w:ascii="Times New Roman" w:hAnsi="Times New Roman"/>
                <w:color w:val="000000"/>
                <w:sz w:val="20"/>
                <w:szCs w:val="20"/>
              </w:rPr>
              <w:t>Монгол Улсын шүүхийн ерөнхий зөвлөлийн ажлын алба</w:t>
            </w:r>
            <w:r>
              <w:rPr>
                <w:rFonts w:ascii="Times New Roman" w:hAnsi="Times New Roman"/>
                <w:color w:val="000000"/>
                <w:sz w:val="20"/>
                <w:szCs w:val="20"/>
                <w:lang w:val="mn-MN"/>
              </w:rPr>
              <w:t xml:space="preserve">, </w:t>
            </w:r>
            <w:r>
              <w:rPr>
                <w:rFonts w:ascii="Times New Roman" w:hAnsi="Times New Roman"/>
                <w:color w:val="000000"/>
                <w:sz w:val="20"/>
                <w:szCs w:val="20"/>
              </w:rPr>
              <w:t>Нийгмийн халамж үйлчилгээний ерөнхий газар</w:t>
            </w:r>
            <w:r>
              <w:rPr>
                <w:rFonts w:ascii="Times New Roman" w:hAnsi="Times New Roman"/>
                <w:color w:val="000000"/>
                <w:sz w:val="20"/>
                <w:szCs w:val="20"/>
                <w:lang w:val="mn-MN"/>
              </w:rPr>
              <w:t xml:space="preserve">, </w:t>
            </w:r>
            <w:r>
              <w:rPr>
                <w:rFonts w:ascii="Times New Roman" w:hAnsi="Times New Roman"/>
                <w:color w:val="000000"/>
                <w:sz w:val="20"/>
                <w:szCs w:val="20"/>
              </w:rPr>
              <w:t>Шүүхийн шинжилгээний үндэсний хүрээлэн</w:t>
            </w:r>
            <w:r>
              <w:rPr>
                <w:rFonts w:ascii="Times New Roman" w:hAnsi="Times New Roman"/>
                <w:color w:val="000000"/>
                <w:sz w:val="20"/>
                <w:szCs w:val="20"/>
                <w:lang w:val="mn-MN"/>
              </w:rPr>
              <w:t xml:space="preserve">, </w:t>
            </w:r>
            <w:r>
              <w:rPr>
                <w:rFonts w:ascii="Times New Roman" w:hAnsi="Times New Roman"/>
                <w:color w:val="000000"/>
                <w:sz w:val="20"/>
                <w:szCs w:val="20"/>
              </w:rPr>
              <w:t>Боловсролын яам</w:t>
            </w:r>
            <w:r>
              <w:rPr>
                <w:rFonts w:ascii="Times New Roman" w:hAnsi="Times New Roman"/>
                <w:color w:val="000000"/>
                <w:sz w:val="20"/>
                <w:szCs w:val="20"/>
                <w:lang w:val="mn-MN"/>
              </w:rPr>
              <w:t xml:space="preserve">, </w:t>
            </w:r>
            <w:r>
              <w:rPr>
                <w:rFonts w:ascii="Times New Roman" w:hAnsi="Times New Roman"/>
                <w:color w:val="000000"/>
                <w:sz w:val="20"/>
                <w:szCs w:val="20"/>
              </w:rPr>
              <w:t>Шүүхийн ерөнхий зөвлөл</w:t>
            </w:r>
            <w:r>
              <w:rPr>
                <w:rFonts w:ascii="Times New Roman" w:hAnsi="Times New Roman"/>
                <w:color w:val="000000"/>
                <w:sz w:val="20"/>
                <w:szCs w:val="20"/>
                <w:lang w:val="mn-MN"/>
              </w:rPr>
              <w:t xml:space="preserve">, </w:t>
            </w:r>
            <w:r>
              <w:rPr>
                <w:rFonts w:ascii="Times New Roman" w:hAnsi="Times New Roman"/>
                <w:color w:val="000000"/>
                <w:sz w:val="20"/>
                <w:szCs w:val="20"/>
              </w:rPr>
              <w:t>Сангийн яам</w:t>
            </w:r>
            <w:r>
              <w:rPr>
                <w:rFonts w:ascii="Times New Roman" w:hAnsi="Times New Roman"/>
                <w:color w:val="000000"/>
                <w:sz w:val="20"/>
                <w:szCs w:val="20"/>
                <w:lang w:val="mn-MN"/>
              </w:rPr>
              <w:t xml:space="preserve">, </w:t>
            </w:r>
            <w:r>
              <w:rPr>
                <w:rFonts w:ascii="Times New Roman" w:hAnsi="Times New Roman"/>
                <w:color w:val="000000"/>
                <w:sz w:val="20"/>
                <w:szCs w:val="20"/>
              </w:rPr>
              <w:t>Улсын бүртгэлийн ерөнхий газар</w:t>
            </w:r>
            <w:r>
              <w:rPr>
                <w:rFonts w:ascii="Times New Roman" w:hAnsi="Times New Roman"/>
                <w:color w:val="000000"/>
                <w:sz w:val="20"/>
                <w:szCs w:val="20"/>
                <w:lang w:val="mn-MN"/>
              </w:rPr>
              <w:t xml:space="preserve">, </w:t>
            </w:r>
            <w:r>
              <w:rPr>
                <w:rFonts w:ascii="Times New Roman" w:hAnsi="Times New Roman"/>
                <w:color w:val="000000"/>
                <w:sz w:val="20"/>
                <w:szCs w:val="20"/>
              </w:rPr>
              <w:t>Шүүхийн шинжилгээний үндэсний хүрээлэн</w:t>
            </w:r>
            <w:r>
              <w:rPr>
                <w:rFonts w:ascii="Times New Roman" w:hAnsi="Times New Roman"/>
                <w:color w:val="000000"/>
                <w:sz w:val="20"/>
                <w:szCs w:val="20"/>
                <w:lang w:val="mn-MN"/>
              </w:rPr>
              <w:t xml:space="preserve"> зэрэг байгууллагуудын захиалгаар богино хугацааны </w:t>
            </w:r>
            <w:r>
              <w:rPr>
                <w:rFonts w:ascii="Times New Roman" w:hAnsi="Times New Roman"/>
                <w:color w:val="000000"/>
                <w:sz w:val="20"/>
                <w:szCs w:val="20"/>
              </w:rPr>
              <w:t>22</w:t>
            </w:r>
            <w:r>
              <w:rPr>
                <w:rFonts w:ascii="Times New Roman" w:hAnsi="Times New Roman"/>
                <w:color w:val="000000"/>
                <w:sz w:val="20"/>
                <w:szCs w:val="20"/>
                <w:lang w:val="mn-MN"/>
              </w:rPr>
              <w:t xml:space="preserve"> удаагийн сургалтад </w:t>
            </w:r>
            <w:r>
              <w:rPr>
                <w:rFonts w:ascii="Times New Roman" w:hAnsi="Times New Roman"/>
                <w:color w:val="000000"/>
                <w:sz w:val="20"/>
                <w:szCs w:val="20"/>
              </w:rPr>
              <w:t>1312</w:t>
            </w:r>
            <w:r>
              <w:rPr>
                <w:rFonts w:ascii="Times New Roman" w:hAnsi="Times New Roman"/>
                <w:color w:val="000000"/>
                <w:sz w:val="20"/>
                <w:szCs w:val="20"/>
                <w:lang w:val="mn-MN"/>
              </w:rPr>
              <w:t xml:space="preserve"> төрийн албан хаагчийг хамруулж төрийн албан дах гүйцэтгэлийн удирдлага, үр дүнгийн гэрээ, </w:t>
            </w:r>
            <w:r>
              <w:rPr>
                <w:rFonts w:ascii="Times New Roman" w:hAnsi="Times New Roman"/>
                <w:sz w:val="20"/>
                <w:szCs w:val="20"/>
                <w:lang w:val="mn-MN"/>
              </w:rPr>
              <w:t>төрийн албан хаагчийн ёс зүй, ажлын байрны тодорхойлолт, Багийн удирдлага, зөрчлийн менежмент зэрэг сэдвүүдээр сургалт зохион байгуулав.</w:t>
            </w:r>
          </w:p>
          <w:p w14:paraId="203E70C9" w14:textId="77777777" w:rsidR="008C2B15" w:rsidRDefault="008C2B15" w:rsidP="00C40A58">
            <w:pPr>
              <w:spacing w:after="120"/>
              <w:jc w:val="both"/>
              <w:rPr>
                <w:rFonts w:ascii="Times New Roman" w:hAnsi="Times New Roman"/>
                <w:sz w:val="20"/>
                <w:szCs w:val="20"/>
                <w:lang w:val="mn-MN"/>
              </w:rPr>
            </w:pPr>
            <w:r>
              <w:rPr>
                <w:rFonts w:ascii="Times New Roman" w:hAnsi="Times New Roman"/>
                <w:sz w:val="20"/>
                <w:szCs w:val="20"/>
                <w:lang w:val="mn-MN"/>
              </w:rPr>
              <w:t xml:space="preserve">Төрийн албаны зөвлөлийн 2012 оны 11 дүгээр сарын 01-ний өдрийн 134 дүгээр тогтоолоор батлагдсан “Төрийн жинхэнэ албан хаагчийн үйл ажиллагааны үр дүн, мэргэшлийн түвшин (Үр дүнгийн гэрээний биелэлтийг дүгнэх)-г үнэлж дүгнэх журам”-ыг шинэчлэн боловсруулах ажлын хүрээнд Монгол Улсын төрийн албан хаагчийн гүйцэтгэлийн удирдлагыг 1995 оноос хойш хэрэгжүүлж ирсэн байдал, Төрийн албанд ажлын гүйцэтгэлийг үнэлэх талаарх онол, хувийн хэвшилд хэрэгжиж буй ажлын гүйцэтгэлийг үнэлэх тогтолцоо, гадаадын зарим орны төрийн албаны гүйцэтгэлийн удирдлагын тогтолцоог судлан үр дүнгийн гэрээний 3 журмыг нэгтгэсэн нэг журмын төсөл, гэрээний загварууд, илтгэх хуудасны үлгэрчилсэн загваруудыг шинэчлэн боловсруулж үр дүнгийн гэрээг дүгнэх аргачлал, хандлага зан үйлийг үнэлэх хүснэгт, журмын танилцуулга, тогтоолын төслийг боловсруулав. Эдгээр баримт бичгийг Төрийн албаны зөвлөлийн цахим хуудсанд байршуулан нийт Салбар зөвлөлүүд болон УИХТГ, ЕТГ, ЗГХЭГ, ҮАГ, ҮХЦ, ХЭҮК, СЕХ, СЗХ-ноос журмын төсөлд санал авч саналыг нэгтгэсэн. Мөн журмын төслийг дээрх байгууллагуудад туршсан туршилтын тайлан, саналыг нэгтгэж дээрх саналуудыг тусган журмын төсөлд холбогдох өөрчлөлтүүдийг хийж ажилласан бөгөөд цаашид хууль тогтоомжийн өөрчлөлтөд нийцүүлэн боловсруулахаар болоод байна. </w:t>
            </w:r>
          </w:p>
        </w:tc>
        <w:tc>
          <w:tcPr>
            <w:tcW w:w="630" w:type="dxa"/>
            <w:gridSpan w:val="2"/>
          </w:tcPr>
          <w:p w14:paraId="1679866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4F258D1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6EA247E7" w14:textId="77777777" w:rsidR="008C2B15" w:rsidRDefault="008C2B15" w:rsidP="00C40A58">
            <w:pPr>
              <w:rPr>
                <w:rFonts w:ascii="Times New Roman" w:hAnsi="Times New Roman"/>
                <w:sz w:val="20"/>
                <w:szCs w:val="20"/>
                <w:lang w:val="mn-MN"/>
              </w:rPr>
            </w:pPr>
          </w:p>
        </w:tc>
      </w:tr>
      <w:tr w:rsidR="008C2B15" w:rsidRPr="007534C1" w14:paraId="29C57927" w14:textId="77777777" w:rsidTr="00843019">
        <w:trPr>
          <w:trHeight w:val="332"/>
        </w:trPr>
        <w:tc>
          <w:tcPr>
            <w:tcW w:w="529" w:type="dxa"/>
          </w:tcPr>
          <w:p w14:paraId="2D14B092"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258</w:t>
            </w:r>
          </w:p>
        </w:tc>
        <w:tc>
          <w:tcPr>
            <w:tcW w:w="788" w:type="dxa"/>
          </w:tcPr>
          <w:p w14:paraId="0DC69FB8"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17E9FEAF" w14:textId="77777777" w:rsidR="008C2B15" w:rsidRDefault="008C2B15" w:rsidP="00C40A58">
            <w:pPr>
              <w:shd w:val="clear" w:color="auto" w:fill="FFFFFF"/>
              <w:spacing w:line="330" w:lineRule="atLeast"/>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Стратегийн зорилт</w:t>
            </w:r>
            <w:r>
              <w:rPr>
                <w:rFonts w:ascii="Times New Roman" w:eastAsia="Times New Roman" w:hAnsi="Times New Roman"/>
                <w:b/>
                <w:bCs/>
                <w:color w:val="000000"/>
                <w:sz w:val="20"/>
                <w:szCs w:val="20"/>
                <w:lang w:val="mn-MN"/>
              </w:rPr>
              <w:t>- 7.3.</w:t>
            </w:r>
            <w:r>
              <w:rPr>
                <w:rFonts w:ascii="Times New Roman" w:eastAsia="Times New Roman" w:hAnsi="Times New Roman"/>
                <w:b/>
                <w:bCs/>
                <w:color w:val="000000"/>
                <w:sz w:val="20"/>
                <w:szCs w:val="20"/>
              </w:rPr>
              <w:t>2</w:t>
            </w:r>
          </w:p>
          <w:p w14:paraId="06DC32D4" w14:textId="77777777" w:rsidR="008C2B15" w:rsidRDefault="008C2B15" w:rsidP="00C40A58">
            <w:pPr>
              <w:shd w:val="clear" w:color="auto" w:fill="FFFFFF"/>
              <w:spacing w:line="276" w:lineRule="auto"/>
              <w:jc w:val="both"/>
              <w:textAlignment w:val="top"/>
              <w:rPr>
                <w:rFonts w:ascii="Times New Roman" w:eastAsia="Times New Roman" w:hAnsi="Times New Roman"/>
                <w:color w:val="000000"/>
                <w:sz w:val="20"/>
                <w:szCs w:val="20"/>
                <w:lang w:val="mn-MN"/>
              </w:rPr>
            </w:pPr>
            <w:r>
              <w:rPr>
                <w:rFonts w:ascii="Times New Roman" w:eastAsia="Times New Roman" w:hAnsi="Times New Roman"/>
                <w:color w:val="000000"/>
                <w:sz w:val="20"/>
                <w:szCs w:val="20"/>
              </w:rPr>
              <w:t>Төрийн албаны бодлого, дүн шинжилгээний болон төрийн албан хаагчийн манлайллын чадамжийг шинэ түвшинд хүргэнэ</w:t>
            </w:r>
            <w:r>
              <w:rPr>
                <w:rFonts w:ascii="Times New Roman" w:eastAsia="Times New Roman" w:hAnsi="Times New Roman"/>
                <w:color w:val="000000"/>
                <w:sz w:val="20"/>
                <w:szCs w:val="20"/>
                <w:lang w:val="mn-MN"/>
              </w:rPr>
              <w:t>.</w:t>
            </w:r>
          </w:p>
          <w:p w14:paraId="4896ABC8" w14:textId="77777777" w:rsidR="008C2B15" w:rsidRDefault="008C2B15" w:rsidP="00C40A58">
            <w:pPr>
              <w:shd w:val="clear" w:color="auto" w:fill="FFFFFF"/>
              <w:spacing w:line="330" w:lineRule="atLeast"/>
              <w:jc w:val="both"/>
              <w:textAlignment w:val="top"/>
              <w:rPr>
                <w:rFonts w:ascii="Times New Roman" w:eastAsia="Times New Roman" w:hAnsi="Times New Roman"/>
                <w:color w:val="000000"/>
                <w:sz w:val="20"/>
                <w:szCs w:val="20"/>
              </w:rPr>
            </w:pPr>
            <w:r>
              <w:rPr>
                <w:rFonts w:ascii="Times New Roman" w:eastAsia="Times New Roman" w:hAnsi="Times New Roman"/>
                <w:color w:val="000000"/>
                <w:sz w:val="20"/>
                <w:szCs w:val="20"/>
              </w:rPr>
              <w:t> </w:t>
            </w:r>
          </w:p>
          <w:p w14:paraId="5748FD68"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7.3.2.1</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 xml:space="preserve">өрийн албаны бодлогын мэдээлэл, дүн шинжилгээ, хяналт, шинжилгээ, үнэлгээ хийх чадавхийг хөгжүүлэх  </w:t>
            </w:r>
          </w:p>
          <w:p w14:paraId="262E723F" w14:textId="77777777" w:rsidR="008C2B15" w:rsidRDefault="008C2B15" w:rsidP="00C40A58">
            <w:pPr>
              <w:jc w:val="both"/>
              <w:rPr>
                <w:rFonts w:ascii="Times New Roman" w:eastAsia="Times New Roman" w:hAnsi="Times New Roman"/>
                <w:sz w:val="20"/>
                <w:szCs w:val="20"/>
                <w:lang w:val="mn-MN"/>
              </w:rPr>
            </w:pPr>
            <w:r>
              <w:rPr>
                <w:rFonts w:ascii="Times New Roman" w:eastAsia="Times New Roman" w:hAnsi="Times New Roman"/>
                <w:b/>
                <w:color w:val="000000"/>
                <w:sz w:val="20"/>
                <w:szCs w:val="20"/>
                <w:shd w:val="clear" w:color="auto" w:fill="FFFFFF"/>
                <w:lang w:val="mn-MN"/>
              </w:rPr>
              <w:t>Арга хэмжээ 7.3.2.2</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албаны удирдах албан тушаалтан, ялангуяа ерөнхий менежерийг нээлттэй өрсөлдөөний зарчмаар сонгон шалгаруулах</w:t>
            </w:r>
          </w:p>
          <w:p w14:paraId="5EE1B134" w14:textId="77777777" w:rsidR="008C2B15" w:rsidRDefault="008C2B15" w:rsidP="00C40A58">
            <w:pPr>
              <w:jc w:val="both"/>
              <w:rPr>
                <w:rFonts w:ascii="Times New Roman" w:hAnsi="Times New Roman"/>
                <w:sz w:val="20"/>
                <w:szCs w:val="20"/>
                <w:lang w:val="mn-MN"/>
              </w:rPr>
            </w:pPr>
          </w:p>
        </w:tc>
        <w:tc>
          <w:tcPr>
            <w:tcW w:w="930" w:type="dxa"/>
            <w:gridSpan w:val="2"/>
          </w:tcPr>
          <w:p w14:paraId="1357FB53"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274.8</w:t>
            </w:r>
          </w:p>
        </w:tc>
        <w:tc>
          <w:tcPr>
            <w:tcW w:w="586" w:type="dxa"/>
          </w:tcPr>
          <w:p w14:paraId="3151540E" w14:textId="77777777" w:rsidR="008C2B15" w:rsidRDefault="008C2B15" w:rsidP="00C40A58">
            <w:pPr>
              <w:rPr>
                <w:rFonts w:ascii="Times New Roman" w:hAnsi="Times New Roman"/>
                <w:sz w:val="20"/>
                <w:szCs w:val="20"/>
                <w:lang w:val="mn-MN"/>
              </w:rPr>
            </w:pPr>
          </w:p>
        </w:tc>
        <w:tc>
          <w:tcPr>
            <w:tcW w:w="1664" w:type="dxa"/>
            <w:gridSpan w:val="5"/>
          </w:tcPr>
          <w:p w14:paraId="181259B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13082636" w14:textId="77777777" w:rsidR="008C2B15" w:rsidRDefault="008C2B15" w:rsidP="00C40A58">
            <w:pPr>
              <w:pStyle w:val="PlainText"/>
              <w:jc w:val="both"/>
              <w:rPr>
                <w:rFonts w:ascii="Times New Roman" w:hAnsi="Times New Roman" w:cs="Times New Roman"/>
                <w:sz w:val="20"/>
                <w:lang w:val="mn-MN"/>
              </w:rPr>
            </w:pPr>
            <w:r>
              <w:rPr>
                <w:rFonts w:ascii="Times New Roman" w:hAnsi="Times New Roman" w:cs="Times New Roman"/>
                <w:sz w:val="20"/>
                <w:szCs w:val="20"/>
              </w:rPr>
              <w:t xml:space="preserve">Төрийн албаны зөвлөлд харьяаллын дагуу 2014 онд </w:t>
            </w:r>
            <w:r>
              <w:rPr>
                <w:rFonts w:ascii="Times New Roman" w:hAnsi="Times New Roman" w:cs="Times New Roman"/>
                <w:sz w:val="20"/>
              </w:rPr>
              <w:t xml:space="preserve">Соёл, спорт, аялал жуулчлалын яамны Соёл, урлагийн бодлогын хэрэгжилтийг зохицуулах газрын дарга, Монгол Улсын Ерөнхийлөгчийн Тамгын газрын дэд дарга, Мэргэжлийн хяналтын ерөнхий газрын дарга, Улсын дээд шүүхийн Тамгын газрын дарга, Говь-Алтай аймгийн иргэдийн Төлөөлөгчдийн Хурлын Тэргүүлэгчдийн нарийн бичгийн дарга зэрэг </w:t>
            </w:r>
            <w:r>
              <w:rPr>
                <w:rFonts w:ascii="Times New Roman" w:hAnsi="Times New Roman" w:cs="Times New Roman"/>
                <w:sz w:val="20"/>
                <w:szCs w:val="20"/>
              </w:rPr>
              <w:t xml:space="preserve"> 18 ажлын байрны захиалгаар нээлттэй сонгон шалгаруулалтыг Төрийн албаны тухай хуулийн 35 дугаар зүйлийн 35.1.6, Улсын Их Хурлын 2003 оны 13 дугаар тогтоолоор баталсан ”Төрийн жинхэнэ албаны удирдах албан тушаалд томилогдох ажилтныг  сонгон шалгаруулах журам”, Төрийн албаны зөвлөлийн 2013 оны 14 дүгээр тогтоолоор баталсан сонгон шалгаруулалтын үнэлгээний зааврын дагуу дараах албан тушаалуудад сонгон шалгарулалт зохион байгуулахад мэргэшил арга зүйн дэмжлэг, үйлчилгээ үзүүлэн ажиллаа.</w:t>
            </w:r>
            <w:r>
              <w:rPr>
                <w:rFonts w:ascii="Times New Roman" w:hAnsi="Times New Roman" w:cs="Times New Roman"/>
                <w:sz w:val="20"/>
                <w:szCs w:val="20"/>
                <w:lang w:val="mn-MN"/>
              </w:rPr>
              <w:t xml:space="preserve"> </w:t>
            </w:r>
          </w:p>
          <w:p w14:paraId="3AAE9499" w14:textId="77777777" w:rsidR="008C2B15" w:rsidRDefault="008C2B15" w:rsidP="00C40A58">
            <w:pPr>
              <w:jc w:val="right"/>
              <w:rPr>
                <w:rFonts w:ascii="Times New Roman" w:hAnsi="Times New Roman"/>
                <w:sz w:val="20"/>
                <w:szCs w:val="20"/>
                <w:lang w:val="mn-MN"/>
              </w:rPr>
            </w:pPr>
          </w:p>
        </w:tc>
        <w:tc>
          <w:tcPr>
            <w:tcW w:w="630" w:type="dxa"/>
            <w:gridSpan w:val="2"/>
          </w:tcPr>
          <w:p w14:paraId="56878726"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2858A748"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6C162CE7" w14:textId="77777777" w:rsidR="008C2B15" w:rsidRDefault="008C2B15" w:rsidP="00C40A58">
            <w:pPr>
              <w:rPr>
                <w:rFonts w:ascii="Times New Roman" w:hAnsi="Times New Roman"/>
                <w:sz w:val="20"/>
                <w:szCs w:val="20"/>
                <w:lang w:val="mn-MN"/>
              </w:rPr>
            </w:pPr>
          </w:p>
        </w:tc>
      </w:tr>
      <w:tr w:rsidR="008C2B15" w:rsidRPr="007534C1" w14:paraId="59F1C0F3" w14:textId="77777777" w:rsidTr="00843019">
        <w:trPr>
          <w:trHeight w:val="332"/>
        </w:trPr>
        <w:tc>
          <w:tcPr>
            <w:tcW w:w="529" w:type="dxa"/>
          </w:tcPr>
          <w:p w14:paraId="17C5A1EA"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259</w:t>
            </w:r>
          </w:p>
        </w:tc>
        <w:tc>
          <w:tcPr>
            <w:tcW w:w="788" w:type="dxa"/>
          </w:tcPr>
          <w:p w14:paraId="13E15232" w14:textId="77777777" w:rsidR="008C2B15" w:rsidRPr="009B3E86" w:rsidRDefault="008C2B15" w:rsidP="00C40A58">
            <w:pPr>
              <w:rPr>
                <w:rFonts w:ascii="Times New Roman" w:hAnsi="Times New Roman"/>
                <w:sz w:val="20"/>
                <w:szCs w:val="20"/>
                <w:lang w:val="mn-MN"/>
              </w:rPr>
            </w:pPr>
          </w:p>
        </w:tc>
        <w:tc>
          <w:tcPr>
            <w:tcW w:w="1900" w:type="dxa"/>
          </w:tcPr>
          <w:p w14:paraId="461B06E1"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 xml:space="preserve"> Стратегийн зорилт </w:t>
            </w:r>
            <w:r>
              <w:rPr>
                <w:rFonts w:ascii="Times New Roman" w:eastAsia="Times New Roman" w:hAnsi="Times New Roman"/>
                <w:b/>
                <w:bCs/>
                <w:color w:val="000000"/>
                <w:sz w:val="20"/>
                <w:szCs w:val="20"/>
                <w:lang w:val="mn-MN"/>
              </w:rPr>
              <w:t>7.3.</w:t>
            </w:r>
            <w:r>
              <w:rPr>
                <w:rFonts w:ascii="Times New Roman" w:eastAsia="Times New Roman" w:hAnsi="Times New Roman"/>
                <w:b/>
                <w:bCs/>
                <w:color w:val="000000"/>
                <w:sz w:val="20"/>
                <w:szCs w:val="20"/>
              </w:rPr>
              <w:t>3</w:t>
            </w:r>
            <w:r>
              <w:rPr>
                <w:rFonts w:ascii="Times New Roman" w:eastAsia="Times New Roman" w:hAnsi="Times New Roman"/>
                <w:b/>
                <w:bCs/>
                <w:color w:val="000000"/>
                <w:sz w:val="20"/>
                <w:szCs w:val="20"/>
                <w:lang w:val="mn-MN"/>
              </w:rPr>
              <w:t xml:space="preserve"> </w:t>
            </w:r>
          </w:p>
          <w:p w14:paraId="15E3C0DB" w14:textId="77777777" w:rsidR="008C2B15" w:rsidRDefault="008C2B15" w:rsidP="00C40A58">
            <w:pPr>
              <w:shd w:val="clear" w:color="auto" w:fill="FFFFFF"/>
              <w:jc w:val="both"/>
              <w:textAlignment w:val="top"/>
              <w:rPr>
                <w:rFonts w:ascii="Times New Roman" w:eastAsia="Times New Roman" w:hAnsi="Times New Roman"/>
                <w:color w:val="000000"/>
                <w:sz w:val="20"/>
                <w:szCs w:val="20"/>
                <w:lang w:val="mn-MN"/>
              </w:rPr>
            </w:pPr>
            <w:r>
              <w:rPr>
                <w:rFonts w:ascii="Times New Roman" w:eastAsia="Times New Roman" w:hAnsi="Times New Roman"/>
                <w:b/>
                <w:bCs/>
                <w:color w:val="000000"/>
                <w:sz w:val="20"/>
                <w:szCs w:val="20"/>
              </w:rPr>
              <w:t> </w:t>
            </w:r>
            <w:r>
              <w:rPr>
                <w:rFonts w:ascii="Times New Roman" w:eastAsia="Times New Roman" w:hAnsi="Times New Roman"/>
                <w:color w:val="000000"/>
                <w:sz w:val="20"/>
                <w:szCs w:val="20"/>
              </w:rPr>
              <w:t>Байгууллагын болон хүний нөөцийн хөгжлийг хангана</w:t>
            </w:r>
            <w:r>
              <w:rPr>
                <w:rFonts w:ascii="Times New Roman" w:eastAsia="Times New Roman" w:hAnsi="Times New Roman"/>
                <w:color w:val="000000"/>
                <w:sz w:val="20"/>
                <w:szCs w:val="20"/>
                <w:lang w:val="mn-MN"/>
              </w:rPr>
              <w:t xml:space="preserve">. </w:t>
            </w:r>
          </w:p>
          <w:p w14:paraId="5D6A403D" w14:textId="77777777" w:rsidR="008C2B15" w:rsidRDefault="008C2B15" w:rsidP="00C40A58">
            <w:pPr>
              <w:shd w:val="clear" w:color="auto" w:fill="FFFFFF"/>
              <w:jc w:val="both"/>
              <w:textAlignment w:val="top"/>
              <w:rPr>
                <w:rFonts w:ascii="Times New Roman" w:eastAsia="Times New Roman" w:hAnsi="Times New Roman"/>
                <w:b/>
                <w:color w:val="000000"/>
                <w:sz w:val="20"/>
                <w:szCs w:val="20"/>
              </w:rPr>
            </w:pPr>
            <w:r>
              <w:rPr>
                <w:rFonts w:ascii="Times New Roman" w:eastAsia="Times New Roman" w:hAnsi="Times New Roman"/>
                <w:color w:val="000000"/>
                <w:sz w:val="20"/>
                <w:szCs w:val="20"/>
              </w:rPr>
              <w:t> </w:t>
            </w:r>
          </w:p>
          <w:p w14:paraId="502F4438"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7.3.3.1</w:t>
            </w:r>
            <w:r>
              <w:rPr>
                <w:rFonts w:ascii="Times New Roman" w:eastAsia="Times New Roman" w:hAnsi="Times New Roman"/>
                <w:color w:val="000000"/>
                <w:sz w:val="20"/>
                <w:szCs w:val="20"/>
                <w:shd w:val="clear" w:color="auto" w:fill="FFFFFF"/>
                <w:lang w:val="mn-MN"/>
              </w:rPr>
              <w:t xml:space="preserve"> Д</w:t>
            </w:r>
            <w:r>
              <w:rPr>
                <w:rFonts w:ascii="Times New Roman" w:eastAsia="Times New Roman" w:hAnsi="Times New Roman"/>
                <w:color w:val="000000"/>
                <w:sz w:val="20"/>
                <w:szCs w:val="20"/>
                <w:shd w:val="clear" w:color="auto" w:fill="FFFFFF"/>
              </w:rPr>
              <w:t>отоод шийдвэр нь ил тод, ажлын гүйцэтгэлд чиглэсэн суралцагч байгууллагыг хөгжүүлэх</w:t>
            </w:r>
          </w:p>
          <w:p w14:paraId="4058ECF0" w14:textId="77777777" w:rsidR="008C2B15" w:rsidRDefault="008C2B15" w:rsidP="00C40A58">
            <w:pPr>
              <w:jc w:val="both"/>
              <w:rPr>
                <w:rFonts w:ascii="Times New Roman" w:eastAsia="Times New Roman" w:hAnsi="Times New Roman"/>
                <w:color w:val="000000"/>
                <w:sz w:val="20"/>
                <w:szCs w:val="20"/>
                <w:shd w:val="clear" w:color="auto" w:fill="FFFFFF"/>
                <w:lang w:val="mn-MN"/>
              </w:rPr>
            </w:pPr>
          </w:p>
          <w:p w14:paraId="2E868FCD" w14:textId="77777777" w:rsidR="008C2B15" w:rsidRDefault="008C2B15" w:rsidP="00C40A58">
            <w:pPr>
              <w:jc w:val="both"/>
              <w:rPr>
                <w:rFonts w:ascii="Times New Roman" w:eastAsia="Times New Roman" w:hAnsi="Times New Roman"/>
                <w:sz w:val="20"/>
                <w:szCs w:val="20"/>
                <w:lang w:val="mn-MN"/>
              </w:rPr>
            </w:pPr>
            <w:r>
              <w:rPr>
                <w:rFonts w:ascii="Times New Roman" w:eastAsia="Times New Roman" w:hAnsi="Times New Roman"/>
                <w:b/>
                <w:color w:val="000000"/>
                <w:sz w:val="20"/>
                <w:szCs w:val="20"/>
                <w:shd w:val="clear" w:color="auto" w:fill="FFFFFF"/>
                <w:lang w:val="mn-MN"/>
              </w:rPr>
              <w:t>Арга хэмжээ 7.3.3.2</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албан хаагч бүрт хүний нөөцийн удирдлагын ур чадварыг эзэмшүүлэх</w:t>
            </w:r>
          </w:p>
          <w:p w14:paraId="7B47726D" w14:textId="77777777" w:rsidR="008C2B15" w:rsidRDefault="008C2B15" w:rsidP="00C40A58">
            <w:pPr>
              <w:jc w:val="both"/>
              <w:rPr>
                <w:rFonts w:ascii="Times New Roman" w:hAnsi="Times New Roman"/>
                <w:sz w:val="20"/>
                <w:szCs w:val="20"/>
                <w:lang w:val="mn-MN"/>
              </w:rPr>
            </w:pPr>
          </w:p>
        </w:tc>
        <w:tc>
          <w:tcPr>
            <w:tcW w:w="930" w:type="dxa"/>
            <w:gridSpan w:val="2"/>
          </w:tcPr>
          <w:p w14:paraId="7EFDC052" w14:textId="77777777" w:rsidR="008C2B15" w:rsidRDefault="008C2B15" w:rsidP="00C40A58">
            <w:pPr>
              <w:rPr>
                <w:rFonts w:ascii="Times New Roman" w:hAnsi="Times New Roman"/>
                <w:sz w:val="20"/>
                <w:szCs w:val="20"/>
                <w:lang w:val="mn-MN"/>
              </w:rPr>
            </w:pPr>
          </w:p>
        </w:tc>
        <w:tc>
          <w:tcPr>
            <w:tcW w:w="586" w:type="dxa"/>
          </w:tcPr>
          <w:p w14:paraId="67C80C63" w14:textId="77777777" w:rsidR="008C2B15" w:rsidRDefault="008C2B15" w:rsidP="00C40A58">
            <w:pPr>
              <w:rPr>
                <w:rFonts w:ascii="Times New Roman" w:hAnsi="Times New Roman"/>
                <w:sz w:val="20"/>
                <w:szCs w:val="20"/>
                <w:lang w:val="mn-MN"/>
              </w:rPr>
            </w:pPr>
          </w:p>
        </w:tc>
        <w:tc>
          <w:tcPr>
            <w:tcW w:w="1664" w:type="dxa"/>
            <w:gridSpan w:val="5"/>
          </w:tcPr>
          <w:p w14:paraId="009022E3"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349707AD" w14:textId="77777777" w:rsidR="008C2B15" w:rsidRDefault="008C2B15" w:rsidP="00C40A58">
            <w:pPr>
              <w:jc w:val="both"/>
              <w:rPr>
                <w:rFonts w:ascii="Times New Roman" w:hAnsi="Times New Roman"/>
                <w:iCs/>
                <w:sz w:val="20"/>
                <w:szCs w:val="20"/>
                <w:lang w:val="mn-MN"/>
              </w:rPr>
            </w:pPr>
            <w:r>
              <w:rPr>
                <w:rFonts w:ascii="Times New Roman" w:hAnsi="Times New Roman"/>
                <w:sz w:val="20"/>
                <w:szCs w:val="20"/>
                <w:lang w:val="mn-MN"/>
              </w:rPr>
              <w:t xml:space="preserve">Төрийн албан хаагч бүрт хүний нөөцийн удирдлагын ур чадварыг эзэмшүүлэх зорилтын хүрээнд Төрийн албаны зөвлөлөөс 2014 онд </w:t>
            </w:r>
            <w:r>
              <w:rPr>
                <w:rFonts w:ascii="Times New Roman" w:hAnsi="Times New Roman"/>
                <w:color w:val="000000"/>
                <w:sz w:val="20"/>
                <w:szCs w:val="20"/>
                <w:lang w:val="mn-MN"/>
              </w:rPr>
              <w:t xml:space="preserve">байгууллагуудын захиалгаар богино хугацааны </w:t>
            </w:r>
            <w:r>
              <w:rPr>
                <w:rFonts w:ascii="Times New Roman" w:hAnsi="Times New Roman"/>
                <w:color w:val="000000"/>
                <w:sz w:val="20"/>
                <w:szCs w:val="20"/>
              </w:rPr>
              <w:t>22</w:t>
            </w:r>
            <w:r>
              <w:rPr>
                <w:rFonts w:ascii="Times New Roman" w:hAnsi="Times New Roman"/>
                <w:color w:val="000000"/>
                <w:sz w:val="20"/>
                <w:szCs w:val="20"/>
                <w:lang w:val="mn-MN"/>
              </w:rPr>
              <w:t xml:space="preserve"> удаагийн сургалтад </w:t>
            </w:r>
            <w:r>
              <w:rPr>
                <w:rFonts w:ascii="Times New Roman" w:hAnsi="Times New Roman"/>
                <w:color w:val="000000"/>
                <w:sz w:val="20"/>
                <w:szCs w:val="20"/>
              </w:rPr>
              <w:t>1312</w:t>
            </w:r>
            <w:r>
              <w:rPr>
                <w:rFonts w:ascii="Times New Roman" w:hAnsi="Times New Roman"/>
                <w:color w:val="000000"/>
                <w:sz w:val="20"/>
                <w:szCs w:val="20"/>
                <w:lang w:val="mn-MN"/>
              </w:rPr>
              <w:t xml:space="preserve"> төрийн албан хаагчийг хамруулж төрийн албан дах гүйцэтгэлийн удирдлага, үр дүнгийн гэрээ, </w:t>
            </w:r>
            <w:r>
              <w:rPr>
                <w:rFonts w:ascii="Times New Roman" w:hAnsi="Times New Roman"/>
                <w:sz w:val="20"/>
                <w:szCs w:val="20"/>
                <w:lang w:val="mn-MN"/>
              </w:rPr>
              <w:t>төрийн албан хаагчийн ёс зүй, ажлын байрны тодорхойлолт, Багийн удирдлага, зөрчлийн менежмент зэрэг сэдвээр сургалтад хамруулав.</w:t>
            </w:r>
            <w:r>
              <w:rPr>
                <w:rFonts w:ascii="Times New Roman" w:hAnsi="Times New Roman"/>
                <w:iCs/>
                <w:sz w:val="20"/>
                <w:szCs w:val="20"/>
                <w:lang w:val="mn-MN"/>
              </w:rPr>
              <w:t xml:space="preserve"> </w:t>
            </w:r>
          </w:p>
          <w:p w14:paraId="210E4DF2" w14:textId="77777777" w:rsidR="008C2B15" w:rsidRDefault="008C2B15" w:rsidP="00C40A58">
            <w:pPr>
              <w:spacing w:after="240"/>
              <w:jc w:val="both"/>
              <w:rPr>
                <w:rFonts w:ascii="Times New Roman" w:hAnsi="Times New Roman"/>
                <w:sz w:val="20"/>
                <w:szCs w:val="20"/>
                <w:lang w:val="mn-MN"/>
              </w:rPr>
            </w:pPr>
          </w:p>
          <w:p w14:paraId="3CD0F094" w14:textId="77777777" w:rsidR="008C2B15" w:rsidRDefault="008C2B15" w:rsidP="00C40A58">
            <w:pPr>
              <w:spacing w:after="240"/>
              <w:jc w:val="both"/>
              <w:rPr>
                <w:rFonts w:ascii="Times New Roman" w:hAnsi="Times New Roman"/>
                <w:sz w:val="20"/>
                <w:szCs w:val="20"/>
                <w:lang w:val="mn-MN"/>
              </w:rPr>
            </w:pPr>
            <w:r>
              <w:rPr>
                <w:rFonts w:ascii="Times New Roman" w:hAnsi="Times New Roman"/>
                <w:sz w:val="20"/>
                <w:szCs w:val="20"/>
                <w:lang w:val="mn-MN"/>
              </w:rPr>
              <w:t>Мөн Төрийн албаны зөвлөлөөс Булган, Орхон, Дархан-Уул, Баян- Өлгий</w:t>
            </w:r>
            <w:r>
              <w:rPr>
                <w:rFonts w:ascii="Times New Roman" w:hAnsi="Times New Roman"/>
                <w:b/>
                <w:sz w:val="20"/>
                <w:szCs w:val="20"/>
                <w:lang w:val="mn-MN"/>
              </w:rPr>
              <w:t xml:space="preserve">, </w:t>
            </w:r>
            <w:r>
              <w:rPr>
                <w:rFonts w:ascii="Times New Roman" w:hAnsi="Times New Roman"/>
                <w:sz w:val="20"/>
                <w:szCs w:val="20"/>
                <w:lang w:val="mn-MN"/>
              </w:rPr>
              <w:t xml:space="preserve">Өмнөговь, Дундговь, Дорноговь, Говьсүмбэр, Баянхонгор, Өвөрхангай  аймаг, нийслэл дэх салбар зөвлөл, 16 яам, Шүүхийн ерөнхий зөвлөл, Үндэсний статистикийн хороо болон 13 агентлагийн дэргэдэх салбар зөвлөл нийт 41 Салбар зөвлөлийн чиг үүргийн хэрэгжилт болон төрийн захиргааны албан хаагчдыг томилсон эрх бүхий албан тушаалтны шийдвэртэй танилцаж хүний нөөцийн удирдлагатай холбоотой асуудлаар газар дээр нь заавар зөвлөмж өгч, гарсан зөрчлийг арилгуулж ажиллалаа. </w:t>
            </w:r>
          </w:p>
          <w:p w14:paraId="36AA2DAD" w14:textId="77777777" w:rsidR="008C2B15" w:rsidRDefault="008C2B15" w:rsidP="00C40A58">
            <w:pPr>
              <w:jc w:val="both"/>
              <w:rPr>
                <w:rFonts w:ascii="Times New Roman" w:hAnsi="Times New Roman"/>
                <w:sz w:val="20"/>
                <w:szCs w:val="20"/>
                <w:lang w:val="mn-MN"/>
              </w:rPr>
            </w:pPr>
            <w:r>
              <w:rPr>
                <w:rFonts w:ascii="Times New Roman" w:hAnsi="Times New Roman"/>
                <w:sz w:val="20"/>
                <w:szCs w:val="20"/>
                <w:lang w:val="mn-MN"/>
              </w:rPr>
              <w:t>Улсын бүртгэлийн ерөнхий газар, Стандартчилал, хэмжил зүйн газар, Нийгмийн даатгалын ерөнхий газар, Хүүхдийн төлөө газар, Төв аймгийн Аудитын газар, Хэнтий аймгийн Нийгмийн даатгал газар, Мэргэжлийн хяналтын ерөнхий газар, Архивийн ерөнхий газар, Соёл спорт, аялал жуулчлалын яам, орон нутгийн зарим төрийн байгууллага зэрэг 150 гаруй  байгууллагад Төрийн жинхэнэ албаны удирдах ажилтны сонгон шалгаруулалт, төрийн жинхэнэ албанд анх орох иргэний нөөцөөс нэр дэвшүүлэх, төрийн захиргааны албан хаагчийн ангилал зэрэглэл, дэв олгох, төрийн захиргааны албан тушаалын сул буюу эзгүй байгаа ажлын байрыг түр орлон гүйцэтгүүлэх, төрийн албанд ажилласан хугацааг тооцох, төрийн албан хаагчийн цалин хөлс зэрэг асуудлаар зөвлөмж хүргүүллээ.</w:t>
            </w:r>
          </w:p>
        </w:tc>
        <w:tc>
          <w:tcPr>
            <w:tcW w:w="630" w:type="dxa"/>
            <w:gridSpan w:val="2"/>
          </w:tcPr>
          <w:p w14:paraId="39A72827"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720" w:type="dxa"/>
            <w:gridSpan w:val="4"/>
          </w:tcPr>
          <w:p w14:paraId="5CBC45FE"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70</w:t>
            </w:r>
          </w:p>
        </w:tc>
        <w:tc>
          <w:tcPr>
            <w:tcW w:w="1001" w:type="dxa"/>
            <w:gridSpan w:val="2"/>
          </w:tcPr>
          <w:p w14:paraId="3DD61BB5" w14:textId="77777777" w:rsidR="008C2B15" w:rsidRDefault="008C2B15" w:rsidP="00C40A58">
            <w:pPr>
              <w:rPr>
                <w:rFonts w:ascii="Times New Roman" w:hAnsi="Times New Roman"/>
                <w:sz w:val="20"/>
                <w:szCs w:val="20"/>
                <w:lang w:val="mn-MN"/>
              </w:rPr>
            </w:pPr>
          </w:p>
        </w:tc>
      </w:tr>
      <w:tr w:rsidR="008C2B15" w:rsidRPr="007534C1" w14:paraId="32762CD2" w14:textId="77777777" w:rsidTr="00843019">
        <w:trPr>
          <w:trHeight w:val="332"/>
        </w:trPr>
        <w:tc>
          <w:tcPr>
            <w:tcW w:w="529" w:type="dxa"/>
          </w:tcPr>
          <w:p w14:paraId="2A840E15"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260</w:t>
            </w:r>
          </w:p>
        </w:tc>
        <w:tc>
          <w:tcPr>
            <w:tcW w:w="788" w:type="dxa"/>
          </w:tcPr>
          <w:p w14:paraId="271D135F"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217CF1E4"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Стратегийн зорилт</w:t>
            </w:r>
            <w:r>
              <w:rPr>
                <w:rFonts w:ascii="Times New Roman" w:eastAsia="Times New Roman" w:hAnsi="Times New Roman"/>
                <w:b/>
                <w:bCs/>
                <w:color w:val="000000"/>
                <w:sz w:val="20"/>
                <w:szCs w:val="20"/>
                <w:lang w:val="mn-MN"/>
              </w:rPr>
              <w:t>-7.3.</w:t>
            </w:r>
            <w:r>
              <w:rPr>
                <w:rFonts w:ascii="Times New Roman" w:eastAsia="Times New Roman" w:hAnsi="Times New Roman"/>
                <w:b/>
                <w:bCs/>
                <w:color w:val="000000"/>
                <w:sz w:val="20"/>
                <w:szCs w:val="20"/>
              </w:rPr>
              <w:t>4</w:t>
            </w:r>
          </w:p>
          <w:p w14:paraId="51586B27" w14:textId="77777777" w:rsidR="008C2B15" w:rsidRDefault="008C2B15" w:rsidP="00C40A58">
            <w:pPr>
              <w:shd w:val="clear" w:color="auto" w:fill="FFFFFF"/>
              <w:jc w:val="both"/>
              <w:textAlignment w:val="top"/>
              <w:rPr>
                <w:rFonts w:ascii="Times New Roman" w:eastAsia="Times New Roman" w:hAnsi="Times New Roman"/>
                <w:color w:val="000000"/>
                <w:sz w:val="20"/>
                <w:szCs w:val="20"/>
                <w:lang w:val="mn-MN"/>
              </w:rPr>
            </w:pPr>
            <w:r>
              <w:rPr>
                <w:rFonts w:ascii="Times New Roman" w:eastAsia="Times New Roman" w:hAnsi="Times New Roman"/>
                <w:b/>
                <w:bCs/>
                <w:color w:val="000000"/>
                <w:sz w:val="20"/>
                <w:szCs w:val="20"/>
              </w:rPr>
              <w:t> </w:t>
            </w:r>
            <w:r>
              <w:rPr>
                <w:rFonts w:ascii="Times New Roman" w:eastAsia="Times New Roman" w:hAnsi="Times New Roman"/>
                <w:color w:val="000000"/>
                <w:sz w:val="20"/>
                <w:szCs w:val="20"/>
              </w:rPr>
              <w:t>Хүний нөөцийн удирдлагын мэдээллийн болон цалин хөлс, хангамжийн тогтолцоог төгөлдөржүүлнэ</w:t>
            </w:r>
            <w:r>
              <w:rPr>
                <w:rFonts w:ascii="Times New Roman" w:eastAsia="Times New Roman" w:hAnsi="Times New Roman"/>
                <w:color w:val="000000"/>
                <w:sz w:val="20"/>
                <w:szCs w:val="20"/>
                <w:lang w:val="mn-MN"/>
              </w:rPr>
              <w:t>.</w:t>
            </w:r>
          </w:p>
          <w:p w14:paraId="4813A144" w14:textId="77777777" w:rsidR="008C2B15" w:rsidRDefault="008C2B15" w:rsidP="00C40A58">
            <w:pPr>
              <w:shd w:val="clear" w:color="auto" w:fill="FFFFFF"/>
              <w:spacing w:line="330" w:lineRule="atLeast"/>
              <w:jc w:val="both"/>
              <w:textAlignment w:val="top"/>
              <w:rPr>
                <w:rFonts w:ascii="Times New Roman" w:eastAsia="Times New Roman" w:hAnsi="Times New Roman"/>
                <w:b/>
                <w:color w:val="000000"/>
                <w:sz w:val="20"/>
                <w:szCs w:val="20"/>
              </w:rPr>
            </w:pPr>
            <w:r>
              <w:rPr>
                <w:rFonts w:ascii="Times New Roman" w:eastAsia="Times New Roman" w:hAnsi="Times New Roman"/>
                <w:color w:val="000000"/>
                <w:sz w:val="20"/>
                <w:szCs w:val="20"/>
              </w:rPr>
              <w:t> </w:t>
            </w:r>
          </w:p>
          <w:p w14:paraId="341E8F56"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7.3.4.1</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 xml:space="preserve">өрийн албаны хүний нөөцийн мэдээллийн үндэсний хэмжээний шинэ тогтолцоог бүрдүүлэх </w:t>
            </w:r>
          </w:p>
          <w:p w14:paraId="136DA3B9" w14:textId="77777777" w:rsidR="008C2B15" w:rsidRDefault="008C2B15" w:rsidP="00C40A58">
            <w:pPr>
              <w:jc w:val="both"/>
              <w:rPr>
                <w:rFonts w:ascii="Times New Roman" w:eastAsia="Times New Roman" w:hAnsi="Times New Roman"/>
                <w:sz w:val="20"/>
                <w:szCs w:val="20"/>
                <w:lang w:val="mn-MN"/>
              </w:rPr>
            </w:pPr>
            <w:r>
              <w:rPr>
                <w:rFonts w:ascii="Times New Roman" w:eastAsia="Times New Roman" w:hAnsi="Times New Roman"/>
                <w:b/>
                <w:color w:val="000000"/>
                <w:sz w:val="20"/>
                <w:szCs w:val="20"/>
                <w:shd w:val="clear" w:color="auto" w:fill="FFFFFF"/>
                <w:lang w:val="mn-MN"/>
              </w:rPr>
              <w:t>Арга хэмжээ 7.3.4.2</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албаны цалин хөлсний тогтолцоог хөдөлмөрийн зах зээлийн харилцааны нөхцөлд тохируулах, ил тод болгох, гүйцэтгэл, урамшууллын оновчтой механизмтай холбох замаар боловсронгуй болгох</w:t>
            </w:r>
          </w:p>
          <w:p w14:paraId="702E9CA3" w14:textId="77777777" w:rsidR="008C2B15" w:rsidRDefault="008C2B15" w:rsidP="00C40A58">
            <w:pPr>
              <w:jc w:val="both"/>
              <w:rPr>
                <w:rFonts w:ascii="Times New Roman" w:hAnsi="Times New Roman"/>
                <w:sz w:val="20"/>
                <w:szCs w:val="20"/>
                <w:lang w:val="mn-MN"/>
              </w:rPr>
            </w:pPr>
          </w:p>
        </w:tc>
        <w:tc>
          <w:tcPr>
            <w:tcW w:w="930" w:type="dxa"/>
            <w:gridSpan w:val="2"/>
          </w:tcPr>
          <w:p w14:paraId="473C0E67" w14:textId="77777777" w:rsidR="008C2B15" w:rsidRDefault="008C2B15" w:rsidP="00C40A58">
            <w:pPr>
              <w:rPr>
                <w:rFonts w:ascii="Times New Roman" w:hAnsi="Times New Roman"/>
                <w:sz w:val="20"/>
                <w:szCs w:val="20"/>
                <w:lang w:val="mn-MN"/>
              </w:rPr>
            </w:pPr>
          </w:p>
        </w:tc>
        <w:tc>
          <w:tcPr>
            <w:tcW w:w="586" w:type="dxa"/>
          </w:tcPr>
          <w:p w14:paraId="6601628D" w14:textId="77777777" w:rsidR="008C2B15" w:rsidRDefault="008C2B15" w:rsidP="00C40A58">
            <w:pPr>
              <w:rPr>
                <w:rFonts w:ascii="Times New Roman" w:hAnsi="Times New Roman"/>
                <w:sz w:val="20"/>
                <w:szCs w:val="20"/>
                <w:lang w:val="mn-MN"/>
              </w:rPr>
            </w:pPr>
          </w:p>
        </w:tc>
        <w:tc>
          <w:tcPr>
            <w:tcW w:w="1664" w:type="dxa"/>
            <w:gridSpan w:val="5"/>
          </w:tcPr>
          <w:p w14:paraId="5E2EB2F5"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409444E2" w14:textId="77777777" w:rsidR="008C2B15" w:rsidRDefault="008C2B15" w:rsidP="00C40A58">
            <w:pPr>
              <w:spacing w:after="120"/>
              <w:jc w:val="both"/>
              <w:rPr>
                <w:rFonts w:ascii="Times New Roman" w:hAnsi="Times New Roman"/>
                <w:sz w:val="20"/>
                <w:szCs w:val="20"/>
                <w:lang w:val="mn-MN"/>
              </w:rPr>
            </w:pPr>
            <w:r>
              <w:rPr>
                <w:rFonts w:ascii="Times New Roman" w:hAnsi="Times New Roman"/>
                <w:sz w:val="20"/>
                <w:szCs w:val="20"/>
                <w:lang w:val="mn-MN"/>
              </w:rPr>
              <w:t xml:space="preserve">Одоогоор Дэлхийн банкны “Эдийн засгийн чадавхийг бэхжүүлэх, техник туслалцааны  зээлийн төсөл”-ийн хүрээнд боловсруулсан “Хүний нөөцийн удирдлагын мэдээллийн тогтолцоо (ХНУМТ)” программаар төрийн байгууллагуудын хүний нөөцийн мэдээлэл, цалин хөлсний мэдээллийг жилд нэг удаа оны эцсээр оффлайн хэлбэрээр нэгтгэн авч байна. </w:t>
            </w:r>
          </w:p>
          <w:p w14:paraId="132370D0" w14:textId="77777777" w:rsidR="008C2B15" w:rsidRDefault="008C2B15" w:rsidP="00C40A58">
            <w:pPr>
              <w:jc w:val="both"/>
              <w:rPr>
                <w:rFonts w:ascii="Times New Roman" w:hAnsi="Times New Roman"/>
                <w:color w:val="000000"/>
                <w:sz w:val="20"/>
                <w:szCs w:val="20"/>
                <w:lang w:val="mn-MN"/>
              </w:rPr>
            </w:pPr>
            <w:r>
              <w:rPr>
                <w:rFonts w:ascii="Times New Roman" w:hAnsi="Times New Roman"/>
                <w:color w:val="000000"/>
                <w:sz w:val="20"/>
                <w:szCs w:val="20"/>
                <w:lang w:val="mn-MN"/>
              </w:rPr>
              <w:t xml:space="preserve">2014 онд цалин хөлс, нийгмийн баталгааг боловсронгуй болгох талаар “Төрийн жинхэнэ албан хаагчид нэг удаагийн буцалтгүй тусламж олгох журам”-ыг боловсронгуй болгох болон Засгийн газрын 75, 332 дугаар тогтоолоор төрийн албан хаагчдын цалинг нэмэгдүүлэхэд холбогдох мэдээлэл судалгаагаар хангаж, зарчмын хувьд дэмжиж ажиллав. </w:t>
            </w:r>
          </w:p>
          <w:p w14:paraId="51ABA5D1" w14:textId="77777777" w:rsidR="008C2B15" w:rsidRDefault="008C2B15" w:rsidP="00C40A58">
            <w:pPr>
              <w:jc w:val="both"/>
              <w:rPr>
                <w:rFonts w:ascii="Times New Roman" w:hAnsi="Times New Roman"/>
                <w:color w:val="000000"/>
                <w:sz w:val="20"/>
                <w:szCs w:val="20"/>
                <w:lang w:val="mn-MN"/>
              </w:rPr>
            </w:pPr>
          </w:p>
          <w:p w14:paraId="41051CFD" w14:textId="77777777" w:rsidR="008C2B15" w:rsidRDefault="008C2B15" w:rsidP="00C40A58">
            <w:pPr>
              <w:jc w:val="both"/>
              <w:rPr>
                <w:rFonts w:ascii="Times New Roman" w:hAnsi="Times New Roman"/>
                <w:b/>
                <w:i/>
                <w:color w:val="333399"/>
                <w:sz w:val="20"/>
                <w:szCs w:val="20"/>
                <w:lang w:val="mn-MN"/>
              </w:rPr>
            </w:pPr>
            <w:r>
              <w:rPr>
                <w:rFonts w:ascii="Times New Roman" w:hAnsi="Times New Roman"/>
                <w:color w:val="000000"/>
                <w:sz w:val="20"/>
                <w:szCs w:val="20"/>
                <w:lang w:val="mn-MN"/>
              </w:rPr>
              <w:t xml:space="preserve">Төрийн албаны зөвлөлөөс боловсруулсан “Төрийн жинхэнэ албан хаагчийн үйл ажиллагааны үр дүн, мэргэшлийн түвшинг үнэлж, дүгнэх журам”-ын төслийн дагуу аль нэг үнэлгээг авах албан хаагчдын байгууллагын нийт албан хаагчид эзлэх хувийг зааж өгөхөөр боловсруулсан нь гүйцэтгэлийн урамшууллыг хэрэгжүүлэх гол хөшүүрэг болох болно гэж үзэж байгаа бөгөөд цаашид Төрийн албаны тухай хуулийн шинэчлэл хийгдсэний дараа түүнд нийцүүлэн уг журмыг баталж мөрдүүлэх бэлтгэлийг хийгээд байна.  </w:t>
            </w:r>
          </w:p>
        </w:tc>
        <w:tc>
          <w:tcPr>
            <w:tcW w:w="630" w:type="dxa"/>
            <w:gridSpan w:val="2"/>
          </w:tcPr>
          <w:p w14:paraId="7C35FC7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60</w:t>
            </w:r>
          </w:p>
        </w:tc>
        <w:tc>
          <w:tcPr>
            <w:tcW w:w="720" w:type="dxa"/>
            <w:gridSpan w:val="4"/>
          </w:tcPr>
          <w:p w14:paraId="3E241470"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50</w:t>
            </w:r>
          </w:p>
        </w:tc>
        <w:tc>
          <w:tcPr>
            <w:tcW w:w="1001" w:type="dxa"/>
            <w:gridSpan w:val="2"/>
          </w:tcPr>
          <w:p w14:paraId="0930DC0A"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 xml:space="preserve">Төрийн албаны тухай хуулийн шинэчлэл хийгдэхтэй холбогдуулан </w:t>
            </w:r>
            <w:r>
              <w:rPr>
                <w:rFonts w:ascii="Times New Roman" w:hAnsi="Times New Roman"/>
                <w:color w:val="000000"/>
                <w:sz w:val="20"/>
                <w:szCs w:val="20"/>
                <w:lang w:val="mn-MN"/>
              </w:rPr>
              <w:t xml:space="preserve">“Төрийн жинхэнэ албан хаагчийн үйл ажиллагааны үр дүн, мэргэшлийн түвшинг үнэлж, дүгнэх журамыг шинэчлэн батлуулахаар хүлээгдэж буй тул 50 хувьтай үнэлэгдэв.  </w:t>
            </w:r>
          </w:p>
        </w:tc>
      </w:tr>
      <w:tr w:rsidR="008C2B15" w:rsidRPr="007534C1" w14:paraId="5567F1A6" w14:textId="77777777" w:rsidTr="00843019">
        <w:trPr>
          <w:trHeight w:val="332"/>
        </w:trPr>
        <w:tc>
          <w:tcPr>
            <w:tcW w:w="529" w:type="dxa"/>
          </w:tcPr>
          <w:p w14:paraId="7AA24F2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261</w:t>
            </w:r>
          </w:p>
        </w:tc>
        <w:tc>
          <w:tcPr>
            <w:tcW w:w="788" w:type="dxa"/>
          </w:tcPr>
          <w:p w14:paraId="3FC457DA"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 xml:space="preserve">2007-2021 </w:t>
            </w:r>
          </w:p>
        </w:tc>
        <w:tc>
          <w:tcPr>
            <w:tcW w:w="1900" w:type="dxa"/>
          </w:tcPr>
          <w:p w14:paraId="6A6B0C40"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rPr>
              <w:t>Стратегийн</w:t>
            </w:r>
            <w:r>
              <w:rPr>
                <w:rFonts w:ascii="Times New Roman" w:eastAsia="Times New Roman" w:hAnsi="Times New Roman"/>
                <w:b/>
                <w:bCs/>
                <w:color w:val="000000"/>
                <w:sz w:val="20"/>
                <w:szCs w:val="20"/>
                <w:lang w:val="mn-MN"/>
              </w:rPr>
              <w:t xml:space="preserve"> </w:t>
            </w:r>
            <w:r>
              <w:rPr>
                <w:rFonts w:ascii="Times New Roman" w:eastAsia="Times New Roman" w:hAnsi="Times New Roman"/>
                <w:b/>
                <w:bCs/>
                <w:color w:val="000000"/>
                <w:sz w:val="20"/>
                <w:szCs w:val="20"/>
              </w:rPr>
              <w:t>зорилт</w:t>
            </w:r>
            <w:r>
              <w:rPr>
                <w:rFonts w:ascii="Times New Roman" w:eastAsia="Times New Roman" w:hAnsi="Times New Roman"/>
                <w:b/>
                <w:bCs/>
                <w:color w:val="000000"/>
                <w:sz w:val="20"/>
                <w:szCs w:val="20"/>
                <w:lang w:val="mn-MN"/>
              </w:rPr>
              <w:t>-7.3.</w:t>
            </w:r>
            <w:r>
              <w:rPr>
                <w:rFonts w:ascii="Times New Roman" w:eastAsia="Times New Roman" w:hAnsi="Times New Roman"/>
                <w:b/>
                <w:bCs/>
                <w:color w:val="000000"/>
                <w:sz w:val="20"/>
                <w:szCs w:val="20"/>
              </w:rPr>
              <w:t>5</w:t>
            </w:r>
          </w:p>
          <w:p w14:paraId="27C1ED16" w14:textId="77777777" w:rsidR="008C2B15" w:rsidRDefault="008C2B15" w:rsidP="00C40A58">
            <w:pPr>
              <w:shd w:val="clear" w:color="auto" w:fill="FFFFFF"/>
              <w:jc w:val="both"/>
              <w:textAlignment w:val="top"/>
              <w:rPr>
                <w:rFonts w:ascii="Times New Roman" w:eastAsia="Times New Roman" w:hAnsi="Times New Roman"/>
                <w:color w:val="000000"/>
                <w:sz w:val="20"/>
                <w:szCs w:val="20"/>
                <w:lang w:val="mn-MN"/>
              </w:rPr>
            </w:pPr>
            <w:r>
              <w:rPr>
                <w:rFonts w:ascii="Times New Roman" w:eastAsia="Times New Roman" w:hAnsi="Times New Roman"/>
                <w:b/>
                <w:bCs/>
                <w:color w:val="000000"/>
                <w:sz w:val="20"/>
                <w:szCs w:val="20"/>
              </w:rPr>
              <w:t> </w:t>
            </w:r>
            <w:r>
              <w:rPr>
                <w:rFonts w:ascii="Times New Roman" w:eastAsia="Times New Roman" w:hAnsi="Times New Roman"/>
                <w:color w:val="000000"/>
                <w:sz w:val="20"/>
                <w:szCs w:val="20"/>
              </w:rPr>
              <w:t>Төрийн албаны оновчтой хэмжээг хангаж, төрийн үйлчилгээний чанар, хүртээмжийг дээшлүүлнэ</w:t>
            </w:r>
            <w:r>
              <w:rPr>
                <w:rFonts w:ascii="Times New Roman" w:eastAsia="Times New Roman" w:hAnsi="Times New Roman"/>
                <w:color w:val="000000"/>
                <w:sz w:val="20"/>
                <w:szCs w:val="20"/>
                <w:lang w:val="mn-MN"/>
              </w:rPr>
              <w:t>.</w:t>
            </w:r>
          </w:p>
          <w:p w14:paraId="55B125CE" w14:textId="77777777" w:rsidR="008C2B15" w:rsidRDefault="008C2B15" w:rsidP="00C40A58">
            <w:pPr>
              <w:shd w:val="clear" w:color="auto" w:fill="FFFFFF"/>
              <w:spacing w:line="330" w:lineRule="atLeast"/>
              <w:jc w:val="both"/>
              <w:textAlignment w:val="top"/>
              <w:rPr>
                <w:rFonts w:ascii="Times New Roman" w:eastAsia="Times New Roman" w:hAnsi="Times New Roman"/>
                <w:color w:val="000000"/>
                <w:sz w:val="20"/>
                <w:szCs w:val="20"/>
              </w:rPr>
            </w:pPr>
            <w:r>
              <w:rPr>
                <w:rFonts w:ascii="Times New Roman" w:eastAsia="Times New Roman" w:hAnsi="Times New Roman"/>
                <w:color w:val="000000"/>
                <w:sz w:val="20"/>
                <w:szCs w:val="20"/>
              </w:rPr>
              <w:t> </w:t>
            </w:r>
          </w:p>
          <w:p w14:paraId="08042E40"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7.3.5.1</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захиргааны төв болон нутгийн захиргааны бүх шатны байгууллагын чиг үүргийн шинжилгээ хийх замаар төрийн албыг үе шаттайгаар цомхон чадварлаг болгож, зохистой хэмжээнд хүргэх</w:t>
            </w:r>
          </w:p>
          <w:p w14:paraId="236EFBA2" w14:textId="77777777" w:rsidR="008C2B15" w:rsidRDefault="008C2B15" w:rsidP="00C40A58">
            <w:pPr>
              <w:jc w:val="both"/>
              <w:rPr>
                <w:rFonts w:ascii="Times New Roman" w:eastAsia="Times New Roman" w:hAnsi="Times New Roman"/>
                <w:color w:val="000000"/>
                <w:sz w:val="20"/>
                <w:szCs w:val="20"/>
                <w:shd w:val="clear" w:color="auto" w:fill="FFFFFF"/>
                <w:lang w:val="mn-MN"/>
              </w:rPr>
            </w:pPr>
            <w:r>
              <w:rPr>
                <w:rFonts w:ascii="Times New Roman" w:eastAsia="Times New Roman" w:hAnsi="Times New Roman"/>
                <w:b/>
                <w:color w:val="000000"/>
                <w:sz w:val="20"/>
                <w:szCs w:val="20"/>
                <w:shd w:val="clear" w:color="auto" w:fill="FFFFFF"/>
                <w:lang w:val="mn-MN"/>
              </w:rPr>
              <w:t>Арга хэмжээ 7.3.5.2</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суурь үйлчилгээний чанар, хүртээмжийн талаархи нийгмийн аудитын арга зүйг нэвтрүүлэх</w:t>
            </w:r>
          </w:p>
          <w:p w14:paraId="73B83A09" w14:textId="77777777" w:rsidR="008C2B15" w:rsidRDefault="008C2B15" w:rsidP="00C40A58">
            <w:pPr>
              <w:jc w:val="both"/>
              <w:rPr>
                <w:rFonts w:ascii="Times New Roman" w:hAnsi="Times New Roman"/>
                <w:sz w:val="20"/>
                <w:szCs w:val="20"/>
                <w:lang w:val="mn-MN"/>
              </w:rPr>
            </w:pPr>
            <w:r>
              <w:rPr>
                <w:rFonts w:ascii="Times New Roman" w:eastAsia="Times New Roman" w:hAnsi="Times New Roman"/>
                <w:b/>
                <w:color w:val="000000"/>
                <w:sz w:val="20"/>
                <w:szCs w:val="20"/>
                <w:shd w:val="clear" w:color="auto" w:fill="FFFFFF"/>
                <w:lang w:val="mn-MN"/>
              </w:rPr>
              <w:t>Арга хэмжээ 7.3.5.3</w:t>
            </w:r>
            <w:r>
              <w:rPr>
                <w:rFonts w:ascii="Times New Roman" w:eastAsia="Times New Roman" w:hAnsi="Times New Roman"/>
                <w:color w:val="000000"/>
                <w:sz w:val="20"/>
                <w:szCs w:val="20"/>
                <w:shd w:val="clear" w:color="auto" w:fill="FFFFFF"/>
                <w:lang w:val="mn-MN"/>
              </w:rPr>
              <w:t xml:space="preserve"> Т</w:t>
            </w:r>
            <w:r>
              <w:rPr>
                <w:rFonts w:ascii="Times New Roman" w:eastAsia="Times New Roman" w:hAnsi="Times New Roman"/>
                <w:color w:val="000000"/>
                <w:sz w:val="20"/>
                <w:szCs w:val="20"/>
                <w:shd w:val="clear" w:color="auto" w:fill="FFFFFF"/>
              </w:rPr>
              <w:t>өрийн жинхэнэ болон үйлчилгээний албан хаагчдыг намын гишүүнчлэлгүй болгож, Төрийн албаны зөвлөлийн эрх хэмжээг нэмэгдүүлж, төрийн албыг тогтворжуулж, төрийн албаны боловсон хүчний нөөцийг бүрдүүлдэг системийг бий болгож, төрийн албыг чанаржуулах</w:t>
            </w:r>
          </w:p>
        </w:tc>
        <w:tc>
          <w:tcPr>
            <w:tcW w:w="930" w:type="dxa"/>
            <w:gridSpan w:val="2"/>
          </w:tcPr>
          <w:p w14:paraId="7D975058" w14:textId="77777777" w:rsidR="008C2B15" w:rsidRDefault="008C2B15" w:rsidP="00C40A58">
            <w:pPr>
              <w:rPr>
                <w:rFonts w:ascii="Times New Roman" w:hAnsi="Times New Roman"/>
                <w:sz w:val="20"/>
                <w:szCs w:val="20"/>
                <w:lang w:val="mn-MN"/>
              </w:rPr>
            </w:pPr>
          </w:p>
        </w:tc>
        <w:tc>
          <w:tcPr>
            <w:tcW w:w="586" w:type="dxa"/>
          </w:tcPr>
          <w:p w14:paraId="30F24185" w14:textId="77777777" w:rsidR="008C2B15" w:rsidRDefault="008C2B15" w:rsidP="00C40A58">
            <w:pPr>
              <w:rPr>
                <w:rFonts w:ascii="Times New Roman" w:hAnsi="Times New Roman"/>
                <w:sz w:val="20"/>
                <w:szCs w:val="20"/>
                <w:lang w:val="mn-MN"/>
              </w:rPr>
            </w:pPr>
          </w:p>
        </w:tc>
        <w:tc>
          <w:tcPr>
            <w:tcW w:w="1664" w:type="dxa"/>
            <w:gridSpan w:val="5"/>
          </w:tcPr>
          <w:p w14:paraId="58C86767"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ТАЗ</w:t>
            </w:r>
          </w:p>
        </w:tc>
        <w:tc>
          <w:tcPr>
            <w:tcW w:w="7290" w:type="dxa"/>
            <w:gridSpan w:val="5"/>
          </w:tcPr>
          <w:p w14:paraId="1B33BD53" w14:textId="77777777" w:rsidR="008C2B15"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2013 онд Удирдлагын академитай хамтарсан ажлын хэсэг Төрийн албаны зөвлөлийн ажлын албаны чиг үүргийн шинжилгээг хийсэн, мөн өмнөх онуудад хийсэн чиг үүргийн шинжилгээнд үндэслэн төрийн байгууллагуудад зөвлөмж, санал хүргүүлж ажиллалаа. </w:t>
            </w:r>
          </w:p>
          <w:p w14:paraId="2AF2EA00" w14:textId="77777777" w:rsidR="008C2B15" w:rsidRDefault="008C2B15" w:rsidP="00C40A58">
            <w:pPr>
              <w:jc w:val="both"/>
              <w:rPr>
                <w:rFonts w:ascii="Times New Roman" w:hAnsi="Times New Roman"/>
                <w:sz w:val="20"/>
                <w:szCs w:val="20"/>
                <w:lang w:val="mn-MN"/>
              </w:rPr>
            </w:pPr>
          </w:p>
          <w:p w14:paraId="4407DB77" w14:textId="77777777" w:rsidR="008C2B15" w:rsidRDefault="008C2B15" w:rsidP="00C40A58">
            <w:pPr>
              <w:jc w:val="both"/>
              <w:rPr>
                <w:rFonts w:ascii="Times New Roman" w:hAnsi="Times New Roman"/>
                <w:sz w:val="20"/>
                <w:szCs w:val="20"/>
                <w:lang w:val="mn-MN"/>
              </w:rPr>
            </w:pPr>
            <w:r>
              <w:rPr>
                <w:rFonts w:ascii="Times New Roman" w:hAnsi="Times New Roman"/>
                <w:sz w:val="20"/>
                <w:szCs w:val="20"/>
                <w:lang w:val="mn-MN"/>
              </w:rPr>
              <w:t xml:space="preserve">Мөн Төрийн албаны зөвлөлөөс зохион байгуулсан хяналт, шалгалтад хамрагдсан 150 гаруй байгууллагын бүтэц орон тоонд хяналт хийж, зөрчилийг арилгуулан заавар, зөвлөмж хүргүүлж ажиллав. </w:t>
            </w:r>
          </w:p>
          <w:p w14:paraId="7C7B396C" w14:textId="77777777" w:rsidR="008C2B15" w:rsidRDefault="008C2B15" w:rsidP="00C40A58">
            <w:pPr>
              <w:jc w:val="both"/>
              <w:rPr>
                <w:rFonts w:ascii="Times New Roman" w:hAnsi="Times New Roman"/>
                <w:sz w:val="20"/>
                <w:szCs w:val="20"/>
                <w:lang w:val="mn-MN"/>
              </w:rPr>
            </w:pPr>
          </w:p>
          <w:p w14:paraId="1E56D23B" w14:textId="77777777" w:rsidR="008C2B15" w:rsidRDefault="008C2B15" w:rsidP="00C40A58">
            <w:pPr>
              <w:jc w:val="both"/>
              <w:rPr>
                <w:rFonts w:ascii="Times New Roman" w:hAnsi="Times New Roman"/>
                <w:b/>
                <w:i/>
                <w:color w:val="333399"/>
                <w:sz w:val="20"/>
                <w:szCs w:val="20"/>
                <w:lang w:val="mn-MN"/>
              </w:rPr>
            </w:pPr>
            <w:r>
              <w:rPr>
                <w:rFonts w:ascii="Times New Roman" w:hAnsi="Times New Roman"/>
                <w:sz w:val="20"/>
                <w:szCs w:val="20"/>
                <w:lang w:val="mn-MN"/>
              </w:rPr>
              <w:t xml:space="preserve">Төрийн албаны тухай хуулийн 10.6-д заасны дагуу улс төрийн намын гишүүн иргэд төрийн албанд томилогдсон өдрөөс хойш 7 хоногийн дотор энэ тухайгаа байгууллагын захиргаа болон харьяалах намдаа бичгээр албан ёсоор мэдэгдэх үүрэгтэй бөгөөд энэ ажлыг аргазүйн удирдлагаар хангаж ажиллав. </w:t>
            </w:r>
          </w:p>
          <w:p w14:paraId="03CBEDCA" w14:textId="77777777" w:rsidR="008C2B15" w:rsidRDefault="008C2B15" w:rsidP="00C40A58">
            <w:pPr>
              <w:jc w:val="right"/>
              <w:rPr>
                <w:rFonts w:ascii="Times New Roman" w:hAnsi="Times New Roman"/>
                <w:b/>
                <w:color w:val="FF0000"/>
                <w:sz w:val="20"/>
                <w:szCs w:val="20"/>
                <w:lang w:val="mn-MN"/>
              </w:rPr>
            </w:pPr>
          </w:p>
          <w:p w14:paraId="416E1561" w14:textId="77777777" w:rsidR="008C2B15" w:rsidRDefault="008C2B15" w:rsidP="00C40A58">
            <w:pPr>
              <w:jc w:val="right"/>
              <w:rPr>
                <w:rFonts w:ascii="Times New Roman" w:hAnsi="Times New Roman"/>
                <w:sz w:val="20"/>
                <w:szCs w:val="20"/>
                <w:lang w:val="mn-MN"/>
              </w:rPr>
            </w:pPr>
          </w:p>
        </w:tc>
        <w:tc>
          <w:tcPr>
            <w:tcW w:w="630" w:type="dxa"/>
            <w:gridSpan w:val="2"/>
          </w:tcPr>
          <w:p w14:paraId="37371084"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30 хувь</w:t>
            </w:r>
          </w:p>
        </w:tc>
        <w:tc>
          <w:tcPr>
            <w:tcW w:w="720" w:type="dxa"/>
            <w:gridSpan w:val="4"/>
          </w:tcPr>
          <w:p w14:paraId="56816F78"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30 хувь</w:t>
            </w:r>
          </w:p>
        </w:tc>
        <w:tc>
          <w:tcPr>
            <w:tcW w:w="1001" w:type="dxa"/>
            <w:gridSpan w:val="2"/>
          </w:tcPr>
          <w:p w14:paraId="3E9E2E6D"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 xml:space="preserve">Төрийн суурь үйлчилгээний чанар, хүртээмжийн талаархи нийгмийн аудитын арга зүйг нэвтрүүлэх ажил удаашралтай байна. </w:t>
            </w:r>
          </w:p>
        </w:tc>
      </w:tr>
      <w:tr w:rsidR="008C2B15" w:rsidRPr="007534C1" w14:paraId="5822D340" w14:textId="77777777" w:rsidTr="00843019">
        <w:trPr>
          <w:trHeight w:val="332"/>
        </w:trPr>
        <w:tc>
          <w:tcPr>
            <w:tcW w:w="529" w:type="dxa"/>
          </w:tcPr>
          <w:p w14:paraId="0FAE5648"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262</w:t>
            </w:r>
          </w:p>
        </w:tc>
        <w:tc>
          <w:tcPr>
            <w:tcW w:w="788" w:type="dxa"/>
          </w:tcPr>
          <w:p w14:paraId="2E30CDFE" w14:textId="77777777" w:rsidR="008C2B15" w:rsidRDefault="008C2B15" w:rsidP="00C40A58">
            <w:pPr>
              <w:rPr>
                <w:rFonts w:ascii="Times New Roman" w:hAnsi="Times New Roman"/>
                <w:sz w:val="20"/>
                <w:szCs w:val="20"/>
              </w:rPr>
            </w:pPr>
            <w:r>
              <w:rPr>
                <w:rFonts w:ascii="Times New Roman" w:hAnsi="Times New Roman"/>
                <w:sz w:val="20"/>
                <w:szCs w:val="20"/>
              </w:rPr>
              <w:t>2007-2021</w:t>
            </w:r>
          </w:p>
        </w:tc>
        <w:tc>
          <w:tcPr>
            <w:tcW w:w="1900" w:type="dxa"/>
          </w:tcPr>
          <w:p w14:paraId="215B47D7"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lang w:val="mn-MN"/>
              </w:rPr>
              <w:t xml:space="preserve">Стратегийн зорилт – 7.6.1 </w:t>
            </w:r>
            <w:r>
              <w:rPr>
                <w:rFonts w:ascii="Times New Roman" w:eastAsia="Times New Roman" w:hAnsi="Times New Roman"/>
                <w:bCs/>
                <w:color w:val="000000"/>
                <w:sz w:val="20"/>
                <w:szCs w:val="20"/>
                <w:lang w:val="mn-MN"/>
              </w:rPr>
              <w:t xml:space="preserve">Орон нутгийн хамгаалалтад тулгуурласан батлан хамгаалах нэгдмэл тогтолцоог бүрдүүлэн бэхжүүлнэ. </w:t>
            </w:r>
          </w:p>
        </w:tc>
        <w:tc>
          <w:tcPr>
            <w:tcW w:w="930" w:type="dxa"/>
            <w:gridSpan w:val="2"/>
          </w:tcPr>
          <w:p w14:paraId="45DFD048" w14:textId="77777777" w:rsidR="008C2B15" w:rsidRDefault="008C2B15" w:rsidP="00C40A58">
            <w:pPr>
              <w:rPr>
                <w:rFonts w:ascii="Times New Roman" w:hAnsi="Times New Roman"/>
                <w:sz w:val="20"/>
                <w:szCs w:val="20"/>
                <w:lang w:val="mn-MN"/>
              </w:rPr>
            </w:pPr>
          </w:p>
        </w:tc>
        <w:tc>
          <w:tcPr>
            <w:tcW w:w="586" w:type="dxa"/>
          </w:tcPr>
          <w:p w14:paraId="36463771" w14:textId="77777777" w:rsidR="008C2B15" w:rsidRDefault="008C2B15" w:rsidP="00C40A58">
            <w:pPr>
              <w:rPr>
                <w:rFonts w:ascii="Times New Roman" w:hAnsi="Times New Roman"/>
                <w:sz w:val="20"/>
                <w:szCs w:val="20"/>
                <w:lang w:val="mn-MN"/>
              </w:rPr>
            </w:pPr>
          </w:p>
        </w:tc>
        <w:tc>
          <w:tcPr>
            <w:tcW w:w="1664" w:type="dxa"/>
            <w:gridSpan w:val="5"/>
          </w:tcPr>
          <w:p w14:paraId="3EC9C95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БХЯ</w:t>
            </w:r>
          </w:p>
        </w:tc>
        <w:tc>
          <w:tcPr>
            <w:tcW w:w="7290" w:type="dxa"/>
            <w:gridSpan w:val="5"/>
          </w:tcPr>
          <w:p w14:paraId="5E3EAA0F" w14:textId="77777777" w:rsidR="008C2B15" w:rsidRDefault="008C2B15" w:rsidP="00C40A58">
            <w:pPr>
              <w:ind w:firstLine="720"/>
              <w:rPr>
                <w:rFonts w:ascii="Times New Roman" w:hAnsi="Times New Roman"/>
                <w:sz w:val="20"/>
                <w:szCs w:val="20"/>
                <w:lang w:val="mn-MN"/>
              </w:rPr>
            </w:pPr>
            <w:r>
              <w:rPr>
                <w:rFonts w:ascii="Times New Roman" w:hAnsi="Times New Roman"/>
                <w:sz w:val="20"/>
                <w:szCs w:val="20"/>
                <w:lang w:val="mn-MN"/>
              </w:rPr>
              <w:t xml:space="preserve">Нууцын журмаар тайлагнана. </w:t>
            </w:r>
          </w:p>
        </w:tc>
        <w:tc>
          <w:tcPr>
            <w:tcW w:w="630" w:type="dxa"/>
            <w:gridSpan w:val="2"/>
          </w:tcPr>
          <w:p w14:paraId="250EE0E9"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20" w:type="dxa"/>
            <w:gridSpan w:val="4"/>
          </w:tcPr>
          <w:p w14:paraId="46D70DDB"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433B61C6" w14:textId="77777777" w:rsidR="008C2B15" w:rsidRDefault="008C2B15" w:rsidP="00C40A58">
            <w:pPr>
              <w:rPr>
                <w:rFonts w:ascii="Times New Roman" w:hAnsi="Times New Roman"/>
                <w:sz w:val="20"/>
                <w:szCs w:val="20"/>
                <w:lang w:val="mn-MN"/>
              </w:rPr>
            </w:pPr>
          </w:p>
        </w:tc>
      </w:tr>
      <w:tr w:rsidR="008C2B15" w:rsidRPr="007534C1" w14:paraId="759150D7" w14:textId="77777777" w:rsidTr="00843019">
        <w:trPr>
          <w:trHeight w:val="332"/>
        </w:trPr>
        <w:tc>
          <w:tcPr>
            <w:tcW w:w="529" w:type="dxa"/>
          </w:tcPr>
          <w:p w14:paraId="4B0F34C9"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263</w:t>
            </w:r>
          </w:p>
        </w:tc>
        <w:tc>
          <w:tcPr>
            <w:tcW w:w="788" w:type="dxa"/>
          </w:tcPr>
          <w:p w14:paraId="2168EA7F"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50F8DE0E"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lang w:val="mn-MN"/>
              </w:rPr>
              <w:t xml:space="preserve">Стратегийн зорилт 7.6.2 </w:t>
            </w:r>
            <w:r>
              <w:rPr>
                <w:rFonts w:ascii="Times New Roman" w:eastAsia="Times New Roman" w:hAnsi="Times New Roman"/>
                <w:bCs/>
                <w:color w:val="000000"/>
                <w:sz w:val="20"/>
                <w:szCs w:val="20"/>
                <w:lang w:val="mn-MN"/>
              </w:rPr>
              <w:t xml:space="preserve">Зэвсэгт хүчний еөрнхий удирдлага, иргэний хяналтын тогтолцоог боловсронгуй болгож, олон талт үүрэг гүйцэтгэх чадамж бүхий мэргэшсэн болгон хөгжүүлнэ. </w:t>
            </w:r>
          </w:p>
        </w:tc>
        <w:tc>
          <w:tcPr>
            <w:tcW w:w="930" w:type="dxa"/>
            <w:gridSpan w:val="2"/>
          </w:tcPr>
          <w:p w14:paraId="766BA9B5" w14:textId="77777777" w:rsidR="008C2B15" w:rsidRDefault="008C2B15" w:rsidP="00C40A58">
            <w:pPr>
              <w:rPr>
                <w:rFonts w:ascii="Times New Roman" w:hAnsi="Times New Roman"/>
                <w:sz w:val="20"/>
                <w:szCs w:val="20"/>
                <w:lang w:val="mn-MN"/>
              </w:rPr>
            </w:pPr>
          </w:p>
        </w:tc>
        <w:tc>
          <w:tcPr>
            <w:tcW w:w="586" w:type="dxa"/>
          </w:tcPr>
          <w:p w14:paraId="1B5A70CE" w14:textId="77777777" w:rsidR="008C2B15" w:rsidRDefault="008C2B15" w:rsidP="00C40A58">
            <w:pPr>
              <w:rPr>
                <w:rFonts w:ascii="Times New Roman" w:hAnsi="Times New Roman"/>
                <w:sz w:val="20"/>
                <w:szCs w:val="20"/>
                <w:lang w:val="mn-MN"/>
              </w:rPr>
            </w:pPr>
          </w:p>
        </w:tc>
        <w:tc>
          <w:tcPr>
            <w:tcW w:w="1664" w:type="dxa"/>
            <w:gridSpan w:val="5"/>
          </w:tcPr>
          <w:p w14:paraId="77A63F9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br/>
              <w:t>БХЯ</w:t>
            </w:r>
          </w:p>
        </w:tc>
        <w:tc>
          <w:tcPr>
            <w:tcW w:w="7290" w:type="dxa"/>
            <w:gridSpan w:val="5"/>
          </w:tcPr>
          <w:p w14:paraId="3FE34D64" w14:textId="77777777" w:rsidR="008C2B15" w:rsidRDefault="008C2B15" w:rsidP="00C40A58">
            <w:pPr>
              <w:ind w:firstLine="720"/>
              <w:jc w:val="both"/>
              <w:rPr>
                <w:rFonts w:ascii="Times New Roman" w:hAnsi="Times New Roman"/>
                <w:sz w:val="20"/>
                <w:szCs w:val="20"/>
                <w:lang w:val="mn-MN"/>
              </w:rPr>
            </w:pPr>
            <w:r>
              <w:rPr>
                <w:rFonts w:ascii="Times New Roman" w:hAnsi="Times New Roman"/>
                <w:sz w:val="20"/>
                <w:szCs w:val="20"/>
                <w:lang w:val="mn-MN"/>
              </w:rPr>
              <w:t xml:space="preserve">Нууцын журмаар тайлагнана. </w:t>
            </w:r>
          </w:p>
        </w:tc>
        <w:tc>
          <w:tcPr>
            <w:tcW w:w="630" w:type="dxa"/>
            <w:gridSpan w:val="2"/>
          </w:tcPr>
          <w:p w14:paraId="0E1CC9C7"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20" w:type="dxa"/>
            <w:gridSpan w:val="4"/>
          </w:tcPr>
          <w:p w14:paraId="01757F9C"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13AD2C83" w14:textId="77777777" w:rsidR="008C2B15" w:rsidRDefault="008C2B15" w:rsidP="00C40A58">
            <w:pPr>
              <w:rPr>
                <w:rFonts w:ascii="Times New Roman" w:hAnsi="Times New Roman"/>
                <w:sz w:val="20"/>
                <w:szCs w:val="20"/>
                <w:lang w:val="mn-MN"/>
              </w:rPr>
            </w:pPr>
          </w:p>
        </w:tc>
      </w:tr>
      <w:tr w:rsidR="008C2B15" w:rsidRPr="007534C1" w14:paraId="3A243E9F" w14:textId="77777777" w:rsidTr="00843019">
        <w:trPr>
          <w:trHeight w:val="332"/>
        </w:trPr>
        <w:tc>
          <w:tcPr>
            <w:tcW w:w="529" w:type="dxa"/>
          </w:tcPr>
          <w:p w14:paraId="62D736BC" w14:textId="77777777" w:rsidR="008C2B15" w:rsidRPr="007534C1" w:rsidRDefault="008C2B15" w:rsidP="00C40A58">
            <w:pPr>
              <w:jc w:val="center"/>
              <w:rPr>
                <w:rFonts w:ascii="Times New Roman" w:hAnsi="Times New Roman"/>
                <w:sz w:val="20"/>
                <w:szCs w:val="20"/>
                <w:lang w:val="mn-MN"/>
              </w:rPr>
            </w:pPr>
            <w:r>
              <w:rPr>
                <w:rFonts w:ascii="Times New Roman" w:hAnsi="Times New Roman"/>
                <w:sz w:val="20"/>
                <w:szCs w:val="20"/>
                <w:lang w:val="mn-MN"/>
              </w:rPr>
              <w:t>264</w:t>
            </w:r>
          </w:p>
        </w:tc>
        <w:tc>
          <w:tcPr>
            <w:tcW w:w="788" w:type="dxa"/>
          </w:tcPr>
          <w:p w14:paraId="755BBECF" w14:textId="77777777" w:rsidR="008C2B15" w:rsidRDefault="008C2B15" w:rsidP="00C40A58">
            <w:pPr>
              <w:rPr>
                <w:rFonts w:ascii="Times New Roman" w:hAnsi="Times New Roman"/>
                <w:sz w:val="20"/>
                <w:szCs w:val="20"/>
                <w:lang w:val="mn-MN"/>
              </w:rPr>
            </w:pPr>
            <w:r>
              <w:rPr>
                <w:rFonts w:ascii="Times New Roman" w:hAnsi="Times New Roman"/>
                <w:sz w:val="20"/>
                <w:szCs w:val="20"/>
                <w:lang w:val="mn-MN"/>
              </w:rPr>
              <w:t>2007-2021</w:t>
            </w:r>
          </w:p>
        </w:tc>
        <w:tc>
          <w:tcPr>
            <w:tcW w:w="1900" w:type="dxa"/>
          </w:tcPr>
          <w:p w14:paraId="5BB3F658" w14:textId="77777777" w:rsidR="008C2B15" w:rsidRDefault="008C2B15" w:rsidP="00C40A58">
            <w:pPr>
              <w:shd w:val="clear" w:color="auto" w:fill="FFFFFF"/>
              <w:jc w:val="both"/>
              <w:textAlignment w:val="top"/>
              <w:rPr>
                <w:rFonts w:ascii="Times New Roman" w:eastAsia="Times New Roman" w:hAnsi="Times New Roman"/>
                <w:b/>
                <w:bCs/>
                <w:color w:val="000000"/>
                <w:sz w:val="20"/>
                <w:szCs w:val="20"/>
                <w:lang w:val="mn-MN"/>
              </w:rPr>
            </w:pPr>
            <w:r>
              <w:rPr>
                <w:rFonts w:ascii="Times New Roman" w:eastAsia="Times New Roman" w:hAnsi="Times New Roman"/>
                <w:b/>
                <w:bCs/>
                <w:color w:val="000000"/>
                <w:sz w:val="20"/>
                <w:szCs w:val="20"/>
                <w:lang w:val="mn-MN"/>
              </w:rPr>
              <w:t xml:space="preserve">Стратегийн зорилт 7.6.3 </w:t>
            </w:r>
            <w:r>
              <w:rPr>
                <w:rFonts w:ascii="Times New Roman" w:eastAsia="Times New Roman" w:hAnsi="Times New Roman"/>
                <w:bCs/>
                <w:color w:val="000000"/>
                <w:sz w:val="20"/>
                <w:szCs w:val="20"/>
                <w:lang w:val="mn-MN"/>
              </w:rPr>
              <w:t xml:space="preserve">Зэвсэглэл, техникийн шинэчлэлийг үе шаттай хэрэгжүүлнэ. </w:t>
            </w:r>
          </w:p>
        </w:tc>
        <w:tc>
          <w:tcPr>
            <w:tcW w:w="930" w:type="dxa"/>
            <w:gridSpan w:val="2"/>
          </w:tcPr>
          <w:p w14:paraId="21FE8495" w14:textId="77777777" w:rsidR="008C2B15" w:rsidRDefault="008C2B15" w:rsidP="00C40A58">
            <w:pPr>
              <w:rPr>
                <w:rFonts w:ascii="Times New Roman" w:hAnsi="Times New Roman"/>
                <w:sz w:val="20"/>
                <w:szCs w:val="20"/>
                <w:lang w:val="mn-MN"/>
              </w:rPr>
            </w:pPr>
          </w:p>
        </w:tc>
        <w:tc>
          <w:tcPr>
            <w:tcW w:w="586" w:type="dxa"/>
          </w:tcPr>
          <w:p w14:paraId="3C311036" w14:textId="77777777" w:rsidR="008C2B15" w:rsidRDefault="008C2B15" w:rsidP="00C40A58">
            <w:pPr>
              <w:rPr>
                <w:rFonts w:ascii="Times New Roman" w:hAnsi="Times New Roman"/>
                <w:sz w:val="20"/>
                <w:szCs w:val="20"/>
                <w:lang w:val="mn-MN"/>
              </w:rPr>
            </w:pPr>
          </w:p>
        </w:tc>
        <w:tc>
          <w:tcPr>
            <w:tcW w:w="1664" w:type="dxa"/>
            <w:gridSpan w:val="5"/>
          </w:tcPr>
          <w:p w14:paraId="4147B76B"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br/>
              <w:t>БХЯ</w:t>
            </w:r>
          </w:p>
        </w:tc>
        <w:tc>
          <w:tcPr>
            <w:tcW w:w="7290" w:type="dxa"/>
            <w:gridSpan w:val="5"/>
          </w:tcPr>
          <w:p w14:paraId="77544881" w14:textId="77777777" w:rsidR="008C2B15" w:rsidRDefault="008C2B15" w:rsidP="00C40A58">
            <w:pPr>
              <w:ind w:firstLine="720"/>
              <w:jc w:val="both"/>
              <w:rPr>
                <w:rFonts w:ascii="Times New Roman" w:hAnsi="Times New Roman"/>
                <w:sz w:val="20"/>
                <w:szCs w:val="20"/>
                <w:lang w:val="mn-MN"/>
              </w:rPr>
            </w:pPr>
            <w:r>
              <w:rPr>
                <w:rFonts w:ascii="Times New Roman" w:hAnsi="Times New Roman"/>
                <w:sz w:val="20"/>
                <w:szCs w:val="20"/>
                <w:lang w:val="mn-MN"/>
              </w:rPr>
              <w:t xml:space="preserve">Нууцын журмаар тайлагнана. </w:t>
            </w:r>
          </w:p>
        </w:tc>
        <w:tc>
          <w:tcPr>
            <w:tcW w:w="630" w:type="dxa"/>
            <w:gridSpan w:val="2"/>
          </w:tcPr>
          <w:p w14:paraId="776E6563"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720" w:type="dxa"/>
            <w:gridSpan w:val="4"/>
          </w:tcPr>
          <w:p w14:paraId="61346FCA" w14:textId="77777777" w:rsidR="008C2B15" w:rsidRDefault="008C2B15" w:rsidP="00C40A58">
            <w:pPr>
              <w:jc w:val="center"/>
              <w:rPr>
                <w:rFonts w:ascii="Times New Roman" w:hAnsi="Times New Roman"/>
                <w:sz w:val="20"/>
                <w:szCs w:val="20"/>
                <w:lang w:val="mn-MN"/>
              </w:rPr>
            </w:pPr>
            <w:r>
              <w:rPr>
                <w:rFonts w:ascii="Times New Roman" w:hAnsi="Times New Roman"/>
                <w:sz w:val="20"/>
                <w:szCs w:val="20"/>
                <w:lang w:val="mn-MN"/>
              </w:rPr>
              <w:t>90</w:t>
            </w:r>
          </w:p>
        </w:tc>
        <w:tc>
          <w:tcPr>
            <w:tcW w:w="1001" w:type="dxa"/>
            <w:gridSpan w:val="2"/>
          </w:tcPr>
          <w:p w14:paraId="33B176B8" w14:textId="77777777" w:rsidR="008C2B15" w:rsidRDefault="008C2B15" w:rsidP="00C40A58">
            <w:pPr>
              <w:rPr>
                <w:rFonts w:ascii="Times New Roman" w:hAnsi="Times New Roman"/>
                <w:sz w:val="20"/>
                <w:szCs w:val="20"/>
                <w:lang w:val="mn-MN"/>
              </w:rPr>
            </w:pPr>
          </w:p>
        </w:tc>
      </w:tr>
    </w:tbl>
    <w:p w14:paraId="1B832212" w14:textId="77777777" w:rsidR="008C2B15" w:rsidRDefault="008C2B15" w:rsidP="008C2B15">
      <w:pPr>
        <w:jc w:val="center"/>
        <w:rPr>
          <w:rFonts w:ascii="Times New Roman" w:hAnsi="Times New Roman"/>
          <w:sz w:val="20"/>
          <w:szCs w:val="20"/>
          <w:lang w:val="mn-MN"/>
        </w:rPr>
      </w:pPr>
    </w:p>
    <w:p w14:paraId="10BECAE2" w14:textId="77777777" w:rsidR="008C2B15" w:rsidRPr="007534C1" w:rsidRDefault="008C2B15" w:rsidP="008C2B15">
      <w:pPr>
        <w:jc w:val="center"/>
        <w:rPr>
          <w:rFonts w:ascii="Times New Roman" w:hAnsi="Times New Roman"/>
          <w:sz w:val="20"/>
          <w:szCs w:val="20"/>
          <w:lang w:val="mn-MN"/>
        </w:rPr>
      </w:pPr>
    </w:p>
    <w:p w14:paraId="7F0D0670" w14:textId="77777777" w:rsidR="008C2B15" w:rsidRPr="007534C1" w:rsidRDefault="008C2B15" w:rsidP="008C2B15">
      <w:pPr>
        <w:jc w:val="center"/>
        <w:rPr>
          <w:rFonts w:ascii="Times New Roman" w:hAnsi="Times New Roman"/>
          <w:sz w:val="20"/>
          <w:szCs w:val="20"/>
          <w:lang w:val="mn-MN"/>
        </w:rPr>
      </w:pPr>
    </w:p>
    <w:p w14:paraId="31BCE6F8" w14:textId="77777777" w:rsidR="008C2B15" w:rsidRPr="006A3375" w:rsidRDefault="008C2B15" w:rsidP="008C2B15">
      <w:pPr>
        <w:jc w:val="center"/>
        <w:rPr>
          <w:rFonts w:ascii="Times New Roman" w:hAnsi="Times New Roman"/>
          <w:sz w:val="20"/>
          <w:szCs w:val="20"/>
        </w:rPr>
      </w:pPr>
    </w:p>
    <w:p w14:paraId="36F58618" w14:textId="77777777" w:rsidR="008C2B15" w:rsidRPr="007534C1" w:rsidRDefault="008C2B15" w:rsidP="008C2B15">
      <w:pPr>
        <w:jc w:val="center"/>
        <w:rPr>
          <w:rFonts w:ascii="Times New Roman" w:hAnsi="Times New Roman"/>
          <w:sz w:val="20"/>
          <w:szCs w:val="20"/>
          <w:lang w:val="mn-MN"/>
        </w:rPr>
      </w:pPr>
    </w:p>
    <w:p w14:paraId="042623EF" w14:textId="77777777" w:rsidR="008C2B15" w:rsidRPr="007534C1" w:rsidRDefault="008C2B15" w:rsidP="008C2B15">
      <w:pPr>
        <w:jc w:val="center"/>
        <w:rPr>
          <w:rFonts w:ascii="Times New Roman" w:hAnsi="Times New Roman"/>
          <w:sz w:val="20"/>
          <w:szCs w:val="20"/>
          <w:lang w:val="mn-MN"/>
        </w:rPr>
      </w:pPr>
    </w:p>
    <w:p w14:paraId="463D39CD" w14:textId="77777777" w:rsidR="008C2B15" w:rsidRPr="007534C1" w:rsidRDefault="008C2B15" w:rsidP="008C2B15">
      <w:pPr>
        <w:jc w:val="center"/>
        <w:rPr>
          <w:rFonts w:ascii="Times New Roman" w:hAnsi="Times New Roman"/>
          <w:sz w:val="20"/>
          <w:szCs w:val="20"/>
          <w:lang w:val="mn-MN"/>
        </w:rPr>
      </w:pPr>
    </w:p>
    <w:p w14:paraId="35DF4D3B" w14:textId="77777777" w:rsidR="008C2B15" w:rsidRPr="007534C1" w:rsidRDefault="008C2B15" w:rsidP="008C2B15">
      <w:pPr>
        <w:jc w:val="center"/>
        <w:rPr>
          <w:rFonts w:ascii="Times New Roman" w:hAnsi="Times New Roman"/>
          <w:sz w:val="20"/>
          <w:szCs w:val="20"/>
          <w:lang w:val="mn-MN"/>
        </w:rPr>
      </w:pPr>
    </w:p>
    <w:p w14:paraId="52A2AF84" w14:textId="77777777" w:rsidR="008C2B15" w:rsidRPr="007534C1" w:rsidRDefault="008C2B15" w:rsidP="008C2B15">
      <w:pPr>
        <w:jc w:val="center"/>
        <w:rPr>
          <w:rFonts w:ascii="Times New Roman" w:hAnsi="Times New Roman"/>
          <w:sz w:val="20"/>
          <w:szCs w:val="20"/>
          <w:lang w:val="mn-MN"/>
        </w:rPr>
      </w:pPr>
    </w:p>
    <w:p w14:paraId="4634480C" w14:textId="77777777" w:rsidR="008C2B15" w:rsidRPr="007534C1" w:rsidRDefault="008C2B15" w:rsidP="008C2B15">
      <w:pPr>
        <w:rPr>
          <w:rFonts w:ascii="Times New Roman" w:hAnsi="Times New Roman"/>
          <w:sz w:val="20"/>
          <w:szCs w:val="20"/>
          <w:lang w:val="mn-MN"/>
        </w:rPr>
      </w:pPr>
      <w:r w:rsidRPr="007534C1">
        <w:rPr>
          <w:rFonts w:ascii="Times New Roman" w:hAnsi="Times New Roman"/>
          <w:sz w:val="20"/>
          <w:szCs w:val="20"/>
          <w:lang w:val="mn-MN"/>
        </w:rPr>
        <w:tab/>
      </w:r>
    </w:p>
    <w:p w14:paraId="5EBCE02E" w14:textId="77777777" w:rsidR="008C2B15" w:rsidRPr="007534C1" w:rsidRDefault="008C2B15" w:rsidP="008C2B15">
      <w:pPr>
        <w:rPr>
          <w:rFonts w:ascii="Times New Roman" w:hAnsi="Times New Roman"/>
          <w:sz w:val="20"/>
          <w:szCs w:val="20"/>
          <w:lang w:val="mn-MN"/>
        </w:rPr>
      </w:pPr>
      <w:r w:rsidRPr="007534C1">
        <w:rPr>
          <w:rFonts w:ascii="Times New Roman" w:hAnsi="Times New Roman"/>
          <w:sz w:val="20"/>
          <w:szCs w:val="20"/>
          <w:lang w:val="mn-MN"/>
        </w:rPr>
        <w:tab/>
      </w:r>
    </w:p>
    <w:p w14:paraId="0EF12D2A" w14:textId="77777777" w:rsidR="008C2B15" w:rsidRPr="007534C1" w:rsidRDefault="008C2B15" w:rsidP="008C2B15">
      <w:pPr>
        <w:rPr>
          <w:rFonts w:ascii="Times New Roman" w:hAnsi="Times New Roman"/>
          <w:sz w:val="20"/>
          <w:szCs w:val="20"/>
        </w:rPr>
      </w:pPr>
    </w:p>
    <w:p w14:paraId="555E5FAD" w14:textId="77777777" w:rsidR="008C2B15" w:rsidRPr="007534C1" w:rsidRDefault="008C2B15" w:rsidP="008C2B15">
      <w:pPr>
        <w:rPr>
          <w:rFonts w:ascii="Times New Roman" w:hAnsi="Times New Roman"/>
          <w:sz w:val="20"/>
          <w:szCs w:val="20"/>
        </w:rPr>
      </w:pPr>
    </w:p>
    <w:p w14:paraId="20894B43" w14:textId="77777777" w:rsidR="008C2B15" w:rsidRPr="007534C1" w:rsidRDefault="008C2B15" w:rsidP="008C2B15">
      <w:pPr>
        <w:rPr>
          <w:rFonts w:ascii="Times New Roman" w:hAnsi="Times New Roman"/>
          <w:sz w:val="20"/>
          <w:szCs w:val="20"/>
        </w:rPr>
      </w:pPr>
    </w:p>
    <w:p w14:paraId="4E1913E5" w14:textId="77777777" w:rsidR="00E104D2" w:rsidRDefault="00E104D2"/>
    <w:sectPr w:rsidR="00E104D2" w:rsidSect="00AB5B42">
      <w:headerReference w:type="even" r:id="rId21"/>
      <w:headerReference w:type="default" r:id="rId22"/>
      <w:footerReference w:type="even" r:id="rId23"/>
      <w:footerReference w:type="default" r:id="rId24"/>
      <w:headerReference w:type="first" r:id="rId25"/>
      <w:footerReference w:type="first" r:id="rId26"/>
      <w:pgSz w:w="16840" w:h="11900" w:orient="landscape"/>
      <w:pgMar w:top="288" w:right="936" w:bottom="288" w:left="936"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DFDAE" w14:textId="77777777" w:rsidR="00510329" w:rsidRDefault="00510329" w:rsidP="008C2B15">
      <w:r>
        <w:separator/>
      </w:r>
    </w:p>
  </w:endnote>
  <w:endnote w:type="continuationSeparator" w:id="0">
    <w:p w14:paraId="285D75DE" w14:textId="77777777" w:rsidR="00510329" w:rsidRDefault="00510329" w:rsidP="008C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Mon">
    <w:altName w:val="Arial"/>
    <w:charset w:val="00"/>
    <w:family w:val="swiss"/>
    <w:pitch w:val="variable"/>
    <w:sig w:usb0="00000001" w:usb1="00000000" w:usb2="00000000" w:usb3="00000000" w:csb0="00000005" w:csb1="00000000"/>
  </w:font>
  <w:font w:name="Batang">
    <w:altName w:val="바탕"/>
    <w:charset w:val="81"/>
    <w:family w:val="roman"/>
    <w:pitch w:val="variable"/>
    <w:sig w:usb0="B00002AF" w:usb1="69D77CFB" w:usb2="00000030" w:usb3="00000000" w:csb0="0008009F" w:csb1="00000000"/>
  </w:font>
  <w:font w:name="SimSun">
    <w:altName w:val="宋体"/>
    <w:charset w:val="86"/>
    <w:family w:val="auto"/>
    <w:pitch w:val="variable"/>
    <w:sig w:usb0="00000003" w:usb1="288F0000" w:usb2="00000016" w:usb3="00000000" w:csb0="00040001" w:csb1="00000000"/>
  </w:font>
  <w:font w:name="Courier New Mon">
    <w:altName w:val="Courier New"/>
    <w:charset w:val="00"/>
    <w:family w:val="swiss"/>
    <w:pitch w:val="variable"/>
    <w:sig w:usb0="00000001" w:usb1="00000000" w:usb2="00000000" w:usb3="00000000" w:csb0="00000005" w:csb1="00000000"/>
  </w:font>
  <w:font w:name="Tahoma">
    <w:panose1 w:val="020B0604030504040204"/>
    <w:charset w:val="00"/>
    <w:family w:val="auto"/>
    <w:pitch w:val="variable"/>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ambria Math">
    <w:panose1 w:val="02040503050406030204"/>
    <w:charset w:val="00"/>
    <w:family w:val="auto"/>
    <w:pitch w:val="variable"/>
    <w:sig w:usb0="E00002FF" w:usb1="420024FF" w:usb2="00000000" w:usb3="00000000" w:csb0="0000019F" w:csb1="00000000"/>
  </w:font>
  <w:font w:name="휴먼명조">
    <w:altName w:val="Malgun Gothic"/>
    <w:panose1 w:val="00000000000000000000"/>
    <w:charset w:val="81"/>
    <w:family w:val="roman"/>
    <w:notTrueType/>
    <w:pitch w:val="default"/>
    <w:sig w:usb0="00000001" w:usb1="09060000" w:usb2="00000010" w:usb3="00000000" w:csb0="00080000" w:csb1="00000000"/>
  </w:font>
  <w:font w:name="MS Gothic">
    <w:altName w:val="ＭＳ ゴシック"/>
    <w:charset w:val="80"/>
    <w:family w:val="modern"/>
    <w:pitch w:val="fixed"/>
    <w:sig w:usb0="E00002FF" w:usb1="6AC7FDFB" w:usb2="00000012" w:usb3="00000000" w:csb0="0002009F" w:csb1="00000000"/>
  </w:font>
  <w:font w:name="HGGothicM">
    <w:altName w:val="MS Gothic"/>
    <w:charset w:val="80"/>
    <w:family w:val="modern"/>
    <w:pitch w:val="fixed"/>
    <w:sig w:usb0="00000000" w:usb1="28C76CF8"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1710" w14:textId="77777777" w:rsidR="00510329" w:rsidRDefault="005103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458263"/>
      <w:docPartObj>
        <w:docPartGallery w:val="Page Numbers (Bottom of Page)"/>
        <w:docPartUnique/>
      </w:docPartObj>
    </w:sdtPr>
    <w:sdtEndPr>
      <w:rPr>
        <w:rFonts w:ascii="Times New Roman" w:hAnsi="Times New Roman"/>
        <w:noProof/>
        <w:sz w:val="20"/>
        <w:szCs w:val="20"/>
      </w:rPr>
    </w:sdtEndPr>
    <w:sdtContent>
      <w:p w14:paraId="166E0CBA" w14:textId="77777777" w:rsidR="00510329" w:rsidRPr="00356DBD" w:rsidRDefault="00510329">
        <w:pPr>
          <w:pStyle w:val="Footer"/>
          <w:jc w:val="center"/>
          <w:rPr>
            <w:rFonts w:ascii="Times New Roman" w:hAnsi="Times New Roman"/>
            <w:sz w:val="20"/>
            <w:szCs w:val="20"/>
          </w:rPr>
        </w:pPr>
        <w:r w:rsidRPr="00356DBD">
          <w:rPr>
            <w:rFonts w:ascii="Times New Roman" w:hAnsi="Times New Roman"/>
            <w:sz w:val="20"/>
            <w:szCs w:val="20"/>
          </w:rPr>
          <w:fldChar w:fldCharType="begin"/>
        </w:r>
        <w:r w:rsidRPr="00356DBD">
          <w:rPr>
            <w:rFonts w:ascii="Times New Roman" w:hAnsi="Times New Roman"/>
            <w:sz w:val="20"/>
            <w:szCs w:val="20"/>
          </w:rPr>
          <w:instrText xml:space="preserve"> PAGE   \* MERGEFORMAT </w:instrText>
        </w:r>
        <w:r w:rsidRPr="00356DBD">
          <w:rPr>
            <w:rFonts w:ascii="Times New Roman" w:hAnsi="Times New Roman"/>
            <w:sz w:val="20"/>
            <w:szCs w:val="20"/>
          </w:rPr>
          <w:fldChar w:fldCharType="separate"/>
        </w:r>
        <w:r w:rsidR="00891B32">
          <w:rPr>
            <w:rFonts w:ascii="Times New Roman" w:hAnsi="Times New Roman"/>
            <w:noProof/>
            <w:sz w:val="20"/>
            <w:szCs w:val="20"/>
          </w:rPr>
          <w:t>9</w:t>
        </w:r>
        <w:r w:rsidRPr="00356DBD">
          <w:rPr>
            <w:rFonts w:ascii="Times New Roman" w:hAnsi="Times New Roman"/>
            <w:noProof/>
            <w:sz w:val="20"/>
            <w:szCs w:val="20"/>
          </w:rPr>
          <w:fldChar w:fldCharType="end"/>
        </w:r>
      </w:p>
    </w:sdtContent>
  </w:sdt>
  <w:p w14:paraId="16EAFDF6" w14:textId="77777777" w:rsidR="00510329" w:rsidRDefault="0051032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6B5EE" w14:textId="77777777" w:rsidR="00510329" w:rsidRDefault="005103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07C4" w14:textId="77777777" w:rsidR="00510329" w:rsidRDefault="00510329" w:rsidP="008C2B15">
      <w:r>
        <w:separator/>
      </w:r>
    </w:p>
  </w:footnote>
  <w:footnote w:type="continuationSeparator" w:id="0">
    <w:p w14:paraId="0640F223" w14:textId="77777777" w:rsidR="00510329" w:rsidRDefault="00510329" w:rsidP="008C2B15">
      <w:r>
        <w:continuationSeparator/>
      </w:r>
    </w:p>
  </w:footnote>
  <w:footnote w:id="1">
    <w:p w14:paraId="62B6BCDE" w14:textId="77777777" w:rsidR="00510329" w:rsidRPr="00CC534F" w:rsidRDefault="00510329" w:rsidP="008C2B15">
      <w:pPr>
        <w:pStyle w:val="FootnoteText"/>
        <w:rPr>
          <w:rFonts w:ascii="Times New Roman" w:hAnsi="Times New Roman" w:cs="Times New Roman"/>
        </w:rPr>
      </w:pPr>
      <w:r>
        <w:rPr>
          <w:rStyle w:val="FootnoteReference"/>
        </w:rPr>
        <w:footnoteRef/>
      </w:r>
      <w:r>
        <w:t xml:space="preserve"> </w:t>
      </w:r>
      <w:r w:rsidRPr="00CC534F">
        <w:rPr>
          <w:rFonts w:ascii="Times New Roman" w:hAnsi="Times New Roman" w:cs="Times New Roman"/>
          <w:sz w:val="16"/>
          <w:lang w:val="mn-MN"/>
        </w:rPr>
        <w:t>“</w:t>
      </w:r>
      <w:r w:rsidRPr="00CC534F">
        <w:rPr>
          <w:rFonts w:ascii="Times New Roman" w:hAnsi="Times New Roman" w:cs="Times New Roman"/>
          <w:b/>
          <w:sz w:val="16"/>
          <w:lang w:val="mn-MN"/>
        </w:rPr>
        <w:t>Хувилбарт сургалт</w:t>
      </w:r>
      <w:r w:rsidRPr="00CC534F">
        <w:rPr>
          <w:rFonts w:ascii="Times New Roman" w:hAnsi="Times New Roman" w:cs="Times New Roman"/>
          <w:sz w:val="16"/>
          <w:lang w:val="mn-MN"/>
        </w:rPr>
        <w:t>” үндсэн сургалтад хамрагдаж чадахгүй байгааг хүүхдэд сургуулийн өмнөх боловсрол эзэмшүүлэх сургалтын зохион байгуулалттай үйл ажиллагааг хэлнэ.</w:t>
      </w:r>
    </w:p>
  </w:footnote>
  <w:footnote w:id="2">
    <w:p w14:paraId="17787D26" w14:textId="77777777" w:rsidR="00510329" w:rsidRPr="00CC534F" w:rsidRDefault="00510329" w:rsidP="008C2B15">
      <w:pPr>
        <w:pStyle w:val="FootnoteText"/>
        <w:rPr>
          <w:rFonts w:ascii="Times New Roman" w:hAnsi="Times New Roman" w:cs="Times New Roman"/>
        </w:rPr>
      </w:pPr>
      <w:r w:rsidRPr="00CC534F">
        <w:rPr>
          <w:rStyle w:val="FootnoteReference"/>
          <w:rFonts w:ascii="Times New Roman" w:hAnsi="Times New Roman" w:cs="Times New Roman"/>
          <w:sz w:val="16"/>
          <w:szCs w:val="16"/>
        </w:rPr>
        <w:footnoteRef/>
      </w:r>
      <w:r w:rsidRPr="00CC534F">
        <w:rPr>
          <w:rFonts w:ascii="Times New Roman" w:hAnsi="Times New Roman" w:cs="Times New Roman"/>
          <w:sz w:val="16"/>
          <w:szCs w:val="16"/>
        </w:rPr>
        <w:t xml:space="preserve"> </w:t>
      </w:r>
      <w:r w:rsidRPr="00CC534F">
        <w:rPr>
          <w:rFonts w:ascii="Times New Roman" w:hAnsi="Times New Roman" w:cs="Times New Roman"/>
          <w:sz w:val="16"/>
          <w:szCs w:val="16"/>
          <w:lang w:val="mn-MN"/>
        </w:rPr>
        <w:t>“</w:t>
      </w:r>
      <w:r w:rsidRPr="00CC534F">
        <w:rPr>
          <w:rFonts w:ascii="Times New Roman" w:hAnsi="Times New Roman" w:cs="Times New Roman"/>
          <w:b/>
          <w:sz w:val="16"/>
          <w:szCs w:val="16"/>
          <w:lang w:val="mn-MN"/>
        </w:rPr>
        <w:t>Ээлжийн бүлгийн сургалт</w:t>
      </w:r>
      <w:r w:rsidRPr="00CC534F">
        <w:rPr>
          <w:rFonts w:ascii="Times New Roman" w:hAnsi="Times New Roman" w:cs="Times New Roman"/>
          <w:sz w:val="16"/>
          <w:szCs w:val="16"/>
          <w:lang w:val="mn-MN"/>
        </w:rPr>
        <w:t>” боловсролын стандартыг баримтлан танхимын хэлбэрээр хүүхдэд сургуулийн өмнөх боловсрол эзэмшүүлэх сургалтын зохион байгуулалттай үйл ажиллагааг хэлнэ.</w:t>
      </w:r>
    </w:p>
  </w:footnote>
  <w:footnote w:id="3">
    <w:p w14:paraId="0465CEE2" w14:textId="77777777" w:rsidR="00510329" w:rsidRPr="00CC534F" w:rsidRDefault="00510329" w:rsidP="008C2B15">
      <w:pPr>
        <w:pStyle w:val="FootnoteText"/>
        <w:rPr>
          <w:rFonts w:ascii="Times New Roman" w:hAnsi="Times New Roman" w:cs="Times New Roman"/>
        </w:rPr>
      </w:pPr>
      <w:r w:rsidRPr="00CC534F">
        <w:rPr>
          <w:rStyle w:val="FootnoteReference"/>
          <w:rFonts w:ascii="Times New Roman" w:hAnsi="Times New Roman" w:cs="Times New Roman"/>
          <w:sz w:val="16"/>
          <w:szCs w:val="16"/>
        </w:rPr>
        <w:footnoteRef/>
      </w:r>
      <w:r w:rsidRPr="00CC534F">
        <w:rPr>
          <w:rFonts w:ascii="Times New Roman" w:hAnsi="Times New Roman" w:cs="Times New Roman"/>
          <w:sz w:val="16"/>
          <w:szCs w:val="16"/>
        </w:rPr>
        <w:t xml:space="preserve"> </w:t>
      </w:r>
      <w:r w:rsidRPr="00CC534F">
        <w:rPr>
          <w:rFonts w:ascii="Times New Roman" w:hAnsi="Times New Roman" w:cs="Times New Roman"/>
          <w:sz w:val="16"/>
          <w:szCs w:val="16"/>
          <w:lang w:val="mn-MN"/>
        </w:rPr>
        <w:t>“</w:t>
      </w:r>
      <w:r w:rsidRPr="00CC534F">
        <w:rPr>
          <w:rFonts w:ascii="Times New Roman" w:hAnsi="Times New Roman" w:cs="Times New Roman"/>
          <w:b/>
          <w:sz w:val="16"/>
          <w:szCs w:val="16"/>
          <w:lang w:val="mn-MN"/>
        </w:rPr>
        <w:t>Нүүдлийн бүлгийн сургалт</w:t>
      </w:r>
      <w:r w:rsidRPr="00CC534F">
        <w:rPr>
          <w:rFonts w:ascii="Times New Roman" w:hAnsi="Times New Roman" w:cs="Times New Roman"/>
          <w:sz w:val="16"/>
          <w:szCs w:val="16"/>
          <w:lang w:val="mn-MN"/>
        </w:rPr>
        <w:t>” боловсролын стандартыг баримтлан гэр бүл, хүүхдэд үйлчлэх  сургуулийн өмнөх боловсрол эзэмшүүлэх сургалтын зохион байгуулалттай үйл ажиллагааг хэлнэ.</w:t>
      </w:r>
    </w:p>
  </w:footnote>
  <w:footnote w:id="4">
    <w:p w14:paraId="50BE70CB" w14:textId="77777777" w:rsidR="00510329" w:rsidRPr="00CC534F" w:rsidRDefault="00510329" w:rsidP="008C2B15">
      <w:pPr>
        <w:pStyle w:val="FootnoteText"/>
        <w:rPr>
          <w:rFonts w:ascii="Times New Roman" w:hAnsi="Times New Roman" w:cs="Times New Roman"/>
        </w:rPr>
      </w:pPr>
      <w:r w:rsidRPr="00CC534F">
        <w:rPr>
          <w:rStyle w:val="FootnoteReference"/>
          <w:rFonts w:ascii="Times New Roman" w:hAnsi="Times New Roman" w:cs="Times New Roman"/>
          <w:sz w:val="16"/>
        </w:rPr>
        <w:footnoteRef/>
      </w:r>
      <w:r w:rsidRPr="00CC534F">
        <w:rPr>
          <w:rFonts w:ascii="Times New Roman" w:hAnsi="Times New Roman" w:cs="Times New Roman"/>
          <w:sz w:val="16"/>
        </w:rPr>
        <w:t xml:space="preserve"> </w:t>
      </w:r>
      <w:r w:rsidRPr="00CC534F">
        <w:rPr>
          <w:rFonts w:ascii="Times New Roman" w:hAnsi="Times New Roman" w:cs="Times New Roman"/>
          <w:sz w:val="16"/>
          <w:lang w:val="mn-MN"/>
        </w:rPr>
        <w:t>“</w:t>
      </w:r>
      <w:r w:rsidRPr="00CC534F">
        <w:rPr>
          <w:rFonts w:ascii="Times New Roman" w:hAnsi="Times New Roman" w:cs="Times New Roman"/>
          <w:b/>
          <w:sz w:val="16"/>
          <w:lang w:val="mn-MN"/>
        </w:rPr>
        <w:t>Явуулын багшийн сургалт</w:t>
      </w:r>
      <w:r w:rsidRPr="00CC534F">
        <w:rPr>
          <w:rFonts w:ascii="Times New Roman" w:hAnsi="Times New Roman" w:cs="Times New Roman"/>
          <w:sz w:val="16"/>
          <w:lang w:val="mn-MN"/>
        </w:rPr>
        <w:t>” боловсролын стандартыг баримтлан гэр бүлд түшиглэж, хүүхдэд сургуулийн өмнөх боловсрол эзэмшүүлэх сургалтын зохион байгуулалттай үйл ажиллагааг хэлнэ.</w:t>
      </w:r>
    </w:p>
  </w:footnote>
  <w:footnote w:id="5">
    <w:p w14:paraId="34F9FA88" w14:textId="77777777" w:rsidR="00510329" w:rsidRPr="00CC534F" w:rsidRDefault="00510329" w:rsidP="008C2B15">
      <w:pPr>
        <w:pStyle w:val="FootnoteText"/>
        <w:rPr>
          <w:rFonts w:ascii="Times New Roman" w:hAnsi="Times New Roman" w:cs="Times New Roman"/>
          <w:sz w:val="16"/>
          <w:szCs w:val="16"/>
          <w:lang w:val="mn-MN"/>
        </w:rPr>
      </w:pPr>
      <w:r w:rsidRPr="00CC534F">
        <w:rPr>
          <w:rStyle w:val="FootnoteReference"/>
          <w:rFonts w:ascii="Times New Roman" w:hAnsi="Times New Roman" w:cs="Times New Roman"/>
          <w:sz w:val="16"/>
          <w:szCs w:val="16"/>
        </w:rPr>
        <w:footnoteRef/>
      </w:r>
      <w:r w:rsidRPr="00CC534F">
        <w:rPr>
          <w:rFonts w:ascii="Times New Roman" w:hAnsi="Times New Roman" w:cs="Times New Roman"/>
          <w:sz w:val="16"/>
          <w:szCs w:val="16"/>
        </w:rPr>
        <w:t xml:space="preserve"> </w:t>
      </w:r>
      <w:r w:rsidRPr="00CC534F">
        <w:rPr>
          <w:rFonts w:ascii="Times New Roman" w:hAnsi="Times New Roman" w:cs="Times New Roman"/>
          <w:sz w:val="16"/>
          <w:szCs w:val="16"/>
          <w:lang w:val="mn-MN"/>
        </w:rPr>
        <w:t>2013-2014 оны статистик мэдээлэл</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E127" w14:textId="77777777" w:rsidR="00510329" w:rsidRDefault="00510329" w:rsidP="007416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9BC7573" w14:textId="77777777" w:rsidR="00510329" w:rsidRDefault="005103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C20B" w14:textId="77777777" w:rsidR="00510329" w:rsidRDefault="0051032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698A" w14:textId="77777777" w:rsidR="00510329" w:rsidRDefault="005103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CBF"/>
    <w:multiLevelType w:val="hybridMultilevel"/>
    <w:tmpl w:val="FBF81D0C"/>
    <w:lvl w:ilvl="0" w:tplc="0F1857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7682B"/>
    <w:multiLevelType w:val="hybridMultilevel"/>
    <w:tmpl w:val="B806694E"/>
    <w:lvl w:ilvl="0" w:tplc="46A0F1DA">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2A32"/>
    <w:multiLevelType w:val="hybridMultilevel"/>
    <w:tmpl w:val="81DE8020"/>
    <w:lvl w:ilvl="0" w:tplc="162E68EC">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670DD"/>
    <w:multiLevelType w:val="hybridMultilevel"/>
    <w:tmpl w:val="05E6AAC2"/>
    <w:lvl w:ilvl="0" w:tplc="1BCCA92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676F07"/>
    <w:multiLevelType w:val="hybridMultilevel"/>
    <w:tmpl w:val="C2EC8126"/>
    <w:lvl w:ilvl="0" w:tplc="2EB40CE0">
      <w:start w:val="150"/>
      <w:numFmt w:val="bullet"/>
      <w:lvlText w:val="-"/>
      <w:lvlJc w:val="left"/>
      <w:pPr>
        <w:ind w:left="36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DB45A41"/>
    <w:multiLevelType w:val="hybridMultilevel"/>
    <w:tmpl w:val="613C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C27646"/>
    <w:multiLevelType w:val="hybridMultilevel"/>
    <w:tmpl w:val="6AFE0470"/>
    <w:lvl w:ilvl="0" w:tplc="04090001">
      <w:start w:val="1"/>
      <w:numFmt w:val="bullet"/>
      <w:lvlText w:val=""/>
      <w:lvlJc w:val="left"/>
      <w:pPr>
        <w:ind w:left="1740" w:hanging="102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39C7B78"/>
    <w:multiLevelType w:val="hybridMultilevel"/>
    <w:tmpl w:val="E6420ADC"/>
    <w:lvl w:ilvl="0" w:tplc="EA0434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B584C"/>
    <w:multiLevelType w:val="hybridMultilevel"/>
    <w:tmpl w:val="C7B284B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230104D6"/>
    <w:multiLevelType w:val="hybridMultilevel"/>
    <w:tmpl w:val="6A5E0E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F64E73"/>
    <w:multiLevelType w:val="hybridMultilevel"/>
    <w:tmpl w:val="D532640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1">
    <w:nsid w:val="25D523C5"/>
    <w:multiLevelType w:val="hybridMultilevel"/>
    <w:tmpl w:val="0610E39C"/>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3D2A18"/>
    <w:multiLevelType w:val="hybridMultilevel"/>
    <w:tmpl w:val="FBF81D0C"/>
    <w:lvl w:ilvl="0" w:tplc="0F1857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3058B"/>
    <w:multiLevelType w:val="hybridMultilevel"/>
    <w:tmpl w:val="AA483578"/>
    <w:lvl w:ilvl="0" w:tplc="1BCCA922">
      <w:start w:val="1"/>
      <w:numFmt w:val="bullet"/>
      <w:lvlText w:val="-"/>
      <w:lvlJc w:val="left"/>
      <w:pPr>
        <w:tabs>
          <w:tab w:val="num" w:pos="720"/>
        </w:tabs>
        <w:ind w:left="720" w:hanging="360"/>
      </w:pPr>
      <w:rPr>
        <w:rFonts w:ascii="Times New Roman" w:eastAsia="Calibri" w:hAnsi="Times New Roman" w:cs="Times New Roman" w:hint="default"/>
      </w:rPr>
    </w:lvl>
    <w:lvl w:ilvl="1" w:tplc="6E92352C" w:tentative="1">
      <w:start w:val="1"/>
      <w:numFmt w:val="bullet"/>
      <w:lvlText w:val=""/>
      <w:lvlJc w:val="left"/>
      <w:pPr>
        <w:tabs>
          <w:tab w:val="num" w:pos="1440"/>
        </w:tabs>
        <w:ind w:left="1440" w:hanging="360"/>
      </w:pPr>
      <w:rPr>
        <w:rFonts w:ascii="Wingdings 2" w:hAnsi="Wingdings 2" w:hint="default"/>
      </w:rPr>
    </w:lvl>
    <w:lvl w:ilvl="2" w:tplc="3DB0071C" w:tentative="1">
      <w:start w:val="1"/>
      <w:numFmt w:val="bullet"/>
      <w:lvlText w:val=""/>
      <w:lvlJc w:val="left"/>
      <w:pPr>
        <w:tabs>
          <w:tab w:val="num" w:pos="2160"/>
        </w:tabs>
        <w:ind w:left="2160" w:hanging="360"/>
      </w:pPr>
      <w:rPr>
        <w:rFonts w:ascii="Wingdings 2" w:hAnsi="Wingdings 2" w:hint="default"/>
      </w:rPr>
    </w:lvl>
    <w:lvl w:ilvl="3" w:tplc="3A94B54E" w:tentative="1">
      <w:start w:val="1"/>
      <w:numFmt w:val="bullet"/>
      <w:lvlText w:val=""/>
      <w:lvlJc w:val="left"/>
      <w:pPr>
        <w:tabs>
          <w:tab w:val="num" w:pos="2880"/>
        </w:tabs>
        <w:ind w:left="2880" w:hanging="360"/>
      </w:pPr>
      <w:rPr>
        <w:rFonts w:ascii="Wingdings 2" w:hAnsi="Wingdings 2" w:hint="default"/>
      </w:rPr>
    </w:lvl>
    <w:lvl w:ilvl="4" w:tplc="095EA0D0" w:tentative="1">
      <w:start w:val="1"/>
      <w:numFmt w:val="bullet"/>
      <w:lvlText w:val=""/>
      <w:lvlJc w:val="left"/>
      <w:pPr>
        <w:tabs>
          <w:tab w:val="num" w:pos="3600"/>
        </w:tabs>
        <w:ind w:left="3600" w:hanging="360"/>
      </w:pPr>
      <w:rPr>
        <w:rFonts w:ascii="Wingdings 2" w:hAnsi="Wingdings 2" w:hint="default"/>
      </w:rPr>
    </w:lvl>
    <w:lvl w:ilvl="5" w:tplc="C7942096" w:tentative="1">
      <w:start w:val="1"/>
      <w:numFmt w:val="bullet"/>
      <w:lvlText w:val=""/>
      <w:lvlJc w:val="left"/>
      <w:pPr>
        <w:tabs>
          <w:tab w:val="num" w:pos="4320"/>
        </w:tabs>
        <w:ind w:left="4320" w:hanging="360"/>
      </w:pPr>
      <w:rPr>
        <w:rFonts w:ascii="Wingdings 2" w:hAnsi="Wingdings 2" w:hint="default"/>
      </w:rPr>
    </w:lvl>
    <w:lvl w:ilvl="6" w:tplc="9388431A" w:tentative="1">
      <w:start w:val="1"/>
      <w:numFmt w:val="bullet"/>
      <w:lvlText w:val=""/>
      <w:lvlJc w:val="left"/>
      <w:pPr>
        <w:tabs>
          <w:tab w:val="num" w:pos="5040"/>
        </w:tabs>
        <w:ind w:left="5040" w:hanging="360"/>
      </w:pPr>
      <w:rPr>
        <w:rFonts w:ascii="Wingdings 2" w:hAnsi="Wingdings 2" w:hint="default"/>
      </w:rPr>
    </w:lvl>
    <w:lvl w:ilvl="7" w:tplc="D1D0B6AE" w:tentative="1">
      <w:start w:val="1"/>
      <w:numFmt w:val="bullet"/>
      <w:lvlText w:val=""/>
      <w:lvlJc w:val="left"/>
      <w:pPr>
        <w:tabs>
          <w:tab w:val="num" w:pos="5760"/>
        </w:tabs>
        <w:ind w:left="5760" w:hanging="360"/>
      </w:pPr>
      <w:rPr>
        <w:rFonts w:ascii="Wingdings 2" w:hAnsi="Wingdings 2" w:hint="default"/>
      </w:rPr>
    </w:lvl>
    <w:lvl w:ilvl="8" w:tplc="9FC609FE" w:tentative="1">
      <w:start w:val="1"/>
      <w:numFmt w:val="bullet"/>
      <w:lvlText w:val=""/>
      <w:lvlJc w:val="left"/>
      <w:pPr>
        <w:tabs>
          <w:tab w:val="num" w:pos="6480"/>
        </w:tabs>
        <w:ind w:left="6480" w:hanging="360"/>
      </w:pPr>
      <w:rPr>
        <w:rFonts w:ascii="Wingdings 2" w:hAnsi="Wingdings 2" w:hint="default"/>
      </w:rPr>
    </w:lvl>
  </w:abstractNum>
  <w:abstractNum w:abstractNumId="14">
    <w:nsid w:val="308175FE"/>
    <w:multiLevelType w:val="hybridMultilevel"/>
    <w:tmpl w:val="CFDA7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E3F23"/>
    <w:multiLevelType w:val="hybridMultilevel"/>
    <w:tmpl w:val="5F20C340"/>
    <w:lvl w:ilvl="0" w:tplc="C87CC5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B2C1E"/>
    <w:multiLevelType w:val="hybridMultilevel"/>
    <w:tmpl w:val="BADA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E24C9"/>
    <w:multiLevelType w:val="hybridMultilevel"/>
    <w:tmpl w:val="E70AF0A2"/>
    <w:lvl w:ilvl="0" w:tplc="0DC49C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A4E65"/>
    <w:multiLevelType w:val="hybridMultilevel"/>
    <w:tmpl w:val="A1D4BF10"/>
    <w:lvl w:ilvl="0" w:tplc="0409000F">
      <w:start w:val="1"/>
      <w:numFmt w:val="decimal"/>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44C27E8A"/>
    <w:multiLevelType w:val="hybridMultilevel"/>
    <w:tmpl w:val="71B23482"/>
    <w:lvl w:ilvl="0" w:tplc="F860124E">
      <w:numFmt w:val="bullet"/>
      <w:lvlText w:val="-"/>
      <w:lvlJc w:val="left"/>
      <w:pPr>
        <w:ind w:left="720" w:hanging="360"/>
      </w:pPr>
      <w:rPr>
        <w:rFonts w:ascii="Arial" w:eastAsia="MS Mincho" w:hAnsi="Aria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6167B38"/>
    <w:multiLevelType w:val="hybridMultilevel"/>
    <w:tmpl w:val="092A0B3A"/>
    <w:lvl w:ilvl="0" w:tplc="F6C8DCBE">
      <w:start w:val="1"/>
      <w:numFmt w:val="bullet"/>
      <w:lvlText w:val="-"/>
      <w:lvlJc w:val="left"/>
      <w:pPr>
        <w:ind w:left="720" w:hanging="360"/>
      </w:pPr>
      <w:rPr>
        <w:rFonts w:ascii="Arial" w:eastAsia="Calibr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243E1"/>
    <w:multiLevelType w:val="hybridMultilevel"/>
    <w:tmpl w:val="8758DFC2"/>
    <w:lvl w:ilvl="0" w:tplc="4DD665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429E3"/>
    <w:multiLevelType w:val="hybridMultilevel"/>
    <w:tmpl w:val="064CCF66"/>
    <w:lvl w:ilvl="0" w:tplc="55E83908">
      <w:start w:val="2"/>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E0AC4"/>
    <w:multiLevelType w:val="hybridMultilevel"/>
    <w:tmpl w:val="672EA7E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DA87208"/>
    <w:multiLevelType w:val="hybridMultilevel"/>
    <w:tmpl w:val="E0FA6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1F4720"/>
    <w:multiLevelType w:val="hybridMultilevel"/>
    <w:tmpl w:val="D83E5AA6"/>
    <w:lvl w:ilvl="0" w:tplc="1E5044A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35D35"/>
    <w:multiLevelType w:val="hybridMultilevel"/>
    <w:tmpl w:val="FF2CD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BF1EBB"/>
    <w:multiLevelType w:val="hybridMultilevel"/>
    <w:tmpl w:val="AEE61968"/>
    <w:lvl w:ilvl="0" w:tplc="0680BC52">
      <w:start w:val="1"/>
      <w:numFmt w:val="decimal"/>
      <w:lvlText w:val="%1."/>
      <w:lvlJc w:val="left"/>
      <w:pPr>
        <w:ind w:left="720" w:hanging="360"/>
      </w:pPr>
      <w:rPr>
        <w:rFonts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819BB"/>
    <w:multiLevelType w:val="hybridMultilevel"/>
    <w:tmpl w:val="AAFAE89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9">
    <w:nsid w:val="61A6664B"/>
    <w:multiLevelType w:val="hybridMultilevel"/>
    <w:tmpl w:val="2BBA02C2"/>
    <w:lvl w:ilvl="0" w:tplc="B2A284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EC368C"/>
    <w:multiLevelType w:val="hybridMultilevel"/>
    <w:tmpl w:val="436E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382510"/>
    <w:multiLevelType w:val="hybridMultilevel"/>
    <w:tmpl w:val="FBF81D0C"/>
    <w:lvl w:ilvl="0" w:tplc="0F1857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E193B"/>
    <w:multiLevelType w:val="hybridMultilevel"/>
    <w:tmpl w:val="64C2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DB625F"/>
    <w:multiLevelType w:val="hybridMultilevel"/>
    <w:tmpl w:val="347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42E1E"/>
    <w:multiLevelType w:val="hybridMultilevel"/>
    <w:tmpl w:val="48347838"/>
    <w:lvl w:ilvl="0" w:tplc="55E839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B16CEE"/>
    <w:multiLevelType w:val="hybridMultilevel"/>
    <w:tmpl w:val="FBF81D0C"/>
    <w:lvl w:ilvl="0" w:tplc="0F1857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811B46"/>
    <w:multiLevelType w:val="hybridMultilevel"/>
    <w:tmpl w:val="FBF81D0C"/>
    <w:lvl w:ilvl="0" w:tplc="0F1857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C4136"/>
    <w:multiLevelType w:val="hybridMultilevel"/>
    <w:tmpl w:val="44609BB6"/>
    <w:lvl w:ilvl="0" w:tplc="D1AEB198">
      <w:start w:val="4"/>
      <w:numFmt w:val="bullet"/>
      <w:lvlText w:val="-"/>
      <w:lvlJc w:val="left"/>
      <w:pPr>
        <w:ind w:left="720" w:hanging="360"/>
      </w:pPr>
      <w:rPr>
        <w:rFonts w:ascii="Arial" w:eastAsia="Calibri" w:hAnsi="Aria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0456C0"/>
    <w:multiLevelType w:val="multilevel"/>
    <w:tmpl w:val="311202A2"/>
    <w:lvl w:ilvl="0">
      <w:start w:val="1"/>
      <w:numFmt w:val="decimal"/>
      <w:lvlText w:val="%1."/>
      <w:lvlJc w:val="left"/>
      <w:pPr>
        <w:ind w:left="360" w:hanging="360"/>
      </w:pPr>
      <w:rPr>
        <w:rFonts w:hint="default"/>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770A17DA"/>
    <w:multiLevelType w:val="hybridMultilevel"/>
    <w:tmpl w:val="73227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33"/>
  </w:num>
  <w:num w:numId="4">
    <w:abstractNumId w:val="14"/>
  </w:num>
  <w:num w:numId="5">
    <w:abstractNumId w:val="11"/>
  </w:num>
  <w:num w:numId="6">
    <w:abstractNumId w:val="2"/>
  </w:num>
  <w:num w:numId="7">
    <w:abstractNumId w:val="1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num>
  <w:num w:numId="11">
    <w:abstractNumId w:val="19"/>
  </w:num>
  <w:num w:numId="12">
    <w:abstractNumId w:val="3"/>
  </w:num>
  <w:num w:numId="13">
    <w:abstractNumId w:val="22"/>
  </w:num>
  <w:num w:numId="14">
    <w:abstractNumId w:val="34"/>
  </w:num>
  <w:num w:numId="15">
    <w:abstractNumId w:val="20"/>
  </w:num>
  <w:num w:numId="16">
    <w:abstractNumId w:val="39"/>
  </w:num>
  <w:num w:numId="17">
    <w:abstractNumId w:val="32"/>
  </w:num>
  <w:num w:numId="18">
    <w:abstractNumId w:val="5"/>
  </w:num>
  <w:num w:numId="19">
    <w:abstractNumId w:val="18"/>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9"/>
  </w:num>
  <w:num w:numId="23">
    <w:abstractNumId w:val="26"/>
  </w:num>
  <w:num w:numId="24">
    <w:abstractNumId w:val="0"/>
  </w:num>
  <w:num w:numId="25">
    <w:abstractNumId w:val="10"/>
  </w:num>
  <w:num w:numId="26">
    <w:abstractNumId w:val="36"/>
  </w:num>
  <w:num w:numId="27">
    <w:abstractNumId w:val="38"/>
  </w:num>
  <w:num w:numId="28">
    <w:abstractNumId w:val="31"/>
  </w:num>
  <w:num w:numId="29">
    <w:abstractNumId w:val="35"/>
  </w:num>
  <w:num w:numId="30">
    <w:abstractNumId w:val="12"/>
  </w:num>
  <w:num w:numId="31">
    <w:abstractNumId w:val="21"/>
  </w:num>
  <w:num w:numId="32">
    <w:abstractNumId w:val="7"/>
  </w:num>
  <w:num w:numId="33">
    <w:abstractNumId w:val="30"/>
  </w:num>
  <w:num w:numId="34">
    <w:abstractNumId w:val="37"/>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3"/>
  </w:num>
  <w:num w:numId="38">
    <w:abstractNumId w:val="27"/>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15"/>
    <w:rsid w:val="00007EAB"/>
    <w:rsid w:val="00050395"/>
    <w:rsid w:val="001F4C4D"/>
    <w:rsid w:val="003263C5"/>
    <w:rsid w:val="004A7D5B"/>
    <w:rsid w:val="00510329"/>
    <w:rsid w:val="005B6C2A"/>
    <w:rsid w:val="005E6372"/>
    <w:rsid w:val="0074166E"/>
    <w:rsid w:val="00843019"/>
    <w:rsid w:val="00891B32"/>
    <w:rsid w:val="00892810"/>
    <w:rsid w:val="008C2B15"/>
    <w:rsid w:val="00946C0B"/>
    <w:rsid w:val="00951F0D"/>
    <w:rsid w:val="00AB5B42"/>
    <w:rsid w:val="00AF5B6A"/>
    <w:rsid w:val="00C343CD"/>
    <w:rsid w:val="00C40A58"/>
    <w:rsid w:val="00CA1B80"/>
    <w:rsid w:val="00D972F7"/>
    <w:rsid w:val="00DB144B"/>
    <w:rsid w:val="00E104D2"/>
    <w:rsid w:val="00F5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3AE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15"/>
    <w:rPr>
      <w:rFonts w:ascii="Arial" w:eastAsia="MS Mincho" w:hAnsi="Arial" w:cs="Times New Roman"/>
    </w:rPr>
  </w:style>
  <w:style w:type="paragraph" w:styleId="Heading1">
    <w:name w:val="heading 1"/>
    <w:basedOn w:val="Normal"/>
    <w:next w:val="Normal"/>
    <w:link w:val="Heading1Char"/>
    <w:uiPriority w:val="9"/>
    <w:qFormat/>
    <w:rsid w:val="008C2B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C2B15"/>
    <w:pPr>
      <w:autoSpaceDE w:val="0"/>
      <w:autoSpaceDN w:val="0"/>
      <w:adjustRightInd w:val="0"/>
      <w:outlineLvl w:val="1"/>
    </w:pPr>
    <w:rPr>
      <w:rFonts w:ascii="Arial Mon" w:eastAsia="Times New Roman" w:hAnsi="Arial Mon"/>
    </w:rPr>
  </w:style>
  <w:style w:type="paragraph" w:styleId="Heading3">
    <w:name w:val="heading 3"/>
    <w:basedOn w:val="Normal"/>
    <w:next w:val="Normal"/>
    <w:link w:val="Heading3Char"/>
    <w:uiPriority w:val="9"/>
    <w:semiHidden/>
    <w:unhideWhenUsed/>
    <w:qFormat/>
    <w:rsid w:val="008C2B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2B15"/>
    <w:rPr>
      <w:rFonts w:ascii="Arial Mon" w:eastAsia="Times New Roman" w:hAnsi="Arial Mon" w:cs="Times New Roman"/>
    </w:rPr>
  </w:style>
  <w:style w:type="character" w:customStyle="1" w:styleId="Heading3Char">
    <w:name w:val="Heading 3 Char"/>
    <w:basedOn w:val="DefaultParagraphFont"/>
    <w:link w:val="Heading3"/>
    <w:uiPriority w:val="9"/>
    <w:semiHidden/>
    <w:rsid w:val="008C2B1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C2B15"/>
    <w:pPr>
      <w:tabs>
        <w:tab w:val="center" w:pos="4320"/>
        <w:tab w:val="right" w:pos="8640"/>
      </w:tabs>
    </w:pPr>
  </w:style>
  <w:style w:type="character" w:customStyle="1" w:styleId="HeaderChar">
    <w:name w:val="Header Char"/>
    <w:basedOn w:val="DefaultParagraphFont"/>
    <w:link w:val="Header"/>
    <w:uiPriority w:val="99"/>
    <w:rsid w:val="008C2B15"/>
    <w:rPr>
      <w:rFonts w:ascii="Arial" w:eastAsia="MS Mincho" w:hAnsi="Arial" w:cs="Times New Roman"/>
    </w:rPr>
  </w:style>
  <w:style w:type="character" w:styleId="PageNumber">
    <w:name w:val="page number"/>
    <w:basedOn w:val="DefaultParagraphFont"/>
    <w:uiPriority w:val="99"/>
    <w:semiHidden/>
    <w:unhideWhenUsed/>
    <w:rsid w:val="008C2B15"/>
  </w:style>
  <w:style w:type="paragraph" w:styleId="ListParagraph">
    <w:name w:val="List Paragraph"/>
    <w:aliases w:val="IBL List Paragraph,Дэд гарчиг,Paragraph,List Paragraph1,List Paragraph Num"/>
    <w:basedOn w:val="Normal"/>
    <w:link w:val="ListParagraphChar"/>
    <w:uiPriority w:val="34"/>
    <w:qFormat/>
    <w:rsid w:val="008C2B15"/>
    <w:pPr>
      <w:ind w:left="720"/>
      <w:jc w:val="center"/>
    </w:pPr>
    <w:rPr>
      <w:rFonts w:ascii="Times New Roman" w:eastAsia="Batang" w:hAnsi="Times New Roman"/>
      <w:lang w:eastAsia="ko-KR"/>
    </w:rPr>
  </w:style>
  <w:style w:type="character" w:customStyle="1" w:styleId="ListParagraphChar">
    <w:name w:val="List Paragraph Char"/>
    <w:aliases w:val="IBL List Paragraph Char,Дэд гарчиг Char,Paragraph Char,List Paragraph1 Char,List Paragraph Num Char"/>
    <w:basedOn w:val="DefaultParagraphFont"/>
    <w:link w:val="ListParagraph"/>
    <w:uiPriority w:val="34"/>
    <w:locked/>
    <w:rsid w:val="008C2B15"/>
    <w:rPr>
      <w:rFonts w:ascii="Times New Roman" w:eastAsia="Batang" w:hAnsi="Times New Roman" w:cs="Times New Roman"/>
      <w:lang w:eastAsia="ko-KR"/>
    </w:rPr>
  </w:style>
  <w:style w:type="paragraph" w:styleId="NormalWeb">
    <w:name w:val="Normal (Web)"/>
    <w:basedOn w:val="Normal"/>
    <w:uiPriority w:val="99"/>
    <w:unhideWhenUsed/>
    <w:rsid w:val="008C2B15"/>
    <w:pPr>
      <w:spacing w:before="100" w:beforeAutospacing="1" w:after="100" w:afterAutospacing="1"/>
      <w:ind w:firstLine="420"/>
      <w:jc w:val="both"/>
    </w:pPr>
    <w:rPr>
      <w:rFonts w:ascii="SimSun" w:eastAsia="SimSun" w:hAnsi="SimSun" w:cs="SimSun"/>
      <w:lang w:val="mn-MN" w:eastAsia="zh-CN"/>
    </w:rPr>
  </w:style>
  <w:style w:type="paragraph" w:styleId="NoSpacing">
    <w:name w:val="No Spacing"/>
    <w:link w:val="NoSpacingChar"/>
    <w:uiPriority w:val="1"/>
    <w:qFormat/>
    <w:rsid w:val="008C2B15"/>
    <w:pPr>
      <w:jc w:val="center"/>
    </w:pPr>
    <w:rPr>
      <w:rFonts w:ascii="Times New Roman" w:eastAsia="Batang" w:hAnsi="Times New Roman" w:cs="Times New Roman"/>
      <w:lang w:eastAsia="ko-KR"/>
    </w:rPr>
  </w:style>
  <w:style w:type="character" w:customStyle="1" w:styleId="NoSpacingChar">
    <w:name w:val="No Spacing Char"/>
    <w:basedOn w:val="DefaultParagraphFont"/>
    <w:link w:val="NoSpacing"/>
    <w:uiPriority w:val="1"/>
    <w:rsid w:val="008C2B15"/>
    <w:rPr>
      <w:rFonts w:ascii="Times New Roman" w:eastAsia="Batang" w:hAnsi="Times New Roman" w:cs="Times New Roman"/>
      <w:lang w:eastAsia="ko-KR"/>
    </w:rPr>
  </w:style>
  <w:style w:type="character" w:styleId="Emphasis">
    <w:name w:val="Emphasis"/>
    <w:uiPriority w:val="20"/>
    <w:qFormat/>
    <w:rsid w:val="008C2B15"/>
    <w:rPr>
      <w:i/>
      <w:iCs/>
    </w:rPr>
  </w:style>
  <w:style w:type="character" w:customStyle="1" w:styleId="hps">
    <w:name w:val="hps"/>
    <w:basedOn w:val="DefaultParagraphFont"/>
    <w:rsid w:val="008C2B15"/>
  </w:style>
  <w:style w:type="character" w:customStyle="1" w:styleId="textexposedshow">
    <w:name w:val="text_exposed_show"/>
    <w:basedOn w:val="DefaultParagraphFont"/>
    <w:rsid w:val="008C2B15"/>
  </w:style>
  <w:style w:type="character" w:customStyle="1" w:styleId="usercontent">
    <w:name w:val="usercontent"/>
    <w:basedOn w:val="DefaultParagraphFont"/>
    <w:rsid w:val="008C2B15"/>
  </w:style>
  <w:style w:type="character" w:customStyle="1" w:styleId="Bodytext">
    <w:name w:val="Body text_"/>
    <w:link w:val="BodyText1"/>
    <w:rsid w:val="008C2B15"/>
    <w:rPr>
      <w:rFonts w:ascii="Arial Unicode MS" w:eastAsia="Arial Unicode MS" w:hAnsi="Arial Unicode MS" w:cs="Arial Unicode MS"/>
      <w:sz w:val="21"/>
      <w:szCs w:val="21"/>
      <w:shd w:val="clear" w:color="auto" w:fill="FFFFFF"/>
    </w:rPr>
  </w:style>
  <w:style w:type="paragraph" w:customStyle="1" w:styleId="BodyText1">
    <w:name w:val="Body Text1"/>
    <w:basedOn w:val="Normal"/>
    <w:link w:val="Bodytext"/>
    <w:rsid w:val="008C2B15"/>
    <w:pPr>
      <w:widowControl w:val="0"/>
      <w:shd w:val="clear" w:color="auto" w:fill="FFFFFF"/>
      <w:spacing w:line="317" w:lineRule="exact"/>
      <w:ind w:hanging="280"/>
    </w:pPr>
    <w:rPr>
      <w:rFonts w:ascii="Arial Unicode MS" w:eastAsia="Arial Unicode MS" w:hAnsi="Arial Unicode MS" w:cs="Arial Unicode MS"/>
      <w:sz w:val="21"/>
      <w:szCs w:val="21"/>
    </w:rPr>
  </w:style>
  <w:style w:type="paragraph" w:customStyle="1" w:styleId="Default">
    <w:name w:val="Default"/>
    <w:rsid w:val="008C2B15"/>
    <w:pPr>
      <w:autoSpaceDE w:val="0"/>
      <w:autoSpaceDN w:val="0"/>
      <w:adjustRightInd w:val="0"/>
    </w:pPr>
    <w:rPr>
      <w:rFonts w:ascii="Arial" w:eastAsia="Calibri" w:hAnsi="Arial" w:cs="Arial"/>
      <w:color w:val="000000"/>
    </w:rPr>
  </w:style>
  <w:style w:type="paragraph" w:styleId="Footer">
    <w:name w:val="footer"/>
    <w:basedOn w:val="Normal"/>
    <w:link w:val="FooterChar"/>
    <w:uiPriority w:val="99"/>
    <w:rsid w:val="008C2B15"/>
    <w:pPr>
      <w:tabs>
        <w:tab w:val="center" w:pos="4320"/>
        <w:tab w:val="right" w:pos="8640"/>
      </w:tabs>
    </w:pPr>
    <w:rPr>
      <w:rFonts w:ascii="Arial Mon" w:eastAsia="Times New Roman" w:hAnsi="Arial Mon"/>
    </w:rPr>
  </w:style>
  <w:style w:type="character" w:customStyle="1" w:styleId="FooterChar">
    <w:name w:val="Footer Char"/>
    <w:basedOn w:val="DefaultParagraphFont"/>
    <w:link w:val="Footer"/>
    <w:uiPriority w:val="99"/>
    <w:rsid w:val="008C2B15"/>
    <w:rPr>
      <w:rFonts w:ascii="Arial Mon" w:eastAsia="Times New Roman" w:hAnsi="Arial Mon" w:cs="Times New Roman"/>
    </w:rPr>
  </w:style>
  <w:style w:type="paragraph" w:styleId="Title">
    <w:name w:val="Title"/>
    <w:basedOn w:val="Normal"/>
    <w:link w:val="TitleChar"/>
    <w:qFormat/>
    <w:rsid w:val="008C2B15"/>
    <w:pPr>
      <w:jc w:val="center"/>
    </w:pPr>
    <w:rPr>
      <w:rFonts w:ascii="Courier New Mon" w:eastAsia="Times New Roman" w:hAnsi="Courier New Mon"/>
      <w:szCs w:val="20"/>
    </w:rPr>
  </w:style>
  <w:style w:type="character" w:customStyle="1" w:styleId="TitleChar">
    <w:name w:val="Title Char"/>
    <w:basedOn w:val="DefaultParagraphFont"/>
    <w:link w:val="Title"/>
    <w:rsid w:val="008C2B15"/>
    <w:rPr>
      <w:rFonts w:ascii="Courier New Mon" w:eastAsia="Times New Roman" w:hAnsi="Courier New Mon" w:cs="Times New Roman"/>
      <w:szCs w:val="20"/>
    </w:rPr>
  </w:style>
  <w:style w:type="paragraph" w:customStyle="1" w:styleId="Style1">
    <w:name w:val="Style1"/>
    <w:basedOn w:val="Normal"/>
    <w:uiPriority w:val="99"/>
    <w:rsid w:val="008C2B15"/>
    <w:pPr>
      <w:widowControl w:val="0"/>
      <w:autoSpaceDE w:val="0"/>
      <w:autoSpaceDN w:val="0"/>
      <w:adjustRightInd w:val="0"/>
    </w:pPr>
    <w:rPr>
      <w:rFonts w:ascii="Times New Roman" w:eastAsia="Times New Roman" w:hAnsi="Times New Roman"/>
    </w:rPr>
  </w:style>
  <w:style w:type="table" w:styleId="TableGrid">
    <w:name w:val="Table Grid"/>
    <w:basedOn w:val="TableNormal"/>
    <w:uiPriority w:val="59"/>
    <w:rsid w:val="008C2B15"/>
    <w:rPr>
      <w:rFonts w:ascii="Arial" w:eastAsiaTheme="minorHAnsi" w:hAnsi="Arial"/>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C2B1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C2B15"/>
    <w:rPr>
      <w:sz w:val="20"/>
      <w:szCs w:val="20"/>
    </w:rPr>
  </w:style>
  <w:style w:type="character" w:styleId="FootnoteReference">
    <w:name w:val="footnote reference"/>
    <w:basedOn w:val="DefaultParagraphFont"/>
    <w:uiPriority w:val="99"/>
    <w:unhideWhenUsed/>
    <w:rsid w:val="008C2B15"/>
    <w:rPr>
      <w:vertAlign w:val="superscript"/>
    </w:rPr>
  </w:style>
  <w:style w:type="paragraph" w:styleId="BalloonText">
    <w:name w:val="Balloon Text"/>
    <w:basedOn w:val="Normal"/>
    <w:link w:val="BalloonTextChar"/>
    <w:uiPriority w:val="99"/>
    <w:semiHidden/>
    <w:unhideWhenUsed/>
    <w:rsid w:val="008C2B15"/>
    <w:rPr>
      <w:rFonts w:ascii="Tahoma" w:hAnsi="Tahoma" w:cs="Tahoma"/>
      <w:sz w:val="16"/>
      <w:szCs w:val="16"/>
    </w:rPr>
  </w:style>
  <w:style w:type="character" w:customStyle="1" w:styleId="BalloonTextChar">
    <w:name w:val="Balloon Text Char"/>
    <w:basedOn w:val="DefaultParagraphFont"/>
    <w:link w:val="BalloonText"/>
    <w:uiPriority w:val="99"/>
    <w:semiHidden/>
    <w:rsid w:val="008C2B15"/>
    <w:rPr>
      <w:rFonts w:ascii="Tahoma" w:eastAsia="MS Mincho" w:hAnsi="Tahoma" w:cs="Tahoma"/>
      <w:sz w:val="16"/>
      <w:szCs w:val="16"/>
    </w:rPr>
  </w:style>
  <w:style w:type="table" w:styleId="LightShading-Accent3">
    <w:name w:val="Light Shading Accent 3"/>
    <w:basedOn w:val="TableNormal"/>
    <w:uiPriority w:val="60"/>
    <w:rsid w:val="008C2B15"/>
    <w:rPr>
      <w:rFonts w:eastAsiaTheme="minorHAns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aliases w:val="Tailan 0"/>
    <w:basedOn w:val="DefaultParagraphFont"/>
    <w:uiPriority w:val="22"/>
    <w:qFormat/>
    <w:rsid w:val="008C2B15"/>
    <w:rPr>
      <w:b/>
      <w:bCs/>
    </w:rPr>
  </w:style>
  <w:style w:type="paragraph" w:customStyle="1" w:styleId="TableContents">
    <w:name w:val="Table Contents"/>
    <w:basedOn w:val="Normal"/>
    <w:rsid w:val="008C2B15"/>
    <w:pPr>
      <w:widowControl w:val="0"/>
      <w:suppressLineNumbers/>
      <w:suppressAutoHyphens/>
    </w:pPr>
    <w:rPr>
      <w:rFonts w:ascii="Times New Roman" w:eastAsia="WenQuanYi Micro Hei" w:hAnsi="Times New Roman" w:cs="Lohit Hindi"/>
      <w:kern w:val="1"/>
      <w:lang w:eastAsia="zh-CN" w:bidi="hi-IN"/>
    </w:rPr>
  </w:style>
  <w:style w:type="paragraph" w:customStyle="1" w:styleId="Body1">
    <w:name w:val="Body 1"/>
    <w:rsid w:val="008C2B15"/>
    <w:pPr>
      <w:spacing w:after="200" w:line="276" w:lineRule="auto"/>
      <w:outlineLvl w:val="0"/>
    </w:pPr>
    <w:rPr>
      <w:rFonts w:ascii="Helvetica" w:eastAsia="Arial Unicode MS" w:hAnsi="Helvetica" w:cs="Times New Roman"/>
      <w:color w:val="000000"/>
      <w:sz w:val="22"/>
      <w:szCs w:val="20"/>
      <w:u w:color="000000"/>
    </w:rPr>
  </w:style>
  <w:style w:type="character" w:styleId="Hyperlink">
    <w:name w:val="Hyperlink"/>
    <w:uiPriority w:val="99"/>
    <w:rsid w:val="008C2B15"/>
    <w:rPr>
      <w:color w:val="0000FF"/>
      <w:u w:val="single"/>
    </w:rPr>
  </w:style>
  <w:style w:type="character" w:customStyle="1" w:styleId="a">
    <w:name w:val="Основной текст Знак"/>
    <w:uiPriority w:val="99"/>
    <w:semiHidden/>
    <w:rsid w:val="008C2B15"/>
    <w:rPr>
      <w:rFonts w:cs="Courier New"/>
      <w:color w:val="000000"/>
      <w:lang w:val="mn-MN" w:eastAsia="mn-MN"/>
    </w:rPr>
  </w:style>
  <w:style w:type="paragraph" w:styleId="HTMLPreformatted">
    <w:name w:val="HTML Preformatted"/>
    <w:basedOn w:val="Normal"/>
    <w:link w:val="HTMLPreformattedChar"/>
    <w:uiPriority w:val="99"/>
    <w:unhideWhenUsed/>
    <w:rsid w:val="008C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2B15"/>
    <w:rPr>
      <w:rFonts w:ascii="Courier New" w:eastAsia="Times New Roman" w:hAnsi="Courier New" w:cs="Courier New"/>
      <w:sz w:val="20"/>
      <w:szCs w:val="20"/>
    </w:rPr>
  </w:style>
  <w:style w:type="paragraph" w:styleId="PlainText">
    <w:name w:val="Plain Text"/>
    <w:basedOn w:val="Normal"/>
    <w:link w:val="PlainTextChar"/>
    <w:uiPriority w:val="99"/>
    <w:unhideWhenUsed/>
    <w:rsid w:val="008C2B1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C2B15"/>
    <w:rPr>
      <w:rFonts w:ascii="Calibri" w:eastAsiaTheme="minorHAnsi" w:hAnsi="Calibri"/>
      <w:sz w:val="22"/>
      <w:szCs w:val="21"/>
    </w:rPr>
  </w:style>
  <w:style w:type="character" w:customStyle="1" w:styleId="grame">
    <w:name w:val="grame"/>
    <w:basedOn w:val="DefaultParagraphFont"/>
    <w:rsid w:val="008C2B15"/>
  </w:style>
  <w:style w:type="paragraph" w:customStyle="1" w:styleId="Style6">
    <w:name w:val="Style6"/>
    <w:basedOn w:val="Normal"/>
    <w:uiPriority w:val="99"/>
    <w:rsid w:val="008C2B15"/>
    <w:pPr>
      <w:widowControl w:val="0"/>
      <w:autoSpaceDE w:val="0"/>
      <w:autoSpaceDN w:val="0"/>
      <w:adjustRightInd w:val="0"/>
      <w:jc w:val="both"/>
    </w:pPr>
    <w:rPr>
      <w:rFonts w:eastAsia="Times New Roman"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15"/>
    <w:rPr>
      <w:rFonts w:ascii="Arial" w:eastAsia="MS Mincho" w:hAnsi="Arial" w:cs="Times New Roman"/>
    </w:rPr>
  </w:style>
  <w:style w:type="paragraph" w:styleId="Heading1">
    <w:name w:val="heading 1"/>
    <w:basedOn w:val="Normal"/>
    <w:next w:val="Normal"/>
    <w:link w:val="Heading1Char"/>
    <w:uiPriority w:val="9"/>
    <w:qFormat/>
    <w:rsid w:val="008C2B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C2B15"/>
    <w:pPr>
      <w:autoSpaceDE w:val="0"/>
      <w:autoSpaceDN w:val="0"/>
      <w:adjustRightInd w:val="0"/>
      <w:outlineLvl w:val="1"/>
    </w:pPr>
    <w:rPr>
      <w:rFonts w:ascii="Arial Mon" w:eastAsia="Times New Roman" w:hAnsi="Arial Mon"/>
    </w:rPr>
  </w:style>
  <w:style w:type="paragraph" w:styleId="Heading3">
    <w:name w:val="heading 3"/>
    <w:basedOn w:val="Normal"/>
    <w:next w:val="Normal"/>
    <w:link w:val="Heading3Char"/>
    <w:uiPriority w:val="9"/>
    <w:semiHidden/>
    <w:unhideWhenUsed/>
    <w:qFormat/>
    <w:rsid w:val="008C2B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2B15"/>
    <w:rPr>
      <w:rFonts w:ascii="Arial Mon" w:eastAsia="Times New Roman" w:hAnsi="Arial Mon" w:cs="Times New Roman"/>
    </w:rPr>
  </w:style>
  <w:style w:type="character" w:customStyle="1" w:styleId="Heading3Char">
    <w:name w:val="Heading 3 Char"/>
    <w:basedOn w:val="DefaultParagraphFont"/>
    <w:link w:val="Heading3"/>
    <w:uiPriority w:val="9"/>
    <w:semiHidden/>
    <w:rsid w:val="008C2B1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C2B15"/>
    <w:pPr>
      <w:tabs>
        <w:tab w:val="center" w:pos="4320"/>
        <w:tab w:val="right" w:pos="8640"/>
      </w:tabs>
    </w:pPr>
  </w:style>
  <w:style w:type="character" w:customStyle="1" w:styleId="HeaderChar">
    <w:name w:val="Header Char"/>
    <w:basedOn w:val="DefaultParagraphFont"/>
    <w:link w:val="Header"/>
    <w:uiPriority w:val="99"/>
    <w:rsid w:val="008C2B15"/>
    <w:rPr>
      <w:rFonts w:ascii="Arial" w:eastAsia="MS Mincho" w:hAnsi="Arial" w:cs="Times New Roman"/>
    </w:rPr>
  </w:style>
  <w:style w:type="character" w:styleId="PageNumber">
    <w:name w:val="page number"/>
    <w:basedOn w:val="DefaultParagraphFont"/>
    <w:uiPriority w:val="99"/>
    <w:semiHidden/>
    <w:unhideWhenUsed/>
    <w:rsid w:val="008C2B15"/>
  </w:style>
  <w:style w:type="paragraph" w:styleId="ListParagraph">
    <w:name w:val="List Paragraph"/>
    <w:aliases w:val="IBL List Paragraph,Дэд гарчиг,Paragraph,List Paragraph1,List Paragraph Num"/>
    <w:basedOn w:val="Normal"/>
    <w:link w:val="ListParagraphChar"/>
    <w:uiPriority w:val="34"/>
    <w:qFormat/>
    <w:rsid w:val="008C2B15"/>
    <w:pPr>
      <w:ind w:left="720"/>
      <w:jc w:val="center"/>
    </w:pPr>
    <w:rPr>
      <w:rFonts w:ascii="Times New Roman" w:eastAsia="Batang" w:hAnsi="Times New Roman"/>
      <w:lang w:eastAsia="ko-KR"/>
    </w:rPr>
  </w:style>
  <w:style w:type="character" w:customStyle="1" w:styleId="ListParagraphChar">
    <w:name w:val="List Paragraph Char"/>
    <w:aliases w:val="IBL List Paragraph Char,Дэд гарчиг Char,Paragraph Char,List Paragraph1 Char,List Paragraph Num Char"/>
    <w:basedOn w:val="DefaultParagraphFont"/>
    <w:link w:val="ListParagraph"/>
    <w:uiPriority w:val="34"/>
    <w:locked/>
    <w:rsid w:val="008C2B15"/>
    <w:rPr>
      <w:rFonts w:ascii="Times New Roman" w:eastAsia="Batang" w:hAnsi="Times New Roman" w:cs="Times New Roman"/>
      <w:lang w:eastAsia="ko-KR"/>
    </w:rPr>
  </w:style>
  <w:style w:type="paragraph" w:styleId="NormalWeb">
    <w:name w:val="Normal (Web)"/>
    <w:basedOn w:val="Normal"/>
    <w:uiPriority w:val="99"/>
    <w:unhideWhenUsed/>
    <w:rsid w:val="008C2B15"/>
    <w:pPr>
      <w:spacing w:before="100" w:beforeAutospacing="1" w:after="100" w:afterAutospacing="1"/>
      <w:ind w:firstLine="420"/>
      <w:jc w:val="both"/>
    </w:pPr>
    <w:rPr>
      <w:rFonts w:ascii="SimSun" w:eastAsia="SimSun" w:hAnsi="SimSun" w:cs="SimSun"/>
      <w:lang w:val="mn-MN" w:eastAsia="zh-CN"/>
    </w:rPr>
  </w:style>
  <w:style w:type="paragraph" w:styleId="NoSpacing">
    <w:name w:val="No Spacing"/>
    <w:link w:val="NoSpacingChar"/>
    <w:uiPriority w:val="1"/>
    <w:qFormat/>
    <w:rsid w:val="008C2B15"/>
    <w:pPr>
      <w:jc w:val="center"/>
    </w:pPr>
    <w:rPr>
      <w:rFonts w:ascii="Times New Roman" w:eastAsia="Batang" w:hAnsi="Times New Roman" w:cs="Times New Roman"/>
      <w:lang w:eastAsia="ko-KR"/>
    </w:rPr>
  </w:style>
  <w:style w:type="character" w:customStyle="1" w:styleId="NoSpacingChar">
    <w:name w:val="No Spacing Char"/>
    <w:basedOn w:val="DefaultParagraphFont"/>
    <w:link w:val="NoSpacing"/>
    <w:uiPriority w:val="1"/>
    <w:rsid w:val="008C2B15"/>
    <w:rPr>
      <w:rFonts w:ascii="Times New Roman" w:eastAsia="Batang" w:hAnsi="Times New Roman" w:cs="Times New Roman"/>
      <w:lang w:eastAsia="ko-KR"/>
    </w:rPr>
  </w:style>
  <w:style w:type="character" w:styleId="Emphasis">
    <w:name w:val="Emphasis"/>
    <w:uiPriority w:val="20"/>
    <w:qFormat/>
    <w:rsid w:val="008C2B15"/>
    <w:rPr>
      <w:i/>
      <w:iCs/>
    </w:rPr>
  </w:style>
  <w:style w:type="character" w:customStyle="1" w:styleId="hps">
    <w:name w:val="hps"/>
    <w:basedOn w:val="DefaultParagraphFont"/>
    <w:rsid w:val="008C2B15"/>
  </w:style>
  <w:style w:type="character" w:customStyle="1" w:styleId="textexposedshow">
    <w:name w:val="text_exposed_show"/>
    <w:basedOn w:val="DefaultParagraphFont"/>
    <w:rsid w:val="008C2B15"/>
  </w:style>
  <w:style w:type="character" w:customStyle="1" w:styleId="usercontent">
    <w:name w:val="usercontent"/>
    <w:basedOn w:val="DefaultParagraphFont"/>
    <w:rsid w:val="008C2B15"/>
  </w:style>
  <w:style w:type="character" w:customStyle="1" w:styleId="Bodytext">
    <w:name w:val="Body text_"/>
    <w:link w:val="BodyText1"/>
    <w:rsid w:val="008C2B15"/>
    <w:rPr>
      <w:rFonts w:ascii="Arial Unicode MS" w:eastAsia="Arial Unicode MS" w:hAnsi="Arial Unicode MS" w:cs="Arial Unicode MS"/>
      <w:sz w:val="21"/>
      <w:szCs w:val="21"/>
      <w:shd w:val="clear" w:color="auto" w:fill="FFFFFF"/>
    </w:rPr>
  </w:style>
  <w:style w:type="paragraph" w:customStyle="1" w:styleId="BodyText1">
    <w:name w:val="Body Text1"/>
    <w:basedOn w:val="Normal"/>
    <w:link w:val="Bodytext"/>
    <w:rsid w:val="008C2B15"/>
    <w:pPr>
      <w:widowControl w:val="0"/>
      <w:shd w:val="clear" w:color="auto" w:fill="FFFFFF"/>
      <w:spacing w:line="317" w:lineRule="exact"/>
      <w:ind w:hanging="280"/>
    </w:pPr>
    <w:rPr>
      <w:rFonts w:ascii="Arial Unicode MS" w:eastAsia="Arial Unicode MS" w:hAnsi="Arial Unicode MS" w:cs="Arial Unicode MS"/>
      <w:sz w:val="21"/>
      <w:szCs w:val="21"/>
    </w:rPr>
  </w:style>
  <w:style w:type="paragraph" w:customStyle="1" w:styleId="Default">
    <w:name w:val="Default"/>
    <w:rsid w:val="008C2B15"/>
    <w:pPr>
      <w:autoSpaceDE w:val="0"/>
      <w:autoSpaceDN w:val="0"/>
      <w:adjustRightInd w:val="0"/>
    </w:pPr>
    <w:rPr>
      <w:rFonts w:ascii="Arial" w:eastAsia="Calibri" w:hAnsi="Arial" w:cs="Arial"/>
      <w:color w:val="000000"/>
    </w:rPr>
  </w:style>
  <w:style w:type="paragraph" w:styleId="Footer">
    <w:name w:val="footer"/>
    <w:basedOn w:val="Normal"/>
    <w:link w:val="FooterChar"/>
    <w:uiPriority w:val="99"/>
    <w:rsid w:val="008C2B15"/>
    <w:pPr>
      <w:tabs>
        <w:tab w:val="center" w:pos="4320"/>
        <w:tab w:val="right" w:pos="8640"/>
      </w:tabs>
    </w:pPr>
    <w:rPr>
      <w:rFonts w:ascii="Arial Mon" w:eastAsia="Times New Roman" w:hAnsi="Arial Mon"/>
    </w:rPr>
  </w:style>
  <w:style w:type="character" w:customStyle="1" w:styleId="FooterChar">
    <w:name w:val="Footer Char"/>
    <w:basedOn w:val="DefaultParagraphFont"/>
    <w:link w:val="Footer"/>
    <w:uiPriority w:val="99"/>
    <w:rsid w:val="008C2B15"/>
    <w:rPr>
      <w:rFonts w:ascii="Arial Mon" w:eastAsia="Times New Roman" w:hAnsi="Arial Mon" w:cs="Times New Roman"/>
    </w:rPr>
  </w:style>
  <w:style w:type="paragraph" w:styleId="Title">
    <w:name w:val="Title"/>
    <w:basedOn w:val="Normal"/>
    <w:link w:val="TitleChar"/>
    <w:qFormat/>
    <w:rsid w:val="008C2B15"/>
    <w:pPr>
      <w:jc w:val="center"/>
    </w:pPr>
    <w:rPr>
      <w:rFonts w:ascii="Courier New Mon" w:eastAsia="Times New Roman" w:hAnsi="Courier New Mon"/>
      <w:szCs w:val="20"/>
    </w:rPr>
  </w:style>
  <w:style w:type="character" w:customStyle="1" w:styleId="TitleChar">
    <w:name w:val="Title Char"/>
    <w:basedOn w:val="DefaultParagraphFont"/>
    <w:link w:val="Title"/>
    <w:rsid w:val="008C2B15"/>
    <w:rPr>
      <w:rFonts w:ascii="Courier New Mon" w:eastAsia="Times New Roman" w:hAnsi="Courier New Mon" w:cs="Times New Roman"/>
      <w:szCs w:val="20"/>
    </w:rPr>
  </w:style>
  <w:style w:type="paragraph" w:customStyle="1" w:styleId="Style1">
    <w:name w:val="Style1"/>
    <w:basedOn w:val="Normal"/>
    <w:uiPriority w:val="99"/>
    <w:rsid w:val="008C2B15"/>
    <w:pPr>
      <w:widowControl w:val="0"/>
      <w:autoSpaceDE w:val="0"/>
      <w:autoSpaceDN w:val="0"/>
      <w:adjustRightInd w:val="0"/>
    </w:pPr>
    <w:rPr>
      <w:rFonts w:ascii="Times New Roman" w:eastAsia="Times New Roman" w:hAnsi="Times New Roman"/>
    </w:rPr>
  </w:style>
  <w:style w:type="table" w:styleId="TableGrid">
    <w:name w:val="Table Grid"/>
    <w:basedOn w:val="TableNormal"/>
    <w:uiPriority w:val="59"/>
    <w:rsid w:val="008C2B15"/>
    <w:rPr>
      <w:rFonts w:ascii="Arial" w:eastAsiaTheme="minorHAnsi" w:hAnsi="Arial"/>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C2B1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C2B15"/>
    <w:rPr>
      <w:sz w:val="20"/>
      <w:szCs w:val="20"/>
    </w:rPr>
  </w:style>
  <w:style w:type="character" w:styleId="FootnoteReference">
    <w:name w:val="footnote reference"/>
    <w:basedOn w:val="DefaultParagraphFont"/>
    <w:uiPriority w:val="99"/>
    <w:unhideWhenUsed/>
    <w:rsid w:val="008C2B15"/>
    <w:rPr>
      <w:vertAlign w:val="superscript"/>
    </w:rPr>
  </w:style>
  <w:style w:type="paragraph" w:styleId="BalloonText">
    <w:name w:val="Balloon Text"/>
    <w:basedOn w:val="Normal"/>
    <w:link w:val="BalloonTextChar"/>
    <w:uiPriority w:val="99"/>
    <w:semiHidden/>
    <w:unhideWhenUsed/>
    <w:rsid w:val="008C2B15"/>
    <w:rPr>
      <w:rFonts w:ascii="Tahoma" w:hAnsi="Tahoma" w:cs="Tahoma"/>
      <w:sz w:val="16"/>
      <w:szCs w:val="16"/>
    </w:rPr>
  </w:style>
  <w:style w:type="character" w:customStyle="1" w:styleId="BalloonTextChar">
    <w:name w:val="Balloon Text Char"/>
    <w:basedOn w:val="DefaultParagraphFont"/>
    <w:link w:val="BalloonText"/>
    <w:uiPriority w:val="99"/>
    <w:semiHidden/>
    <w:rsid w:val="008C2B15"/>
    <w:rPr>
      <w:rFonts w:ascii="Tahoma" w:eastAsia="MS Mincho" w:hAnsi="Tahoma" w:cs="Tahoma"/>
      <w:sz w:val="16"/>
      <w:szCs w:val="16"/>
    </w:rPr>
  </w:style>
  <w:style w:type="table" w:styleId="LightShading-Accent3">
    <w:name w:val="Light Shading Accent 3"/>
    <w:basedOn w:val="TableNormal"/>
    <w:uiPriority w:val="60"/>
    <w:rsid w:val="008C2B15"/>
    <w:rPr>
      <w:rFonts w:eastAsiaTheme="minorHAns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aliases w:val="Tailan 0"/>
    <w:basedOn w:val="DefaultParagraphFont"/>
    <w:uiPriority w:val="22"/>
    <w:qFormat/>
    <w:rsid w:val="008C2B15"/>
    <w:rPr>
      <w:b/>
      <w:bCs/>
    </w:rPr>
  </w:style>
  <w:style w:type="paragraph" w:customStyle="1" w:styleId="TableContents">
    <w:name w:val="Table Contents"/>
    <w:basedOn w:val="Normal"/>
    <w:rsid w:val="008C2B15"/>
    <w:pPr>
      <w:widowControl w:val="0"/>
      <w:suppressLineNumbers/>
      <w:suppressAutoHyphens/>
    </w:pPr>
    <w:rPr>
      <w:rFonts w:ascii="Times New Roman" w:eastAsia="WenQuanYi Micro Hei" w:hAnsi="Times New Roman" w:cs="Lohit Hindi"/>
      <w:kern w:val="1"/>
      <w:lang w:eastAsia="zh-CN" w:bidi="hi-IN"/>
    </w:rPr>
  </w:style>
  <w:style w:type="paragraph" w:customStyle="1" w:styleId="Body1">
    <w:name w:val="Body 1"/>
    <w:rsid w:val="008C2B15"/>
    <w:pPr>
      <w:spacing w:after="200" w:line="276" w:lineRule="auto"/>
      <w:outlineLvl w:val="0"/>
    </w:pPr>
    <w:rPr>
      <w:rFonts w:ascii="Helvetica" w:eastAsia="Arial Unicode MS" w:hAnsi="Helvetica" w:cs="Times New Roman"/>
      <w:color w:val="000000"/>
      <w:sz w:val="22"/>
      <w:szCs w:val="20"/>
      <w:u w:color="000000"/>
    </w:rPr>
  </w:style>
  <w:style w:type="character" w:styleId="Hyperlink">
    <w:name w:val="Hyperlink"/>
    <w:uiPriority w:val="99"/>
    <w:rsid w:val="008C2B15"/>
    <w:rPr>
      <w:color w:val="0000FF"/>
      <w:u w:val="single"/>
    </w:rPr>
  </w:style>
  <w:style w:type="character" w:customStyle="1" w:styleId="a">
    <w:name w:val="Основной текст Знак"/>
    <w:uiPriority w:val="99"/>
    <w:semiHidden/>
    <w:rsid w:val="008C2B15"/>
    <w:rPr>
      <w:rFonts w:cs="Courier New"/>
      <w:color w:val="000000"/>
      <w:lang w:val="mn-MN" w:eastAsia="mn-MN"/>
    </w:rPr>
  </w:style>
  <w:style w:type="paragraph" w:styleId="HTMLPreformatted">
    <w:name w:val="HTML Preformatted"/>
    <w:basedOn w:val="Normal"/>
    <w:link w:val="HTMLPreformattedChar"/>
    <w:uiPriority w:val="99"/>
    <w:unhideWhenUsed/>
    <w:rsid w:val="008C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2B15"/>
    <w:rPr>
      <w:rFonts w:ascii="Courier New" w:eastAsia="Times New Roman" w:hAnsi="Courier New" w:cs="Courier New"/>
      <w:sz w:val="20"/>
      <w:szCs w:val="20"/>
    </w:rPr>
  </w:style>
  <w:style w:type="paragraph" w:styleId="PlainText">
    <w:name w:val="Plain Text"/>
    <w:basedOn w:val="Normal"/>
    <w:link w:val="PlainTextChar"/>
    <w:uiPriority w:val="99"/>
    <w:unhideWhenUsed/>
    <w:rsid w:val="008C2B1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C2B15"/>
    <w:rPr>
      <w:rFonts w:ascii="Calibri" w:eastAsiaTheme="minorHAnsi" w:hAnsi="Calibri"/>
      <w:sz w:val="22"/>
      <w:szCs w:val="21"/>
    </w:rPr>
  </w:style>
  <w:style w:type="character" w:customStyle="1" w:styleId="grame">
    <w:name w:val="grame"/>
    <w:basedOn w:val="DefaultParagraphFont"/>
    <w:rsid w:val="008C2B15"/>
  </w:style>
  <w:style w:type="paragraph" w:customStyle="1" w:styleId="Style6">
    <w:name w:val="Style6"/>
    <w:basedOn w:val="Normal"/>
    <w:uiPriority w:val="99"/>
    <w:rsid w:val="008C2B15"/>
    <w:pPr>
      <w:widowControl w:val="0"/>
      <w:autoSpaceDE w:val="0"/>
      <w:autoSpaceDN w:val="0"/>
      <w:adjustRightInd w:val="0"/>
      <w:jc w:val="both"/>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alinfo.mn/law/details/9047" TargetMode="External"/><Relationship Id="rId20" Type="http://schemas.openxmlformats.org/officeDocument/2006/relationships/hyperlink" Target="http://www.smartpolice.mn"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moh.mn" TargetMode="External"/><Relationship Id="rId11" Type="http://schemas.openxmlformats.org/officeDocument/2006/relationships/hyperlink" Target="http://www.mof.gov.mn" TargetMode="External"/><Relationship Id="rId12" Type="http://schemas.openxmlformats.org/officeDocument/2006/relationships/hyperlink" Target="http://www.gmit.edu.mn/article/156/" TargetMode="External"/><Relationship Id="rId13" Type="http://schemas.openxmlformats.org/officeDocument/2006/relationships/hyperlink" Target="http://gmit.edu.mn/article/167/" TargetMode="External"/><Relationship Id="rId14" Type="http://schemas.openxmlformats.org/officeDocument/2006/relationships/hyperlink" Target="http://gmit.edu.mn/article/168/" TargetMode="External"/><Relationship Id="rId15" Type="http://schemas.openxmlformats.org/officeDocument/2006/relationships/hyperlink" Target="http://www.gmit.edu.mn/article/156/" TargetMode="External"/><Relationship Id="rId16" Type="http://schemas.openxmlformats.org/officeDocument/2006/relationships/hyperlink" Target="http://gmit.edu.mn/article/167/" TargetMode="External"/><Relationship Id="rId17" Type="http://schemas.openxmlformats.org/officeDocument/2006/relationships/hyperlink" Target="http://gmit.edu.mn/article/168/" TargetMode="External"/><Relationship Id="rId18" Type="http://schemas.openxmlformats.org/officeDocument/2006/relationships/hyperlink" Target="http://www.itpta.gov.mn/mn/281" TargetMode="External"/><Relationship Id="rId19" Type="http://schemas.openxmlformats.org/officeDocument/2006/relationships/hyperlink" Target="http://www.burtgel.m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F37B-12F2-E944-BDDA-8AEDF3BB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200</Pages>
  <Words>78838</Words>
  <Characters>449381</Characters>
  <Application>Microsoft Macintosh Word</Application>
  <DocSecurity>0</DocSecurity>
  <Lines>3744</Lines>
  <Paragraphs>1054</Paragraphs>
  <ScaleCrop>false</ScaleCrop>
  <Company/>
  <LinksUpToDate>false</LinksUpToDate>
  <CharactersWithSpaces>527165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2015-03-31T09:31:00Z</cp:lastPrinted>
  <dcterms:created xsi:type="dcterms:W3CDTF">2015-03-27T07:51:00Z</dcterms:created>
  <dcterms:modified xsi:type="dcterms:W3CDTF">2015-04-09T02:31:00Z</dcterms:modified>
</cp:coreProperties>
</file>