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jc w:val="center"/>
        <w:rPr/>
      </w:pPr>
      <w:r>
        <w:rPr>
          <w:rFonts w:cs="Arial" w:ascii="Arial" w:hAnsi="Arial"/>
          <w:b/>
          <w:bCs/>
          <w:sz w:val="24"/>
          <w:szCs w:val="24"/>
          <w:lang w:val="mn-Cyrl-MN"/>
        </w:rPr>
        <w:t xml:space="preserve">МОНГОЛ УЛСЫН ИХ ХУРЛЫН </w:t>
      </w:r>
    </w:p>
    <w:p>
      <w:pPr>
        <w:pStyle w:val="Normal"/>
        <w:spacing w:lineRule="atLeast" w:line="100" w:before="0" w:after="0"/>
        <w:jc w:val="center"/>
        <w:rPr/>
      </w:pPr>
      <w:r>
        <w:rPr>
          <w:rFonts w:cs="Arial" w:ascii="Arial" w:hAnsi="Arial"/>
          <w:b/>
          <w:bCs/>
          <w:sz w:val="24"/>
          <w:szCs w:val="24"/>
          <w:lang w:val="mn-Cyrl-MN"/>
        </w:rPr>
        <w:t xml:space="preserve">2015 ОНЫ ХАВРЫН ЭЭЛЖИТ ЧУУЛГАНЫ </w:t>
      </w:r>
      <w:r>
        <w:rPr>
          <w:rFonts w:cs="Arial" w:ascii="Arial" w:hAnsi="Arial"/>
          <w:b/>
          <w:bCs/>
          <w:sz w:val="24"/>
          <w:szCs w:val="24"/>
          <w:lang w:val="mn-Cyrl-MN"/>
        </w:rPr>
        <w:t xml:space="preserve">АЮУЛГҮЙ БАЙДАЛ, ГАДААД БОДЛОГЫН </w:t>
      </w:r>
      <w:r>
        <w:rPr>
          <w:rFonts w:cs="Arial" w:ascii="Arial" w:hAnsi="Arial"/>
          <w:b/>
          <w:bCs/>
          <w:sz w:val="24"/>
          <w:szCs w:val="24"/>
          <w:lang w:val="mn-Cyrl-MN"/>
        </w:rPr>
        <w:t>БАЙНГЫН ХОРООНЫ 5 ДУГААР САРЫН 1</w:t>
      </w:r>
      <w:r>
        <w:rPr>
          <w:rFonts w:cs="Arial" w:ascii="Arial" w:hAnsi="Arial"/>
          <w:b/>
          <w:bCs/>
          <w:sz w:val="24"/>
          <w:szCs w:val="24"/>
          <w:lang w:val="mn-Cyrl-MN"/>
        </w:rPr>
        <w:t>3</w:t>
      </w:r>
      <w:r>
        <w:rPr>
          <w:rFonts w:cs="Arial" w:ascii="Arial" w:hAnsi="Arial"/>
          <w:b/>
          <w:bCs/>
          <w:sz w:val="24"/>
          <w:szCs w:val="24"/>
          <w:lang w:val="mn-Cyrl-MN"/>
        </w:rPr>
        <w:t>-НЫ ӨДӨР /</w:t>
      </w:r>
      <w:r>
        <w:rPr>
          <w:rFonts w:cs="Arial" w:ascii="Arial" w:hAnsi="Arial"/>
          <w:b/>
          <w:bCs/>
          <w:sz w:val="24"/>
          <w:szCs w:val="24"/>
          <w:lang w:val="mn-Cyrl-MN"/>
        </w:rPr>
        <w:t>ЛХАГВА</w:t>
      </w:r>
      <w:r>
        <w:rPr>
          <w:rFonts w:cs="Arial" w:ascii="Arial" w:hAnsi="Arial"/>
          <w:b/>
          <w:bCs/>
          <w:sz w:val="24"/>
          <w:szCs w:val="24"/>
          <w:lang w:val="mn-Cyrl-MN"/>
        </w:rPr>
        <w:t xml:space="preserve"> ГАРАГ/-ИЙН ХУРАЛДААНЫ ДЭЛГЭРЭНГҮЙ ТЭМДЭГЛЭЛИЙН</w:t>
      </w:r>
    </w:p>
    <w:p>
      <w:pPr>
        <w:pStyle w:val="Title"/>
        <w:spacing w:before="0" w:after="0"/>
        <w:rPr/>
      </w:pPr>
      <w:r>
        <w:rPr>
          <w:rFonts w:cs="Arial" w:ascii="Arial" w:hAnsi="Arial"/>
          <w:sz w:val="24"/>
          <w:szCs w:val="24"/>
          <w:effect w:val="blinkBackground"/>
          <w:lang w:val="mn-Cyrl-MN"/>
        </w:rPr>
        <w:t>ТОВЪЁОГ</w:t>
      </w:r>
    </w:p>
    <w:p>
      <w:pPr>
        <w:pStyle w:val="Subtitle"/>
        <w:spacing w:before="0" w:after="0"/>
        <w:rPr>
          <w:rFonts w:ascii="Arial" w:hAnsi="Arial"/>
        </w:rPr>
      </w:pPr>
      <w:r>
        <w:rPr>
          <w:rFonts w:ascii="Arial" w:hAnsi="Arial"/>
        </w:rPr>
      </w:r>
    </w:p>
    <w:tbl>
      <w:tblPr>
        <w:tblW w:w="9264" w:type="dxa"/>
        <w:jc w:val="left"/>
        <w:tblInd w:w="172" w:type="dxa"/>
        <w:tblBorders>
          <w:top w:val="single" w:sz="2" w:space="0" w:color="00000A"/>
          <w:left w:val="single" w:sz="2" w:space="0" w:color="00000A"/>
          <w:bottom w:val="single" w:sz="2" w:space="0" w:color="00000A"/>
          <w:right w:val="single" w:sz="4" w:space="0" w:color="00000A"/>
          <w:insideH w:val="single" w:sz="2" w:space="0" w:color="00000A"/>
          <w:insideV w:val="single" w:sz="4" w:space="0" w:color="00000A"/>
        </w:tblBorders>
        <w:tblCellMar>
          <w:top w:w="0" w:type="dxa"/>
          <w:left w:w="81" w:type="dxa"/>
          <w:bottom w:w="0" w:type="dxa"/>
          <w:right w:w="108" w:type="dxa"/>
        </w:tblCellMar>
      </w:tblPr>
      <w:tblGrid>
        <w:gridCol w:w="585"/>
        <w:gridCol w:w="7215"/>
        <w:gridCol w:w="1464"/>
      </w:tblGrid>
      <w:tr>
        <w:trPr>
          <w:trHeight w:val="291" w:hRule="atLeast"/>
        </w:trPr>
        <w:tc>
          <w:tcPr>
            <w:tcW w:w="585" w:type="dxa"/>
            <w:tcBorders>
              <w:top w:val="single" w:sz="2" w:space="0" w:color="00000A"/>
              <w:left w:val="single" w:sz="2" w:space="0" w:color="00000A"/>
              <w:bottom w:val="single" w:sz="2" w:space="0" w:color="00000A"/>
              <w:right w:val="single" w:sz="4" w:space="0" w:color="00000A"/>
              <w:insideH w:val="single" w:sz="2" w:space="0" w:color="00000A"/>
              <w:insideV w:val="single" w:sz="4" w:space="0" w:color="00000A"/>
            </w:tcBorders>
            <w:shd w:fill="FFFFFF" w:val="clear"/>
            <w:tcMar>
              <w:left w:w="81" w:type="dxa"/>
            </w:tcMar>
            <w:vAlign w:val="center"/>
          </w:tcPr>
          <w:p>
            <w:pPr>
              <w:pStyle w:val="Normal"/>
              <w:spacing w:lineRule="atLeast" w:line="100" w:before="0" w:after="0"/>
              <w:ind w:left="0" w:right="0" w:hanging="0"/>
              <w:contextualSpacing/>
              <w:textAlignment w:val="auto"/>
              <w:rPr/>
            </w:pPr>
            <w:r>
              <w:rPr>
                <w:rFonts w:cs="Arial" w:ascii="Arial" w:hAnsi="Arial"/>
                <w:b/>
                <w:bCs/>
                <w:i/>
                <w:iCs/>
                <w:sz w:val="20"/>
                <w:szCs w:val="20"/>
                <w:shd w:fill="FFFFFF" w:val="clear"/>
                <w:lang w:val="ms-MY"/>
              </w:rPr>
              <w:t>№</w:t>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63" w:type="dxa"/>
            </w:tcMar>
            <w:vAlign w:val="center"/>
          </w:tcPr>
          <w:p>
            <w:pPr>
              <w:pStyle w:val="Normal"/>
              <w:spacing w:lineRule="atLeast" w:line="100" w:before="0" w:after="0"/>
              <w:ind w:left="0" w:right="0" w:hanging="0"/>
              <w:contextualSpacing/>
              <w:rPr/>
            </w:pPr>
            <w:r>
              <w:rPr>
                <w:rFonts w:cs="Arial" w:ascii="Arial" w:hAnsi="Arial"/>
                <w:b/>
                <w:bCs/>
                <w:i/>
                <w:iCs/>
                <w:sz w:val="20"/>
                <w:szCs w:val="20"/>
                <w:shd w:fill="FFFFFF" w:val="clear"/>
                <w:lang w:val="ms-MY"/>
              </w:rPr>
              <w:t>Хэлэлцсэн асуудал</w:t>
            </w:r>
          </w:p>
        </w:tc>
        <w:tc>
          <w:tcPr>
            <w:tcW w:w="1464" w:type="dxa"/>
            <w:tcBorders>
              <w:top w:val="single" w:sz="2" w:space="0" w:color="00000A"/>
              <w:left w:val="single" w:sz="4" w:space="0" w:color="00000A"/>
              <w:bottom w:val="single" w:sz="2" w:space="0" w:color="00000A"/>
              <w:right w:val="single" w:sz="2" w:space="0" w:color="00000A"/>
              <w:insideH w:val="single" w:sz="2" w:space="0" w:color="00000A"/>
              <w:insideV w:val="single" w:sz="2" w:space="0" w:color="00000A"/>
            </w:tcBorders>
            <w:shd w:fill="FFFFFF" w:val="clear"/>
            <w:tcMar>
              <w:left w:w="63" w:type="dxa"/>
            </w:tcMar>
            <w:vAlign w:val="center"/>
          </w:tcPr>
          <w:p>
            <w:pPr>
              <w:pStyle w:val="Normal"/>
              <w:spacing w:lineRule="atLeast" w:line="100" w:before="0" w:after="0"/>
              <w:ind w:left="0" w:right="0" w:hanging="0"/>
              <w:contextualSpacing/>
              <w:jc w:val="center"/>
              <w:rPr/>
            </w:pPr>
            <w:r>
              <w:rPr>
                <w:rFonts w:cs="Arial" w:ascii="Arial" w:hAnsi="Arial"/>
                <w:b/>
                <w:bCs/>
                <w:i/>
                <w:iCs/>
                <w:sz w:val="20"/>
                <w:szCs w:val="20"/>
                <w:shd w:fill="FFFFFF" w:val="clear"/>
                <w:lang w:val="mn-Cyrl-MN"/>
              </w:rPr>
              <w:t>Хуудасны дугаар</w:t>
            </w:r>
          </w:p>
        </w:tc>
      </w:tr>
      <w:tr>
        <w:trPr>
          <w:trHeight w:val="189" w:hRule="atLeast"/>
        </w:trPr>
        <w:tc>
          <w:tcPr>
            <w:tcW w:w="585"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FFFFFF" w:val="clear"/>
            <w:tcMar>
              <w:left w:w="81" w:type="dxa"/>
            </w:tcMar>
          </w:tcPr>
          <w:p>
            <w:pPr>
              <w:pStyle w:val="Normal"/>
              <w:spacing w:lineRule="atLeast" w:line="100" w:before="0" w:after="0"/>
              <w:ind w:left="0" w:right="0" w:hanging="0"/>
              <w:contextualSpacing/>
              <w:jc w:val="center"/>
              <w:rPr/>
            </w:pPr>
            <w:r>
              <w:rPr>
                <w:rFonts w:cs="Arial" w:ascii="Arial" w:hAnsi="Arial"/>
                <w:b/>
                <w:bCs/>
                <w:i/>
                <w:iCs/>
                <w:sz w:val="20"/>
                <w:szCs w:val="20"/>
                <w:lang w:val="ms-MY"/>
              </w:rPr>
              <w:t>1.</w:t>
            </w:r>
          </w:p>
        </w:tc>
        <w:tc>
          <w:tcPr>
            <w:tcW w:w="7215"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FFFFFF" w:val="clear"/>
            <w:tcMar>
              <w:left w:w="81" w:type="dxa"/>
            </w:tcMar>
          </w:tcPr>
          <w:p>
            <w:pPr>
              <w:pStyle w:val="Normal"/>
              <w:spacing w:lineRule="atLeast" w:line="100" w:before="0" w:after="0"/>
              <w:ind w:left="0" w:right="0" w:hanging="0"/>
              <w:contextualSpacing/>
              <w:rPr/>
            </w:pPr>
            <w:r>
              <w:rPr>
                <w:rFonts w:cs="Arial" w:ascii="Arial" w:hAnsi="Arial"/>
                <w:b/>
                <w:bCs/>
                <w:i/>
                <w:iCs/>
                <w:sz w:val="20"/>
                <w:szCs w:val="20"/>
                <w:lang w:val="ms-MY"/>
              </w:rPr>
              <w:t>Хуралдааны товч тэмдэглэл:</w:t>
            </w:r>
          </w:p>
        </w:tc>
        <w:tc>
          <w:tcPr>
            <w:tcW w:w="14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81" w:type="dxa"/>
            </w:tcMar>
          </w:tcPr>
          <w:p>
            <w:pPr>
              <w:pStyle w:val="Normal"/>
              <w:spacing w:lineRule="atLeast" w:line="100" w:before="0" w:after="0"/>
              <w:ind w:left="0" w:right="0" w:hanging="0"/>
              <w:contextualSpacing/>
              <w:jc w:val="center"/>
              <w:rPr/>
            </w:pPr>
            <w:r>
              <w:rPr>
                <w:rFonts w:ascii="Arial" w:hAnsi="Arial"/>
                <w:sz w:val="20"/>
                <w:szCs w:val="20"/>
                <w:lang w:val="mn-Cyrl-MN"/>
              </w:rPr>
              <w:t>1-3</w:t>
            </w:r>
          </w:p>
        </w:tc>
      </w:tr>
      <w:tr>
        <w:trPr>
          <w:trHeight w:val="189" w:hRule="atLeast"/>
        </w:trPr>
        <w:tc>
          <w:tcPr>
            <w:tcW w:w="585"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2" w:type="dxa"/>
              <w:bottom w:w="55" w:type="dxa"/>
              <w:right w:w="55" w:type="dxa"/>
            </w:tcMar>
          </w:tcPr>
          <w:p>
            <w:pPr>
              <w:pStyle w:val="Normal"/>
              <w:spacing w:lineRule="atLeast" w:line="100" w:before="0" w:after="0"/>
              <w:ind w:left="0" w:right="0" w:hanging="0"/>
              <w:contextualSpacing/>
              <w:jc w:val="center"/>
              <w:rPr/>
            </w:pPr>
            <w:r>
              <w:rPr>
                <w:rFonts w:ascii="Arial" w:hAnsi="Arial"/>
                <w:b/>
                <w:bCs/>
                <w:i/>
                <w:iCs/>
                <w:sz w:val="20"/>
                <w:szCs w:val="20"/>
                <w:lang w:val="mn-Cyrl-MN"/>
              </w:rPr>
              <w:t>2.</w:t>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top w:w="55" w:type="dxa"/>
              <w:left w:w="35" w:type="dxa"/>
              <w:bottom w:w="55" w:type="dxa"/>
              <w:right w:w="55" w:type="dxa"/>
            </w:tcMar>
          </w:tcPr>
          <w:p>
            <w:pPr>
              <w:pStyle w:val="Normal"/>
              <w:spacing w:lineRule="atLeast" w:line="100" w:before="0" w:after="0"/>
              <w:ind w:left="0" w:right="0" w:hanging="0"/>
              <w:contextualSpacing/>
              <w:jc w:val="both"/>
              <w:rPr/>
            </w:pPr>
            <w:r>
              <w:rPr>
                <w:rStyle w:val="Emphasis"/>
                <w:rFonts w:cs="Arial" w:ascii="Arial" w:hAnsi="Arial"/>
                <w:b/>
                <w:bCs/>
                <w:i/>
                <w:iCs/>
                <w:caps w:val="false"/>
                <w:smallCaps w:val="false"/>
                <w:color w:val="00000A"/>
                <w:sz w:val="20"/>
                <w:szCs w:val="20"/>
                <w:lang w:val="ms-MY"/>
              </w:rPr>
              <w:t>Хуралдааны дэлгэрэнгүй тэмдэглэл:</w:t>
            </w:r>
            <w:r>
              <w:rPr>
                <w:rStyle w:val="Emphasis"/>
                <w:rFonts w:cs="Arial" w:ascii="Arial" w:hAnsi="Arial"/>
                <w:b w:val="false"/>
                <w:bCs w:val="false"/>
                <w:i w:val="false"/>
                <w:iCs w:val="false"/>
                <w:caps w:val="false"/>
                <w:smallCaps w:val="false"/>
                <w:color w:val="00000A"/>
                <w:sz w:val="20"/>
                <w:szCs w:val="20"/>
                <w:u w:val="none"/>
                <w:lang w:val="mn-Cyrl-MN"/>
              </w:rPr>
              <w:t xml:space="preserve"> </w:t>
            </w:r>
          </w:p>
          <w:p>
            <w:pPr>
              <w:pStyle w:val="Textbody1"/>
              <w:spacing w:lineRule="atLeast" w:line="200" w:before="0" w:after="0"/>
              <w:ind w:left="0" w:right="0" w:hanging="0"/>
              <w:jc w:val="both"/>
              <w:rPr/>
            </w:pPr>
            <w:r>
              <w:rPr>
                <w:rStyle w:val="Emphasis"/>
                <w:rFonts w:cs="Arial" w:ascii="Arial" w:hAnsi="Arial"/>
                <w:b/>
                <w:bCs/>
                <w:i/>
                <w:iCs/>
                <w:caps w:val="false"/>
                <w:smallCaps w:val="false"/>
                <w:color w:val="00000A"/>
                <w:sz w:val="20"/>
                <w:szCs w:val="20"/>
                <w:lang w:val="mn-Cyrl-MN"/>
              </w:rPr>
              <w:t xml:space="preserve">1. </w:t>
            </w:r>
            <w:r>
              <w:rPr>
                <w:rStyle w:val="Emphasis"/>
                <w:rFonts w:cs="Arial" w:ascii="Arial" w:hAnsi="Arial"/>
                <w:b/>
                <w:bCs/>
                <w:i w:val="false"/>
                <w:iCs w:val="false"/>
                <w:caps w:val="false"/>
                <w:smallCaps w:val="false"/>
                <w:color w:val="00000A"/>
                <w:sz w:val="20"/>
                <w:szCs w:val="20"/>
                <w:lang w:val="mn-Cyrl-MN"/>
              </w:rPr>
              <w:t>Эдийн засаг, нийгмийг 2016 онд хөгжүүлэх үндсэн чиглэл батлах тухай Улсын Их Хурлын тогтоолын төсөл /</w:t>
            </w:r>
            <w:r>
              <w:rPr>
                <w:rStyle w:val="Emphasis"/>
                <w:rFonts w:cs="Arial" w:ascii="Arial" w:hAnsi="Arial"/>
                <w:b w:val="false"/>
                <w:bCs w:val="false"/>
                <w:i w:val="false"/>
                <w:iCs w:val="false"/>
                <w:caps w:val="false"/>
                <w:smallCaps w:val="false"/>
                <w:color w:val="00000A"/>
                <w:sz w:val="20"/>
                <w:szCs w:val="20"/>
                <w:lang w:val="mn-Cyrl-MN"/>
              </w:rPr>
              <w:t>Засгийн газар 2015.04.30-ны өдөр өргөн мэдүүлсэн, анхны хэлэлцүүлэг, санал, дүгнэлтээ Эдийн засгийн байнгын хороонд хүргүүлнэ</w:t>
            </w:r>
            <w:r>
              <w:rPr>
                <w:rStyle w:val="Emphasis"/>
                <w:rFonts w:cs="Arial" w:ascii="Arial" w:hAnsi="Arial"/>
                <w:b/>
                <w:bCs/>
                <w:i w:val="false"/>
                <w:iCs w:val="false"/>
                <w:caps w:val="false"/>
                <w:smallCaps w:val="false"/>
                <w:color w:val="00000A"/>
                <w:sz w:val="20"/>
                <w:szCs w:val="20"/>
                <w:lang w:val="mn-Cyrl-MN"/>
              </w:rPr>
              <w:t>/.</w:t>
            </w:r>
          </w:p>
        </w:tc>
        <w:tc>
          <w:tcPr>
            <w:tcW w:w="14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2" w:type="dxa"/>
              <w:bottom w:w="55" w:type="dxa"/>
              <w:right w:w="55" w:type="dxa"/>
            </w:tcMar>
            <w:vAlign w:val="center"/>
          </w:tcPr>
          <w:p>
            <w:pPr>
              <w:pStyle w:val="Normal"/>
              <w:spacing w:lineRule="atLeast" w:line="100" w:before="0" w:after="0"/>
              <w:ind w:left="0" w:right="0" w:hanging="0"/>
              <w:contextualSpacing/>
              <w:jc w:val="center"/>
              <w:rPr/>
            </w:pPr>
            <w:r>
              <w:rPr>
                <w:rFonts w:ascii="Arial" w:hAnsi="Arial"/>
                <w:sz w:val="20"/>
                <w:szCs w:val="20"/>
                <w:lang w:val="mn-Cyrl-MN"/>
              </w:rPr>
              <w:t>4-</w:t>
            </w:r>
            <w:r>
              <w:rPr>
                <w:rFonts w:ascii="Arial" w:hAnsi="Arial"/>
                <w:sz w:val="20"/>
                <w:szCs w:val="20"/>
                <w:lang w:val="mn-Cyrl-MN"/>
              </w:rPr>
              <w:t>8</w:t>
            </w:r>
          </w:p>
        </w:tc>
      </w:tr>
      <w:tr>
        <w:trPr>
          <w:trHeight w:val="189" w:hRule="atLeast"/>
        </w:trPr>
        <w:tc>
          <w:tcPr>
            <w:tcW w:w="585"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2"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top w:w="55" w:type="dxa"/>
              <w:left w:w="35" w:type="dxa"/>
              <w:bottom w:w="55" w:type="dxa"/>
              <w:right w:w="55" w:type="dxa"/>
            </w:tcMar>
          </w:tcPr>
          <w:p>
            <w:pPr>
              <w:pStyle w:val="Normal"/>
              <w:spacing w:lineRule="atLeast" w:line="200" w:before="0" w:after="0"/>
              <w:ind w:left="0" w:right="0" w:hanging="0"/>
              <w:jc w:val="both"/>
              <w:rPr/>
            </w:pPr>
            <w:r>
              <w:rPr>
                <w:rStyle w:val="Emphasis"/>
                <w:rFonts w:cs="Arial" w:ascii="Arial" w:hAnsi="Arial"/>
                <w:b/>
                <w:bCs/>
                <w:i/>
                <w:iCs/>
                <w:caps w:val="false"/>
                <w:smallCaps w:val="false"/>
                <w:color w:val="00000A"/>
                <w:sz w:val="20"/>
                <w:szCs w:val="20"/>
                <w:u w:val="none"/>
                <w:lang w:val="mn-Cyrl-MN"/>
              </w:rPr>
              <w:t>2.</w:t>
            </w:r>
            <w:r>
              <w:rPr>
                <w:rStyle w:val="Emphasis"/>
                <w:rFonts w:cs="Arial" w:ascii="Arial" w:hAnsi="Arial"/>
                <w:b/>
                <w:bCs/>
                <w:i w:val="false"/>
                <w:iCs w:val="false"/>
                <w:caps w:val="false"/>
                <w:smallCaps w:val="false"/>
                <w:color w:val="00000A"/>
                <w:sz w:val="20"/>
                <w:szCs w:val="20"/>
                <w:u w:val="none"/>
                <w:lang w:val="mn-Cyrl-MN"/>
              </w:rPr>
              <w:t>Ялтан шилжүүлэх тухай Монгол Улсын Засгийн газар болон Бүгд Найрамдах Энэтхэг Улсын Засгийн газар хоорондын гэрээний төсөл /</w:t>
            </w:r>
            <w:r>
              <w:rPr>
                <w:rStyle w:val="Emphasis"/>
                <w:rFonts w:cs="Arial" w:ascii="Arial" w:hAnsi="Arial"/>
                <w:b w:val="false"/>
                <w:bCs w:val="false"/>
                <w:i w:val="false"/>
                <w:iCs w:val="false"/>
                <w:caps w:val="false"/>
                <w:smallCaps w:val="false"/>
                <w:color w:val="00000A"/>
                <w:sz w:val="20"/>
                <w:szCs w:val="20"/>
                <w:u w:val="none"/>
                <w:lang w:val="mn-Cyrl-MN"/>
              </w:rPr>
              <w:t>зөвшилцөх</w:t>
            </w:r>
            <w:r>
              <w:rPr>
                <w:rStyle w:val="Emphasis"/>
                <w:rFonts w:cs="Arial" w:ascii="Arial" w:hAnsi="Arial"/>
                <w:b/>
                <w:bCs/>
                <w:i w:val="false"/>
                <w:iCs w:val="false"/>
                <w:caps w:val="false"/>
                <w:smallCaps w:val="false"/>
                <w:color w:val="00000A"/>
                <w:sz w:val="20"/>
                <w:szCs w:val="20"/>
                <w:u w:val="none"/>
                <w:lang w:val="mn-Cyrl-MN"/>
              </w:rPr>
              <w:t>/.</w:t>
            </w:r>
          </w:p>
        </w:tc>
        <w:tc>
          <w:tcPr>
            <w:tcW w:w="14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2" w:type="dxa"/>
              <w:bottom w:w="55" w:type="dxa"/>
              <w:right w:w="55" w:type="dxa"/>
            </w:tcMar>
            <w:vAlign w:val="center"/>
          </w:tcPr>
          <w:p>
            <w:pPr>
              <w:pStyle w:val="Normal"/>
              <w:spacing w:lineRule="atLeast" w:line="100" w:before="0" w:after="0"/>
              <w:ind w:left="0" w:right="0" w:hanging="0"/>
              <w:contextualSpacing/>
              <w:jc w:val="center"/>
              <w:rPr/>
            </w:pPr>
            <w:r>
              <w:rPr>
                <w:rFonts w:ascii="Arial" w:hAnsi="Arial"/>
                <w:sz w:val="20"/>
                <w:szCs w:val="20"/>
                <w:lang w:val="mn-Cyrl-MN"/>
              </w:rPr>
              <w:t>8</w:t>
            </w:r>
            <w:r>
              <w:rPr>
                <w:rFonts w:ascii="Arial" w:hAnsi="Arial"/>
                <w:sz w:val="20"/>
                <w:szCs w:val="20"/>
                <w:lang w:val="mn-Cyrl-MN"/>
              </w:rPr>
              <w:t>-</w:t>
            </w:r>
            <w:r>
              <w:rPr>
                <w:rFonts w:ascii="Arial" w:hAnsi="Arial"/>
                <w:sz w:val="20"/>
                <w:szCs w:val="20"/>
                <w:lang w:val="mn-Cyrl-MN"/>
              </w:rPr>
              <w:t>11</w:t>
            </w:r>
          </w:p>
        </w:tc>
      </w:tr>
    </w:tbl>
    <w:p>
      <w:pPr>
        <w:pStyle w:val="Normal"/>
        <w:spacing w:lineRule="atLeast" w:line="200" w:before="28" w:after="28"/>
        <w:ind w:left="16" w:right="0" w:hanging="0"/>
        <w:jc w:val="center"/>
        <w:rPr/>
      </w:pPr>
      <w:r>
        <w:rPr/>
      </w:r>
    </w:p>
    <w:p>
      <w:pPr>
        <w:pStyle w:val="Normal"/>
        <w:jc w:val="center"/>
        <w:rPr>
          <w:b/>
          <w:b/>
          <w:bCs/>
        </w:rPr>
      </w:pPr>
      <w:r>
        <w:rPr>
          <w:rFonts w:cs="Arial" w:ascii="Arial" w:hAnsi="Arial"/>
          <w:b/>
          <w:bCs/>
          <w:i w:val="false"/>
          <w:iCs w:val="false"/>
          <w:sz w:val="24"/>
          <w:szCs w:val="24"/>
        </w:rPr>
        <w:t xml:space="preserve">Монгол Улсын Их Хурлын </w:t>
      </w:r>
      <w:r>
        <w:rPr>
          <w:rFonts w:cs="Arial" w:ascii="Arial" w:hAnsi="Arial"/>
          <w:b/>
          <w:bCs/>
          <w:i w:val="false"/>
          <w:iCs w:val="false"/>
          <w:sz w:val="24"/>
          <w:szCs w:val="24"/>
          <w:lang w:val="mn-Cyrl-MN"/>
        </w:rPr>
        <w:t>201</w:t>
      </w:r>
      <w:r>
        <w:rPr>
          <w:rFonts w:cs="Arial" w:ascii="Arial" w:hAnsi="Arial"/>
          <w:b/>
          <w:bCs/>
          <w:i w:val="false"/>
          <w:iCs w:val="false"/>
          <w:sz w:val="24"/>
          <w:szCs w:val="24"/>
          <w:lang w:val="en-US"/>
        </w:rPr>
        <w:t>5</w:t>
      </w:r>
      <w:r>
        <w:rPr>
          <w:rFonts w:cs="Arial" w:ascii="Arial" w:hAnsi="Arial"/>
          <w:b/>
          <w:bCs/>
          <w:i w:val="false"/>
          <w:iCs w:val="false"/>
          <w:sz w:val="24"/>
          <w:szCs w:val="24"/>
          <w:lang w:val="mn-Cyrl-MN"/>
        </w:rPr>
        <w:t xml:space="preserve"> оны хаврын ээлжит чуулганы Аюулгүй байдал, гадаад бодлогын байнгын хорооны 5 дугаар сарын 13-ны өдөр /Лхагва гараг/-ийн хуралдааны гар тэмдэглэл</w:t>
      </w:r>
    </w:p>
    <w:p>
      <w:pPr>
        <w:pStyle w:val="Normal"/>
        <w:jc w:val="both"/>
        <w:rPr/>
      </w:pPr>
      <w:r>
        <w:rPr/>
      </w:r>
    </w:p>
    <w:p>
      <w:pPr>
        <w:pStyle w:val="Normal"/>
        <w:jc w:val="both"/>
        <w:rPr>
          <w:rFonts w:ascii="Arial" w:hAnsi="Arial"/>
        </w:rPr>
      </w:pPr>
      <w:r>
        <w:rPr>
          <w:rFonts w:cs="Arial" w:ascii="Arial" w:hAnsi="Arial"/>
          <w:sz w:val="24"/>
          <w:szCs w:val="24"/>
          <w:lang w:val="mn-Cyrl-MN"/>
        </w:rPr>
        <w:tab/>
        <w:t>Аюулгүй байдал, гадаад бодлогын байнгын хорооны дарга, Улсын Их Хурлын</w:t>
      </w:r>
      <w:r>
        <w:rPr>
          <w:rFonts w:cs="Arial" w:ascii="Arial" w:hAnsi="Arial"/>
          <w:sz w:val="24"/>
          <w:szCs w:val="24"/>
        </w:rPr>
        <w:t xml:space="preserve"> гишүүн</w:t>
      </w:r>
      <w:r>
        <w:rPr>
          <w:rFonts w:cs="Arial" w:ascii="Arial" w:hAnsi="Arial"/>
          <w:sz w:val="24"/>
          <w:szCs w:val="24"/>
          <w:lang w:val="mn-Cyrl-MN"/>
        </w:rPr>
        <w:t xml:space="preserve"> Ж.Энх</w:t>
      </w:r>
      <w:bookmarkStart w:id="0" w:name="__UnoMark__864_1815801743"/>
      <w:bookmarkEnd w:id="0"/>
      <w:r>
        <w:rPr>
          <w:rFonts w:cs="Arial" w:ascii="Arial" w:hAnsi="Arial"/>
          <w:sz w:val="24"/>
          <w:szCs w:val="24"/>
          <w:lang w:val="mn-Cyrl-MN"/>
        </w:rPr>
        <w:t>баяр</w:t>
      </w:r>
      <w:r>
        <w:rPr>
          <w:rFonts w:cs="Arial" w:ascii="Arial" w:hAnsi="Arial"/>
          <w:sz w:val="24"/>
          <w:szCs w:val="24"/>
          <w:effect w:val="blinkBackground"/>
          <w:lang w:val="mn-Cyrl-MN"/>
        </w:rPr>
        <w:t xml:space="preserve"> </w:t>
      </w:r>
      <w:r>
        <w:rPr>
          <w:rFonts w:cs="Arial" w:ascii="Arial" w:hAnsi="Arial"/>
          <w:sz w:val="24"/>
          <w:szCs w:val="24"/>
          <w:lang w:val="mn-Cyrl-MN"/>
        </w:rPr>
        <w:t>ирц, хэлэлцэх асуудлын дарааллыг танилцуулж,</w:t>
      </w:r>
      <w:r>
        <w:rPr>
          <w:rFonts w:cs="Arial" w:ascii="Arial" w:hAnsi="Arial"/>
          <w:sz w:val="24"/>
          <w:szCs w:val="24"/>
        </w:rPr>
        <w:t xml:space="preserve"> хуралдааныг даргалав.</w:t>
      </w:r>
    </w:p>
    <w:p>
      <w:pPr>
        <w:pStyle w:val="Normal"/>
        <w:jc w:val="both"/>
        <w:rPr/>
      </w:pPr>
      <w:r>
        <w:rPr/>
      </w:r>
    </w:p>
    <w:p>
      <w:pPr>
        <w:pStyle w:val="Normal"/>
        <w:jc w:val="both"/>
        <w:rPr/>
      </w:pPr>
      <w:r>
        <w:rPr>
          <w:rFonts w:cs="Arial" w:ascii="Arial" w:hAnsi="Arial"/>
          <w:b w:val="false"/>
          <w:bCs w:val="false"/>
          <w:i w:val="false"/>
          <w:iCs w:val="false"/>
          <w:sz w:val="24"/>
          <w:szCs w:val="24"/>
          <w:lang w:val="mn-Cyrl-MN"/>
        </w:rPr>
        <w:tab/>
        <w:t>И</w:t>
      </w:r>
      <w:r>
        <w:rPr>
          <w:rFonts w:cs="Arial" w:ascii="Arial" w:hAnsi="Arial"/>
          <w:b w:val="false"/>
          <w:bCs w:val="false"/>
          <w:i w:val="false"/>
          <w:iCs w:val="false"/>
          <w:sz w:val="24"/>
          <w:szCs w:val="24"/>
        </w:rPr>
        <w:t xml:space="preserve">рвэл зохих </w:t>
      </w:r>
      <w:r>
        <w:rPr>
          <w:rFonts w:cs="Arial" w:ascii="Arial" w:hAnsi="Arial"/>
          <w:b w:val="false"/>
          <w:bCs w:val="false"/>
          <w:i w:val="false"/>
          <w:iCs w:val="false"/>
          <w:sz w:val="24"/>
          <w:szCs w:val="24"/>
          <w:lang w:val="mn-Cyrl-MN"/>
        </w:rPr>
        <w:t>19</w:t>
      </w:r>
      <w:r>
        <w:rPr>
          <w:rFonts w:cs="Arial" w:ascii="Arial" w:hAnsi="Arial"/>
          <w:b w:val="false"/>
          <w:bCs w:val="false"/>
          <w:i w:val="false"/>
          <w:iCs w:val="false"/>
          <w:sz w:val="24"/>
          <w:szCs w:val="24"/>
        </w:rPr>
        <w:t xml:space="preserve"> гишүүнээс </w:t>
      </w:r>
      <w:r>
        <w:rPr>
          <w:rFonts w:cs="Arial" w:ascii="Arial" w:hAnsi="Arial"/>
          <w:b w:val="false"/>
          <w:bCs w:val="false"/>
          <w:i w:val="false"/>
          <w:iCs w:val="false"/>
          <w:sz w:val="24"/>
          <w:szCs w:val="24"/>
          <w:lang w:val="mn-Cyrl-MN"/>
        </w:rPr>
        <w:t>13</w:t>
      </w:r>
      <w:r>
        <w:rPr>
          <w:rFonts w:cs="Arial" w:ascii="Arial" w:hAnsi="Arial"/>
          <w:b w:val="false"/>
          <w:bCs w:val="false"/>
          <w:i w:val="false"/>
          <w:iCs w:val="false"/>
          <w:sz w:val="24"/>
          <w:szCs w:val="24"/>
        </w:rPr>
        <w:t xml:space="preserve"> гишүүн ирж, </w:t>
      </w:r>
      <w:r>
        <w:rPr>
          <w:rFonts w:cs="Arial" w:ascii="Arial" w:hAnsi="Arial"/>
          <w:b w:val="false"/>
          <w:bCs w:val="false"/>
          <w:i w:val="false"/>
          <w:iCs w:val="false"/>
          <w:sz w:val="24"/>
          <w:szCs w:val="24"/>
          <w:lang w:val="mn-Cyrl-MN"/>
        </w:rPr>
        <w:t>68.4</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rPr>
        <w:t>хувийн ирцтэй</w:t>
      </w:r>
      <w:r>
        <w:rPr>
          <w:rFonts w:cs="Arial" w:ascii="Arial" w:hAnsi="Arial"/>
          <w:b w:val="false"/>
          <w:bCs w:val="false"/>
          <w:i w:val="false"/>
          <w:iCs w:val="false"/>
          <w:sz w:val="24"/>
          <w:szCs w:val="24"/>
          <w:lang w:val="mn-Cyrl-MN"/>
        </w:rPr>
        <w:t xml:space="preserve">гээр хуралдаан 15 цаг 55 минутад Төрийн ордны “А” танхимд эхлэв. </w:t>
      </w:r>
    </w:p>
    <w:p>
      <w:pPr>
        <w:pStyle w:val="Normal"/>
        <w:jc w:val="both"/>
        <w:rPr/>
      </w:pPr>
      <w:r>
        <w:rPr/>
      </w:r>
    </w:p>
    <w:p>
      <w:pPr>
        <w:pStyle w:val="Normal"/>
        <w:jc w:val="both"/>
        <w:rPr/>
      </w:pPr>
      <w:r>
        <w:rPr>
          <w:rFonts w:cs="Arial" w:ascii="Arial" w:hAnsi="Arial"/>
          <w:b/>
          <w:bCs/>
          <w:i w:val="false"/>
          <w:iCs w:val="false"/>
          <w:sz w:val="24"/>
          <w:szCs w:val="24"/>
        </w:rPr>
        <w:tab/>
        <w:t>Ч</w:t>
      </w:r>
      <w:r>
        <w:rPr>
          <w:rFonts w:cs="Arial" w:ascii="Arial" w:hAnsi="Arial"/>
          <w:b/>
          <w:bCs/>
          <w:i w:val="false"/>
          <w:iCs w:val="false"/>
          <w:sz w:val="24"/>
          <w:szCs w:val="24"/>
          <w:lang w:val="mn-Cyrl-MN"/>
        </w:rPr>
        <w:t xml:space="preserve">өлөөтэй: </w:t>
      </w:r>
      <w:r>
        <w:rPr>
          <w:rFonts w:cs="Arial" w:ascii="Arial" w:hAnsi="Arial"/>
          <w:b w:val="false"/>
          <w:bCs w:val="false"/>
          <w:i w:val="false"/>
          <w:iCs w:val="false"/>
          <w:sz w:val="24"/>
          <w:szCs w:val="24"/>
          <w:lang w:val="mn-Cyrl-MN"/>
        </w:rPr>
        <w:t>С.Батболд, М.Батчимэг, Л.Цог;</w:t>
      </w:r>
    </w:p>
    <w:p>
      <w:pPr>
        <w:pStyle w:val="Normal"/>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Эмнэлгийн чөлөөтэй: </w:t>
      </w:r>
      <w:r>
        <w:rPr>
          <w:rFonts w:cs="Arial" w:ascii="Arial" w:hAnsi="Arial"/>
          <w:b w:val="false"/>
          <w:bCs w:val="false"/>
          <w:i w:val="false"/>
          <w:iCs w:val="false"/>
          <w:sz w:val="24"/>
          <w:szCs w:val="24"/>
          <w:lang w:val="mn-Cyrl-MN"/>
        </w:rPr>
        <w:t>Г.Батхүү, Л.Болд;</w:t>
      </w:r>
    </w:p>
    <w:p>
      <w:pPr>
        <w:pStyle w:val="Normal"/>
        <w:jc w:val="both"/>
        <w:rPr/>
      </w:pPr>
      <w:r>
        <w:rPr/>
      </w:r>
    </w:p>
    <w:p>
      <w:pPr>
        <w:pStyle w:val="Normal"/>
        <w:jc w:val="both"/>
        <w:rPr/>
      </w:pPr>
      <w:r>
        <w:rPr>
          <w:rFonts w:cs="Arial" w:ascii="Arial" w:hAnsi="Arial"/>
          <w:b/>
          <w:i/>
          <w:sz w:val="24"/>
          <w:szCs w:val="24"/>
          <w:lang w:val="mn-Cyrl-MN"/>
        </w:rPr>
        <w:tab/>
      </w:r>
      <w:r>
        <w:rPr>
          <w:rFonts w:cs="Arial" w:ascii="Arial" w:hAnsi="Arial"/>
          <w:b/>
          <w:bCs/>
          <w:i/>
          <w:iCs/>
          <w:sz w:val="24"/>
          <w:szCs w:val="24"/>
          <w:lang w:val="mn-Cyrl-MN"/>
        </w:rPr>
        <w:t xml:space="preserve">Нэг. Эдийн засаг, нийгмийг 2016 онд хөгжүүлэх үндсэн чиглэл батлах тухай Улсын Их Хурлын тогтоолын төсөл </w:t>
      </w:r>
      <w:r>
        <w:rPr>
          <w:rStyle w:val="Emphasis"/>
          <w:rFonts w:cs="Arial" w:ascii="Arial" w:hAnsi="Arial"/>
          <w:b/>
          <w:bCs/>
          <w:i/>
          <w:iCs/>
          <w:sz w:val="24"/>
          <w:szCs w:val="24"/>
          <w:u w:val="none"/>
          <w:lang w:val="mn-Cyrl-MN"/>
        </w:rPr>
        <w:t>/</w:t>
      </w:r>
      <w:r>
        <w:rPr>
          <w:rStyle w:val="Emphasis"/>
          <w:rFonts w:cs="Arial" w:ascii="Arial" w:hAnsi="Arial"/>
          <w:b w:val="false"/>
          <w:bCs w:val="false"/>
          <w:i/>
          <w:iCs/>
          <w:sz w:val="24"/>
          <w:szCs w:val="24"/>
          <w:u w:val="none"/>
          <w:lang w:val="mn-Cyrl-MN"/>
        </w:rPr>
        <w:t xml:space="preserve">Засгийн газар 2015.04.30-ны өдөр өргөн мэдүүлсэн, </w:t>
      </w:r>
      <w:r>
        <w:rPr>
          <w:rStyle w:val="Emphasis"/>
          <w:rFonts w:cs="Arial" w:ascii="Arial" w:hAnsi="Arial"/>
          <w:b/>
          <w:bCs/>
          <w:i/>
          <w:iCs/>
          <w:sz w:val="24"/>
          <w:szCs w:val="24"/>
          <w:u w:val="none"/>
          <w:lang w:val="mn-Cyrl-MN"/>
        </w:rPr>
        <w:t>анхны хэлэлцүүлэг, санал, дүгнэлтээ Эдийн засгийн байнгын хороонд хүргүүлнэ/.</w:t>
      </w:r>
    </w:p>
    <w:p>
      <w:pPr>
        <w:pStyle w:val="Normal"/>
        <w:jc w:val="both"/>
        <w:rPr/>
      </w:pPr>
      <w:r>
        <w:rPr/>
      </w:r>
    </w:p>
    <w:p>
      <w:pPr>
        <w:pStyle w:val="Normal"/>
        <w:jc w:val="both"/>
        <w:rPr/>
      </w:pPr>
      <w:r>
        <w:rPr>
          <w:rFonts w:ascii="Arial" w:hAnsi="Arial"/>
          <w:sz w:val="24"/>
          <w:szCs w:val="24"/>
        </w:rPr>
        <w:tab/>
      </w:r>
      <w:r>
        <w:rPr>
          <w:rFonts w:ascii="Arial" w:hAnsi="Arial"/>
          <w:sz w:val="24"/>
          <w:szCs w:val="24"/>
          <w:lang w:val="mn-Cyrl-MN"/>
        </w:rPr>
        <w:t>Хэлэлцэж буй асуудалтай холбогдуулан Монгол Улсын Засгийн газрын гишүүн,</w:t>
      </w:r>
      <w:r>
        <w:rPr>
          <w:rFonts w:cs="Arial" w:ascii="Arial" w:hAnsi="Arial"/>
          <w:b w:val="false"/>
          <w:bCs w:val="false"/>
          <w:i w:val="false"/>
          <w:iCs w:val="false"/>
          <w:sz w:val="24"/>
          <w:szCs w:val="24"/>
          <w:lang w:val="mn-Cyrl-MN"/>
        </w:rPr>
        <w:t xml:space="preserve"> Гадаад хэргийн сайд Л.Пүрэвсүрэн, Гадаад хэргийн яамны Төрийн нарийн бичгийн дарга Б.Болдбаатар, Монгол Улсын Засгийн газрын гишүүн, Батлан хамгаалахын сайд Ц.Цолмон, Зэвсэгт Хүчний Жанжин Штабын дарга Ц.Бямбажав, Батлан хамгаалах яамны Стратегийн бодлого, төлөвлөлтийн газрын дарга, хурандаа Г.Сайханбаяр, Зэвсэгт хүчний жанжин штабын Бодлого, стратегийн төлөвлөлтийн газрын дарга, бригадын генерал Ж.Бадамбазар, Батлан хамгаалах яамны Санхүү, эдийн засгийн хэлтсийн дарга, дэд хурандаа Д.Ганхуяг, Онцгой байдлын ерөнхий газрын дарга, бригадын генерал Т.Бадрал, Онцгой байдлын ерөнхий газрын Бодлого зохицуулалт, хамтын ажиллагааны газрын дарга Ц.Ганзориг, Сангийн яамны Эдийн засгийн бодлогын газрын дарга Г.Батхүрэл, Сангийн яамны Эдийн засгийн бодлогын газрын Хөгжлийн бодлого, төлөвлөлтийн хэлтсийн дарга Ч.Тавинжил, Сангийн яамны Эдийн засгийн бодлогын газрын Макро эдийн засгийн бодлогын хэлтсийн дарга Ч.Отгонбаяр, Сангийн яамны Төсвийн бодлого, төлөвлөлтийн газрын дарга Ж.Ганбат, Сангийн яамны Эдийн засгийн бодлогын газрын Макро эдийн засгийн бодлогын хэлтсийн мэргэжилтэн Ш.Мөнхбат,</w:t>
      </w:r>
      <w:bookmarkStart w:id="1" w:name="__DdeLink__464_5410653399"/>
      <w:r>
        <w:rPr>
          <w:rFonts w:cs="Arial" w:ascii="Arial" w:hAnsi="Arial"/>
          <w:b w:val="false"/>
          <w:bCs w:val="false"/>
          <w:i w:val="false"/>
          <w:iCs w:val="false"/>
          <w:sz w:val="24"/>
          <w:szCs w:val="24"/>
          <w:lang w:val="mn-Cyrl-MN"/>
        </w:rPr>
        <w:t xml:space="preserve"> Сангийн яамны Эдийн засгийн бодлогын газрын Макро эдийн засгийн бодлогын хэлтсийн мэргэжилтэн</w:t>
      </w:r>
      <w:bookmarkEnd w:id="1"/>
      <w:r>
        <w:rPr>
          <w:rFonts w:cs="Arial" w:ascii="Arial" w:hAnsi="Arial"/>
          <w:b w:val="false"/>
          <w:bCs w:val="false"/>
          <w:i w:val="false"/>
          <w:iCs w:val="false"/>
          <w:sz w:val="24"/>
          <w:szCs w:val="24"/>
          <w:lang w:val="mn-Cyrl-MN"/>
        </w:rPr>
        <w:t xml:space="preserve"> С.Санжжав  </w:t>
      </w:r>
      <w:r>
        <w:rPr>
          <w:rFonts w:ascii="Arial" w:hAnsi="Arial"/>
          <w:sz w:val="24"/>
          <w:szCs w:val="24"/>
          <w:lang w:val="mn-Cyrl-MN"/>
        </w:rPr>
        <w:t xml:space="preserve">нар оролцов. </w:t>
      </w:r>
    </w:p>
    <w:p>
      <w:pPr>
        <w:pStyle w:val="Normal"/>
        <w:jc w:val="both"/>
        <w:rPr/>
      </w:pPr>
      <w:r>
        <w:rPr/>
      </w:r>
    </w:p>
    <w:p>
      <w:pPr>
        <w:pStyle w:val="Normal"/>
        <w:jc w:val="both"/>
        <w:rPr/>
      </w:pPr>
      <w:r>
        <w:rPr>
          <w:rFonts w:ascii="Arial" w:hAnsi="Arial"/>
          <w:sz w:val="24"/>
          <w:szCs w:val="24"/>
          <w:lang w:val="mn-Cyrl-MN"/>
        </w:rPr>
        <w:tab/>
        <w:t xml:space="preserve">Хуралдаанд Улсын Их Хурлын Аюулгүй байдал, гадаад бодлогын байнгын хорооны ахлах зөвлөх </w:t>
      </w:r>
      <w:r>
        <w:rPr>
          <w:rFonts w:ascii="Arial" w:hAnsi="Arial"/>
          <w:b w:val="false"/>
          <w:bCs w:val="false"/>
          <w:i w:val="false"/>
          <w:iCs w:val="false"/>
          <w:sz w:val="24"/>
          <w:szCs w:val="24"/>
          <w:lang w:val="mn-Cyrl-MN"/>
        </w:rPr>
        <w:t>Ш.Хишигсүрэн,</w:t>
      </w:r>
      <w:r>
        <w:rPr>
          <w:rFonts w:ascii="Arial" w:hAnsi="Arial"/>
          <w:sz w:val="24"/>
          <w:szCs w:val="24"/>
          <w:lang w:val="mn-Cyrl-MN"/>
        </w:rPr>
        <w:t xml:space="preserve"> референт С.Эрдэнэчимэг нар байлцав. </w:t>
      </w:r>
    </w:p>
    <w:p>
      <w:pPr>
        <w:pStyle w:val="Normal"/>
        <w:jc w:val="both"/>
        <w:rPr/>
      </w:pPr>
      <w:r>
        <w:rPr/>
      </w:r>
    </w:p>
    <w:p>
      <w:pPr>
        <w:pStyle w:val="Normal"/>
        <w:jc w:val="both"/>
        <w:rPr/>
      </w:pPr>
      <w:r>
        <w:rPr>
          <w:rFonts w:ascii="Arial" w:hAnsi="Arial"/>
          <w:sz w:val="24"/>
          <w:szCs w:val="24"/>
          <w:lang w:val="mn-Cyrl-MN"/>
        </w:rPr>
        <w:tab/>
      </w:r>
      <w:r>
        <w:rPr>
          <w:rFonts w:cs="Arial" w:ascii="Arial" w:hAnsi="Arial"/>
          <w:b w:val="false"/>
          <w:bCs w:val="false"/>
          <w:i w:val="false"/>
          <w:iCs w:val="false"/>
          <w:sz w:val="24"/>
          <w:szCs w:val="24"/>
          <w:lang w:val="mn-Cyrl-MN"/>
        </w:rPr>
        <w:t xml:space="preserve">Эдийн засаг, нийгмийг 2016 онд хөгжүүлэх үндсэн чиглэл батлах тухай Улсын Их Хурлын тогтоолын </w:t>
      </w:r>
      <w:r>
        <w:rPr>
          <w:rFonts w:ascii="Arial" w:hAnsi="Arial"/>
          <w:sz w:val="24"/>
          <w:szCs w:val="24"/>
          <w:lang w:val="mn-Cyrl-MN"/>
        </w:rPr>
        <w:t>төслийг Монгол Улсын Засгийн газрын гишүүн, Батлан хамгаалахын сайд Ц.Цолмон</w:t>
      </w:r>
      <w:r>
        <w:rPr>
          <w:rStyle w:val="Emphasis"/>
          <w:rFonts w:cs="Arial" w:ascii="Arial" w:hAnsi="Arial"/>
          <w:b w:val="false"/>
          <w:bCs w:val="false"/>
          <w:i w:val="false"/>
          <w:iCs w:val="false"/>
          <w:sz w:val="24"/>
          <w:szCs w:val="24"/>
          <w:lang w:val="mn-Cyrl-MN"/>
        </w:rPr>
        <w:t xml:space="preserve"> танилцуулав. </w:t>
      </w:r>
    </w:p>
    <w:p>
      <w:pPr>
        <w:pStyle w:val="Normal"/>
        <w:jc w:val="both"/>
        <w:rPr/>
      </w:pPr>
      <w:r>
        <w:rPr/>
      </w:r>
    </w:p>
    <w:p>
      <w:pPr>
        <w:pStyle w:val="Normal"/>
        <w:jc w:val="both"/>
        <w:rPr/>
      </w:pPr>
      <w:r>
        <w:rPr>
          <w:rStyle w:val="Emphasis"/>
          <w:rFonts w:cs="Arial" w:ascii="Arial" w:hAnsi="Arial"/>
          <w:b w:val="false"/>
          <w:bCs w:val="false"/>
          <w:i w:val="false"/>
          <w:iCs w:val="false"/>
          <w:sz w:val="24"/>
          <w:szCs w:val="24"/>
          <w:lang w:val="mn-Cyrl-MN"/>
        </w:rPr>
        <w:tab/>
        <w:t xml:space="preserve">Танилцуулгатай холбогдуулан Улсын Их Хурлын гишүүдээс асуулт, санал гараагүй болно. </w:t>
      </w:r>
    </w:p>
    <w:p>
      <w:pPr>
        <w:pStyle w:val="Normal"/>
        <w:jc w:val="both"/>
        <w:rPr/>
      </w:pPr>
      <w:r>
        <w:rPr/>
      </w:r>
    </w:p>
    <w:p>
      <w:pPr>
        <w:pStyle w:val="Normal"/>
        <w:jc w:val="both"/>
        <w:rPr/>
      </w:pPr>
      <w:r>
        <w:rPr>
          <w:rStyle w:val="Emphasis"/>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Улсын Их Хурлын гишүүн Н.Номтойбаярын гаргасан, Үндсэн чиглэлийн 21 дүгээр зорилтод:</w:t>
      </w:r>
    </w:p>
    <w:p>
      <w:pPr>
        <w:pStyle w:val="Normal"/>
        <w:jc w:val="both"/>
        <w:rPr>
          <w:rFonts w:ascii="Arial" w:hAnsi="Arial" w:cs="Arial"/>
          <w:b w:val="false"/>
          <w:b w:val="false"/>
          <w:bCs w:val="false"/>
          <w:i w:val="false"/>
          <w:i w:val="false"/>
          <w:iCs w:val="false"/>
          <w:sz w:val="24"/>
          <w:szCs w:val="24"/>
          <w:lang w:val="mn-Cyrl-MN"/>
        </w:rPr>
      </w:pPr>
      <w:r>
        <w:rPr/>
      </w:r>
    </w:p>
    <w:p>
      <w:pPr>
        <w:pStyle w:val="Normal"/>
        <w:jc w:val="both"/>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1.</w:t>
      </w:r>
      <w:r>
        <w:rPr>
          <w:rFonts w:cs="Arial" w:ascii="Arial" w:hAnsi="Arial"/>
          <w:b w:val="false"/>
          <w:bCs w:val="false"/>
          <w:i w:val="false"/>
          <w:iCs w:val="false"/>
          <w:sz w:val="24"/>
          <w:szCs w:val="24"/>
          <w:lang w:val="mn-Cyrl-MN"/>
        </w:rPr>
        <w:t xml:space="preserve">Гадаадад ажиллаж амьдарч байгаа монголчууд, тэдгээрийн үр хүүхдүүдэд монгол хэл, соёлоо судлах, суралцах хөтөлбөрийг хэрэгжүүлнэ; </w:t>
      </w:r>
    </w:p>
    <w:p>
      <w:pPr>
        <w:pStyle w:val="Normal"/>
        <w:jc w:val="both"/>
        <w:rPr>
          <w:rFonts w:ascii="Arial" w:hAnsi="Arial" w:cs="Arial"/>
          <w:b w:val="false"/>
          <w:b w:val="false"/>
          <w:bCs w:val="false"/>
          <w:i w:val="false"/>
          <w:i w:val="false"/>
          <w:iCs w:val="false"/>
          <w:sz w:val="24"/>
          <w:szCs w:val="24"/>
          <w:lang w:val="mn-Cyrl-MN"/>
        </w:rPr>
      </w:pPr>
      <w:r>
        <w:rPr/>
      </w:r>
    </w:p>
    <w:p>
      <w:pPr>
        <w:pStyle w:val="Normal"/>
        <w:jc w:val="both"/>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2.</w:t>
      </w:r>
      <w:r>
        <w:rPr>
          <w:rFonts w:cs="Arial" w:ascii="Arial" w:hAnsi="Arial"/>
          <w:b w:val="false"/>
          <w:bCs w:val="false"/>
          <w:i w:val="false"/>
          <w:iCs w:val="false"/>
          <w:sz w:val="24"/>
          <w:szCs w:val="24"/>
          <w:lang w:val="mn-Cyrl-MN"/>
        </w:rPr>
        <w:t>Монгол Улсын иргэд гадаад</w:t>
      </w:r>
      <w:r>
        <w:rPr>
          <w:rFonts w:cs="Arial" w:ascii="Arial" w:hAnsi="Arial"/>
          <w:b w:val="false"/>
          <w:bCs w:val="false"/>
          <w:i w:val="false"/>
          <w:iCs w:val="false"/>
          <w:sz w:val="24"/>
          <w:szCs w:val="24"/>
          <w:lang w:val="mn-Cyrl-MN"/>
        </w:rPr>
        <w:t>ад</w:t>
      </w:r>
      <w:r>
        <w:rPr>
          <w:rFonts w:cs="Arial" w:ascii="Arial" w:hAnsi="Arial"/>
          <w:b w:val="false"/>
          <w:bCs w:val="false"/>
          <w:i w:val="false"/>
          <w:iCs w:val="false"/>
          <w:sz w:val="24"/>
          <w:szCs w:val="24"/>
          <w:lang w:val="mn-Cyrl-MN"/>
        </w:rPr>
        <w:t xml:space="preserve"> зорчих, визийн нөхцөлийг хөнгөвчлүүлэх бодлогыг хэрэгжүүлж, иргэд олноор зорчдог орнуудад хөнгөвчилсөн болон визгүй зорчих бололцоог нээх;</w:t>
      </w:r>
    </w:p>
    <w:p>
      <w:pPr>
        <w:pStyle w:val="Normal"/>
        <w:jc w:val="both"/>
        <w:rPr>
          <w:rFonts w:ascii="Arial" w:hAnsi="Arial" w:cs="Arial"/>
          <w:b w:val="false"/>
          <w:b w:val="false"/>
          <w:bCs w:val="false"/>
          <w:i w:val="false"/>
          <w:i w:val="false"/>
          <w:iCs w:val="false"/>
          <w:sz w:val="24"/>
          <w:szCs w:val="24"/>
          <w:lang w:val="mn-Cyrl-MN"/>
        </w:rPr>
      </w:pPr>
      <w:r>
        <w:rPr/>
      </w:r>
    </w:p>
    <w:p>
      <w:pPr>
        <w:pStyle w:val="Normal"/>
        <w:jc w:val="both"/>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3.</w:t>
      </w:r>
      <w:r>
        <w:rPr>
          <w:rFonts w:cs="Arial" w:ascii="Arial" w:hAnsi="Arial"/>
          <w:b w:val="false"/>
          <w:bCs w:val="false"/>
          <w:i w:val="false"/>
          <w:iCs w:val="false"/>
          <w:sz w:val="24"/>
          <w:szCs w:val="24"/>
          <w:lang w:val="mn-Cyrl-MN"/>
        </w:rPr>
        <w:t>Гуравдагч хөршийн бодлогыг тууштай хэрэгжүүлж</w:t>
      </w:r>
      <w:r>
        <w:rPr>
          <w:rFonts w:cs="Arial" w:ascii="Arial" w:hAnsi="Arial"/>
          <w:b w:val="false"/>
          <w:bCs w:val="false"/>
          <w:i w:val="false"/>
          <w:iCs w:val="false"/>
          <w:sz w:val="24"/>
          <w:szCs w:val="24"/>
          <w:lang w:val="en-US"/>
        </w:rPr>
        <w:t xml:space="preserve">, </w:t>
      </w:r>
      <w:r>
        <w:rPr>
          <w:rFonts w:cs="Arial" w:ascii="Arial" w:hAnsi="Arial"/>
          <w:b w:val="false"/>
          <w:bCs w:val="false"/>
          <w:i w:val="false"/>
          <w:iCs w:val="false"/>
          <w:sz w:val="24"/>
          <w:szCs w:val="24"/>
          <w:lang w:val="mn-Cyrl-MN"/>
        </w:rPr>
        <w:t xml:space="preserve">тэдгээр орнуудтай харилцаа, хамтын ажиллагаагаа эрчимжүүлнэ гэсэн саналыг дэмжье </w:t>
      </w:r>
      <w:r>
        <w:rPr>
          <w:rFonts w:cs="Arial" w:ascii="Arial" w:hAnsi="Arial"/>
          <w:b w:val="false"/>
          <w:bCs w:val="false"/>
          <w:i w:val="false"/>
          <w:iCs w:val="false"/>
          <w:sz w:val="24"/>
          <w:szCs w:val="24"/>
          <w:lang w:val="mn-Cyrl-MN"/>
        </w:rPr>
        <w:t xml:space="preserve">гэсэн санал хураалт явуулъя.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Зөвшөөрсөн:</w:t>
        <w:tab/>
        <w:t>3</w:t>
      </w:r>
    </w:p>
    <w:p>
      <w:pPr>
        <w:pStyle w:val="Normal"/>
        <w:jc w:val="both"/>
        <w:rPr/>
      </w:pPr>
      <w:r>
        <w:rPr>
          <w:rFonts w:cs="Arial" w:ascii="Arial" w:hAnsi="Arial"/>
          <w:b w:val="false"/>
          <w:bCs w:val="false"/>
          <w:i w:val="false"/>
          <w:iCs w:val="false"/>
          <w:sz w:val="24"/>
          <w:szCs w:val="24"/>
          <w:lang w:val="mn-Cyrl-MN"/>
        </w:rPr>
        <w:tab/>
        <w:t>Татгалзсан:</w:t>
        <w:tab/>
        <w:tab/>
        <w:t>9</w:t>
      </w:r>
    </w:p>
    <w:p>
      <w:pPr>
        <w:pStyle w:val="Normal"/>
        <w:jc w:val="both"/>
        <w:rPr/>
      </w:pPr>
      <w:r>
        <w:rPr>
          <w:rFonts w:cs="Arial" w:ascii="Arial" w:hAnsi="Arial"/>
          <w:b w:val="false"/>
          <w:bCs w:val="false"/>
          <w:i w:val="false"/>
          <w:iCs w:val="false"/>
          <w:sz w:val="24"/>
          <w:szCs w:val="24"/>
          <w:lang w:val="mn-Cyrl-MN"/>
        </w:rPr>
        <w:tab/>
        <w:t>Бүгд:</w:t>
        <w:tab/>
        <w:tab/>
        <w:tab/>
        <w:t>12</w:t>
      </w:r>
    </w:p>
    <w:p>
      <w:pPr>
        <w:pStyle w:val="Normal"/>
        <w:jc w:val="both"/>
        <w:rPr/>
      </w:pPr>
      <w:r>
        <w:rPr>
          <w:rFonts w:cs="Arial" w:ascii="Arial" w:hAnsi="Arial"/>
          <w:b w:val="false"/>
          <w:bCs w:val="false"/>
          <w:i w:val="false"/>
          <w:iCs w:val="false"/>
          <w:sz w:val="24"/>
          <w:szCs w:val="24"/>
          <w:lang w:val="mn-Cyrl-MN"/>
        </w:rPr>
        <w:tab/>
        <w:t>25.0 хувийн саналаар дэмж</w:t>
      </w:r>
      <w:r>
        <w:rPr>
          <w:rFonts w:cs="Arial" w:ascii="Arial" w:hAnsi="Arial"/>
          <w:b w:val="false"/>
          <w:bCs w:val="false"/>
          <w:i w:val="false"/>
          <w:iCs w:val="false"/>
          <w:sz w:val="24"/>
          <w:szCs w:val="24"/>
          <w:lang w:val="mn-Cyrl-MN"/>
        </w:rPr>
        <w:t>игдсэн</w:t>
      </w:r>
      <w:r>
        <w:rPr>
          <w:rFonts w:cs="Arial" w:ascii="Arial" w:hAnsi="Arial"/>
          <w:b w:val="false"/>
          <w:bCs w:val="false"/>
          <w:i w:val="false"/>
          <w:iCs w:val="false"/>
          <w:sz w:val="24"/>
          <w:szCs w:val="24"/>
          <w:lang w:val="mn-Cyrl-MN"/>
        </w:rPr>
        <w:t xml:space="preserve">гүй.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Байнгын хороон</w:t>
      </w:r>
      <w:r>
        <w:rPr>
          <w:rFonts w:cs="Arial" w:ascii="Arial" w:hAnsi="Arial"/>
          <w:b w:val="false"/>
          <w:bCs w:val="false"/>
          <w:i w:val="false"/>
          <w:iCs w:val="false"/>
          <w:sz w:val="24"/>
          <w:szCs w:val="24"/>
          <w:lang w:val="mn-Cyrl-MN"/>
        </w:rPr>
        <w:t xml:space="preserve">оос гарах </w:t>
      </w:r>
      <w:r>
        <w:rPr>
          <w:rFonts w:cs="Arial" w:ascii="Arial" w:hAnsi="Arial"/>
          <w:b w:val="false"/>
          <w:bCs w:val="false"/>
          <w:i w:val="false"/>
          <w:iCs w:val="false"/>
          <w:sz w:val="24"/>
          <w:szCs w:val="24"/>
          <w:lang w:val="mn-Cyrl-MN"/>
        </w:rPr>
        <w:t>санал, дүгнэлтийг Улсын Их Хурлын гишүүн Ц.Баярсайхан Эдийн засгийн байнгын хороонд танилцуулахаар тогтов.</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iCs/>
          <w:sz w:val="24"/>
          <w:szCs w:val="24"/>
          <w:lang w:val="mn-Cyrl-MN"/>
        </w:rPr>
        <w:t>Хоёр. Ялтан шилжүүлэх тухай Монгол Улсын Засгийн газар болон Бүгд Найрамдах Энэтхэг Улсын Засгийн газар хоорондын гэрээний төсөл /</w:t>
      </w:r>
      <w:r>
        <w:rPr>
          <w:rStyle w:val="Emphasis"/>
          <w:rFonts w:cs="Arial" w:ascii="Arial" w:hAnsi="Arial"/>
          <w:b w:val="false"/>
          <w:bCs w:val="false"/>
          <w:i/>
          <w:iCs/>
          <w:sz w:val="24"/>
          <w:szCs w:val="24"/>
          <w:lang w:val="mn-Cyrl-MN"/>
        </w:rPr>
        <w:t>зөвшилцөх</w:t>
      </w:r>
      <w:r>
        <w:rPr>
          <w:rStyle w:val="Emphasis"/>
          <w:rFonts w:cs="Arial" w:ascii="Arial" w:hAnsi="Arial"/>
          <w:b/>
          <w:bCs/>
          <w:i/>
          <w:iCs/>
          <w:sz w:val="24"/>
          <w:szCs w:val="24"/>
          <w:lang w:val="mn-Cyrl-MN"/>
        </w:rPr>
        <w:t>/.</w:t>
      </w:r>
    </w:p>
    <w:p>
      <w:pPr>
        <w:pStyle w:val="Normal"/>
        <w:jc w:val="both"/>
        <w:rPr/>
      </w:pPr>
      <w:r>
        <w:rPr/>
      </w:r>
    </w:p>
    <w:p>
      <w:pPr>
        <w:pStyle w:val="Normal"/>
        <w:jc w:val="both"/>
        <w:rPr/>
      </w:pPr>
      <w:r>
        <w:rPr>
          <w:rFonts w:cs="Arial" w:ascii="Arial" w:hAnsi="Arial"/>
          <w:b w:val="false"/>
          <w:bCs w:val="false"/>
          <w:i w:val="false"/>
          <w:iCs w:val="false"/>
          <w:sz w:val="24"/>
          <w:szCs w:val="24"/>
          <w:lang w:val="mn-Cyrl-MN"/>
        </w:rPr>
        <w:tab/>
        <w:t>Хэлэлцэж буй асуудалтай холбогдуулан Монгол Улсын Засгийн газрын гишүүн, Хууль зүйн сайд Д.Дорлигжав, Хууль зүйн яамны Хууль зүйн нэгдсэн бодлогын газрын дарга Т.Ганбаатар, Шүүхийн шийдвэр гүйцэтгэх ерөнхий газрын дэд дарга Г.Туулхүү, Гадаад харилцааны яамны Олон улсын эрх зүйн газрын гуравдугаар нарийн бичгийн дарга Г.Батчимэг, Хууль зүйн яамны Гэрээ эрх зүй, хамтын ажиллагааны газрын ахлах мэргэжилтэн Ч.Нарантуяа,  мэргэжилтэн  Л.Мандваа нар оролцов.</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Хуралдаанд Улсын Их Хурлын Аюулгүй байдал, гадаад бодлогын байнгын хорооны ахлах зөвлөх Ш.Хишигсүрэн, референт С.Эрдэнэчимэг нар байлцав.</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 </w:t>
      </w:r>
      <w:r>
        <w:rPr>
          <w:rStyle w:val="Emphasis"/>
          <w:rFonts w:cs="Arial" w:ascii="Arial" w:hAnsi="Arial"/>
          <w:b w:val="false"/>
          <w:bCs w:val="false"/>
          <w:i w:val="false"/>
          <w:iCs w:val="false"/>
          <w:sz w:val="24"/>
          <w:szCs w:val="24"/>
          <w:lang w:val="mn-Cyrl-MN"/>
        </w:rPr>
        <w:t xml:space="preserve">Ялтан шилжүүлэх тухай Монгол Улсын Засгийн газар болон Бүгд Найрамдах Энэтхэг Улсын Засгийн газар хоорондын гэрээний төслийн зөвшилцөх асуудлыг  Монгол Улсын Засгийн газрын гишүүн, Хууль зүйн сайд Д.Дорлигжав танилцуулав. </w:t>
      </w:r>
    </w:p>
    <w:p>
      <w:pPr>
        <w:pStyle w:val="Normal"/>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Style w:val="Emphasis"/>
          <w:rFonts w:cs="Arial" w:ascii="Arial" w:hAnsi="Arial"/>
          <w:b w:val="false"/>
          <w:bCs w:val="false"/>
          <w:i w:val="false"/>
          <w:iCs w:val="false"/>
          <w:sz w:val="24"/>
          <w:szCs w:val="24"/>
          <w:lang w:val="mn-Cyrl-MN"/>
        </w:rPr>
        <w:tab/>
        <w:t xml:space="preserve">Танилцуулгатай холбогдуулан Улсын Их Хурлын гишүүн Н.Энхболд, С.Оюун нарын тавьсан асуултад Монгол Улсын Засгийн газрын гишүүн, Хууль зүйн сайд Д.Дорлигжав хариулж, тайлбар хийв. </w:t>
      </w:r>
    </w:p>
    <w:p>
      <w:pPr>
        <w:pStyle w:val="Normal"/>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Style w:val="Emphasis"/>
          <w:rFonts w:cs="Arial" w:ascii="Arial" w:hAnsi="Arial"/>
          <w:b w:val="false"/>
          <w:bCs w:val="false"/>
          <w:i w:val="false"/>
          <w:iCs w:val="false"/>
          <w:sz w:val="24"/>
          <w:szCs w:val="24"/>
          <w:lang w:val="mn-Cyrl-MN"/>
        </w:rPr>
        <w:tab/>
        <w:t xml:space="preserve">Улсын Их Хурлын дарга З.Энхболд үг хэлэв. </w:t>
      </w:r>
    </w:p>
    <w:p>
      <w:pPr>
        <w:pStyle w:val="Normal"/>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Ж.Энхбаяр: - </w:t>
      </w:r>
      <w:r>
        <w:rPr>
          <w:rStyle w:val="Emphasis"/>
          <w:rFonts w:cs="Arial" w:ascii="Arial" w:hAnsi="Arial"/>
          <w:b w:val="false"/>
          <w:bCs w:val="false"/>
          <w:i w:val="false"/>
          <w:iCs w:val="false"/>
          <w:sz w:val="24"/>
          <w:szCs w:val="24"/>
          <w:lang w:val="mn-Cyrl-MN"/>
        </w:rPr>
        <w:t xml:space="preserve">Ялтан шилжүүлэх тухай Монгол Улсын Засгийн газар болон Бүгд Найрамдах Энэтхэг Улсын Засгийн газар хоорондын гэрээний төслийг дэмжиж, Засгийн газарт гарын үсэг зурахыг зөвшөөрье гэсэн томьёоллоор санал хураалт явуулъя. </w:t>
      </w:r>
    </w:p>
    <w:p>
      <w:pPr>
        <w:pStyle w:val="Normal"/>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Style w:val="Emphasis"/>
          <w:rFonts w:cs="Arial" w:ascii="Arial" w:hAnsi="Arial"/>
          <w:b w:val="false"/>
          <w:bCs w:val="false"/>
          <w:i w:val="false"/>
          <w:iCs w:val="false"/>
          <w:sz w:val="24"/>
          <w:szCs w:val="24"/>
          <w:lang w:val="mn-Cyrl-MN"/>
        </w:rPr>
        <w:tab/>
        <w:t xml:space="preserve">Зөвшөөрсөн: </w:t>
        <w:tab/>
        <w:t>10</w:t>
      </w:r>
    </w:p>
    <w:p>
      <w:pPr>
        <w:pStyle w:val="Normal"/>
        <w:jc w:val="both"/>
        <w:rPr/>
      </w:pPr>
      <w:r>
        <w:rPr>
          <w:rStyle w:val="Emphasis"/>
          <w:rFonts w:cs="Arial" w:ascii="Arial" w:hAnsi="Arial"/>
          <w:b w:val="false"/>
          <w:bCs w:val="false"/>
          <w:i w:val="false"/>
          <w:iCs w:val="false"/>
          <w:sz w:val="24"/>
          <w:szCs w:val="24"/>
          <w:lang w:val="mn-Cyrl-MN"/>
        </w:rPr>
        <w:tab/>
        <w:t xml:space="preserve">Татгалзсан: </w:t>
        <w:tab/>
        <w:tab/>
        <w:t>2</w:t>
      </w:r>
    </w:p>
    <w:p>
      <w:pPr>
        <w:pStyle w:val="Normal"/>
        <w:jc w:val="both"/>
        <w:rPr/>
      </w:pPr>
      <w:r>
        <w:rPr>
          <w:rStyle w:val="Emphasis"/>
          <w:rFonts w:cs="Arial" w:ascii="Arial" w:hAnsi="Arial"/>
          <w:b w:val="false"/>
          <w:bCs w:val="false"/>
          <w:i w:val="false"/>
          <w:iCs w:val="false"/>
          <w:sz w:val="24"/>
          <w:szCs w:val="24"/>
          <w:lang w:val="mn-Cyrl-MN"/>
        </w:rPr>
        <w:tab/>
        <w:t>Бүгд:</w:t>
        <w:tab/>
        <w:tab/>
        <w:tab/>
        <w:t>12</w:t>
      </w:r>
    </w:p>
    <w:p>
      <w:pPr>
        <w:pStyle w:val="Normal"/>
        <w:jc w:val="both"/>
        <w:rPr/>
      </w:pPr>
      <w:r>
        <w:rPr>
          <w:rStyle w:val="Emphasis"/>
          <w:rFonts w:cs="Arial" w:ascii="Arial" w:hAnsi="Arial"/>
          <w:b w:val="false"/>
          <w:bCs w:val="false"/>
          <w:i w:val="false"/>
          <w:iCs w:val="false"/>
          <w:sz w:val="24"/>
          <w:szCs w:val="24"/>
          <w:lang w:val="mn-Cyrl-MN"/>
        </w:rPr>
        <w:tab/>
        <w:t xml:space="preserve">83.3 хувийн саналаар дэмжигдлээ.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Style w:val="Emphasis"/>
          <w:rFonts w:cs="Arial" w:ascii="Arial" w:hAnsi="Arial"/>
          <w:b w:val="false"/>
          <w:bCs w:val="false"/>
          <w:i w:val="false"/>
          <w:iCs w:val="false"/>
          <w:sz w:val="24"/>
          <w:szCs w:val="24"/>
          <w:lang w:val="mn-Cyrl-MN"/>
        </w:rPr>
        <w:tab/>
        <w:t xml:space="preserve">Уг асуудлыг хэлэлцсэн тухай Байнгын хорооны хуралдааны тэмдэглэл болон санал, дүгнэлтийг Засгийн газарт хүргүүлэхээр тогтов. </w:t>
      </w:r>
      <w:r>
        <w:rPr>
          <w:rFonts w:cs="Arial" w:ascii="Arial" w:hAnsi="Arial"/>
          <w:b w:val="false"/>
          <w:bCs w:val="false"/>
          <w:i w:val="false"/>
          <w:iCs w:val="false"/>
          <w:sz w:val="24"/>
          <w:szCs w:val="24"/>
          <w:lang w:val="mn-Cyrl-MN"/>
        </w:rPr>
        <w:tab/>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Style w:val="Emphasis"/>
          <w:rFonts w:cs="Arial" w:ascii="Arial" w:hAnsi="Arial"/>
          <w:b w:val="false"/>
          <w:bCs w:val="false"/>
          <w:i w:val="false"/>
          <w:iCs w:val="false"/>
          <w:sz w:val="24"/>
          <w:szCs w:val="24"/>
          <w:lang w:val="mn-Cyrl-MN"/>
        </w:rPr>
        <w:tab/>
      </w:r>
      <w:bookmarkStart w:id="2" w:name="__DdeLink__1252_85720189"/>
      <w:bookmarkStart w:id="3" w:name="__DdeLink__9084_1650433167"/>
      <w:bookmarkStart w:id="4" w:name="__DdeLink__4523_1221424498"/>
      <w:r>
        <w:rPr>
          <w:rFonts w:cs="Arial" w:ascii="Arial" w:hAnsi="Arial"/>
          <w:b/>
          <w:bCs/>
          <w:i w:val="false"/>
          <w:iCs w:val="false"/>
          <w:sz w:val="24"/>
          <w:szCs w:val="24"/>
          <w:lang w:val="ms-MY"/>
        </w:rPr>
        <w:t>Х</w:t>
      </w:r>
      <w:r>
        <w:rPr>
          <w:rFonts w:cs="Arial" w:ascii="Arial" w:hAnsi="Arial"/>
          <w:b/>
          <w:bCs/>
          <w:i w:val="false"/>
          <w:iCs w:val="false"/>
          <w:sz w:val="24"/>
          <w:szCs w:val="24"/>
          <w:lang w:val="mn-Cyrl-MN"/>
        </w:rPr>
        <w:t>уралдаан 22 минут үргэлжилж, 16</w:t>
      </w:r>
      <w:r>
        <w:rPr>
          <w:rFonts w:cs="Arial" w:ascii="Arial" w:hAnsi="Arial"/>
          <w:b/>
          <w:bCs/>
          <w:i w:val="false"/>
          <w:iCs w:val="false"/>
          <w:sz w:val="24"/>
          <w:szCs w:val="24"/>
          <w:lang w:val="ms-MY"/>
        </w:rPr>
        <w:t xml:space="preserve"> цаг 1</w:t>
      </w:r>
      <w:r>
        <w:rPr>
          <w:rFonts w:cs="Arial" w:ascii="Arial" w:hAnsi="Arial"/>
          <w:b/>
          <w:bCs/>
          <w:i w:val="false"/>
          <w:iCs w:val="false"/>
          <w:sz w:val="24"/>
          <w:szCs w:val="24"/>
          <w:lang w:val="mn-Cyrl-MN"/>
        </w:rPr>
        <w:t xml:space="preserve">7 минутад </w:t>
      </w:r>
      <w:bookmarkEnd w:id="3"/>
      <w:bookmarkEnd w:id="4"/>
      <w:r>
        <w:rPr>
          <w:rFonts w:cs="Arial" w:ascii="Arial" w:hAnsi="Arial"/>
          <w:b/>
          <w:bCs/>
          <w:i w:val="false"/>
          <w:iCs w:val="false"/>
          <w:sz w:val="24"/>
          <w:szCs w:val="24"/>
          <w:lang w:val="ms-MY"/>
        </w:rPr>
        <w:t>өндөрлөв.</w:t>
      </w:r>
    </w:p>
    <w:p>
      <w:pPr>
        <w:pStyle w:val="Normal"/>
        <w:jc w:val="both"/>
        <w:rPr/>
      </w:pPr>
      <w:bookmarkEnd w:id="2"/>
      <w:r>
        <w:rPr/>
      </w:r>
    </w:p>
    <w:p>
      <w:pPr>
        <w:pStyle w:val="Normal"/>
        <w:jc w:val="both"/>
        <w:rPr>
          <w:rFonts w:ascii="Arial" w:hAnsi="Arial"/>
        </w:rPr>
      </w:pPr>
      <w:r>
        <w:rPr>
          <w:rFonts w:cs="Arial" w:ascii="Arial" w:hAnsi="Arial"/>
          <w:b w:val="false"/>
          <w:bCs w:val="false"/>
          <w:sz w:val="24"/>
          <w:szCs w:val="24"/>
          <w:lang w:val="ms-MY"/>
        </w:rPr>
        <w:tab/>
      </w:r>
      <w:r>
        <w:rPr>
          <w:rFonts w:cs="Arial" w:ascii="Arial" w:hAnsi="Arial"/>
          <w:b w:val="false"/>
          <w:bCs w:val="false"/>
          <w:i w:val="false"/>
          <w:iCs w:val="false"/>
          <w:sz w:val="24"/>
          <w:szCs w:val="24"/>
          <w:lang w:val="ms-MY"/>
        </w:rPr>
        <w:t xml:space="preserve">Тэмдэглэлтэй танилцсан: </w:t>
      </w:r>
    </w:p>
    <w:p>
      <w:pPr>
        <w:pStyle w:val="Normal"/>
        <w:jc w:val="both"/>
        <w:rPr>
          <w:rFonts w:ascii="Arial" w:hAnsi="Arial"/>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АЮУЛГҮЙ БАЙДАЛ, ГАДААД </w:t>
      </w:r>
    </w:p>
    <w:p>
      <w:pPr>
        <w:pStyle w:val="Normal"/>
        <w:jc w:val="both"/>
        <w:rPr>
          <w:rFonts w:ascii="Arial" w:hAnsi="Arial"/>
        </w:rPr>
      </w:pPr>
      <w:r>
        <w:rPr>
          <w:rFonts w:cs="Arial" w:ascii="Arial" w:hAnsi="Arial"/>
          <w:b w:val="false"/>
          <w:bCs w:val="false"/>
          <w:i w:val="false"/>
          <w:iCs w:val="false"/>
          <w:sz w:val="24"/>
          <w:szCs w:val="24"/>
          <w:lang w:val="mn-Cyrl-MN"/>
        </w:rPr>
        <w:tab/>
        <w:t xml:space="preserve">БОДЛОГЫН БАЙНГЫН </w:t>
      </w:r>
    </w:p>
    <w:p>
      <w:pPr>
        <w:pStyle w:val="Normal"/>
        <w:jc w:val="both"/>
        <w:rPr>
          <w:rFonts w:ascii="Arial" w:hAnsi="Arial"/>
        </w:rPr>
      </w:pPr>
      <w:r>
        <w:rPr>
          <w:rFonts w:cs="Arial" w:ascii="Arial" w:hAnsi="Arial"/>
          <w:b w:val="false"/>
          <w:bCs w:val="false"/>
          <w:i w:val="false"/>
          <w:iCs w:val="false"/>
          <w:sz w:val="24"/>
          <w:szCs w:val="24"/>
          <w:lang w:val="mn-Cyrl-MN"/>
        </w:rPr>
        <w:tab/>
        <w:t>ХОРООНЫ ДАРГА</w:t>
      </w: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ab/>
        <w:tab/>
        <w:tab/>
        <w:tab/>
        <w:tab/>
        <w:t>Ж.ЭНХБАЯР</w:t>
      </w:r>
    </w:p>
    <w:p>
      <w:pPr>
        <w:pStyle w:val="Normal"/>
        <w:jc w:val="both"/>
        <w:rPr>
          <w:rFonts w:ascii="Arial" w:hAnsi="Arial"/>
        </w:rPr>
      </w:pPr>
      <w:r>
        <w:rPr>
          <w:rFonts w:cs="Arial" w:ascii="Arial" w:hAnsi="Arial"/>
          <w:b w:val="false"/>
          <w:bCs w:val="false"/>
          <w:i w:val="false"/>
          <w:iCs w:val="false"/>
          <w:sz w:val="24"/>
          <w:szCs w:val="24"/>
          <w:lang w:val="ms-MY"/>
        </w:rPr>
        <w:tab/>
      </w:r>
    </w:p>
    <w:p>
      <w:pPr>
        <w:pStyle w:val="Normal"/>
        <w:jc w:val="both"/>
        <w:rPr>
          <w:rFonts w:ascii="Arial" w:hAnsi="Arial"/>
        </w:rPr>
      </w:pPr>
      <w:r>
        <w:rPr>
          <w:rFonts w:cs="Arial" w:ascii="Arial" w:hAnsi="Arial"/>
          <w:b w:val="false"/>
          <w:bCs w:val="false"/>
          <w:i w:val="false"/>
          <w:iCs w:val="false"/>
          <w:sz w:val="24"/>
          <w:szCs w:val="24"/>
          <w:lang w:val="ms-MY"/>
        </w:rPr>
        <w:tab/>
        <w:t xml:space="preserve">Тэмдэглэл хөтөлсөн: </w:t>
      </w:r>
    </w:p>
    <w:p>
      <w:pPr>
        <w:pStyle w:val="Normal"/>
        <w:jc w:val="both"/>
        <w:rPr>
          <w:rFonts w:ascii="Arial" w:hAnsi="Arial"/>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ПРОТОКОЛЫН АЛБАНЫ</w:t>
      </w:r>
    </w:p>
    <w:p>
      <w:pPr>
        <w:pStyle w:val="Normal"/>
        <w:jc w:val="both"/>
        <w:rPr>
          <w:rFonts w:ascii="Arial" w:hAnsi="Arial"/>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ШИНЖЭЭЧ</w:t>
      </w:r>
      <w:r>
        <w:rPr>
          <w:rFonts w:cs="Arial" w:ascii="Arial" w:hAnsi="Arial"/>
          <w:b w:val="false"/>
          <w:bCs w:val="false"/>
          <w:i w:val="false"/>
          <w:iCs w:val="false"/>
          <w:sz w:val="24"/>
          <w:szCs w:val="24"/>
          <w:lang w:val="ms-MY"/>
        </w:rPr>
        <w:tab/>
        <w:tab/>
        <w:tab/>
        <w:tab/>
        <w:tab/>
        <w:tab/>
        <w:tab/>
      </w:r>
      <w:r>
        <w:rPr>
          <w:rFonts w:cs="Arial" w:ascii="Arial" w:hAnsi="Arial"/>
          <w:b w:val="false"/>
          <w:bCs w:val="false"/>
          <w:i w:val="false"/>
          <w:iCs w:val="false"/>
          <w:sz w:val="24"/>
          <w:szCs w:val="24"/>
          <w:effect w:val="blinkBackground"/>
          <w:lang w:val="ms-MY"/>
        </w:rPr>
        <w:t>Ц</w:t>
      </w:r>
      <w:r>
        <w:rPr>
          <w:rFonts w:cs="Arial" w:ascii="Arial" w:hAnsi="Arial"/>
          <w:b w:val="false"/>
          <w:bCs w:val="false"/>
          <w:i w:val="false"/>
          <w:iCs w:val="false"/>
          <w:sz w:val="24"/>
          <w:szCs w:val="24"/>
          <w:lang w:val="ms-MY"/>
        </w:rPr>
        <w:t>.АЛТАН-ОД</w:t>
      </w:r>
    </w:p>
    <w:p>
      <w:pPr>
        <w:pStyle w:val="Normal"/>
        <w:jc w:val="both"/>
        <w:rPr>
          <w:rFonts w:ascii="Arial" w:hAnsi="Arial"/>
        </w:rPr>
      </w:pPr>
      <w:r>
        <w:rPr>
          <w:rFonts w:ascii="Arial" w:hAnsi="Arial"/>
        </w:rPr>
        <w:tab/>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pPr>
      <w:r>
        <w:rPr>
          <w:rFonts w:cs="Arial" w:ascii="Arial" w:hAnsi="Arial"/>
          <w:b/>
          <w:bCs/>
          <w:sz w:val="24"/>
          <w:szCs w:val="24"/>
          <w:lang w:val="mn-Cyrl-MN"/>
        </w:rPr>
        <w:t xml:space="preserve">МОНГОЛ УЛСЫН ИХ ХУРЛЫН </w:t>
      </w:r>
    </w:p>
    <w:p>
      <w:pPr>
        <w:pStyle w:val="Normal"/>
        <w:jc w:val="center"/>
        <w:rPr>
          <w:rFonts w:ascii="Arial" w:hAnsi="Arial"/>
        </w:rPr>
      </w:pPr>
      <w:r>
        <w:rPr>
          <w:rFonts w:cs="Arial" w:ascii="Arial" w:hAnsi="Arial"/>
          <w:b/>
          <w:bCs/>
          <w:sz w:val="24"/>
          <w:szCs w:val="24"/>
          <w:lang w:val="mn-Cyrl-MN"/>
        </w:rPr>
        <w:t xml:space="preserve">2015 ОНЫ ХАВРЫН ЭЭЛЖИТ ЧУУЛГАНЫ АЮУЛГҮЙ БАЙДАЛ, ГАДААД БОДЛОГЫН БАЙНГЫН ХОРООНЫ 5 ДУГААР САРЫН 13-НЫ  ӨДӨР </w:t>
      </w:r>
    </w:p>
    <w:p>
      <w:pPr>
        <w:pStyle w:val="Normal"/>
        <w:jc w:val="center"/>
        <w:rPr>
          <w:rFonts w:ascii="Arial" w:hAnsi="Arial"/>
        </w:rPr>
      </w:pPr>
      <w:r>
        <w:rPr>
          <w:rFonts w:cs="Arial" w:ascii="Arial" w:hAnsi="Arial"/>
          <w:b/>
          <w:bCs/>
          <w:sz w:val="24"/>
          <w:szCs w:val="24"/>
          <w:lang w:val="mn-Cyrl-MN"/>
        </w:rPr>
        <w:t xml:space="preserve">/ЛХАГВА ГАРАГ/-ИЙН ХУРАЛДААНЫ ДЭЛГЭРЭНГҮЙ </w:t>
      </w:r>
    </w:p>
    <w:p>
      <w:pPr>
        <w:pStyle w:val="Normal"/>
        <w:jc w:val="center"/>
        <w:rPr>
          <w:rFonts w:ascii="Arial" w:hAnsi="Arial"/>
        </w:rPr>
      </w:pPr>
      <w:r>
        <w:rPr>
          <w:rFonts w:cs="Arial" w:ascii="Arial" w:hAnsi="Arial"/>
          <w:b/>
          <w:bCs/>
          <w:sz w:val="24"/>
          <w:szCs w:val="24"/>
          <w:lang w:val="mn-Cyrl-MN"/>
        </w:rPr>
        <w:t>ТЭМДЭГЛЭЛ</w:t>
      </w:r>
    </w:p>
    <w:p>
      <w:pPr>
        <w:pStyle w:val="Normal"/>
        <w:jc w:val="both"/>
        <w:rPr/>
      </w:pPr>
      <w:r>
        <w:rPr/>
      </w:r>
    </w:p>
    <w:p>
      <w:pPr>
        <w:pStyle w:val="Normal"/>
        <w:jc w:val="both"/>
        <w:rPr/>
      </w:pPr>
      <w:r>
        <w:rPr>
          <w:rFonts w:cs="Arial" w:ascii="Arial" w:hAnsi="Arial"/>
          <w:b w:val="false"/>
          <w:bCs w:val="false"/>
          <w:i w:val="false"/>
          <w:iCs w:val="false"/>
          <w:sz w:val="24"/>
          <w:szCs w:val="24"/>
          <w:lang w:val="ms-MY"/>
        </w:rPr>
        <w:tab/>
      </w:r>
      <w:r>
        <w:rPr>
          <w:rFonts w:cs="Arial" w:ascii="Arial" w:hAnsi="Arial"/>
          <w:b/>
          <w:bCs/>
          <w:i w:val="false"/>
          <w:iCs w:val="false"/>
          <w:sz w:val="24"/>
          <w:szCs w:val="24"/>
          <w:lang w:val="ms-MY"/>
        </w:rPr>
        <w:t xml:space="preserve">Хуралдаан </w:t>
      </w:r>
      <w:r>
        <w:rPr>
          <w:rFonts w:cs="Arial" w:ascii="Arial" w:hAnsi="Arial"/>
          <w:b/>
          <w:bCs/>
          <w:i w:val="false"/>
          <w:iCs w:val="false"/>
          <w:sz w:val="24"/>
          <w:szCs w:val="24"/>
          <w:lang w:val="mn-Cyrl-MN"/>
        </w:rPr>
        <w:t>15</w:t>
      </w:r>
      <w:r>
        <w:rPr>
          <w:rFonts w:cs="Arial" w:ascii="Arial" w:hAnsi="Arial"/>
          <w:b/>
          <w:bCs/>
          <w:i w:val="false"/>
          <w:iCs w:val="false"/>
          <w:sz w:val="24"/>
          <w:szCs w:val="24"/>
          <w:lang w:val="ms-MY"/>
        </w:rPr>
        <w:t xml:space="preserve"> цаг </w:t>
      </w:r>
      <w:r>
        <w:rPr>
          <w:rFonts w:cs="Arial" w:ascii="Arial" w:hAnsi="Arial"/>
          <w:b/>
          <w:bCs/>
          <w:i w:val="false"/>
          <w:iCs w:val="false"/>
          <w:sz w:val="24"/>
          <w:szCs w:val="24"/>
          <w:lang w:val="mn-Cyrl-MN"/>
        </w:rPr>
        <w:t xml:space="preserve">55 минутад </w:t>
      </w:r>
      <w:r>
        <w:rPr>
          <w:rFonts w:cs="Arial" w:ascii="Arial" w:hAnsi="Arial"/>
          <w:b/>
          <w:bCs/>
          <w:i w:val="false"/>
          <w:iCs w:val="false"/>
          <w:sz w:val="24"/>
          <w:szCs w:val="24"/>
          <w:lang w:val="ms-MY"/>
        </w:rPr>
        <w:t>эхлэв.</w:t>
      </w:r>
    </w:p>
    <w:p>
      <w:pPr>
        <w:pStyle w:val="Normal"/>
        <w:jc w:val="both"/>
        <w:rPr/>
      </w:pPr>
      <w:r>
        <w:rPr>
          <w:rFonts w:ascii="Arial" w:hAnsi="Arial"/>
          <w:sz w:val="24"/>
          <w:szCs w:val="24"/>
        </w:rPr>
        <w:tab/>
      </w:r>
    </w:p>
    <w:p>
      <w:pPr>
        <w:pStyle w:val="Normal"/>
        <w:jc w:val="center"/>
        <w:rPr/>
      </w:pPr>
      <w:r>
        <w:rPr>
          <w:rFonts w:cs="Arial" w:ascii="Arial" w:hAnsi="Arial"/>
          <w:b/>
          <w:bCs/>
          <w:i/>
          <w:iCs/>
          <w:sz w:val="24"/>
          <w:szCs w:val="24"/>
          <w:lang w:val="mn-Cyrl-MN"/>
        </w:rPr>
        <w:t xml:space="preserve">Нэг. Эдийн засаг, нийгмийг 2016 онд хөгжүүлэх үндсэн чиглэл батлах тухай Улсын Их Хурлын тогтоолын төсөл </w:t>
      </w:r>
      <w:r>
        <w:rPr>
          <w:rStyle w:val="Emphasis"/>
          <w:rFonts w:cs="Arial" w:ascii="Arial" w:hAnsi="Arial"/>
          <w:b/>
          <w:bCs/>
          <w:i/>
          <w:iCs/>
          <w:sz w:val="24"/>
          <w:szCs w:val="24"/>
          <w:u w:val="none"/>
          <w:lang w:val="mn-Cyrl-MN"/>
        </w:rPr>
        <w:t>/</w:t>
      </w:r>
      <w:r>
        <w:rPr>
          <w:rStyle w:val="Emphasis"/>
          <w:rFonts w:cs="Arial" w:ascii="Arial" w:hAnsi="Arial"/>
          <w:b w:val="false"/>
          <w:bCs w:val="false"/>
          <w:i/>
          <w:iCs/>
          <w:sz w:val="24"/>
          <w:szCs w:val="24"/>
          <w:u w:val="none"/>
          <w:lang w:val="mn-Cyrl-MN"/>
        </w:rPr>
        <w:t xml:space="preserve">Засгийн газар 2015.04.30-ны өдөр өргөн мэдүүлсэн, </w:t>
      </w:r>
      <w:r>
        <w:rPr>
          <w:rStyle w:val="Emphasis"/>
          <w:rFonts w:cs="Arial" w:ascii="Arial" w:hAnsi="Arial"/>
          <w:b/>
          <w:bCs/>
          <w:i/>
          <w:iCs/>
          <w:sz w:val="24"/>
          <w:szCs w:val="24"/>
          <w:u w:val="none"/>
          <w:lang w:val="mn-Cyrl-MN"/>
        </w:rPr>
        <w:t>анхны хэлэлцүүлэг, санал, дүгнэлтээ Эдийн засгийн байнгын хороонд хүргүүлнэ/</w:t>
      </w:r>
    </w:p>
    <w:p>
      <w:pPr>
        <w:pStyle w:val="Normal"/>
        <w:jc w:val="both"/>
        <w:rPr>
          <w:rStyle w:val="Emphasis"/>
          <w:rFonts w:ascii="Arial" w:hAnsi="Arial" w:cs="Arial"/>
          <w:b/>
          <w:b/>
          <w:bCs/>
          <w:i/>
          <w:i/>
          <w:iCs/>
          <w:sz w:val="24"/>
          <w:szCs w:val="24"/>
          <w:u w:val="none"/>
          <w:lang w:val="mn-Cyrl-MN"/>
        </w:rPr>
      </w:pPr>
      <w:r>
        <w:rPr/>
      </w:r>
    </w:p>
    <w:p>
      <w:pPr>
        <w:pStyle w:val="Normal"/>
        <w:jc w:val="both"/>
        <w:rPr/>
      </w:pPr>
      <w:r>
        <w:rPr>
          <w:rFonts w:cs="Arial" w:ascii="Arial" w:hAnsi="Arial"/>
          <w:b/>
          <w:bCs/>
          <w:i w:val="false"/>
          <w:iCs w:val="false"/>
          <w:sz w:val="24"/>
          <w:szCs w:val="24"/>
          <w:lang w:val="mn-Cyrl-MN"/>
        </w:rPr>
        <w:tab/>
        <w:t xml:space="preserve">Ж.Энхбаяр: - </w:t>
      </w:r>
      <w:r>
        <w:rPr>
          <w:rFonts w:cs="Arial" w:ascii="Arial" w:hAnsi="Arial"/>
          <w:b w:val="false"/>
          <w:bCs w:val="false"/>
          <w:i w:val="false"/>
          <w:iCs w:val="false"/>
          <w:sz w:val="24"/>
          <w:szCs w:val="24"/>
          <w:lang w:val="mn-Cyrl-MN"/>
        </w:rPr>
        <w:t xml:space="preserve">Ажлын хэсгийг танилцуулъя. Монгол Улсын эдийн засаг, нийгмийг 2016 онд хөгжүүлэх үндсэн чиглэлийн талаар хэлэлцье. Санал, дүгнэлтээ Эдийн засгийн байнгын хороонд хүргүүлнэ. </w:t>
      </w:r>
    </w:p>
    <w:p>
      <w:pPr>
        <w:pStyle w:val="Normal"/>
        <w:jc w:val="both"/>
        <w:rPr/>
      </w:pPr>
      <w:r>
        <w:rPr/>
      </w:r>
    </w:p>
    <w:p>
      <w:pPr>
        <w:pStyle w:val="Normal"/>
        <w:jc w:val="both"/>
        <w:rPr/>
      </w:pPr>
      <w:r>
        <w:rPr>
          <w:rFonts w:cs="Arial" w:ascii="Arial" w:hAnsi="Arial"/>
          <w:b w:val="false"/>
          <w:bCs w:val="false"/>
          <w:i w:val="false"/>
          <w:iCs w:val="false"/>
          <w:sz w:val="24"/>
          <w:szCs w:val="24"/>
          <w:lang w:val="mn-Cyrl-MN"/>
        </w:rPr>
        <w:tab/>
        <w:t>Ажлын хэсэг Л.Пүрэвсүрэн Гадаад хэргийн сайд, Б.Болдбаатар Гадаад хэргийн яамны Төрийн нарийн бичгийн дарга, Ц.Цолмон Батлан хамгаалахын сайд, Ц.Бямбажав Зэвсэгт Хүчний Жанжин Штабын дарга, Г.Сайханбаяр Батлан хамгаалах яамны Стратегийн бодлого, төлөвлөлтийн газрын дарга, хурандаа, Ж.Бадамбазар Зэвсэгт хүчний жанжин штабын Бодлого, стратегийн төлөвлөлтийн газрын дарга, бригадын генерал, Д.Ганхуяг Батлан хамгаалах яамны Санхүү, эдийн засгийн хэлтсийн дарга, дэд хурандаа, Т.Бадрал Онцгой байдлын ерөнхий газрын дарга, бригадын генерал, Ц.Ганзориг Онцгой байдлын ерөнхий газрын Бодлого зохицуулалт, хамтын ажиллагааны газрын дарга, Г.Батхүрэл Сангийн яамны Эдийн засгийн бодлогын газрын дарга, Ч.Тавинжил Сангийн яамны Эдийн засгийн бодлогын газрын Хөгжлийн бодлого, төлөвлөлтийн хэлтсийн дарга, Ч.Отгонбаяр Сангийн яамны Эдийн засгийн бодлогын газрын Макро эдийн засгийн бодлогын хэлтсийн дарга, Ж.Ганбат Сангийн яамны Төсвийн бодлого, төлөвлөлтийн газрын дарга, Ш.Мөнхбат Сангийн яамны Эдийн засгийн бодлогын газрын Макро эдийн засгийн бодлогын хэлтсийн мэргэжилтэн, С.</w:t>
      </w:r>
      <w:bookmarkStart w:id="5" w:name="__DdeLink__464_541065339"/>
      <w:r>
        <w:rPr>
          <w:rFonts w:cs="Arial" w:ascii="Arial" w:hAnsi="Arial"/>
          <w:b w:val="false"/>
          <w:bCs w:val="false"/>
          <w:i w:val="false"/>
          <w:iCs w:val="false"/>
          <w:sz w:val="24"/>
          <w:szCs w:val="24"/>
          <w:lang w:val="mn-Cyrl-MN"/>
        </w:rPr>
        <w:t>Санжжав Сангийн яамны Эдийн засгийн бодлогын газрын Макро эдийн засгийн бодлогын хэлтсийн мэргэжилтэн</w:t>
      </w:r>
      <w:bookmarkEnd w:id="5"/>
      <w:r>
        <w:rPr>
          <w:rFonts w:cs="Arial" w:ascii="Arial" w:hAnsi="Arial"/>
          <w:b w:val="false"/>
          <w:bCs w:val="false"/>
          <w:i w:val="false"/>
          <w:iCs w:val="false"/>
          <w:sz w:val="24"/>
          <w:szCs w:val="24"/>
          <w:lang w:val="mn-Cyrl-MN"/>
        </w:rPr>
        <w:t xml:space="preserve">. </w:t>
      </w:r>
    </w:p>
    <w:p>
      <w:pPr>
        <w:pStyle w:val="Normal"/>
        <w:jc w:val="both"/>
        <w:rPr/>
      </w:pPr>
      <w:r>
        <w:rPr/>
      </w:r>
    </w:p>
    <w:p>
      <w:pPr>
        <w:pStyle w:val="Normal"/>
        <w:jc w:val="both"/>
        <w:rPr/>
      </w:pPr>
      <w:r>
        <w:rPr>
          <w:rFonts w:cs="Arial" w:ascii="Arial" w:hAnsi="Arial"/>
          <w:b w:val="false"/>
          <w:bCs w:val="false"/>
          <w:i w:val="false"/>
          <w:iCs w:val="false"/>
          <w:sz w:val="24"/>
          <w:szCs w:val="24"/>
          <w:lang w:val="mn-Cyrl-MN"/>
        </w:rPr>
        <w:tab/>
        <w:t xml:space="preserve">Монгол Улсын эдийн засаг, нийгмийг 2016 онд хөгжүүлэх үндсэн чиглэлийн талаар Улсын Их Хурлын гишүүн, Засгийн газрын Хэрэг эрхлэх газрын дарга С.Баярцогт танилцуулга хийх ёстой. </w:t>
      </w:r>
    </w:p>
    <w:p>
      <w:pPr>
        <w:pStyle w:val="Normal"/>
        <w:jc w:val="both"/>
        <w:rPr/>
      </w:pPr>
      <w:r>
        <w:rPr/>
      </w:r>
    </w:p>
    <w:p>
      <w:pPr>
        <w:pStyle w:val="Normal"/>
        <w:jc w:val="both"/>
        <w:rPr/>
      </w:pPr>
      <w:r>
        <w:rPr>
          <w:rFonts w:cs="Arial" w:ascii="Arial" w:hAnsi="Arial"/>
          <w:b w:val="false"/>
          <w:bCs w:val="false"/>
          <w:i w:val="false"/>
          <w:iCs w:val="false"/>
          <w:sz w:val="24"/>
          <w:szCs w:val="24"/>
          <w:lang w:val="mn-Cyrl-MN"/>
        </w:rPr>
        <w:tab/>
        <w:t xml:space="preserve">Салбарынхаа талаар танилцуулга хийе. Танайх бэлэн байна уу? Танилцуулга чинь. Л.Пүрэвсүрэн сайдын танилцуулга бэлэн үү? Аан. Хаана байна С.Баярцогт. Хэн танилцуулга хийх юм? Бэлэн үү? </w:t>
      </w:r>
    </w:p>
    <w:p>
      <w:pPr>
        <w:pStyle w:val="Normal"/>
        <w:jc w:val="both"/>
        <w:rPr/>
      </w:pPr>
      <w:r>
        <w:rPr/>
      </w:r>
    </w:p>
    <w:p>
      <w:pPr>
        <w:pStyle w:val="Normal"/>
        <w:jc w:val="both"/>
        <w:rPr/>
      </w:pPr>
      <w:r>
        <w:rPr>
          <w:rFonts w:cs="Arial" w:ascii="Arial" w:hAnsi="Arial"/>
          <w:b w:val="false"/>
          <w:bCs w:val="false"/>
          <w:i w:val="false"/>
          <w:iCs w:val="false"/>
          <w:sz w:val="24"/>
          <w:szCs w:val="24"/>
          <w:lang w:val="mn-Cyrl-MN"/>
        </w:rPr>
        <w:tab/>
        <w:t xml:space="preserve">Ц.Цолмон сайдад микрофон өгөөрэй. Үндсэн чиглэлийн талаар. </w:t>
      </w:r>
    </w:p>
    <w:p>
      <w:pPr>
        <w:pStyle w:val="Normal"/>
        <w:jc w:val="both"/>
        <w:rPr/>
      </w:pPr>
      <w:r>
        <w:rPr/>
      </w:r>
    </w:p>
    <w:p>
      <w:pPr>
        <w:pStyle w:val="Normal"/>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Ц.Цолмон: - </w:t>
      </w:r>
      <w:r>
        <w:rPr>
          <w:rFonts w:cs="Arial" w:ascii="Arial" w:hAnsi="Arial"/>
          <w:b w:val="false"/>
          <w:bCs w:val="false"/>
          <w:i w:val="false"/>
          <w:iCs w:val="false"/>
          <w:sz w:val="24"/>
          <w:szCs w:val="24"/>
          <w:lang w:val="mn-Cyrl-MN"/>
        </w:rPr>
        <w:t xml:space="preserve">Байнгын хороон дарга, гишүүд ээ,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Монгол Улсын Үндсэн хуулийн 25 дугаар зүйлийн 1 дэх хэсгийн 7 дугаар заалт, Монгол Улсын Засгийн газрын тухай хуулийн 26 дугаар зүйлийн 7 дахь заалт, Төсвийн тухай хуулийн 8 дугаар зүйлийн 8.2.2 дахь заалтыг үндэслэн Монгол Улсын эдийн засаг, нийгмийг 2016 онд хөгжүүлэх Үндсэн чиглэлийн төслийг боловсрууллаа. Монгол Улсын эдийн засаг, нийгмийг 2016 онд хөгжүүлэх үндсэн чиглэлийн төслөөр Мянганы хөгжлийн зорилтод суурилсан үндэсний хөгжлийн цогц бодлого, Засгийн газрын 2012-2016 оны үйл ажиллагааны хөтөлбөрийг хэрэгжүүлэх арга хэмжээний төлөвлөгөөнд тусгагдсан зорилтуудыг хэрэгжүүлэх, эдийн засгийн өсөлтийг хангах, инфляцийг бууруулах, төсвийн тогтвортой, тэнцвэртэй байдлыг хангах бодлогыг хөрөнгө оруулалт, өрийн удирдлагын оновчтой бодлогоор дэмжих, ажил эрхлэлтийг нэмэгдүүлэх замаар ажилгүйдлийн түвшинг бууруулах, бодит салбарын өсөлтийг дэмжих, салбар тус бүрийн үйл ажиллагааг эрчимжүүлэх чиглэлээр бодлогын арга хэмжээг хэрэгжүүлэх юм. </w:t>
      </w:r>
    </w:p>
    <w:p>
      <w:pPr>
        <w:pStyle w:val="Normal"/>
        <w:jc w:val="both"/>
        <w:rPr/>
      </w:pPr>
      <w:r>
        <w:rPr/>
      </w:r>
    </w:p>
    <w:p>
      <w:pPr>
        <w:pStyle w:val="Normal"/>
        <w:jc w:val="both"/>
        <w:rPr/>
      </w:pPr>
      <w:r>
        <w:rPr>
          <w:rFonts w:cs="Arial" w:ascii="Arial" w:hAnsi="Arial"/>
          <w:b w:val="false"/>
          <w:bCs w:val="false"/>
          <w:i w:val="false"/>
          <w:iCs w:val="false"/>
          <w:sz w:val="24"/>
          <w:szCs w:val="24"/>
          <w:lang w:val="mn-Cyrl-MN"/>
        </w:rPr>
        <w:tab/>
        <w:t xml:space="preserve">Монгол Улсын эдийн засаг, нийгмийг 2016 онд хөгжүүлэх үндсэн чиглэлийн төсөл нь макро эдийн засгийн бодлого, эдийн засгийн өсөлтийг дэмжих, салбаруудын бодлого, бүс нутаг, хөдөөгийн хөгжил, байгаль орчны бодлого, хүний хөгжил, нийгмийг хөгжүүлэх бодлого, засаглал, эрх зүйн шинэчлэл, гадаад бодлого, батлан хамгаалах салбарын бодлого гэсэн нийт 5 бүлэг, 22 зорилтын, 130 бодлогын арга хэмжээтэй бөгөөд эдгээр хүрээнд хэрэгжүүлэх зорилт, арга хэмжээ, шалгуур үзүүлэлт, хүрэх түвшин, үр дүн шаардагдах санхүүжилт, хөрөнгийн эх үүсвэр, бусад хөтөлбөр, бодлогын баримт бичгийн уялдаа болон зорилт, арга хэмжээг хариуцах яам, байгууллагыг мөн тусгасан болно. </w:t>
      </w:r>
    </w:p>
    <w:p>
      <w:pPr>
        <w:pStyle w:val="Normal"/>
        <w:jc w:val="both"/>
        <w:rPr/>
      </w:pPr>
      <w:r>
        <w:rPr/>
      </w:r>
    </w:p>
    <w:p>
      <w:pPr>
        <w:pStyle w:val="Normal"/>
        <w:jc w:val="both"/>
        <w:rPr/>
      </w:pPr>
      <w:r>
        <w:rPr>
          <w:rFonts w:cs="Arial" w:ascii="Arial" w:hAnsi="Arial"/>
          <w:b w:val="false"/>
          <w:bCs w:val="false"/>
          <w:i w:val="false"/>
          <w:iCs w:val="false"/>
          <w:sz w:val="24"/>
          <w:szCs w:val="24"/>
          <w:lang w:val="mn-Cyrl-MN"/>
        </w:rPr>
        <w:tab/>
        <w:t xml:space="preserve">Макро эдийн засгийн бодлогын хүрээнд эдийн засгийн тогтвортой байдлыг хангаж нэг хүнд ногдох дотоодын нийт бүтээгдэхүүний хэмжээг нэмэгдүүлэх, инфляцийн түвшинг нэг оронтой тоонд байлгах бодлогыг 2016 онд хэрэгжүүлнэ. Мөн ажил эрхлэлтийг нэмэгдүүлэх замаар ажилгүйдлийн түвшинг бууруулах, 7.0 хувьд хүргэхээр төлөвлөөд байна. </w:t>
      </w:r>
    </w:p>
    <w:p>
      <w:pPr>
        <w:pStyle w:val="Normal"/>
        <w:jc w:val="both"/>
        <w:rPr/>
      </w:pPr>
      <w:r>
        <w:rPr/>
      </w:r>
    </w:p>
    <w:p>
      <w:pPr>
        <w:pStyle w:val="Normal"/>
        <w:jc w:val="both"/>
        <w:rPr/>
      </w:pPr>
      <w:r>
        <w:rPr>
          <w:rFonts w:cs="Arial" w:ascii="Arial" w:hAnsi="Arial"/>
          <w:b w:val="false"/>
          <w:bCs w:val="false"/>
          <w:i w:val="false"/>
          <w:iCs w:val="false"/>
          <w:sz w:val="24"/>
          <w:szCs w:val="24"/>
          <w:lang w:val="mn-Cyrl-MN"/>
        </w:rPr>
        <w:tab/>
        <w:t xml:space="preserve">Төсвийн тогтвортой, тэнцвэртэй байдлыг хангах бодлогыг хөрөнгө оруулалт, өрийн удирдлагын бодлогоор дэмжих, нэгдсэн төсвийн зарлагын дотоодын нийт бүтээгдэхүүнд эзлэх хувийг 28.6 хувьд, нийт тэнцвэржүүлсэн тэнцлийн алдагдлыг хасах 4.0 хувиас багагүй байлгахаар төлөвлөсөн. Эдийн засгийн салбаруудын өсөлтийг дэмжих, салбаруудын бодлогыг хэрэгжүүлэх чиглэлээр хөдөө аж ахуйн, фермерийн аж ахуй, үйлдвэрлэл, эрчим хүч, дэд бүтэц, уул уурхай, аялал жуулчлал, үйлчилгээний салбаруудыг дэмжих чиглэлээр тодорхой бодлого хэрэгжүүлэн ажиллах бөгөөд эдгээр салбаруудын өсөлтийн үр дүнгээр ДНБ-ий бодит өсөлтийг ханган ажиллах бодлого баримтална.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Түүнчлэн бодит салбарыг дэмжсэн шинжлэх ухаан, технологийн бодлогыг хэрэгжүүлнэ. Хот, орон нутаг, хөдөөгийн хөгжил, байгаль орчны хөгжлийн бодлогыг хэрэгжүүлэх чиглэлээр бүс нутгийн дэд бүтцийг сайжруулах, аймаг, сумын төвүүдийг хөгжүүлэх, малчдын тав тухтай ажиллах, амьдрах орчныг бүрдүүлэх, үйлдвэрлэл, технологийн парк бий болгох чиглэлээр тодорхой бодлогуудыг боловсруулан ажиллахаар төлөвлөсөн.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Мөн орчны бохирдол, доройтлыг бууруулах, байгаль орчныг хамгаалах, байгаль орчин, аялал жуулчлалын салбарын хууль, эрх зүйн орчныг боловсронгуй болгох, ус хангамжийн эх үүсвэрийг нэмэгдүүлэх, хог хаягдлыг дахин боловсруулах бодлого баримтлан ажиллахаар тусгасан.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Боловсролын салбарт хүүхэд, сурагч, оюутан нэг бүрийг хөгжүүлэх, багш нарын ур чадварыг дээшлүүлэх бодлого баримталж, инженер технологийн дээд сургууль, төслийн хүрээнд судлаач оюутныг бэлтгэх, сургалтын орчинг сайжруулах, оюутнуудыг гадаадын шилдэг их, дээд сургуулиудад суралцахад дэмжлэг үзүүлж, өрсөлдөх чадвартай монгол хүнийг хөгжүүлэх бодлого баримтлан хэрэгжүүлнэ.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Мөн эрүүл мэндийн салбарын бодлогыг сайжруулах чиглэлээр оношилгоо, эмчилгээний салбарын стандартыг шинэчлэн сайжруулах, алслагдсан сумдын эмнэлгийн тусламжийн үйлчилгээний чанарыг дээшлүүлэх, эмийн чанар, аюулгүй байдлыг хангах зэрэг бодлого баримтална.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Хууль, эрх зүйн бодлогын хүрээнд төрийн байгууллагад төрийн үйлчилгээний шуурхай, ил тод байдлыг хангах зорилгоор нээлттэй ухаалаг төрийн удирдлагын системийг суурилуулах ажлыг гүйцэтгэх, мөн төрийн бүртгэл мэдээллийн тогтолцоог шинэтгэн цахим мэдээллийн тогтолцоог бүрдүүлэх хүрээнд аймгуудад эд хөрөнгийн эрхийн бүртгэлийн архивын баримтыг цахимжуулах, төрийн аудитын чанарыг сайжруулж, үйлчилгээг ил тод, хүртээмжтэй болгох зэрэг бодлого хэрэгжүүлнэ.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Түүнчлэн олон тулгуурт гадаад бодлогыг хөгжүүлэн олон улсад идэвхтэй үйл ажиллагаа явуулах ба батлан хамгаалахын салбарыг хөгжүүлэх чиглэлээр тодорхой зорилт тавин ажиллана.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Монгол Улсын эдийн засаг, нийгмийг 2016 онд хөгжүүлэх үндсэн чиглэлийн төсөлд тусгасан 5 бүлэг, 22 зорилтын 130 бодлогын арга хэмжээг нийтдээ 3 их наяд 839.8 тэрбум төгрөгийн санхүүжилтээр, үүнээс улсын төсвийн хөрөнгө оруулалтаар 233.9 тэрбум төгрөг, Хөгжлийн банкны санхүүжилтээр 110.0 тэрбум төгрөг, гадаад эх үүсвэрээс 267.0 тэрбум төгрөг, төр хувийн хэвшлийн түншлэлээр 3 их наяд 189.0 тэрбум төгрөг, бусад эх үүсвэрээс 39.9 тэрбум төгрөгөөр тус тус санхүүжүүлэхээр төлөвлөн тусгасан болно.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Энэ асуудлыг хэлэлцэж шийдвэр гаргаж өгөхийг хүсье. Анхаарал тавьсанд баярлалаа.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Хэлэлцэж байгаа асуудалтай холбогдуулан асуулт асуух гишүүд нэрээ өгье. За асуулт алга байна. Үг хэлэх гишүүд байвал нэрээ өгье. Алга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Монгол Улсын эдийн засаг, нийгмийг 2016 онд хөгжүүлэх үндсэн чиглэлийг хэлэлцсэн талаар Байнгын хорооны санал, дүгнэлтийг Улсын Их Хурлын гишүүн Ц.Баярсайхан Эдийн засгийн байнгын хороонд танилцуулна.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Энд Байнгын хорооны гишүүн Н.Номтойбаяраас зарчмын зөрүүтэй саналын томьёолол ирсэн байна. Үүнийг гишүүдэд танилцуулъя.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Нэгдүгээрт, Үндсэн чиглэлийн 21 дүгээр зорилтод нэмж тусгах. Саналын томьёолол.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Гуравдагч хөршийн бодлогыг тууштай хэрэгжүүлж, тэдгээр орнуудтай харилцаа, хамтын ажиллагааг эрчимжүүлэх гэсэн санал байна. Тус тусад нь хураах уу? Багцлаад хураачих уу?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Үндсэн чиглэлийн мөн 21 дүгээр зүйлийн зорилтод нэмж тусгахаар саналын томьёолол.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Гадаадад ажиллаж амьдарч байгаа монголчууд, тэдгээрийн үр хүүхдүүдэд монгол хэл, соёлоо судлах, суралцах хөтөлбөрийг хэрэгжүүлнэ гэсэн ийм санал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Мөн үндсэн чиглэлийн 21 дүгээр зорилтод нэмж тусгахаар саналын томьёолол нь Монгол Улсын иргэд гадаад зорчих, визийн нөхцөлийг хөнгөвчлүүлэх бодлогыг хэрэгжүүлж, иргэд олноор зорчдог орнуудад хөнгөвчилсөн болон визгүй зорчих бололцоог нээх гэсэн ийм. Үндсэндээ гадаад харилцааны салбартай холбоотойгоор 21 дүгээр зорилт нэмсэн ийм саналын, зөрүүтэй саналын томьёолол гарсан байна. Энэ саналыг дэмжиж байгаа, дэмжих эсэх талаар санал хураалт явуулъя.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Үндсэн чиглэлийн 21 дүгээр зорилт буюу гадаадын бодлогын хүрээнд байгаа юм. Гурвуулаа. Монгол Улсын иргэд гадаадад зорчих, визийн нөхцөлийг хөнгөвчлүүлэх бодлогыг хэрэгжүүлнэ. Иргэд олноор зорчдог орнуудад хөнгөвчилсөн болон визгүй зорчих тийм зорилт тавьж ажиллана гэсэн нэг санаа байгаа. За яах вэ нэмж санал гаргасан байна. Гишүүнд ирсэн болохоор танилцуулж байгаа. Тийм.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Гадаадад ажиллаж байгаа монголчууд, тэдний хүүхдүүдэд монгол хэл, соёлоо сурах, судлах ийм хөтөлбөрийг хэрэгжүүлнэ.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За гуравдугаарт, гуравдагч хөршийн бодлогыг тууштай хэрэгжүүлж</w:t>
      </w:r>
      <w:r>
        <w:rPr>
          <w:rFonts w:cs="Arial" w:ascii="Arial" w:hAnsi="Arial"/>
          <w:b w:val="false"/>
          <w:bCs w:val="false"/>
          <w:i w:val="false"/>
          <w:iCs w:val="false"/>
          <w:sz w:val="24"/>
          <w:szCs w:val="24"/>
          <w:lang w:val="en-US"/>
        </w:rPr>
        <w:t xml:space="preserve">, </w:t>
      </w:r>
      <w:r>
        <w:rPr>
          <w:rFonts w:cs="Arial" w:ascii="Arial" w:hAnsi="Arial"/>
          <w:b w:val="false"/>
          <w:bCs w:val="false"/>
          <w:i w:val="false"/>
          <w:iCs w:val="false"/>
          <w:sz w:val="24"/>
          <w:szCs w:val="24"/>
          <w:lang w:val="mn-Cyrl-MN"/>
        </w:rPr>
        <w:t xml:space="preserve">тэдгээр орнуудтай харилцаа, хамтын ажиллагаагаа эрчимжүүлнэ гэж бас байгаа.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Гэхдээ гишүүн санал ирүүлсэн тул байгаа гэж ойлгоод хураалгах шаардлагагүй гэж үзэх үү. Хураагаад дэмжье дээ.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Санал хураалтад 12 гишүүн оролцож, 25.0 хувийн саналаар дэмжсэнгүй.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Дэмжсэнгүй шалтгаан болохоор энд тавьсан зорилтууд үндсэндээ бүх хөтөлбөрт суусан байгаа гэж үзэж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Байнгын хорооны санал, дүгнэлтийг Улсын Их Хурлын гишүүн Ц.Баярсайхан Эдийн засгийн байнгын хороонд танилцуулна. Үндсэн чиглэлийг хэлэлцлээ.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center"/>
        <w:rPr>
          <w:b/>
          <w:b/>
          <w:bCs/>
          <w:i/>
          <w:i/>
          <w:iCs/>
        </w:rPr>
      </w:pPr>
      <w:r>
        <w:rPr>
          <w:rFonts w:cs="Arial" w:ascii="Arial" w:hAnsi="Arial"/>
          <w:b/>
          <w:bCs/>
          <w:i/>
          <w:iCs/>
          <w:sz w:val="24"/>
          <w:szCs w:val="24"/>
          <w:lang w:val="mn-Cyrl-MN"/>
        </w:rPr>
        <w:t>Хоёр. Ялтан шилжүүлэх тухай Монгол Улсын Засгийн газар болон Бүгд Найрамдах Энэтхэг Улсын Засгийн газар хоорондын гэрээний төсөл /</w:t>
      </w:r>
      <w:r>
        <w:rPr>
          <w:rFonts w:cs="Arial" w:ascii="Arial" w:hAnsi="Arial"/>
          <w:b w:val="false"/>
          <w:bCs w:val="false"/>
          <w:i/>
          <w:iCs/>
          <w:sz w:val="24"/>
          <w:szCs w:val="24"/>
          <w:lang w:val="mn-Cyrl-MN"/>
        </w:rPr>
        <w:t>зөвшилцөх</w:t>
      </w:r>
      <w:r>
        <w:rPr>
          <w:rFonts w:cs="Arial" w:ascii="Arial" w:hAnsi="Arial"/>
          <w:b/>
          <w:bCs/>
          <w:i/>
          <w:iCs/>
          <w:sz w:val="24"/>
          <w:szCs w:val="24"/>
          <w:lang w:val="mn-Cyrl-MN"/>
        </w:rPr>
        <w:t>/</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Дараагийн асуудал. Ялтан шилжүүлэх тухай Монгол Улсын Засгийн газар болон Бүгд Найрамдах Энэтхэг Улсын Засгийн газар хоорондын гэрээний төслийг зөвшилцөнө.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Ажлын хэсгийг танилцуулъя. Хууль зүйн сайд Д.Дорлигжав, Т.Ганбаатар Хууль зүйн яамны Хууль зүйн нэгдсэн бодлогын газрын дарга, Г.Туулхүү Шүүхийн шийдвэр гүйцэтгэх ерөнхий газрын дэд дарга, Г.Батчимэг Гадаад харилцааны яамны Олон улсын эрх зүйн газрын гуравдугаар нарийн бичгийн дарга, Ч.Нарантуяа Хууль зүйн яамны Гэрээ эрх зүй, хамтын ажиллагааны газрын ахлах мэргэжилтэн, Л.Мандваа Хууль зүйн яамны Гэрээ эрх зүй, хамтын ажиллагааны газрын ахлах мэргэжилтэн.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Гэрээний төслийн талаар танилцуулгыг Хууль зүйн сайд Д.Дорлигжав хийнэ. Ажлын хэсгийг хурдан оруулаарай. 2 дугаар микрофон асаагаарай.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Д.Дорлигжав: - </w:t>
      </w:r>
      <w:r>
        <w:rPr>
          <w:rFonts w:cs="Arial" w:ascii="Arial" w:hAnsi="Arial"/>
          <w:b w:val="false"/>
          <w:bCs w:val="false"/>
          <w:i w:val="false"/>
          <w:iCs w:val="false"/>
          <w:sz w:val="24"/>
          <w:szCs w:val="24"/>
          <w:lang w:val="mn-Cyrl-MN"/>
        </w:rPr>
        <w:t xml:space="preserve">Байнгын хорооны дарга, эрхэм гишүүд ээ,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Монгол Улс нийт 7 оронтой ялтан шилжүүлэх асуудлаар хоёр талт гэрээ байгуулсан бөгөөд энэ удаа Бүгд Найрамдах Энэтхэг Улстай ялтан шилжүүлэх гэрээ байгуулахаар хэлэлцээрийн төслийг тохироод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Монгол Улс Бүгд Найрамдах Энэтхэг Улстай Иргэний болон аж ахуйн хэргийн талаар эрх зүйн туслалцаа харилцан үзүүлэх тухай гэрээ, Эрүүгийн хэргийн талаар эрх зүйн туслалцаа харилцан үзүүлэх тухай гэрээ, Гэмт этгээдийг шилжүүлэх өгөх тухай гэрээг 2001 онд тус тус байгуулсан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Ялтан шилжүүлэх гэрээний төсөл нийт 19 зүйлтэй бөгөөд уг гэрээгээр харилцах байгууллага, шилжүүлэх нөхцөл, шилжүүлэхэд шаардлагатай баримт бичиг, ялтны зөвшөөрөл, ялтныг шилжүүлэх болон шийтгэх тогтоолыг гүйцэтгэх, ялтанд уучлал, өршөөл үзүүлэх зэрэг асуудлуудыг зохицуулсан болно.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Энэхүү гэрээнд Бүгд Найрамдах Энэтхэг Улсын Ерөнхий сайдын 2015 оны 5 сард Монгол Улсад хийх албан ёсны төрийн айлчлалын үеэр гарын үсэг зурахаар төлөвлөж байгаа болно.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Тус гэрээ Олон улсын гэрээний тухай хуулийн 10 дугаар зүйлийн 1 дэх хэсэгт заасан заавал соёрхон батлах олон улсын гэрээнд хамаарах тул энэхүү гэрээг Засгийн газар, Улсын Их Хуралтай зөвшилцөх шаардлагатай юм. Иймээс ялтан шилжүүлэх тухай Монгол Улсын Засгийн газар болон Бүгд Найрамдах Энэтхэг Улс Засгийн газар хоорондын гэрээний төслийг хэлэлцэн холбогдох шийдвэр гаргаж өгөхийг хүсье.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За баярлалаа. Хуулийн төсөл, танилцуулгатай холбогдуулан асуулт асууж, үг хэлэх гишүүд байвал нэрээ өгнө үү. Н.Энхболд гишүүн асууя.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Н.Энхболд: - </w:t>
      </w:r>
      <w:r>
        <w:rPr>
          <w:rFonts w:cs="Arial" w:ascii="Arial" w:hAnsi="Arial"/>
          <w:b w:val="false"/>
          <w:bCs w:val="false"/>
          <w:i w:val="false"/>
          <w:iCs w:val="false"/>
          <w:sz w:val="24"/>
          <w:szCs w:val="24"/>
          <w:lang w:val="mn-Cyrl-MN"/>
        </w:rPr>
        <w:t xml:space="preserve">Өнөөдөр манайхаас Энэтхэг, Энэтхэгээс манайд ял эдэлж байгаа хүмүүс байдаг юм уу? Ер нь сайд аа.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За баярлалаа. Санал хураалт явуулъя. Ялтан шилжүүлэх тухай Монгол Улсын Засгийн газар болон Бүгд Найрамдах Энэтхэг Улсын Засгийн газар хоорондын гэрээний төслийг дэмжиж Засгийн газарт гарын үсэг зурахыг зөвшөөрье гэсэн томьёоллоор санал хураалт.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За 2 дугаар микрофон. Д.Дорлигжав сайдад микрофон өгөөрэй.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Д.Дорлигжав: - </w:t>
      </w:r>
      <w:r>
        <w:rPr>
          <w:rFonts w:cs="Arial" w:ascii="Arial" w:hAnsi="Arial"/>
          <w:b w:val="false"/>
          <w:bCs w:val="false"/>
          <w:i w:val="false"/>
          <w:iCs w:val="false"/>
          <w:sz w:val="24"/>
          <w:szCs w:val="24"/>
          <w:lang w:val="mn-Cyrl-MN"/>
        </w:rPr>
        <w:t xml:space="preserve">Нэг ийм нөхцөл байдал үүсээд байна. Бид энэ ерөнхий л улс оронд байгуулдаг гэрээ. Энэтхэгийн талтай тохироод төслөө ингээд харилцан солилцоод, Засгийн газрын хурлаар ороод сая наашаа Байнгын хорооны хурлаар орохын урд талд Энэтхэгийн тал нэг асуудал, хэд хэдэн асуудал тавьсан, дахиж. Тэр нь бол яах вэ зарчмын биш. Нэг жижиг сажиг юмнууд байгаа юм. Нэг асуудал байгаа. Тэр нь бол одоо зарчмын юм.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Тэгээд Энэтхэгийн тал одоо ийм түвшинд хүрсэн хойно нэмж ийм санал ирүүлчихээд, ирүүлсэн саналаа тэндээ баталчихсан байж байдаг. Тэр нь бол ийм юм. Юу вэ гэхээр хэрвээ Энэтхэгийн нутаг дээр Монголын иргэд цаазаар авахуулах ял авсан бол шилжүүлэхгүй. Цаазаар авснаас бусад төрлийн ялтанг шилжүүлж болно гэж.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Гэтэл манай бусад улсуудтай хийсэн гэрээн дээр бол тодорхой ийм юу заагаагүй байдаг. Тухайн ялтныг зүгээр шилжүүлж өгөх үү, үгүй юу гэдэг асуудал ярьж байгаад өгвөл өгдөг, өгөхгүй бол өгдөггүй. Ийм л байдаг. Гэтэл энэ нөхөд ингээд энэ дээр нэлээд хатуу хийчихсэн байдаг. Тэгээд үүнийг би Ерөнхий сайдтай ч зөвшилцөж чадаагүй явна. Гадаад хэргийн сайдтай ч яриагүй явна. Яах вэ ер нь бол хоёр вариант байна гэж би одоо энэ дээр харж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Ерөнхийдөө сонслоо. Энэ гэрээг Байнгын хороо сонслоо. Зарчмын хувьд дэмжиж байна. Энэ өөрчлөлтийг нэг бол хүлээж авах тухай асуудал бид ярина. Саяын миний хэлээд байгаа зарчмын өөрчлөлт. Нэг бол үүнийг авахгүй гэвэл одоо зурагдахгүй тал руугаа ирэх нэг тийм нөхцөл байдал үүсчихээд байдаг.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За ойлголоо. Яг таны хэлснээр. З.Энхболд дарга. Микрофон өгөөрэй.</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З.Энхболд: - </w:t>
      </w:r>
      <w:r>
        <w:rPr>
          <w:rFonts w:cs="Arial" w:ascii="Arial" w:hAnsi="Arial"/>
          <w:b w:val="false"/>
          <w:bCs w:val="false"/>
          <w:i w:val="false"/>
          <w:iCs w:val="false"/>
          <w:sz w:val="24"/>
          <w:szCs w:val="24"/>
          <w:lang w:val="mn-Cyrl-MN"/>
        </w:rPr>
        <w:t xml:space="preserve">Ялтан шилжүүлэх гэрээний хамгийн үндсийн үндэс бол манайх хэдийгээр авахыг хүссэн ч нөгөө тал өгөхгүй байх эрхтэй шүү дээ. Цаазаар авахуулсан хүнийг өгөхгүй байя гээд нөгөө тал шийдэхээр бид нар авч чадахгүй байхгүй юу.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Тэгэхээр наадах чинь бол нэг их ач холбогдолтой заалт мөн үү, биш үү. Нөгөө тал бол өгөх өгөхгүй гэдэг эцсийн шийдвэрийг дангаараа гаргадаг. Гэрээтэй байна уу, гэрээгүй байна уу үл хамаарч. Тийм учраас бид авъя ч гэсэн чадахгүй шүү дээ.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Олон улсын гэрээний төслийг Улсын Их Хуралтай урьдчилан зөвшилцөх гэсэн зүйлийн 28.7-д ингэж заасан байна л даа. Гэрээний төслийг бүхэлд нь дэмжсэн боловч зарим засвар, нэмэлт өөрчлөлт оруулах шаардлагатай гэж үзвэл санал, дүгнэлтэд энэ тухай тодорхой заагаад Ерөнхийлөгч, нэг бол Засгийн газарт холбогдох талтай гэрээг эцэслэн тохирохдоо тэдгээрийг тусгах чиглэлээр ажиллаж дүнгээ эргэж танилцуулна гэсэн.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Тэгэхээр сая яг ийм маягаар та нар тохиролцоод ажлын журмаар зохицуулах бололцоотой. За Д.Дорлигжав сайд. 2 дугаар микрофон асаагаарай.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Д.Дорлигжав: - </w:t>
      </w:r>
      <w:r>
        <w:rPr>
          <w:rFonts w:cs="Arial" w:ascii="Arial" w:hAnsi="Arial"/>
          <w:b w:val="false"/>
          <w:bCs w:val="false"/>
          <w:i w:val="false"/>
          <w:iCs w:val="false"/>
          <w:sz w:val="24"/>
          <w:szCs w:val="24"/>
          <w:lang w:val="mn-Cyrl-MN"/>
        </w:rPr>
        <w:t xml:space="preserve">Би З.Энхболд даргатай санал нэг байгаа юм. Ганцхан энэ гэрээгээр бол цаазаар авхуулах ял авсан хүний тухай яриа байхгүй л гэж байгаа байхгүй юу. Уг нь бол яриад бас өгч авч болох одоо тийм вариантыг үлдээхгүйгээр ерөөсөө бүр. Тэгээд яах вэ энэ ингээд хийвэл хийх юм аа гэвэл.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Бид одоохондоо жишээлэх юм бол Энэтхэгийн эрүүгийн хуулиар хичнээн төрлийн зүйл анги, эрүүгийн дээд ялтай байгаа юм. Үүнийг сайн мэдэхгүй. Гэхдээ З.Энхболд даргын хэлдгээр өгөхгүй гэвэл өгөхгүй. Тэрийг бид заавал авах боломж байдаггүй. Аль ч улсдаа. Тэгэхдээ энэ гэрээн дотроо ингэж их хатуу нэг юм орсон байгаа юм л даа. </w:t>
      </w:r>
    </w:p>
    <w:p>
      <w:pPr>
        <w:pStyle w:val="Normal"/>
        <w:jc w:val="both"/>
        <w:rPr/>
      </w:pPr>
      <w:r>
        <w:rPr>
          <w:rFonts w:cs="Arial" w:ascii="Arial" w:hAnsi="Arial"/>
          <w:b w:val="false"/>
          <w:bCs w:val="false"/>
          <w:i w:val="false"/>
          <w:iCs w:val="false"/>
          <w:sz w:val="24"/>
          <w:szCs w:val="24"/>
          <w:lang w:val="mn-Cyrl-MN"/>
        </w:rPr>
        <w:tab/>
      </w:r>
    </w:p>
    <w:p>
      <w:pPr>
        <w:pStyle w:val="Normal"/>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С.Оюун гишүүн асууя.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С.Оюун: - </w:t>
      </w:r>
      <w:r>
        <w:rPr>
          <w:rFonts w:cs="Arial" w:ascii="Arial" w:hAnsi="Arial"/>
          <w:b w:val="false"/>
          <w:bCs w:val="false"/>
          <w:i w:val="false"/>
          <w:iCs w:val="false"/>
          <w:sz w:val="24"/>
          <w:szCs w:val="24"/>
          <w:lang w:val="mn-Cyrl-MN"/>
        </w:rPr>
        <w:t xml:space="preserve">Цаг хугацааны хувьд Ерөнхий сайд энэ хагас сайн өдөр ирэх гэж байгаа юм билээ шүү дээ. Тэгээд зүгээр хөнгөн гэмт хэрэг үйлдээд тэгээд бас Энэтхэгт байгаа ялтнуудаа шилжүүлж авах ийм боломжоо бас алдаж магадгүй болоод байна л даа. Тийм ээ. Тэгэхээр хэрэв болдогсон бол тэр саяын Ж.Энхбаяр даргын уншсанаар Засгийн газартай үүнийгээ цааш нь бас гэрээ хэлэлцээрээ үргэлжлүүлээд хийх гээд үзье гэдэг даалгавар зөвлөмжтэйгөөр. Тэгэхдээ үүнийгээ дэмжиж яваад.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Сүүлд нь нэмэлт гэрээ гэж бас Хууль зүйн яам бас цаашаагаа үргэлжлүүлээд ярьж болох л байлгүй дээ. Тэгэхээр ийм маягаар дэмжээд явчихвал яасан юм бэ гэсэн бодолтой байна.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Ер нь энэ өнгөрсөн хугацаанд Монгол Улсын 5 иргэн Энэтхэг Улсад гэмт хэрэгт холбогдсон байна. Нэг иргэн хорих ял авсан. Өнөөдрийн байдлаар ямар нэгэн Монгол Улсын иргэн хоригдож байгаа зүйл байхгүй.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Тэгэхээр таны яг хэлдэг тэр хөнгөн ялтай улсуудыг дэргэдээ авах бололцоогоо хаахгүй байх. За санал хураалт явуулъя.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Ялтан шилжүүлэх тухай Монгол Улсын Засгийн газар болон Бүгд Найрамдах Энэтхэг Улсын Засгийн газар хоорондын гэрээний төслийг дэмжиж, Засгийн газарт гарын үсэг зурахыг зөвшөөрье гэсэн томьёоллоор санал хураалт явуулъя.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Санал хураалтад 12 гишүүн оролцож, 83.3 хувийн саналаар дэмжигдлээ.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Д.Дорлигжав сайдад баярлалаа. Уг асуудлыг хэлэлцсэн тухай Байнгын хорооны хуралдааны тэмдэглэл болон санал, дүгнэлтийг Засгийн газарт хүргүүлнэ. </w:t>
      </w:r>
    </w:p>
    <w:p>
      <w:pPr>
        <w:pStyle w:val="Normal"/>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jc w:val="both"/>
        <w:rPr/>
      </w:pPr>
      <w:r>
        <w:rPr>
          <w:rFonts w:cs="Arial" w:ascii="Arial" w:hAnsi="Arial"/>
          <w:b w:val="false"/>
          <w:bCs w:val="false"/>
          <w:i w:val="false"/>
          <w:iCs w:val="false"/>
          <w:sz w:val="24"/>
          <w:szCs w:val="24"/>
          <w:lang w:val="mn-Cyrl-MN"/>
        </w:rPr>
        <w:tab/>
        <w:t xml:space="preserve">Өнөөдрийн Байнгын хорооны хуралдаанаар хэлэлцэх асуудал дууссан тул хуралдаан өндөрлөснийг мэдэгдье. Гишүүддээ баярлалаа. </w:t>
        <w:tab/>
      </w:r>
    </w:p>
    <w:p>
      <w:pPr>
        <w:pStyle w:val="Normal"/>
        <w:jc w:val="both"/>
        <w:rPr/>
      </w:pPr>
      <w:r>
        <w:rPr/>
      </w:r>
    </w:p>
    <w:p>
      <w:pPr>
        <w:pStyle w:val="Normal"/>
        <w:jc w:val="both"/>
        <w:rPr/>
      </w:pPr>
      <w:r>
        <w:rPr>
          <w:rStyle w:val="Emphasis"/>
          <w:rFonts w:cs="Arial" w:ascii="Arial" w:hAnsi="Arial"/>
          <w:b w:val="false"/>
          <w:bCs w:val="false"/>
          <w:i w:val="false"/>
          <w:iCs w:val="false"/>
          <w:sz w:val="24"/>
          <w:szCs w:val="24"/>
          <w:lang w:val="mn-Cyrl-MN"/>
        </w:rPr>
        <w:tab/>
      </w:r>
      <w:bookmarkStart w:id="6" w:name="__DdeLink__9084_16504331677"/>
      <w:bookmarkStart w:id="7" w:name="__DdeLink__4523_12214244986"/>
      <w:r>
        <w:rPr>
          <w:rStyle w:val="Emphasis"/>
          <w:rFonts w:cs="Arial" w:ascii="Arial" w:hAnsi="Arial"/>
          <w:b/>
          <w:bCs/>
          <w:i w:val="false"/>
          <w:iCs w:val="false"/>
          <w:sz w:val="24"/>
          <w:szCs w:val="24"/>
          <w:lang w:val="ms-MY"/>
        </w:rPr>
        <w:t>Х</w:t>
      </w:r>
      <w:r>
        <w:rPr>
          <w:rStyle w:val="Emphasis"/>
          <w:rFonts w:cs="Arial" w:ascii="Arial" w:hAnsi="Arial"/>
          <w:b/>
          <w:bCs/>
          <w:i w:val="false"/>
          <w:iCs w:val="false"/>
          <w:sz w:val="24"/>
          <w:szCs w:val="24"/>
          <w:lang w:val="mn-Cyrl-MN"/>
        </w:rPr>
        <w:t>уралдаан 22 минут үргэлжилж, 16</w:t>
      </w:r>
      <w:r>
        <w:rPr>
          <w:rStyle w:val="Emphasis"/>
          <w:rFonts w:cs="Arial" w:ascii="Arial" w:hAnsi="Arial"/>
          <w:b/>
          <w:bCs/>
          <w:i w:val="false"/>
          <w:iCs w:val="false"/>
          <w:sz w:val="24"/>
          <w:szCs w:val="24"/>
          <w:lang w:val="ms-MY"/>
        </w:rPr>
        <w:t xml:space="preserve"> цаг 1</w:t>
      </w:r>
      <w:r>
        <w:rPr>
          <w:rStyle w:val="Emphasis"/>
          <w:rFonts w:cs="Arial" w:ascii="Arial" w:hAnsi="Arial"/>
          <w:b/>
          <w:bCs/>
          <w:i w:val="false"/>
          <w:iCs w:val="false"/>
          <w:sz w:val="24"/>
          <w:szCs w:val="24"/>
          <w:lang w:val="mn-Cyrl-MN"/>
        </w:rPr>
        <w:t xml:space="preserve">7 минутад </w:t>
      </w:r>
      <w:bookmarkEnd w:id="6"/>
      <w:bookmarkEnd w:id="7"/>
      <w:r>
        <w:rPr>
          <w:rStyle w:val="Emphasis"/>
          <w:rFonts w:cs="Arial" w:ascii="Arial" w:hAnsi="Arial"/>
          <w:b/>
          <w:bCs/>
          <w:i w:val="false"/>
          <w:iCs w:val="false"/>
          <w:sz w:val="24"/>
          <w:szCs w:val="24"/>
          <w:lang w:val="ms-MY"/>
        </w:rPr>
        <w:t>өндөрлөв.</w:t>
      </w:r>
    </w:p>
    <w:p>
      <w:pPr>
        <w:pStyle w:val="Normal"/>
        <w:jc w:val="both"/>
        <w:rPr/>
      </w:pPr>
      <w:r>
        <w:rPr/>
      </w:r>
    </w:p>
    <w:p>
      <w:pPr>
        <w:pStyle w:val="Normal"/>
        <w:jc w:val="both"/>
        <w:rPr/>
      </w:pPr>
      <w:r>
        <w:rPr>
          <w:rFonts w:cs="Arial" w:ascii="Arial" w:hAnsi="Arial"/>
          <w:b w:val="false"/>
          <w:bCs w:val="false"/>
          <w:sz w:val="24"/>
          <w:szCs w:val="24"/>
          <w:lang w:val="ms-MY"/>
        </w:rPr>
        <w:tab/>
      </w:r>
      <w:r>
        <w:rPr>
          <w:rFonts w:cs="Arial" w:ascii="Arial" w:hAnsi="Arial"/>
          <w:b w:val="false"/>
          <w:bCs w:val="false"/>
          <w:sz w:val="24"/>
          <w:szCs w:val="24"/>
          <w:lang w:val="mn-Cyrl-MN"/>
        </w:rPr>
        <w:t>Дууны бичлэгээс</w:t>
      </w:r>
      <w:r>
        <w:rPr>
          <w:rFonts w:cs="Arial" w:ascii="Arial" w:hAnsi="Arial"/>
          <w:b w:val="false"/>
          <w:bCs w:val="false"/>
          <w:sz w:val="24"/>
          <w:szCs w:val="24"/>
          <w:lang w:val="ms-MY"/>
        </w:rPr>
        <w:t xml:space="preserve"> буулгасан:</w:t>
      </w:r>
    </w:p>
    <w:p>
      <w:pPr>
        <w:pStyle w:val="Normal"/>
        <w:jc w:val="both"/>
        <w:rPr>
          <w:rFonts w:ascii="Arial" w:hAnsi="Arial"/>
        </w:rPr>
      </w:pPr>
      <w:r>
        <w:rPr>
          <w:rFonts w:cs="Arial" w:ascii="Arial" w:hAnsi="Arial"/>
          <w:b w:val="false"/>
          <w:bCs w:val="false"/>
          <w:sz w:val="24"/>
          <w:szCs w:val="24"/>
          <w:lang w:val="mn-Cyrl-MN"/>
        </w:rPr>
        <w:tab/>
        <w:t>ПРОТОКОЛЫН АЛБАНЫ</w:t>
      </w:r>
    </w:p>
    <w:p>
      <w:pPr>
        <w:pStyle w:val="Normal"/>
        <w:jc w:val="both"/>
        <w:rPr/>
      </w:pPr>
      <w:r>
        <w:rPr>
          <w:rFonts w:cs="Arial" w:ascii="Arial" w:hAnsi="Arial"/>
          <w:b w:val="false"/>
          <w:bCs w:val="false"/>
          <w:i/>
          <w:iCs w:val="false"/>
          <w:sz w:val="24"/>
          <w:szCs w:val="24"/>
          <w:lang w:val="mn-Cyrl-MN"/>
        </w:rPr>
        <w:tab/>
      </w:r>
      <w:r>
        <w:rPr>
          <w:rFonts w:cs="Arial" w:ascii="Arial" w:hAnsi="Arial"/>
          <w:b w:val="false"/>
          <w:bCs w:val="false"/>
          <w:i w:val="false"/>
          <w:iCs w:val="false"/>
          <w:sz w:val="24"/>
          <w:szCs w:val="24"/>
          <w:lang w:val="mn-Cyrl-MN"/>
        </w:rPr>
        <w:t>ШИНЖЭЭЧ</w:t>
        <w:tab/>
        <w:tab/>
      </w:r>
      <w:r>
        <w:rPr>
          <w:rFonts w:cs="Arial" w:ascii="Arial" w:hAnsi="Arial"/>
          <w:b w:val="false"/>
          <w:bCs w:val="false"/>
          <w:i w:val="false"/>
          <w:iCs w:val="false"/>
          <w:sz w:val="24"/>
          <w:szCs w:val="24"/>
          <w:lang w:val="ms-MY"/>
        </w:rPr>
        <w:tab/>
        <w:tab/>
        <w:tab/>
        <w:tab/>
        <w:tab/>
      </w:r>
      <w:r>
        <w:rPr>
          <w:rFonts w:cs="Arial" w:ascii="Arial" w:hAnsi="Arial"/>
          <w:b w:val="false"/>
          <w:bCs w:val="false"/>
          <w:i w:val="false"/>
          <w:iCs w:val="false"/>
          <w:sz w:val="24"/>
          <w:szCs w:val="24"/>
          <w:effect w:val="blinkBackground"/>
          <w:lang w:val="ms-MY"/>
        </w:rPr>
        <w:t>Ц</w:t>
      </w:r>
      <w:r>
        <w:rPr>
          <w:rFonts w:cs="Arial" w:ascii="Arial" w:hAnsi="Arial"/>
          <w:b w:val="false"/>
          <w:bCs w:val="false"/>
          <w:i w:val="false"/>
          <w:iCs w:val="false"/>
          <w:sz w:val="24"/>
          <w:szCs w:val="24"/>
          <w:lang w:val="ms-MY"/>
        </w:rPr>
        <w:t>.АЛТАН-ОД</w:t>
      </w:r>
    </w:p>
    <w:sectPr>
      <w:footerReference w:type="default" r:id="rId2"/>
      <w:type w:val="nextPage"/>
      <w:pgSz w:w="12240" w:h="15840"/>
      <w:pgMar w:left="2032"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Arial">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11</w:t>
    </w:r>
    <w:r>
      <w:fldChar w:fldCharType="end"/>
    </w:r>
  </w:p>
</w:ftr>
</file>

<file path=word/settings.xml><?xml version="1.0" encoding="utf-8"?>
<w:settings xmlns:w="http://schemas.openxmlformats.org/wordprocessingml/2006/main">
  <w:zoom w:percent="65"/>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paragraph" w:styleId="Heading1">
    <w:name w:val="Heading 1"/>
    <w:basedOn w:val="Heading"/>
    <w:qFormat/>
    <w:pPr/>
    <w:rPr/>
  </w:style>
  <w:style w:type="paragraph" w:styleId="Heading2">
    <w:name w:val="Heading 2"/>
    <w:basedOn w:val="Heading"/>
    <w:qFormat/>
    <w:pPr/>
    <w:rPr/>
  </w:style>
  <w:style w:type="paragraph" w:styleId="Heading3">
    <w:name w:val="Heading 3"/>
    <w:basedOn w:val="Heading"/>
    <w:qFormat/>
    <w:pPr/>
    <w:rPr/>
  </w:style>
  <w:style w:type="character" w:styleId="Emphasis">
    <w:name w:val="Emphasis"/>
    <w:qFormat/>
    <w:rPr>
      <w:i/>
      <w:iCs/>
    </w:rPr>
  </w:style>
  <w:style w:type="character" w:styleId="Bullets">
    <w:name w:val="Bullets"/>
    <w:qFormat/>
    <w:rPr>
      <w:rFonts w:ascii="OpenSymbol" w:hAnsi="OpenSymbol" w:eastAsia="OpenSymbol" w:cs="OpenSymbol"/>
    </w:rPr>
  </w:style>
  <w:style w:type="character" w:styleId="InternetLink">
    <w:name w:val="Internet Link"/>
    <w:rPr>
      <w:color w:val="000080"/>
      <w:u w:val="single"/>
      <w:lang w:val="zxx" w:eastAsia="zxx" w:bidi="zxx"/>
    </w:rPr>
  </w:style>
  <w:style w:type="character" w:styleId="ListLabel1">
    <w:name w:val="ListLabel 1"/>
    <w:qFormat/>
    <w:rPr>
      <w:rFonts w:ascii="Arial" w:hAnsi="Arial" w:cs="Symbol"/>
      <w:b w:val="false"/>
      <w:sz w:val="24"/>
    </w:rPr>
  </w:style>
  <w:style w:type="character" w:styleId="ListLabel2">
    <w:name w:val="ListLabel 2"/>
    <w:qFormat/>
    <w:rPr>
      <w:rFonts w:cs="OpenSymbol"/>
    </w:rPr>
  </w:style>
  <w:style w:type="character" w:styleId="ListLabel3">
    <w:name w:val="ListLabel 3"/>
    <w:qFormat/>
    <w:rPr>
      <w:rFonts w:ascii="Arial" w:hAnsi="Arial" w:cs="Symbol"/>
      <w:b w:val="false"/>
      <w:sz w:val="24"/>
    </w:rPr>
  </w:style>
  <w:style w:type="character" w:styleId="ListLabel4">
    <w:name w:val="ListLabel 4"/>
    <w:qFormat/>
    <w:rPr>
      <w:rFonts w:cs="OpenSymbol"/>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itle">
    <w:name w:val="Title"/>
    <w:basedOn w:val="Normal"/>
    <w:qFormat/>
    <w:pPr>
      <w:jc w:val="center"/>
    </w:pPr>
    <w:rPr>
      <w:b/>
      <w:bCs/>
      <w:sz w:val="36"/>
      <w:szCs w:val="36"/>
    </w:rPr>
  </w:style>
  <w:style w:type="paragraph" w:styleId="Textbodyindent">
    <w:name w:val="Text body indent"/>
    <w:basedOn w:val="Normal"/>
    <w:qFormat/>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extbody1">
    <w:name w:val="Text body"/>
    <w:basedOn w:val="Normal"/>
    <w:qFormat/>
    <w:pPr>
      <w:spacing w:before="0" w:after="120"/>
    </w:pPr>
    <w:rPr/>
  </w:style>
  <w:style w:type="paragraph" w:styleId="Subtitle">
    <w:name w:val="Subtitle"/>
    <w:basedOn w:val="Heading"/>
    <w:qFormat/>
    <w:pPr>
      <w:jc w:val="center"/>
    </w:pPr>
    <w:rPr>
      <w:i/>
      <w:iCs/>
      <w:sz w:val="28"/>
      <w:szCs w:val="28"/>
    </w:rPr>
  </w:style>
  <w:style w:type="paragraph" w:styleId="Quotations">
    <w:name w:val="Quotations"/>
    <w:basedOn w:val="Normal"/>
    <w:qFormat/>
    <w:pPr/>
    <w:rPr/>
  </w:style>
  <w:style w:type="paragraph" w:styleId="Footer">
    <w:name w:val="Footer"/>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34464</TotalTime>
  <Application>LibreOffice/4.4.2.2$Windows_x86 LibreOffice_project/c4c7d32d0d49397cad38d62472b0bc8acff48dd6</Application>
  <Paragraphs>136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2015-05-26T16:09:30Z</dcterms:created>
  <dc:language>en-US</dc:language>
  <cp:lastPrinted>2015-06-08T10:33:03Z</cp:lastPrinted>
  <dcterms:modified xsi:type="dcterms:W3CDTF">2015-06-08T10:45:57Z</dcterms:modified>
  <cp:revision>114</cp:revision>
</cp:coreProperties>
</file>