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cs="Arial"/>
        </w:rPr>
        <w:tab/>
        <w:tab/>
        <w:tab/>
      </w:r>
      <w:r>
        <w:rPr>
          <w:rFonts w:cs="Arial"/>
          <w:b/>
          <w:bCs/>
        </w:rPr>
        <w:t xml:space="preserve">АЖЛЫН ХЭСГИЙН ХУРАЛДААНЫ ТОЙМ </w:t>
        <w:tab/>
        <w:t xml:space="preserve"> 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cs="Arial"/>
        </w:rPr>
        <w:t xml:space="preserve">Монгол Улсын Ерөнхийлөгчөөс 2015 оны </w:t>
      </w:r>
      <w:r>
        <w:rPr>
          <w:rFonts w:cs="Arial"/>
          <w:lang w:val="mn-MN"/>
        </w:rPr>
        <w:t>04</w:t>
      </w:r>
      <w:r>
        <w:rPr>
          <w:rFonts w:cs="Arial"/>
        </w:rPr>
        <w:t xml:space="preserve"> д</w:t>
      </w:r>
      <w:r>
        <w:rPr>
          <w:rFonts w:cs="Arial"/>
          <w:lang w:val="mn-MN"/>
        </w:rPr>
        <w:t>үгээ</w:t>
      </w:r>
      <w:r>
        <w:rPr>
          <w:rFonts w:cs="Arial"/>
        </w:rPr>
        <w:t xml:space="preserve">р сарын 13-ны өдөр Улсын Их Хуралд өргөн мэдүүлсэн Монгол Улсын Төрийн цэргийн бодлогын үндсийг батлах тухай </w:t>
      </w:r>
      <w:r>
        <w:rPr>
          <w:rFonts w:cs="Arial"/>
          <w:lang w:val="mn-MN"/>
        </w:rPr>
        <w:t>Улсын Их Хурлын тогтоолын</w:t>
      </w:r>
      <w:r>
        <w:rPr>
          <w:rFonts w:cs="Arial"/>
        </w:rPr>
        <w:t xml:space="preserve"> төслийг Улсын Их Хурлын чуулганы нэгдсэн хуралдаанаар хэлэлцүүлэх бэлтгэл хангах, санал, дүгнэлт гаргах үүрэг бүхий ажлын хэсэг 2015 оны 06 дугаар сарын 22-ны өдөр хуралдахаар товлогдсон боловч ажлын хэсгийн гишүүдийн саналаар хуралдааныг түр хойшлуулав. 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cs="Arial"/>
        </w:rPr>
        <w:t xml:space="preserve">Ажлын хэсэг Улсын Их Хурлын гишүүдээс гаргасан саналуудыг томьёолон нэгтгэж, дахин хуралдахаар тогтов. 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cs="Arial"/>
        </w:rPr>
        <w:t xml:space="preserve">  </w:t>
      </w:r>
    </w:p>
    <w:p>
      <w:pPr>
        <w:pStyle w:val="style0"/>
        <w:spacing w:after="0" w:before="0" w:line="100" w:lineRule="atLeast"/>
        <w:ind w:firstLine="720" w:left="0" w:right="0"/>
        <w:jc w:val="both"/>
      </w:pPr>
      <w:r>
        <w:rPr>
          <w:rFonts w:cs="Arial"/>
        </w:rPr>
        <w:tab/>
        <w:t xml:space="preserve">Аюулгүй байдал, гадаад бодлогын байнгын хорооны ажлын алба 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swiss"/>
    <w:pitch w:val="default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</w:pPr>
    <w:rPr>
      <w:rFonts w:ascii="Arial" w:cs="Lohit Hindi" w:eastAsia="WenQuanYi Micro Hei" w:hAnsi="Arial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ascii="Arial" w:cs="Lohit Hindi" w:hAnsi="Arial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ascii="Arial" w:cs="Lohit Hindi" w:hAnsi="Arial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ascii="Arial" w:cs="Lohit Hindi" w:hAnsi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2015-06-22T16:04:35.00Z</dcterms:created>
  <cp:revision>0</cp:revision>
</cp:coreProperties>
</file>