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tabs/>
        <w:spacing w:after="0" w:before="0"/>
        <w:ind w:firstLine="16" w:left="-16" w:right="0"/>
        <w:contextualSpacing w:val="false"/>
        <w:jc w:val="center"/>
      </w:pPr>
      <w:r>
        <w:rPr/>
      </w:r>
    </w:p>
    <w:p>
      <w:pPr>
        <w:pStyle w:val="style22"/>
        <w:spacing w:after="0" w:before="0"/>
        <w:ind w:hanging="0" w:left="283" w:right="0"/>
        <w:contextualSpacing w:val="false"/>
        <w:jc w:val="center"/>
      </w:pPr>
      <w:r>
        <w:rPr/>
      </w:r>
    </w:p>
    <w:p>
      <w:pPr>
        <w:pStyle w:val="style22"/>
        <w:spacing w:after="0" w:before="0"/>
        <w:ind w:hanging="0" w:left="283" w:right="0"/>
        <w:contextualSpacing w:val="false"/>
        <w:jc w:val="center"/>
      </w:pPr>
      <w:r>
        <w:rPr/>
      </w:r>
    </w:p>
    <w:p>
      <w:pPr>
        <w:pStyle w:val="style22"/>
        <w:spacing w:after="0" w:before="0"/>
        <w:ind w:hanging="0" w:left="283" w:right="0"/>
        <w:contextualSpacing w:val="false"/>
        <w:jc w:val="center"/>
      </w:pPr>
      <w:r>
        <w:rPr/>
      </w:r>
    </w:p>
    <w:p>
      <w:pPr>
        <w:pStyle w:val="style22"/>
        <w:spacing w:after="0" w:before="0"/>
        <w:ind w:hanging="0" w:left="283" w:right="0"/>
        <w:contextualSpacing w:val="false"/>
        <w:jc w:val="center"/>
      </w:pPr>
      <w:r>
        <w:rPr/>
      </w:r>
    </w:p>
    <w:p>
      <w:pPr>
        <w:pStyle w:val="style22"/>
        <w:spacing w:after="0" w:before="0"/>
        <w:ind w:hanging="0" w:left="283" w:right="0"/>
        <w:contextualSpacing w:val="false"/>
        <w:jc w:val="center"/>
      </w:pPr>
      <w:r>
        <w:rPr/>
      </w:r>
    </w:p>
    <w:p>
      <w:pPr>
        <w:pStyle w:val="style22"/>
        <w:spacing w:after="0" w:before="0"/>
        <w:ind w:hanging="0" w:left="283" w:right="0"/>
        <w:contextualSpacing w:val="false"/>
        <w:jc w:val="center"/>
      </w:pPr>
      <w:r>
        <w:rPr/>
      </w:r>
    </w:p>
    <w:p>
      <w:pPr>
        <w:pStyle w:val="style22"/>
        <w:spacing w:after="0" w:before="0"/>
        <w:ind w:hanging="0" w:left="283" w:right="0"/>
        <w:contextualSpacing w:val="false"/>
        <w:jc w:val="center"/>
      </w:pPr>
      <w:r>
        <w:rPr>
          <w:rFonts w:cs="Arial"/>
          <w:sz w:val="20"/>
          <w:szCs w:val="20"/>
        </w:rPr>
        <w:t xml:space="preserve">Монгол Улсын Их Хурлын </w:t>
      </w:r>
      <w:r>
        <w:rPr>
          <w:rFonts w:cs="Arial"/>
          <w:sz w:val="20"/>
          <w:szCs w:val="20"/>
          <w:lang w:val="mn-MN"/>
        </w:rPr>
        <w:t>2013 оны намрын ээлжит чуулганы Аюулгүй байдал, гадаад бодлогын байнгын хорооны 2014 оны 01 дүгээр сарын 21-ний өдөр /Мягмар гараг/-ийн хуралдааны гар тэмдэглэл</w:t>
      </w:r>
    </w:p>
    <w:p>
      <w:pPr>
        <w:pStyle w:val="style22"/>
        <w:spacing w:after="0" w:before="0"/>
        <w:ind w:hanging="0" w:left="283" w:right="0"/>
        <w:contextualSpacing w:val="false"/>
        <w:jc w:val="center"/>
      </w:pPr>
      <w:r>
        <w:rPr/>
      </w:r>
    </w:p>
    <w:p>
      <w:pPr>
        <w:pStyle w:val="style23"/>
        <w:spacing w:after="0" w:before="0"/>
        <w:ind w:hanging="0" w:left="0" w:right="0"/>
        <w:contextualSpacing w:val="false"/>
      </w:pPr>
      <w:r>
        <w:rPr>
          <w:rFonts w:cs="Arial"/>
          <w:sz w:val="20"/>
          <w:szCs w:val="20"/>
          <w:lang w:val="mn-MN"/>
        </w:rPr>
        <w:tab/>
        <w:t>Улсын Их Хурлын</w:t>
      </w:r>
      <w:r>
        <w:rPr>
          <w:rFonts w:cs="Arial"/>
          <w:sz w:val="20"/>
          <w:szCs w:val="20"/>
        </w:rPr>
        <w:t xml:space="preserve"> гишүүн</w:t>
      </w:r>
      <w:r>
        <w:rPr>
          <w:rFonts w:cs="Arial"/>
          <w:sz w:val="20"/>
          <w:szCs w:val="20"/>
          <w:lang w:val="mn-MN"/>
        </w:rPr>
        <w:t xml:space="preserve"> М.Батчимэг</w:t>
      </w:r>
      <w:r>
        <w:rPr>
          <w:rFonts w:cs="Arial"/>
          <w:sz w:val="20"/>
          <w:szCs w:val="20"/>
          <w:effect w:val="blinkBackground"/>
          <w:lang w:val="mn-MN"/>
        </w:rPr>
        <w:t xml:space="preserve"> </w:t>
      </w:r>
      <w:r>
        <w:rPr>
          <w:rFonts w:cs="Arial"/>
          <w:sz w:val="20"/>
          <w:szCs w:val="20"/>
          <w:lang w:val="mn-MN"/>
        </w:rPr>
        <w:t xml:space="preserve"> ирц, хэлэлцэх асуудлын дарааллыг танилцуулж,</w:t>
      </w:r>
      <w:r>
        <w:rPr>
          <w:rFonts w:cs="Arial"/>
          <w:sz w:val="20"/>
          <w:szCs w:val="20"/>
        </w:rPr>
        <w:t xml:space="preserve"> хуралдааныг даргалав.</w:t>
      </w:r>
    </w:p>
    <w:p>
      <w:pPr>
        <w:pStyle w:val="style0"/>
        <w:spacing w:after="0" w:before="0"/>
        <w:ind w:firstLine="749"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0"/>
          <w:szCs w:val="20"/>
          <w:lang w:val="mn-MN"/>
        </w:rPr>
        <w:tab/>
        <w:t>И</w:t>
      </w:r>
      <w:r>
        <w:rPr>
          <w:rFonts w:cs="Arial"/>
          <w:b w:val="false"/>
          <w:bCs w:val="false"/>
          <w:i w:val="false"/>
          <w:iCs w:val="false"/>
          <w:sz w:val="20"/>
          <w:szCs w:val="20"/>
        </w:rPr>
        <w:t xml:space="preserve">рвэл зохих </w:t>
      </w:r>
      <w:r>
        <w:rPr>
          <w:rFonts w:cs="Arial"/>
          <w:b w:val="false"/>
          <w:bCs w:val="false"/>
          <w:i w:val="false"/>
          <w:iCs w:val="false"/>
          <w:sz w:val="20"/>
          <w:szCs w:val="20"/>
          <w:lang w:val="mn-MN"/>
        </w:rPr>
        <w:t>19</w:t>
      </w:r>
      <w:r>
        <w:rPr>
          <w:rFonts w:cs="Arial"/>
          <w:b w:val="false"/>
          <w:bCs w:val="false"/>
          <w:i w:val="false"/>
          <w:iCs w:val="false"/>
          <w:sz w:val="20"/>
          <w:szCs w:val="20"/>
        </w:rPr>
        <w:t xml:space="preserve"> гишүүнээс  гишүүн ирж,  хувийн ирцтэй</w:t>
      </w:r>
      <w:r>
        <w:rPr>
          <w:rFonts w:cs="Arial"/>
          <w:b w:val="false"/>
          <w:bCs w:val="false"/>
          <w:i w:val="false"/>
          <w:iCs w:val="false"/>
          <w:sz w:val="20"/>
          <w:szCs w:val="20"/>
          <w:lang w:val="mn-MN"/>
        </w:rPr>
        <w:t xml:space="preserve">гээр хуралдаан 09 цаг 42 минутад Төрийн ордны “В” танхимд эхлэв. </w:t>
      </w:r>
    </w:p>
    <w:p>
      <w:pPr>
        <w:pStyle w:val="style23"/>
        <w:spacing w:after="0" w:before="0"/>
        <w:ind w:firstLine="749" w:left="0" w:right="0"/>
        <w:contextualSpacing w:val="false"/>
      </w:pPr>
      <w:r>
        <w:rPr/>
      </w:r>
    </w:p>
    <w:p>
      <w:pPr>
        <w:pStyle w:val="style23"/>
        <w:spacing w:after="0" w:before="0"/>
        <w:ind w:hanging="0" w:left="0" w:right="0"/>
        <w:contextualSpacing w:val="false"/>
      </w:pPr>
      <w:r>
        <w:rPr>
          <w:rFonts w:cs="Arial"/>
          <w:b/>
          <w:bCs/>
          <w:i w:val="false"/>
          <w:iCs w:val="false"/>
          <w:sz w:val="20"/>
          <w:szCs w:val="20"/>
        </w:rPr>
        <w:tab/>
      </w:r>
      <w:r>
        <w:rPr>
          <w:rFonts w:cs="Arial"/>
          <w:b/>
          <w:bCs/>
          <w:i w:val="false"/>
          <w:iCs w:val="false"/>
          <w:sz w:val="20"/>
          <w:szCs w:val="20"/>
          <w:lang w:val="mn-MN"/>
        </w:rPr>
        <w:t>Тасалсан:</w:t>
      </w:r>
      <w:r>
        <w:rPr>
          <w:rFonts w:cs="Arial"/>
          <w:b w:val="false"/>
          <w:bCs w:val="false"/>
          <w:i w:val="false"/>
          <w:iCs w:val="false"/>
          <w:sz w:val="20"/>
          <w:szCs w:val="20"/>
          <w:lang w:val="mn-MN"/>
        </w:rPr>
        <w:t xml:space="preserve">  .</w:t>
      </w:r>
    </w:p>
    <w:p>
      <w:pPr>
        <w:pStyle w:val="style0"/>
        <w:spacing w:after="0" w:before="0"/>
        <w:contextualSpacing w:val="false"/>
      </w:pPr>
      <w:r>
        <w:rPr/>
      </w:r>
    </w:p>
    <w:p>
      <w:pPr>
        <w:pStyle w:val="style0"/>
        <w:spacing w:after="0" w:before="0"/>
        <w:ind w:hanging="0" w:left="0" w:right="0"/>
        <w:contextualSpacing w:val="false"/>
        <w:jc w:val="both"/>
      </w:pPr>
      <w:r>
        <w:rPr>
          <w:rFonts w:cs="Arial"/>
          <w:b/>
          <w:i/>
          <w:sz w:val="20"/>
          <w:szCs w:val="20"/>
          <w:lang w:val="mn-MN"/>
        </w:rPr>
        <w:tab/>
        <w:t xml:space="preserve">Нэг. </w:t>
      </w:r>
      <w:r>
        <w:rPr>
          <w:rFonts w:cs="Arial"/>
          <w:b/>
          <w:bCs/>
          <w:i/>
          <w:iCs/>
          <w:sz w:val="20"/>
          <w:szCs w:val="20"/>
          <w:lang w:val="mn-MN"/>
        </w:rPr>
        <w:t>Цөмийн зэвсгээс ангид байх тухай Монгол Улсын хууль тогтоомжийн хэрэгжилтийг хэлэлцэн санал, дүгнэлт гаргах тухай</w:t>
      </w:r>
      <w:r>
        <w:rPr>
          <w:rFonts w:cs="Arial"/>
          <w:b/>
          <w:i/>
          <w:sz w:val="20"/>
          <w:szCs w:val="20"/>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i/>
          <w:sz w:val="20"/>
          <w:szCs w:val="20"/>
          <w:lang w:val="en-US"/>
        </w:rPr>
        <w:tab/>
      </w:r>
      <w:r>
        <w:rPr>
          <w:rFonts w:cs="Arial"/>
          <w:b w:val="false"/>
          <w:bCs w:val="false"/>
          <w:i w:val="false"/>
          <w:iCs w:val="false"/>
          <w:sz w:val="20"/>
          <w:szCs w:val="20"/>
          <w:lang w:val="mn-MN"/>
        </w:rPr>
        <w:t xml:space="preserve">Хэлэлцэж буй асуудалтай холбогдуулан Гадаад харилцааны яамны Тусгай үүрэг гүйцэтгэгч, Элчин сайд Ж.Энхсайхан, Цөмийн энергийн газрын дарга Н.Тэгшбаяр, Улсын Их Хурлын Аюулгүй байдал, гадаад бодлогын байнгын хорооны ажлын албаны ахлах зөвлөх Ч.Сосорбарам, референт П.Туяа, референт С.Эрдэнэчимэг </w:t>
      </w:r>
      <w:r>
        <w:rPr>
          <w:rFonts w:cs="Arial"/>
          <w:b w:val="false"/>
          <w:bCs w:val="false"/>
          <w:i w:val="false"/>
          <w:iCs w:val="false"/>
          <w:sz w:val="20"/>
          <w:szCs w:val="20"/>
          <w:lang w:val="mn-MN"/>
        </w:rPr>
        <w:t>нар</w:t>
      </w:r>
      <w:r>
        <w:rPr>
          <w:rFonts w:cs="Arial"/>
          <w:b w:val="false"/>
          <w:bCs w:val="false"/>
          <w:i w:val="false"/>
          <w:iCs w:val="false"/>
          <w:sz w:val="20"/>
          <w:szCs w:val="20"/>
          <w:lang w:val="mn-MN"/>
        </w:rPr>
        <w:t xml:space="preserve"> байлцав.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sz w:val="20"/>
          <w:szCs w:val="20"/>
        </w:rPr>
        <w:tab/>
        <w:t xml:space="preserve"> </w:t>
      </w:r>
      <w:r>
        <w:rPr>
          <w:b w:val="false"/>
          <w:bCs w:val="false"/>
          <w:i w:val="false"/>
          <w:iCs w:val="false"/>
          <w:sz w:val="20"/>
          <w:szCs w:val="20"/>
          <w:lang w:val="mn-MN"/>
        </w:rPr>
        <w:t xml:space="preserve">Цөмийн зэвсгээс ангид байх тухай хууль, түүнтэй холбогдох арга хэмжээний тухай Улсын Их Хурлын 2000 оны тогтоолын хэрэгжилтийн талаарх ажлын хэсгээс гаргасан санал, дүгнэлтийг Улсын Их Хурлын гишүүн Л.Цог танилцуулав.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i w:val="false"/>
          <w:iCs w:val="false"/>
          <w:sz w:val="20"/>
          <w:szCs w:val="20"/>
          <w:lang w:val="mn-MN"/>
        </w:rPr>
        <w:tab/>
        <w:t xml:space="preserve">Танилцуулгатай холбогдуулан Улсын Их Хурлын гишүүн Ц.Баярсайхан, Д.Бат-Эрдэнэ, З.Энхболд нарын тавьсан асуултад Улсын Их Хурлын гишүүн Л.Цог,  </w:t>
      </w:r>
      <w:r>
        <w:rPr>
          <w:rFonts w:cs="Arial"/>
          <w:b w:val="false"/>
          <w:bCs w:val="false"/>
          <w:i w:val="false"/>
          <w:iCs w:val="false"/>
          <w:sz w:val="20"/>
          <w:szCs w:val="20"/>
          <w:lang w:val="mn-MN"/>
        </w:rPr>
        <w:t xml:space="preserve">Цөмийн энергийн газрын дарга Н.Тэгшбаяр нар хариулж, тайлбар хийв.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0"/>
          <w:szCs w:val="20"/>
          <w:lang w:val="mn-MN"/>
        </w:rPr>
        <w:tab/>
        <w:t>Аюулгүй байдал, гадаад бодлогын байнгын хорооноос гарах санал, дүгнэлттэй холбогдуулан Улсын Их Хурлын дарга З.Энхболд санал хэлэв.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0"/>
          <w:szCs w:val="20"/>
          <w:lang w:val="mn-MN"/>
        </w:rPr>
        <w:tab/>
        <w:t xml:space="preserve">Цөмийн зэвсгээс ангид байх тухай Монгол Улсын хууль тогтоомжийн хэрэгжилтийг хэлэлцсэн тухай санал, дүгнэлтийг Монгол Улсын Засгийн газарт хуралдааны тэмдэглэл хэлбэрээр хүргүүлэхээр тогтов.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0"/>
          <w:szCs w:val="20"/>
          <w:lang w:val="mn-MN"/>
        </w:rPr>
        <w:tab/>
      </w:r>
      <w:r>
        <w:rPr>
          <w:rFonts w:cs="Arial"/>
          <w:b/>
          <w:bCs/>
          <w:i/>
          <w:iCs/>
          <w:sz w:val="20"/>
          <w:szCs w:val="20"/>
          <w:lang w:val="ms-MY"/>
        </w:rPr>
        <w:t>Хуралдаан 1</w:t>
      </w:r>
      <w:r>
        <w:rPr>
          <w:rFonts w:cs="Arial"/>
          <w:b/>
          <w:bCs/>
          <w:i/>
          <w:iCs/>
          <w:sz w:val="20"/>
          <w:szCs w:val="20"/>
          <w:lang w:val="mn-MN"/>
        </w:rPr>
        <w:t>0</w:t>
      </w:r>
      <w:r>
        <w:rPr>
          <w:rFonts w:cs="Arial"/>
          <w:b/>
          <w:bCs/>
          <w:i/>
          <w:iCs/>
          <w:sz w:val="20"/>
          <w:szCs w:val="20"/>
          <w:lang w:val="ms-MY"/>
        </w:rPr>
        <w:t xml:space="preserve"> цаг </w:t>
      </w:r>
      <w:r>
        <w:rPr>
          <w:rFonts w:cs="Arial"/>
          <w:b/>
          <w:bCs/>
          <w:i/>
          <w:iCs/>
          <w:sz w:val="20"/>
          <w:szCs w:val="20"/>
          <w:lang w:val="mn-MN"/>
        </w:rPr>
        <w:t xml:space="preserve">00 минутад </w:t>
      </w:r>
      <w:r>
        <w:rPr>
          <w:rFonts w:cs="Arial"/>
          <w:b/>
          <w:bCs/>
          <w:i/>
          <w:iCs/>
          <w:sz w:val="20"/>
          <w:szCs w:val="20"/>
          <w:lang w:val="ms-MY"/>
        </w:rPr>
        <w:t>өндөрлөв.</w:t>
      </w:r>
    </w:p>
    <w:p>
      <w:pPr>
        <w:pStyle w:val="style20"/>
        <w:spacing w:after="0" w:before="0"/>
        <w:contextualSpacing w:val="false"/>
        <w:jc w:val="both"/>
      </w:pPr>
      <w:r>
        <w:rPr>
          <w:sz w:val="24"/>
          <w:szCs w:val="24"/>
        </w:rPr>
      </w:r>
    </w:p>
    <w:p>
      <w:pPr>
        <w:pStyle w:val="style20"/>
        <w:spacing w:after="0" w:before="0"/>
        <w:contextualSpacing w:val="false"/>
        <w:jc w:val="both"/>
      </w:pPr>
      <w:r>
        <w:rPr>
          <w:rFonts w:cs="Arial"/>
          <w:b w:val="false"/>
          <w:bCs w:val="false"/>
          <w:sz w:val="20"/>
          <w:szCs w:val="20"/>
          <w:lang w:val="ms-MY"/>
        </w:rPr>
        <w:tab/>
      </w:r>
      <w:r>
        <w:rPr>
          <w:rFonts w:cs="Arial"/>
          <w:b w:val="false"/>
          <w:bCs w:val="false"/>
          <w:i w:val="false"/>
          <w:iCs w:val="false"/>
          <w:sz w:val="20"/>
          <w:szCs w:val="20"/>
          <w:lang w:val="ms-MY"/>
        </w:rPr>
        <w:t xml:space="preserve">Тэмдэглэлтэй танилцсан: </w:t>
      </w:r>
    </w:p>
    <w:p>
      <w:pPr>
        <w:pStyle w:val="style20"/>
        <w:spacing w:after="0" w:before="0"/>
        <w:contextualSpacing w:val="false"/>
        <w:jc w:val="both"/>
      </w:pPr>
      <w:r>
        <w:rPr>
          <w:rFonts w:cs="Arial"/>
          <w:b w:val="false"/>
          <w:bCs w:val="false"/>
          <w:i w:val="false"/>
          <w:iCs w:val="false"/>
          <w:sz w:val="20"/>
          <w:szCs w:val="20"/>
          <w:lang w:val="ms-MY"/>
        </w:rPr>
        <w:tab/>
      </w:r>
      <w:r>
        <w:rPr>
          <w:rFonts w:cs="Arial"/>
          <w:b w:val="false"/>
          <w:bCs w:val="false"/>
          <w:i w:val="false"/>
          <w:iCs w:val="false"/>
          <w:sz w:val="20"/>
          <w:szCs w:val="20"/>
          <w:lang w:val="mn-MN"/>
        </w:rPr>
        <w:t xml:space="preserve">АЮУЛГҮЙ БАЙДАЛ, ГАДААД </w:t>
      </w:r>
    </w:p>
    <w:p>
      <w:pPr>
        <w:pStyle w:val="style20"/>
        <w:spacing w:after="0" w:before="0"/>
        <w:contextualSpacing w:val="false"/>
        <w:jc w:val="both"/>
      </w:pPr>
      <w:r>
        <w:rPr>
          <w:rFonts w:cs="Arial"/>
          <w:b w:val="false"/>
          <w:bCs w:val="false"/>
          <w:i w:val="false"/>
          <w:iCs w:val="false"/>
          <w:sz w:val="20"/>
          <w:szCs w:val="20"/>
          <w:lang w:val="mn-MN"/>
        </w:rPr>
        <w:tab/>
        <w:t xml:space="preserve">БОДЛОГЫН БАЙНГЫН </w:t>
      </w:r>
    </w:p>
    <w:p>
      <w:pPr>
        <w:pStyle w:val="style20"/>
        <w:spacing w:after="0" w:before="0"/>
        <w:ind w:hanging="0" w:left="0" w:right="0"/>
        <w:contextualSpacing w:val="false"/>
        <w:jc w:val="both"/>
      </w:pPr>
      <w:r>
        <w:rPr>
          <w:rFonts w:cs="Arial"/>
          <w:b w:val="false"/>
          <w:bCs w:val="false"/>
          <w:i w:val="false"/>
          <w:iCs w:val="false"/>
          <w:sz w:val="20"/>
          <w:szCs w:val="20"/>
          <w:lang w:val="mn-MN"/>
        </w:rPr>
        <w:tab/>
        <w:t>ХОРООНЫ ДАРГА</w:t>
      </w:r>
      <w:r>
        <w:rPr>
          <w:rFonts w:cs="Arial"/>
          <w:b w:val="false"/>
          <w:bCs w:val="false"/>
          <w:i w:val="false"/>
          <w:iCs w:val="false"/>
          <w:sz w:val="20"/>
          <w:szCs w:val="20"/>
          <w:lang w:val="ms-MY"/>
        </w:rPr>
        <w:tab/>
        <w:tab/>
      </w:r>
      <w:r>
        <w:rPr>
          <w:rFonts w:cs="Arial"/>
          <w:b w:val="false"/>
          <w:bCs w:val="false"/>
          <w:i w:val="false"/>
          <w:iCs w:val="false"/>
          <w:sz w:val="20"/>
          <w:szCs w:val="20"/>
          <w:lang w:val="mn-MN"/>
        </w:rPr>
        <w:tab/>
        <w:tab/>
        <w:tab/>
        <w:tab/>
      </w:r>
      <w:r>
        <w:rPr>
          <w:rFonts w:cs="Arial"/>
          <w:b w:val="false"/>
          <w:bCs w:val="false"/>
          <w:i w:val="false"/>
          <w:iCs w:val="false"/>
          <w:sz w:val="20"/>
          <w:szCs w:val="20"/>
          <w:effect w:val="blinkBackground"/>
          <w:lang w:val="mn-MN"/>
        </w:rPr>
        <w:t>Ц</w:t>
      </w:r>
      <w:r>
        <w:rPr>
          <w:rFonts w:cs="Arial"/>
          <w:b w:val="false"/>
          <w:bCs w:val="false"/>
          <w:i w:val="false"/>
          <w:iCs w:val="false"/>
          <w:sz w:val="20"/>
          <w:szCs w:val="20"/>
          <w:lang w:val="mn-MN"/>
        </w:rPr>
        <w:t>.ЦОЛМОН</w:t>
      </w:r>
    </w:p>
    <w:p>
      <w:pPr>
        <w:pStyle w:val="style20"/>
        <w:spacing w:after="0" w:before="0"/>
        <w:contextualSpacing w:val="false"/>
        <w:jc w:val="both"/>
      </w:pPr>
      <w:r>
        <w:rPr>
          <w:rFonts w:cs="Arial"/>
          <w:b w:val="false"/>
          <w:bCs w:val="false"/>
          <w:i w:val="false"/>
          <w:iCs w:val="false"/>
          <w:sz w:val="20"/>
          <w:szCs w:val="20"/>
          <w:lang w:val="ms-MY"/>
        </w:rPr>
        <w:tab/>
      </w:r>
    </w:p>
    <w:p>
      <w:pPr>
        <w:pStyle w:val="style20"/>
        <w:spacing w:after="0" w:before="0"/>
        <w:ind w:hanging="0" w:left="0" w:right="0"/>
        <w:contextualSpacing w:val="false"/>
        <w:jc w:val="both"/>
      </w:pPr>
      <w:r>
        <w:rPr>
          <w:rFonts w:cs="Arial"/>
          <w:b w:val="false"/>
          <w:bCs w:val="false"/>
          <w:i w:val="false"/>
          <w:iCs w:val="false"/>
          <w:sz w:val="20"/>
          <w:szCs w:val="20"/>
          <w:lang w:val="ms-MY"/>
        </w:rPr>
        <w:tab/>
        <w:t xml:space="preserve">Тэмдэглэл хөтөлсөн: </w:t>
      </w:r>
    </w:p>
    <w:p>
      <w:pPr>
        <w:pStyle w:val="style20"/>
        <w:spacing w:after="0" w:before="0"/>
        <w:contextualSpacing w:val="false"/>
        <w:jc w:val="both"/>
      </w:pPr>
      <w:r>
        <w:rPr>
          <w:rFonts w:cs="Arial"/>
          <w:b w:val="false"/>
          <w:bCs w:val="false"/>
          <w:i w:val="false"/>
          <w:iCs w:val="false"/>
          <w:sz w:val="20"/>
          <w:szCs w:val="20"/>
          <w:lang w:val="ms-MY"/>
        </w:rPr>
        <w:tab/>
      </w:r>
      <w:r>
        <w:rPr>
          <w:rFonts w:cs="Arial"/>
          <w:b w:val="false"/>
          <w:bCs w:val="false"/>
          <w:i w:val="false"/>
          <w:iCs w:val="false"/>
          <w:sz w:val="20"/>
          <w:szCs w:val="20"/>
          <w:lang w:val="mn-MN"/>
        </w:rPr>
        <w:t>ПРОТОКОЛЫН АЛБАНЫ</w:t>
      </w:r>
    </w:p>
    <w:p>
      <w:pPr>
        <w:pStyle w:val="style21"/>
        <w:spacing w:after="0" w:before="0"/>
        <w:contextualSpacing w:val="false"/>
        <w:jc w:val="both"/>
      </w:pPr>
      <w:r>
        <w:rPr>
          <w:rFonts w:cs="Arial"/>
          <w:b w:val="false"/>
          <w:bCs w:val="false"/>
          <w:i w:val="false"/>
          <w:iCs w:val="false"/>
          <w:sz w:val="20"/>
          <w:szCs w:val="20"/>
          <w:lang w:val="ms-MY"/>
        </w:rPr>
        <w:tab/>
      </w:r>
      <w:r>
        <w:rPr>
          <w:rFonts w:cs="Arial"/>
          <w:b w:val="false"/>
          <w:bCs w:val="false"/>
          <w:i w:val="false"/>
          <w:iCs w:val="false"/>
          <w:sz w:val="20"/>
          <w:szCs w:val="20"/>
          <w:lang w:val="mn-MN"/>
        </w:rPr>
        <w:t>ШИНЖЭЭЧ</w:t>
      </w:r>
      <w:r>
        <w:rPr>
          <w:rFonts w:cs="Arial"/>
          <w:b w:val="false"/>
          <w:bCs w:val="false"/>
          <w:i w:val="false"/>
          <w:iCs w:val="false"/>
          <w:sz w:val="20"/>
          <w:szCs w:val="20"/>
          <w:lang w:val="ms-MY"/>
        </w:rPr>
        <w:tab/>
        <w:tab/>
        <w:tab/>
        <w:tab/>
        <w:tab/>
        <w:tab/>
        <w:tab/>
      </w:r>
      <w:r>
        <w:rPr>
          <w:rFonts w:cs="Arial"/>
          <w:b w:val="false"/>
          <w:bCs w:val="false"/>
          <w:i w:val="false"/>
          <w:iCs w:val="false"/>
          <w:sz w:val="20"/>
          <w:szCs w:val="20"/>
          <w:effect w:val="blinkBackground"/>
          <w:lang w:val="ms-MY"/>
        </w:rPr>
        <w:t>Ц</w:t>
      </w:r>
      <w:r>
        <w:rPr>
          <w:rFonts w:cs="Arial"/>
          <w:b w:val="false"/>
          <w:bCs w:val="false"/>
          <w:i w:val="false"/>
          <w:iCs w:val="false"/>
          <w:sz w:val="20"/>
          <w:szCs w:val="20"/>
          <w:lang w:val="ms-MY"/>
        </w:rPr>
        <w:t>.АЛТАН-ОД</w:t>
      </w:r>
    </w:p>
    <w:p>
      <w:pPr>
        <w:pStyle w:val="style16"/>
        <w:spacing w:after="0" w:before="0"/>
        <w:contextualSpacing w:val="false"/>
        <w:jc w:val="both"/>
      </w:pPr>
      <w:r>
        <w:rPr/>
      </w:r>
    </w:p>
    <w:p>
      <w:pPr>
        <w:pStyle w:val="style0"/>
        <w:spacing w:after="0" w:before="0"/>
        <w:contextualSpacing w:val="false"/>
      </w:pPr>
      <w:r>
        <w:rPr/>
      </w:r>
    </w:p>
    <w:p>
      <w:pPr>
        <w:pStyle w:val="style20"/>
        <w:spacing w:after="0" w:before="0"/>
        <w:contextualSpacing w:val="false"/>
      </w:pPr>
      <w:r>
        <w:rPr>
          <w:rFonts w:cs="Arial"/>
          <w:sz w:val="24"/>
          <w:szCs w:val="24"/>
          <w:lang w:val="mn-MN"/>
        </w:rPr>
        <w:t xml:space="preserve">МОНГОЛ УЛСЫН ИХ ХУРЛЫН </w:t>
      </w:r>
    </w:p>
    <w:p>
      <w:pPr>
        <w:pStyle w:val="style20"/>
        <w:spacing w:after="0" w:before="0"/>
        <w:contextualSpacing w:val="false"/>
      </w:pPr>
      <w:r>
        <w:rPr>
          <w:rFonts w:cs="Arial"/>
          <w:sz w:val="24"/>
          <w:szCs w:val="24"/>
          <w:lang w:val="mn-MN"/>
        </w:rPr>
        <w:t xml:space="preserve">2013 ОНЫ НАМРЫН ЭЭЛЖИТ ЧУУЛГАНЫ АЮУЛГҮЙ БАЙДАЛ, ГАДААД БОДЛОГЫН БАЙНГЫН ХОРООНЫ 2014 ОНЫ 01 ДҮГЭЭР САРЫН 21-НИЙ  ӨДӨР /МЯГМАР ГАРАГ/-ИЙН ХУРАЛДААНЫ ДЭЛГЭРЭНГҮЙ </w:t>
      </w:r>
    </w:p>
    <w:p>
      <w:pPr>
        <w:pStyle w:val="style20"/>
        <w:spacing w:after="0" w:before="0"/>
        <w:contextualSpacing w:val="false"/>
      </w:pPr>
      <w:r>
        <w:rPr>
          <w:rFonts w:cs="Arial"/>
          <w:sz w:val="24"/>
          <w:szCs w:val="24"/>
          <w:lang w:val="mn-MN"/>
        </w:rPr>
        <w:t>ТЭМДЭГЛЭЛ</w:t>
      </w:r>
    </w:p>
    <w:p>
      <w:pPr>
        <w:pStyle w:val="style20"/>
        <w:spacing w:after="0" w:before="0"/>
        <w:contextualSpacing w:val="false"/>
        <w:jc w:val="both"/>
      </w:pPr>
      <w:r>
        <w:rPr/>
      </w:r>
    </w:p>
    <w:p>
      <w:pPr>
        <w:pStyle w:val="style20"/>
        <w:spacing w:after="0" w:before="0"/>
        <w:contextualSpacing w:val="false"/>
        <w:jc w:val="both"/>
      </w:pPr>
      <w:r>
        <w:rPr>
          <w:rFonts w:cs="Arial"/>
          <w:b w:val="false"/>
          <w:bCs w:val="false"/>
          <w:i w:val="false"/>
          <w:iCs w:val="false"/>
          <w:sz w:val="24"/>
          <w:szCs w:val="24"/>
          <w:lang w:val="ms-MY"/>
        </w:rPr>
        <w:tab/>
      </w:r>
      <w:r>
        <w:rPr>
          <w:rFonts w:cs="Arial"/>
          <w:i/>
          <w:iCs/>
          <w:sz w:val="24"/>
          <w:szCs w:val="24"/>
          <w:lang w:val="ms-MY"/>
        </w:rPr>
        <w:t xml:space="preserve">Хуралдаан </w:t>
      </w:r>
      <w:r>
        <w:rPr>
          <w:rFonts w:cs="Arial"/>
          <w:i/>
          <w:iCs/>
          <w:sz w:val="24"/>
          <w:szCs w:val="24"/>
          <w:lang w:val="mn-MN"/>
        </w:rPr>
        <w:t>09</w:t>
      </w:r>
      <w:r>
        <w:rPr>
          <w:rFonts w:cs="Arial"/>
          <w:i/>
          <w:iCs/>
          <w:sz w:val="24"/>
          <w:szCs w:val="24"/>
          <w:lang w:val="ms-MY"/>
        </w:rPr>
        <w:t xml:space="preserve"> цаг 4</w:t>
      </w:r>
      <w:r>
        <w:rPr>
          <w:rFonts w:cs="Arial"/>
          <w:i/>
          <w:iCs/>
          <w:sz w:val="24"/>
          <w:szCs w:val="24"/>
          <w:lang w:val="mn-MN"/>
        </w:rPr>
        <w:t xml:space="preserve">2 минутад </w:t>
      </w:r>
      <w:r>
        <w:rPr>
          <w:rFonts w:cs="Arial"/>
          <w:i/>
          <w:iCs/>
          <w:sz w:val="24"/>
          <w:szCs w:val="24"/>
          <w:lang w:val="ms-MY"/>
        </w:rPr>
        <w:t>эхлэв.</w:t>
      </w:r>
    </w:p>
    <w:p>
      <w:pPr>
        <w:pStyle w:val="style21"/>
        <w:spacing w:after="0" w:before="0"/>
        <w:contextualSpacing w:val="false"/>
        <w:jc w:val="both"/>
      </w:pPr>
      <w:r>
        <w:rPr>
          <w:sz w:val="24"/>
          <w:szCs w:val="24"/>
        </w:rPr>
        <w:tab/>
      </w:r>
    </w:p>
    <w:p>
      <w:pPr>
        <w:pStyle w:val="style21"/>
        <w:spacing w:after="0" w:before="0"/>
        <w:contextualSpacing w:val="false"/>
        <w:jc w:val="both"/>
      </w:pPr>
      <w:r>
        <w:rPr>
          <w:b/>
          <w:bCs/>
          <w:i w:val="false"/>
          <w:iCs w:val="false"/>
          <w:sz w:val="24"/>
          <w:szCs w:val="24"/>
          <w:lang w:val="mn-MN"/>
        </w:rPr>
        <w:tab/>
        <w:t xml:space="preserve">М.Батчимэг: - </w:t>
      </w:r>
      <w:r>
        <w:rPr>
          <w:b w:val="false"/>
          <w:bCs w:val="false"/>
          <w:i w:val="false"/>
          <w:iCs w:val="false"/>
          <w:sz w:val="24"/>
          <w:szCs w:val="24"/>
          <w:lang w:val="mn-MN"/>
        </w:rPr>
        <w:t xml:space="preserve">Байнгын хорооны гишүүдийн энэ өдрийн амгаланг айлтгая. Байнгын хорооны хуралд ирвэл зохих 19 гишүүнээс 10 гишүүн ирсэн. Ирц 52.6. Хурал эхлэх боломж бүрдсэн байна.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t xml:space="preserve">Өнөөдрийн хурлаар хэлэлцэх асуудал Цөмийн зэвсгээс ангид байх тухай Монгол Улсын хууль тогтоомжийн хэрэгжилттэй танилцаж санал, дүгнэлт боловсруулах үүрэг бүхий ажлын хэсгийн санал, дүгнэлтийг хэлэлцэх байгаа. Хэлэлцэх асуудлын талаар өөр саналтай гишүүд байна уу? Алга байна. Хэлэлцэх асуудлаа баталъя.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t xml:space="preserve">Энэ асуудалтай холбоотойгоор ажлын хэсгийг танилцуулъя. Ж.Энхсайхан Гадаад харилцааны яамны Тусгай үүрэг гүйцэтгэгч, Элчин сайд, Н.Тэгшбаяр Цөмийн энергийн газрын дарга. Энэ хүмүүс оролцож байна.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t xml:space="preserve">За ингээд ажлын хэсгийн санал, дүгнэлтийг Улсын Их Хурлын гишүүн, ажлын хэсгийн гишүүн Л.Цог танилцуулна. Л.Цог гишүүнийг урьж байна.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Л.Цог: - </w:t>
      </w:r>
      <w:r>
        <w:rPr>
          <w:b w:val="false"/>
          <w:bCs w:val="false"/>
          <w:i w:val="false"/>
          <w:iCs w:val="false"/>
          <w:sz w:val="24"/>
          <w:szCs w:val="24"/>
          <w:lang w:val="mn-MN"/>
        </w:rPr>
        <w:t xml:space="preserve">Цөмийн зэвсгээс ангид байх тухай хууль, түүнтэй холбогдох арга хэмжээний тухай Улсын Их Хурлын 2000 оны тогтоолын хэрэгжилтийн байдлыг ажлын хэсэг шалгаад дараах санал дүгнэлтийг гаргаж байна.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t xml:space="preserve">Улсын Их Хурлын Аюулгүй байдал, гадаад бодлогын байнгын хорооны 2014 оны 1 сарын 8-ны өдрийн 01 тоот тогтоолоор ажлын хэсэг байгуулсан. Ажлын дэд хэсэг 1 сарын 13, 17, 20-ны өдрүүдэд тус тус хуралдсан. Дараах санал, дүгнэлттэй байгаагаа танилцуулж байна.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t xml:space="preserve">Нэгдүгээрт, Хууль тогтомжийн хэрэгжилтийн тухай асуудлаар.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t xml:space="preserve">Цөмийн зэвсгээс ангид байх тухай хууль, түүнийг хэрэгжүүлэх тухай Улсын Их Хурлын тогтоолтой уялдан гарсан хууль, тогтоомжийн хэрэгжилтийн талаар холбогдох байгууллагууд зохих хэмжээнд ажиллаж байна гэсэн нэгдсэн дүгнэлтийг хийж байна.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t xml:space="preserve">Монгол Улсын олон улсын аюулгүй байдал, цөмийн зэвсгээс ангид байх статусын тухай НҮБ-ын Ерөнхий Ассамблейн тогтоолуудын заалтыг хэрэгжүүлэх талаар Монгол Улсын НҮБ-ын гишүүн орнуудтай, ялангуяа цөмийн зэвсэгтэй 5 гүрэнтэй нягт хамтран ажиллаж ирсэн байна. Үүний үр дүнд 2012 онд цөмийн зэвсэгтэй 5 гүрэн манай улсын цөмийн зэвсэггүй бүсийн статусыг хүлээн зөвшөөрч хүндэтгэхээ мэдэгдсэн. Түүнийг зөрчихөд чиглэсэн аливаа үйлдэл хийхгүй байхаа зарласан байгаа юм.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t xml:space="preserve">2013 онд Дэлхийн Ирээдүйн Төлөө Зөвлөл, Олон Улсын Парламентын Холбоо болон НҮБ-ын Зэвсэг хураах алба дэлхийн хоёрдугаар дайнаас хойш энх тайвныг бэхжүүлэхэд дөхөм үзүүлсэн зэвсэг хураах тулаарх бодлого, үйл ажиллагаанаас Монгол Улсын хууль, түүнчлэн цөмийн зэвсгээс ангид байх манай төрийн бодлогыг өндрөөр үнэлж “хүндэтгэлтэйгээр тэмдэглэх” гэдэг ийм байранд шалгаруулсан байдаг юм байна.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t xml:space="preserve">За манай Шинжлэх ухааны академийн Одон орон, геофизикийн судалгааны төв нь улсынхаа нутаг дэвсгэрт байрлаж байгаа цөмийн зэвсгийн туршилтуудыг хянах олон улсын болон АНУ-тай хамтран чичирхийлэлтэд хяналт тавих станцуудын хэвийн ажиллагааг ханган ажиллаж байгаа гэсэн ийм дүгнэлтэд хүрч байна.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t xml:space="preserve">Хууль батлагдсанаас хойш 13 жилийн хугацаанд олон улсын хамтын нийгэмлэг цөмийн зэвсгийн тухай эрх зүйн тодорхойлолтыг оновчтой болгосны дээр ашигласан түлш, түүнийг хадгалах буюу булшлэх зэрэг нэг томъёог шинээр тодорхойлж, цөмийн энергийг энхийн зориулалтаар ашиглахтай холбогдсон зохицуулалтыг боловсронгуй болгосон байна.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t xml:space="preserve">Өнгөрсөн хугацаанд олон улсын хамтын нийгэм цөмийн аюулгүй байдал, цөмийн байгууламж, тэдгээрийн ажиллагааны аюулгүй байдлыг хангахтай холбогдсон Цөмийн аюулгүй байдлын тухай конвенци, Ашигласан түлш болон цацраг идэвхт хаягдлын менежментийн аюулгүй байдлын тухай нэгдсэн конвенци, Цөмийн материалыг биечлэн хамгаалах тухай конвенцийн 2005 оны нэмэлт, өөрчлөлт”, Бага хэмжээний цацраг идэвхт материалын тухай протокол зэрэг олон улсын гэрээ, конвенцийг баталсан байдаг юм байна.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t xml:space="preserve">Монгол Улс дээрх олон улсын гэрээ, конвенцид нэгдэн ороогүй юм байна. Үүний улмаас хөрш орнуудынхаа цөмийн энерги ашиглахтай холбоотой үйл ажиллагаа, ялангуяа өөрийн улсын хил орчимд байгаа цөмийн байгууламжуудын аюулгүй ажиллагаанд хяналт тавих боломж бүрдээгүй гэж манай Гадаад явдлын яам үзэж байгаа юм байна.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t>Хоёрдугаарт, Санал, дүгнэлт.</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t xml:space="preserve">Энд нэг гурван төрлийн санал байна. Нэгдүгээрт, Цөмийн зэвсгээс ангид байх тухай Монгол Улсын хууль, тэдгээрийг хэрэгжүүлэх арга хэмжээний тухай Улсын Их Хурлын 2000 оны тогтоол, бас хууль тогтоомжийн хэрэгжилтийг хэвийн, өөрөөр хэлэх юм бол ноцтой зөрчигдсөн зүйл байхгүй байна гэж ингэж дүгнэлээ.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t xml:space="preserve">Хоёрдугаарт, Олон улсын өнөөгийн байдал, Олон Улсын Парламентын Холбооны Ассамблейн 120 дугаар тогтоолд нийцүүлэн Улсын Их Хурлын 2000 оны тогтоолд нэмэлт, өөрчлөлт оруулж зэвсэг хураах чиглэлээр бусад улстай хамтран ажиллах үүргийг Засгийн газарт өгөх нь зүйтэй гэж ингэж үзлээ.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t xml:space="preserve">Гуравдугаарт, Байнгын хорооны чиглэлээр Засгийн газарт дараах арга хэмжээг авч ажиллах талаар чиглэл өгөх нь зүйтэй гэж ингэж үзлээ.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t xml:space="preserve">Нэгдүгээрт, Цөмийн зэвсгээс ангид байх тухай статусаа цаашид баталгаажуулах талаар цөмийн зэвсэгтэй таван гүрэн, цөмийн зэвсэггүй бүсүүдийн гишүүн орнууд болон бусад улс орон, олон улсын холбогдох байгууллагуудтай үргэлжлүүлэн хамтран ажиллах нь зүйтэй гэж ингэж чиглэх ёстой гэж бодож байна.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t>Дараачийн зүйл бол Цөмийн зэвсгээс ангид байх тухай хууль, Цөмийн болон холбогдох бусад хуулиудад шаардлагатай нэмэлт, өөрчлөлт оруулах тухай асуудлыг судлаад хуулийн төслүүдийг боловсруулсан Улсын Их Хуралд өргөн мэдүүлэх нь зүйтэй гэсэн ийм чиглэл өгөх саналтай байна.</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t xml:space="preserve">Дараачийн саналыг хэлье. Монгол Улсын хил орчимд байрлаж байгаа хөрш орнуудын цөмийн байгууламжууд, тэдгээрийн аюулгүй ажиллагааны талаар судалгаа хийж Үндэсний аюулгүй байдлын зөвлөлд танилцуулах нь зүйтэй гэж ингэж үзэж байна.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t xml:space="preserve">Дараа нь Монгол Улсын төрийн далбаа бүхий түрээсийн хөлөг онгоцууд, Монгол Улсын энэхүү хууль, НҮБ-ын Аюулгүйн зөвлөлийн 1540 дүгээр тогтоол болон олон улсын гэрээгээр хүлээсэн аюултай буюу хориотой зүйлийг үл тээвэрлэх, хүний наймаанд үл оролцох гэх мэт үүргийнхээ хэрэгжилтийн талаар Байнгын хороонд мэдээлэл хийж байх нь зүйтэй гэсэн ийм чиглэл өгөх бодолтой байна. </w:t>
        <w:br/>
      </w:r>
    </w:p>
    <w:p>
      <w:pPr>
        <w:pStyle w:val="style16"/>
        <w:spacing w:after="0" w:before="0"/>
        <w:contextualSpacing w:val="false"/>
        <w:jc w:val="both"/>
      </w:pPr>
      <w:r>
        <w:rPr>
          <w:b w:val="false"/>
          <w:bCs w:val="false"/>
          <w:i w:val="false"/>
          <w:iCs w:val="false"/>
          <w:sz w:val="24"/>
          <w:szCs w:val="24"/>
          <w:lang w:val="mn-MN"/>
        </w:rPr>
        <w:tab/>
        <w:t xml:space="preserve">НҮБ-ын Ерөнхий нарийн бичгийн даргаас гаргасан цөмийн зэвсгийг хураах тухай асуудлаарх 5 зүйлт санал, түүний дотор цөмийн зэвсгийг хориглон хураах конвенци буюу багц бичиг баримт гаргах талаар яриа хэлэлцээг эхлүүлэх нь зүйтэй гэсэн саналыг дэмжих тухай чиглэл өгөх нь зүйтэй гэж бодож байгаа юм байна.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t xml:space="preserve">Дараачийн зүйл бол цэрэг, зэвсгийн бус зориулалттай цөмийн байгууламжийг Олон улсын атомын энергийн агентлагийн хяналтад оруулах олон улсын санаачлага гаргаж үүнийг дэмжиж ажиллах нь зүйтэй гэсэн ийм чиглэл өгөх саналтай байна.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t xml:space="preserve">Эцэст нь хууль, тогтоомжийн хэрэгжилтийн талаар НҮБ-ын нарийн бичгийн даргын болон Олон улсын атомын цөмийн агентлагт тус тус мэдээлж ажиллах нь зүйтэй гэсэн ийм чиглэл өгөх саналтай байна.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t xml:space="preserve">Ингээд энэ асуудлыг хэлэлцэх байх явцад гэдэг юм уу, ажлын хэсгийн зарим гишүүд энэ Цөмийн энергийн газрын үйл ажиллагаатай танилцъя гэж. Хоёрдугаарт, Дорноговь аймагт Улаанбадрах суманд болоод байгаа уран олборлож байгаа олон аж ахуйн нэгжүүдийн үйл ажиллагааг бас очиж танилцъя, мэдээлэл сонсъё гэсэн ийм санал гаргасныг давхар дурдах нь зүйтэй болов уу гэж бодож байна.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t xml:space="preserve">Анхаарал тавьсанд баярлалаа.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М.Батчимэг: - </w:t>
      </w:r>
      <w:r>
        <w:rPr>
          <w:b w:val="false"/>
          <w:bCs w:val="false"/>
          <w:i w:val="false"/>
          <w:iCs w:val="false"/>
          <w:sz w:val="24"/>
          <w:szCs w:val="24"/>
          <w:lang w:val="mn-MN"/>
        </w:rPr>
        <w:t xml:space="preserve">За Л.Цог гишүүнд баярлалаа. Ажлын хэсгийн санал, дүгнэлттэй холбогдуулан асуулт асуух гишүүн байна уу? Асуулт асуух гишүүд нэрээ өгье. За Ц.Баярсайхан гишүүнээр асуулт тасаллаа.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Ц.Баярсайхан: - </w:t>
      </w:r>
      <w:r>
        <w:rPr>
          <w:b w:val="false"/>
          <w:bCs w:val="false"/>
          <w:i w:val="false"/>
          <w:iCs w:val="false"/>
          <w:sz w:val="24"/>
          <w:szCs w:val="24"/>
          <w:lang w:val="mn-MN"/>
        </w:rPr>
        <w:t xml:space="preserve">Саяны тэр Дорноговь аймгийн Улаанбадрах суманд ураны хайгуул хийж байгаа юм уу, олборлолт хийж байгаа юм уу? Ер нь одоо хайгуул хийж байгаа хичнээн компани аль аль аймгуудад сумдад байна. Олборлолт хийж байгаа газар байгаа юм уу гэдгээ нэг тодруулаад.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М.Батчимэг: - </w:t>
      </w:r>
      <w:r>
        <w:rPr>
          <w:b w:val="false"/>
          <w:bCs w:val="false"/>
          <w:i w:val="false"/>
          <w:iCs w:val="false"/>
          <w:sz w:val="24"/>
          <w:szCs w:val="24"/>
          <w:lang w:val="mn-MN"/>
        </w:rPr>
        <w:t xml:space="preserve">За Цөмийн энергийн газрын дарга Н.Тэгшбаяр.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Н.Тэгшбаяр: - </w:t>
      </w:r>
      <w:r>
        <w:rPr>
          <w:b w:val="false"/>
          <w:bCs w:val="false"/>
          <w:i w:val="false"/>
          <w:iCs w:val="false"/>
          <w:sz w:val="24"/>
          <w:szCs w:val="24"/>
          <w:lang w:val="mn-MN"/>
        </w:rPr>
        <w:t>Дорноговьд бол одоо ашиглалтын лиценз авч үйл ажиллагаа явуулж байгаа нэг ч компани байхгүй. Тэр Дорноговь, Сүхбаатар, Дундговийн нутгуудад гол гол лицензүүд бий. Өнөөдрийн байдлаар бол анх Цөмийн энергийн газар байгуулагдахад 1997 оны хуулиар өгсөн 165 лиценз шилжиж ирсэн. Одоогийн байдлаар 70 хүчинтэй лиценз байна. Ямар нэгэн ашиглалтын лиценз авсан компани бол байхгүй.</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t xml:space="preserve">Нэг ашиглалтын, цацраг идэвхт ашигт малтмалын ашиглалтын лиценз байгаа. Тэр нь бол ураных биш хүнд элементийн чиглэлээр ажиллая гэсэн боловч тэр нь одоогоор шүүхийн маргаантай байгаа.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t xml:space="preserve">Хан ресурс бол арбитер дээр шүүхийн маргаантай байгаа. Тэр нь бол анхнаасаа бүртгэлийн явцад А лицензийг нь өгөхгүй гэсэнтэй холбоотой. Нөгөөх нь бол нөгөө Хятадын хөрөнгө оруулалттай Шин шин компанийн лиценз.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М.Батчимэг: - </w:t>
      </w:r>
      <w:r>
        <w:rPr>
          <w:b w:val="false"/>
          <w:bCs w:val="false"/>
          <w:i w:val="false"/>
          <w:iCs w:val="false"/>
          <w:sz w:val="24"/>
          <w:szCs w:val="24"/>
          <w:lang w:val="mn-MN"/>
        </w:rPr>
        <w:t xml:space="preserve">Ашиглалтын лицензийг хэлж байгаа биз дээ.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Н.Тэгшбаяр: - </w:t>
      </w:r>
      <w:r>
        <w:rPr>
          <w:b w:val="false"/>
          <w:bCs w:val="false"/>
          <w:i w:val="false"/>
          <w:iCs w:val="false"/>
          <w:sz w:val="24"/>
          <w:szCs w:val="24"/>
          <w:lang w:val="mn-MN"/>
        </w:rPr>
        <w:t xml:space="preserve">Тийм. Анхнаасаа ирэхдээ нөгөө цацраг идэвхт ашигт малтмалын А лицензтэй ирсэн. Гэхдээ тэр нь бол ураных биш нөгөө хүнд металлуудыг олборлоно гэсэн лицензтэй. Тийм.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М.Батчимэг: - </w:t>
      </w:r>
      <w:r>
        <w:rPr>
          <w:b w:val="false"/>
          <w:bCs w:val="false"/>
          <w:i w:val="false"/>
          <w:iCs w:val="false"/>
          <w:sz w:val="24"/>
          <w:szCs w:val="24"/>
          <w:lang w:val="mn-MN"/>
        </w:rPr>
        <w:t xml:space="preserve">За Д.Бат-Эрдэнэ гишүүн.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Д.Бат-Эрдэнэ: - </w:t>
      </w:r>
      <w:r>
        <w:rPr>
          <w:b w:val="false"/>
          <w:bCs w:val="false"/>
          <w:i w:val="false"/>
          <w:iCs w:val="false"/>
          <w:sz w:val="24"/>
          <w:szCs w:val="24"/>
          <w:lang w:val="mn-MN"/>
        </w:rPr>
        <w:t xml:space="preserve">Олон улсын түвшинд явагдаад байгаа тэр нэг хуулийн маргаантай шүүхийн арбитрын асуудал байгаа шүү дээ. Энэ ямархуу түвшинд явж байна вэ. Одоо баахан, Засгийн газар чинь баахан өрөнд орох маягтай яваад байгаа шүү дээ.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Н.Тэгшбаяр: - </w:t>
      </w:r>
      <w:r>
        <w:rPr>
          <w:b w:val="false"/>
          <w:bCs w:val="false"/>
          <w:i w:val="false"/>
          <w:iCs w:val="false"/>
          <w:sz w:val="24"/>
          <w:szCs w:val="24"/>
          <w:lang w:val="mn-MN"/>
        </w:rPr>
        <w:t xml:space="preserve">Яг энэтэй холбоотой асуудал бол нөгөө шүүхийн маргаантай байгаа учраас одоо ингээд энэ хэвлэл мэдээллийн хажууд ярих боломжгүй болов уу. Яг шийдэгдсэний дараагаар. Одоогоор бол ямар байсан арбитрын хамгийн сүүлийн хурал болсон байгаа. Тэгээд хяналтын шатанд 6 сар хүлээх ёстой гэсэн ийм л түвшинд явж байгаа.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М.Батчимэг: - </w:t>
      </w:r>
      <w:r>
        <w:rPr>
          <w:b w:val="false"/>
          <w:bCs w:val="false"/>
          <w:i w:val="false"/>
          <w:iCs w:val="false"/>
          <w:sz w:val="24"/>
          <w:szCs w:val="24"/>
          <w:lang w:val="mn-MN"/>
        </w:rPr>
        <w:t xml:space="preserve">Шаардлагатай бол гишүүд тусгайлан мэдээлэл авах боломжтой.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Н.Тэгшбаяр: - </w:t>
      </w:r>
      <w:r>
        <w:rPr>
          <w:b w:val="false"/>
          <w:bCs w:val="false"/>
          <w:i w:val="false"/>
          <w:iCs w:val="false"/>
          <w:sz w:val="24"/>
          <w:szCs w:val="24"/>
          <w:lang w:val="mn-MN"/>
        </w:rPr>
        <w:t xml:space="preserve">Шаардлагатай бол тусгайлан мэдээлэл өгөх боломжтой.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М.Батчимэг: - </w:t>
      </w:r>
      <w:r>
        <w:rPr>
          <w:b w:val="false"/>
          <w:bCs w:val="false"/>
          <w:i w:val="false"/>
          <w:iCs w:val="false"/>
          <w:sz w:val="24"/>
          <w:szCs w:val="24"/>
          <w:lang w:val="mn-MN"/>
        </w:rPr>
        <w:t xml:space="preserve">За З.Энхболд гишүүн асуулт асууя.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Цөмийн станц 2025 оноос барихын тулд одоо шийдвэрээ гаргая гэсэн юм байх юм. Тэр 2025 ондоо хэлэлцэж болдоггүй юм уу? Буруу ойлголт өгөөд байна л даа. Хаана байна.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М.Батчимэг: - </w:t>
      </w:r>
      <w:r>
        <w:rPr>
          <w:b w:val="false"/>
          <w:bCs w:val="false"/>
          <w:i w:val="false"/>
          <w:iCs w:val="false"/>
          <w:sz w:val="24"/>
          <w:szCs w:val="24"/>
          <w:lang w:val="mn-MN"/>
        </w:rPr>
        <w:t xml:space="preserve">Эрчим хүчний яамны санал байгаа байх.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Энэ дотор байсан даа. Тийм ээ.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М.Батчимэг: - </w:t>
      </w:r>
      <w:r>
        <w:rPr>
          <w:b w:val="false"/>
          <w:bCs w:val="false"/>
          <w:i w:val="false"/>
          <w:iCs w:val="false"/>
          <w:sz w:val="24"/>
          <w:szCs w:val="24"/>
          <w:lang w:val="mn-MN"/>
        </w:rPr>
        <w:t xml:space="preserve">Тийм. Санал дүгнэлт эрчим хүчний яам нь дээр. Энэ 4 дүгээр хуудас дээр байгаа байх.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Дөрөв үү?</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М.Батчимэг: - </w:t>
      </w:r>
      <w:r>
        <w:rPr>
          <w:b w:val="false"/>
          <w:bCs w:val="false"/>
          <w:i w:val="false"/>
          <w:iCs w:val="false"/>
          <w:sz w:val="24"/>
          <w:szCs w:val="24"/>
          <w:lang w:val="mn-MN"/>
        </w:rPr>
        <w:t xml:space="preserve">Тийм тийм.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2025 оноос цаашхи хугацаанд атомын цахилгаан станц барих асуудлыг судалж шийдвэрлэх дээр тусгана гэж байгаа юм. Тэгээд 2025 оноос цааш барих гэж байгаа юм бол одоо энийг ерөөсөө ярих хэрэггүй байх.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t xml:space="preserve">Фүкүшимагаас өмнө бол баръя гэдэг тийм нэг бодлого байсан л даа. Фүкүшимагаас хойш энийгээ болъё гээд нийтээрээ зөвшөөрч байх шиг байна шүү дээ. Тэгээд 2025 онд барих юмыг хэдэн жил, арван хэдэн жилийн өмнө ярих ямар хэрэг байдаг юм гэдэг л асуулт байна л даа.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М.Батчимэг: - </w:t>
      </w:r>
      <w:r>
        <w:rPr>
          <w:b w:val="false"/>
          <w:bCs w:val="false"/>
          <w:i w:val="false"/>
          <w:iCs w:val="false"/>
          <w:sz w:val="24"/>
          <w:szCs w:val="24"/>
          <w:lang w:val="mn-MN"/>
        </w:rPr>
        <w:t xml:space="preserve">Л.Цог гишүүн.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Л.Цог: - </w:t>
      </w:r>
      <w:r>
        <w:rPr>
          <w:b w:val="false"/>
          <w:bCs w:val="false"/>
          <w:i w:val="false"/>
          <w:iCs w:val="false"/>
          <w:sz w:val="24"/>
          <w:szCs w:val="24"/>
          <w:lang w:val="mn-MN"/>
        </w:rPr>
        <w:t xml:space="preserve">Тайлбар хэлэх үү. Бид бас тийм бодолтой байгаа. Энэ зүгээр яаманд ирсэн манай хавсралт юманд орсон яваа санал учраас манай ажлын хэсэгт тийм өлгөж яриагүй. Бас бид ойролцоо байр суурьтай байна. Тэгэхдээ мэргэжлийн улс юу гэж хэлэх байгаа юм. Бид бол яг тийм бодолтой.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М.Батчимэг: - </w:t>
      </w:r>
      <w:r>
        <w:rPr>
          <w:b w:val="false"/>
          <w:bCs w:val="false"/>
          <w:i w:val="false"/>
          <w:iCs w:val="false"/>
          <w:sz w:val="24"/>
          <w:szCs w:val="24"/>
          <w:lang w:val="mn-MN"/>
        </w:rPr>
        <w:t xml:space="preserve">Энэ ажлын дэд хэсгээс яам яаман дээрээ боловсруулж гаргасан дүгнэлт, тэгээд санал гээд ард нь юм биччихсэн. Ажлын хэсгийн дүгнэлтэд бол авахгүй байгаа юм.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Одоо тогтоол гарна. Тийм үү. Байнгын хорооноос.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М.Батчимэг: - </w:t>
      </w:r>
      <w:r>
        <w:rPr>
          <w:b w:val="false"/>
          <w:bCs w:val="false"/>
          <w:i w:val="false"/>
          <w:iCs w:val="false"/>
          <w:sz w:val="24"/>
          <w:szCs w:val="24"/>
          <w:lang w:val="mn-MN"/>
        </w:rPr>
        <w:t xml:space="preserve">Ажлын хэсэг бол ингээд санал, дүгнэлтээ оруулж ирж байгаа. Ажлын хэсгийн санал, дүгнэлтэд зүгээр Байнгын хорооноос Засгийн газарт чиглэл өгөх нь зөв юм байна гэсэн ийм нэг санал оруулж ирж байгаа юм. Тэгэхээр гишүүд хэрвээ санал гаргаад Засгийн газарт үүнийг Байнгын хорооноос тогтоолоор санал өгөх нь зүйтэй гэж үзвэл тогтоол хэлбэрээр явуулж болно. Эсвэл Засгийн газарт энэ өнөөдрийн хуралдааны тэмдэглэлийг хүргүүлж болох юм.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Атомын станцыг барих асуудылг 2025 он хүртэл царцаалаа гэдэг үг л оруулчихвал тэгээд дахиж энийг ярихгүй л гэсэн үг шүү дээ. 2025 онд энийгээ сэргээж болно.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М.Батчимэг: - </w:t>
      </w:r>
      <w:r>
        <w:rPr>
          <w:b w:val="false"/>
          <w:bCs w:val="false"/>
          <w:i w:val="false"/>
          <w:iCs w:val="false"/>
          <w:sz w:val="24"/>
          <w:szCs w:val="24"/>
          <w:lang w:val="mn-MN"/>
        </w:rPr>
        <w:t xml:space="preserve">Та нөгөө Засгийн газарт хүргүүлэх чиглэл дотор нэмж санал оруулъя гэсэн юм.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Харин байхгүйг нь нэмье гэж байна. Шал дэмий маргаан үүсгээд байгаа. Одоо Герман Улс хаагаад дуусч байна л даа. Манайхаас хамаагүй сахилга баттай улсууд шүү дээ. Бид нараас. Тэгээд Япон ч бас хаана хаанахгүй гээд маргалдаад байна. Бид Герман шиг сахилга баттай болсоны дараа ярихгүй бол.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М.Батчимэг: - </w:t>
      </w:r>
      <w:r>
        <w:rPr>
          <w:b w:val="false"/>
          <w:bCs w:val="false"/>
          <w:i w:val="false"/>
          <w:iCs w:val="false"/>
          <w:sz w:val="24"/>
          <w:szCs w:val="24"/>
          <w:lang w:val="mn-MN"/>
        </w:rPr>
        <w:t xml:space="preserve">За өөр асуулттай гишүүн байна уу? За байхгүй байна. Ажлын хэсгийн санал, дүгнэлттэй холбогдуулан үг хэлэх гишүүн байна уу? За З.Энхболд гишүүн санал хэлсэн. Өөр санал хэлэх гишүүд байна уу?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t xml:space="preserve">За ажлын хэсгийн санал, дүгнэлттэй холбогдуулан санал хэлэх гишүүд байхгүй байна. Ингээд саналыг тасаллаа.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Л.Цог: - </w:t>
      </w:r>
      <w:r>
        <w:rPr>
          <w:b w:val="false"/>
          <w:bCs w:val="false"/>
          <w:i w:val="false"/>
          <w:iCs w:val="false"/>
          <w:sz w:val="24"/>
          <w:szCs w:val="24"/>
          <w:lang w:val="mn-MN"/>
        </w:rPr>
        <w:t xml:space="preserve">Тэгэхээр нэг юм асуух уу?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М.Батчимэг: - </w:t>
      </w:r>
      <w:r>
        <w:rPr>
          <w:b w:val="false"/>
          <w:bCs w:val="false"/>
          <w:i w:val="false"/>
          <w:iCs w:val="false"/>
          <w:sz w:val="24"/>
          <w:szCs w:val="24"/>
          <w:lang w:val="mn-MN"/>
        </w:rPr>
        <w:t xml:space="preserve">За тэгье.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Л.Цог: - </w:t>
      </w:r>
      <w:r>
        <w:rPr>
          <w:b w:val="false"/>
          <w:bCs w:val="false"/>
          <w:i w:val="false"/>
          <w:iCs w:val="false"/>
          <w:sz w:val="24"/>
          <w:szCs w:val="24"/>
          <w:lang w:val="mn-MN"/>
        </w:rPr>
        <w:t xml:space="preserve">Манай хорооноос одоо энэ бидний чиглэлийг дэмжсэн протокол гаргах тогтоолын аль нэгийг нь зөв буруу гэсэн тийм санал гарахгүй юм байхдаа. Одоо саналаараа орчих уу. Хэтэрхий урт.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r>
      <w:r>
        <w:rPr>
          <w:b/>
          <w:bCs/>
          <w:i w:val="false"/>
          <w:iCs w:val="false"/>
          <w:sz w:val="24"/>
          <w:szCs w:val="24"/>
          <w:lang w:val="mn-MN"/>
        </w:rPr>
        <w:t xml:space="preserve">М.Батчимэг: - </w:t>
      </w:r>
      <w:r>
        <w:rPr>
          <w:b w:val="false"/>
          <w:bCs w:val="false"/>
          <w:i w:val="false"/>
          <w:iCs w:val="false"/>
          <w:sz w:val="24"/>
          <w:szCs w:val="24"/>
          <w:lang w:val="mn-MN"/>
        </w:rPr>
        <w:t xml:space="preserve">Тодруулахад зүгээр ажлын хэсэг дээр өчигдөр бид нар ярьсан. Нэг бол ингээд Байнгын хорооны санал, дүгнэлтийг тэмдэглэл хэлбэрээр Засгийн газарт хүргүүлж болж байна. Энэ тэртээ тэргүй Засгийн газрын одоо хийх шаардлагатай ажлуудыг дурдсан байгаа учраас. Гишүүд хэрвээ тусгайлан Байнгын хорооны тогтоол шаардлагатай гэвэл тогтоол хэлбэрт оруулж болох юм гэсэн тийм зүйл яригдсан байгаа. Байнгын хорооны гишүүдээс тусгайлан энэ дээр хэлэх санал байна уу. Тэмдэглэлээр хүргүүлье, эсвэл тогтоол гаргах нь зүйтэй гэж үзэж байгаа санал байвал энийг нэг тийш нь шийдээд. Тэмдэглэлээр хүргүүлчихье. </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sz w:val="24"/>
          <w:szCs w:val="24"/>
          <w:lang w:val="mn-MN"/>
        </w:rPr>
        <w:tab/>
        <w:t xml:space="preserve">За тэгвэл өнөөдрийн хэлэлцэх асуудлаа бид нар хэлэлцэж дууслаа. Ажлын хэсгийн санал, дүгнэлттэй гишүүд танилцаж асуулт асууж санал хэлж дууслаа. Ажлын хэсгээс гарсан санал, дүгнэлтийг нэгтгээд Байнгын хорооны хурлын тэмдэглэл хэлбэрээр Засгийн газарт хүргүүлэх нь зүйтэй гэж үзлээ. Өнөөдрийн хэлэлцэх асуудал дууслаа. Гишүүдэд баярлалаа. </w:t>
      </w:r>
    </w:p>
    <w:p>
      <w:pPr>
        <w:pStyle w:val="style16"/>
        <w:spacing w:after="0" w:before="0"/>
        <w:contextualSpacing w:val="false"/>
        <w:jc w:val="both"/>
      </w:pPr>
      <w:r>
        <w:rPr/>
      </w:r>
    </w:p>
    <w:p>
      <w:pPr>
        <w:pStyle w:val="style0"/>
        <w:spacing w:after="0" w:before="0"/>
        <w:ind w:hanging="0" w:left="0" w:right="0"/>
        <w:contextualSpacing w:val="false"/>
        <w:jc w:val="both"/>
      </w:pPr>
      <w:r>
        <w:rPr>
          <w:rFonts w:cs="Arial"/>
          <w:b/>
          <w:bCs/>
          <w:i/>
          <w:iCs/>
          <w:lang w:val="ms-MY"/>
        </w:rPr>
        <w:tab/>
        <w:t xml:space="preserve">Хуралдаан </w:t>
      </w:r>
      <w:r>
        <w:rPr>
          <w:rFonts w:cs="Arial"/>
          <w:b/>
          <w:bCs/>
          <w:i/>
          <w:iCs/>
          <w:lang w:val="mn-MN"/>
        </w:rPr>
        <w:t>10</w:t>
      </w:r>
      <w:r>
        <w:rPr>
          <w:rFonts w:cs="Arial"/>
          <w:b/>
          <w:bCs/>
          <w:i/>
          <w:iCs/>
          <w:lang w:val="ms-MY"/>
        </w:rPr>
        <w:t xml:space="preserve"> цаг 0</w:t>
      </w:r>
      <w:r>
        <w:rPr>
          <w:rFonts w:cs="Arial"/>
          <w:b/>
          <w:bCs/>
          <w:i/>
          <w:iCs/>
          <w:lang w:val="mn-MN"/>
        </w:rPr>
        <w:t xml:space="preserve">0 минутад </w:t>
      </w:r>
      <w:r>
        <w:rPr>
          <w:rFonts w:cs="Arial"/>
          <w:b/>
          <w:bCs/>
          <w:i/>
          <w:iCs/>
          <w:lang w:val="ms-MY"/>
        </w:rPr>
        <w:t xml:space="preserve">өндөрлөв. </w:t>
      </w:r>
    </w:p>
    <w:p>
      <w:pPr>
        <w:pStyle w:val="style0"/>
        <w:spacing w:after="0" w:before="0"/>
        <w:ind w:firstLine="720" w:left="0" w:right="0"/>
        <w:contextualSpacing w:val="false"/>
        <w:jc w:val="both"/>
      </w:pPr>
      <w:r>
        <w:rPr/>
      </w:r>
    </w:p>
    <w:p>
      <w:pPr>
        <w:pStyle w:val="style20"/>
        <w:spacing w:after="0" w:before="0"/>
        <w:ind w:hanging="0" w:left="0" w:right="0"/>
        <w:contextualSpacing w:val="false"/>
        <w:jc w:val="both"/>
      </w:pPr>
      <w:r>
        <w:rPr>
          <w:rFonts w:cs="Arial"/>
          <w:b w:val="false"/>
          <w:bCs w:val="false"/>
          <w:sz w:val="24"/>
          <w:szCs w:val="24"/>
          <w:lang w:val="ms-MY"/>
        </w:rPr>
        <w:tab/>
        <w:t>Соронзон хальснаас буулгасан:</w:t>
      </w:r>
    </w:p>
    <w:p>
      <w:pPr>
        <w:pStyle w:val="style20"/>
        <w:spacing w:after="0" w:before="0"/>
        <w:ind w:hanging="0" w:left="0" w:right="0"/>
        <w:contextualSpacing w:val="false"/>
        <w:jc w:val="both"/>
      </w:pPr>
      <w:r>
        <w:rPr>
          <w:rFonts w:cs="Arial"/>
          <w:b w:val="false"/>
          <w:bCs w:val="false"/>
          <w:sz w:val="24"/>
          <w:szCs w:val="24"/>
          <w:lang w:val="mn-MN"/>
        </w:rPr>
        <w:tab/>
        <w:t>ПРОТОКОЛЫН АЛБАНЫ</w:t>
      </w:r>
    </w:p>
    <w:p>
      <w:pPr>
        <w:pStyle w:val="style20"/>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tab/>
      </w:r>
      <w:r>
        <w:rPr>
          <w:rFonts w:cs="Arial"/>
          <w:b w:val="false"/>
          <w:bCs w:val="false"/>
          <w:i w:val="false"/>
          <w:iCs w:val="false"/>
          <w:sz w:val="24"/>
          <w:szCs w:val="24"/>
          <w:lang w:val="ms-MY"/>
        </w:rPr>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486" w:footer="927" w:gutter="0" w:header="0" w:left="1666" w:right="767"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7</w:t>
    </w:r>
    <w:r>
      <w:fldChar w:fldCharType="end"/>
    </w:r>
  </w:p>
</w:ftr>
</file>

<file path=word/settings.xml><?xml version="1.0" encoding="utf-8"?>
<w:settings xmlns:w="http://schemas.openxmlformats.org/wordprocessingml/2006/main">
  <w:zoom w:percent="8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Arial"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eastAsia="Arial" w:hAnsi="Arial"/>
    </w:rPr>
  </w:style>
  <w:style w:styleId="style18" w:type="paragraph">
    <w:name w:val="Caption"/>
    <w:basedOn w:val="style0"/>
    <w:next w:val="style18"/>
    <w:pPr>
      <w:suppressLineNumbers/>
      <w:spacing w:after="120" w:before="120"/>
      <w:contextualSpacing w:val="false"/>
    </w:pPr>
    <w:rPr>
      <w:rFonts w:ascii="Arial" w:cs="Mangal" w:eastAsia="Arial" w:hAnsi="Arial"/>
      <w:i/>
      <w:iCs/>
      <w:sz w:val="24"/>
      <w:szCs w:val="24"/>
    </w:rPr>
  </w:style>
  <w:style w:styleId="style19" w:type="paragraph">
    <w:name w:val="Index"/>
    <w:basedOn w:val="style0"/>
    <w:next w:val="style19"/>
    <w:pPr>
      <w:suppressLineNumbers/>
    </w:pPr>
    <w:rPr>
      <w:rFonts w:ascii="Arial" w:cs="Mangal" w:eastAsia="Arial" w:hAnsi="Arial"/>
    </w:rPr>
  </w:style>
  <w:style w:styleId="style20" w:type="paragraph">
    <w:name w:val="Title"/>
    <w:basedOn w:val="style0"/>
    <w:next w:val="style21"/>
    <w:pPr>
      <w:jc w:val="center"/>
    </w:pPr>
    <w:rPr>
      <w:b/>
      <w:bCs/>
      <w:sz w:val="36"/>
      <w:szCs w:val="36"/>
    </w:rPr>
  </w:style>
  <w:style w:styleId="style21" w:type="paragraph">
    <w:name w:val="Subtitle"/>
    <w:basedOn w:val="style15"/>
    <w:next w:val="style16"/>
    <w:pPr>
      <w:jc w:val="center"/>
    </w:pPr>
    <w:rPr>
      <w:i/>
      <w:iCs/>
      <w:sz w:val="28"/>
      <w:szCs w:val="28"/>
    </w:rPr>
  </w:style>
  <w:style w:styleId="style22" w:type="paragraph">
    <w:name w:val="Text body indent"/>
    <w:basedOn w:val="style0"/>
    <w:next w:val="style22"/>
    <w:pPr>
      <w:spacing w:after="28" w:before="28"/>
      <w:ind w:firstLine="748" w:left="283" w:right="0"/>
      <w:contextualSpacing w:val="false"/>
      <w:jc w:val="both"/>
    </w:pPr>
    <w:rPr>
      <w:b/>
      <w:bCs/>
      <w:i/>
      <w:iCs/>
    </w:rPr>
  </w:style>
  <w:style w:styleId="style23" w:type="paragraph">
    <w:name w:val="Body Text Indent 3"/>
    <w:basedOn w:val="style0"/>
    <w:next w:val="style23"/>
    <w:pPr>
      <w:spacing w:after="28" w:before="28"/>
      <w:ind w:firstLine="748" w:left="0" w:right="0"/>
      <w:contextualSpacing w:val="false"/>
      <w:jc w:val="both"/>
    </w:pPr>
    <w:rPr/>
  </w:style>
  <w:style w:styleId="style24" w:type="paragraph">
    <w:name w:val="Footer"/>
    <w:basedOn w:val="style0"/>
    <w:next w:val="style24"/>
    <w:pPr>
      <w:suppressLineNumbers/>
      <w:tabs>
        <w:tab w:leader="none" w:pos="4854" w:val="center"/>
        <w:tab w:leader="none" w:pos="9708"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2014-01-30T08:39:01.10Z</dcterms:created>
  <cp:lastPrinted>2014-02-04T07:59:58.74Z</cp:lastPrinted>
  <cp:revision>0</cp:revision>
</cp:coreProperties>
</file>