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08C6670"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DD5704">
        <w:rPr>
          <w:rFonts w:ascii="Arial" w:hAnsi="Arial" w:cs="Arial"/>
          <w:color w:val="3366FF"/>
          <w:sz w:val="20"/>
          <w:szCs w:val="20"/>
          <w:u w:val="single"/>
          <w:lang w:val="ms-MY"/>
        </w:rPr>
        <w:t>10</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DD5704">
        <w:rPr>
          <w:rFonts w:ascii="Arial" w:hAnsi="Arial" w:cs="Arial"/>
          <w:color w:val="3366FF"/>
          <w:sz w:val="20"/>
          <w:szCs w:val="20"/>
          <w:u w:val="single"/>
        </w:rPr>
        <w:t>18</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05A986B0" w14:textId="77777777" w:rsidR="005E3BB0" w:rsidRDefault="005E3BB0" w:rsidP="006E2872">
      <w:pPr>
        <w:jc w:val="center"/>
        <w:rPr>
          <w:rFonts w:ascii="Arial" w:hAnsi="Arial" w:cs="Arial"/>
          <w:b/>
          <w:bCs/>
          <w:lang w:val="mn-MN"/>
        </w:rPr>
      </w:pPr>
      <w:bookmarkStart w:id="0" w:name="_GoBack"/>
      <w:bookmarkEnd w:id="0"/>
    </w:p>
    <w:p w14:paraId="0C0D8677" w14:textId="77777777" w:rsidR="005E3BB0" w:rsidRPr="001C6B4D" w:rsidRDefault="005E3BB0" w:rsidP="005E3BB0">
      <w:pPr>
        <w:ind w:firstLine="284"/>
        <w:jc w:val="center"/>
        <w:rPr>
          <w:rFonts w:ascii="Arial" w:hAnsi="Arial" w:cs="Arial"/>
          <w:b/>
          <w:lang w:val="mn-MN"/>
        </w:rPr>
      </w:pPr>
      <w:r w:rsidRPr="001C6B4D">
        <w:rPr>
          <w:rFonts w:ascii="Arial" w:hAnsi="Arial" w:cs="Arial"/>
          <w:b/>
          <w:lang w:val="mn-MN"/>
        </w:rPr>
        <w:t xml:space="preserve">ЗӨРЧЛИЙН ТУХАЙ ХУУЛЬД НЭМЭЛТ </w:t>
      </w:r>
    </w:p>
    <w:p w14:paraId="7DEC471D" w14:textId="77777777" w:rsidR="005E3BB0" w:rsidRPr="001C6B4D" w:rsidRDefault="005E3BB0" w:rsidP="005E3BB0">
      <w:pPr>
        <w:ind w:firstLine="284"/>
        <w:jc w:val="center"/>
        <w:rPr>
          <w:rFonts w:ascii="Arial" w:hAnsi="Arial" w:cs="Arial"/>
          <w:b/>
          <w:lang w:val="mn-MN"/>
        </w:rPr>
      </w:pPr>
      <w:r w:rsidRPr="001C6B4D">
        <w:rPr>
          <w:rFonts w:ascii="Arial" w:hAnsi="Arial" w:cs="Arial"/>
          <w:b/>
          <w:lang w:val="mn-MN"/>
        </w:rPr>
        <w:t>ОРУУЛАХ ТУХАЙ</w:t>
      </w:r>
    </w:p>
    <w:p w14:paraId="6C71131A" w14:textId="77777777" w:rsidR="005E3BB0" w:rsidRPr="001C6B4D" w:rsidRDefault="005E3BB0" w:rsidP="005E3BB0">
      <w:pPr>
        <w:spacing w:line="360" w:lineRule="auto"/>
        <w:ind w:firstLine="567"/>
        <w:jc w:val="center"/>
        <w:rPr>
          <w:rFonts w:ascii="Arial" w:hAnsi="Arial" w:cs="Arial"/>
          <w:b/>
          <w:lang w:val="mn-MN"/>
        </w:rPr>
      </w:pPr>
    </w:p>
    <w:p w14:paraId="48F6B81E" w14:textId="77777777" w:rsidR="005E3BB0" w:rsidRPr="001C6B4D" w:rsidRDefault="005E3BB0" w:rsidP="005E3BB0">
      <w:pPr>
        <w:ind w:firstLine="720"/>
        <w:jc w:val="both"/>
        <w:rPr>
          <w:rFonts w:ascii="Arial" w:hAnsi="Arial" w:cs="Arial"/>
          <w:lang w:val="mn-MN"/>
        </w:rPr>
      </w:pPr>
      <w:r w:rsidRPr="001C6B4D">
        <w:rPr>
          <w:rFonts w:ascii="Arial" w:hAnsi="Arial" w:cs="Arial"/>
          <w:b/>
          <w:lang w:val="mn-MN"/>
        </w:rPr>
        <w:t>1 дүгээр зүйл.</w:t>
      </w:r>
      <w:r w:rsidRPr="001C6B4D">
        <w:rPr>
          <w:rFonts w:ascii="Arial" w:hAnsi="Arial" w:cs="Arial"/>
          <w:lang w:val="mn-MN"/>
        </w:rPr>
        <w:t>Зөрчлийн тухай хуульд доор дурдсан агуулгатай 15.29 дүгээр зүйл нэмсүгэй:</w:t>
      </w:r>
    </w:p>
    <w:p w14:paraId="3C02317D" w14:textId="77777777" w:rsidR="005E3BB0" w:rsidRPr="001C6B4D" w:rsidRDefault="005E3BB0" w:rsidP="005E3BB0">
      <w:pPr>
        <w:ind w:firstLine="720"/>
        <w:jc w:val="both"/>
        <w:rPr>
          <w:rFonts w:ascii="Arial" w:hAnsi="Arial" w:cs="Arial"/>
          <w:lang w:val="mn-MN"/>
        </w:rPr>
      </w:pPr>
    </w:p>
    <w:p w14:paraId="3B31530A" w14:textId="77777777" w:rsidR="005E3BB0" w:rsidRPr="001C6B4D" w:rsidRDefault="005E3BB0" w:rsidP="005E3BB0">
      <w:pPr>
        <w:ind w:firstLine="720"/>
        <w:jc w:val="both"/>
        <w:rPr>
          <w:rFonts w:ascii="Arial" w:hAnsi="Arial" w:cs="Arial"/>
          <w:lang w:val="mn-MN"/>
        </w:rPr>
      </w:pPr>
      <w:r w:rsidRPr="001C6B4D">
        <w:rPr>
          <w:rFonts w:ascii="Arial" w:hAnsi="Arial" w:cs="Arial"/>
          <w:lang w:val="mn-MN"/>
        </w:rPr>
        <w:t>“</w:t>
      </w:r>
      <w:r w:rsidRPr="001C6B4D">
        <w:rPr>
          <w:rFonts w:ascii="Arial" w:hAnsi="Arial" w:cs="Arial"/>
          <w:b/>
          <w:lang w:val="mn-MN"/>
        </w:rPr>
        <w:t>15.29 дүгээр зүйл.Өмгөөллийн тухай хууль зөрчих</w:t>
      </w:r>
    </w:p>
    <w:p w14:paraId="6E4B7D2C" w14:textId="77777777" w:rsidR="005E3BB0" w:rsidRPr="001C6B4D" w:rsidRDefault="005E3BB0" w:rsidP="005E3BB0">
      <w:pPr>
        <w:ind w:firstLine="720"/>
        <w:jc w:val="both"/>
        <w:rPr>
          <w:rFonts w:ascii="Arial" w:hAnsi="Arial" w:cs="Arial"/>
          <w:lang w:val="mn-MN"/>
        </w:rPr>
      </w:pPr>
    </w:p>
    <w:p w14:paraId="610DF951" w14:textId="77777777" w:rsidR="005E3BB0" w:rsidRPr="001C6B4D" w:rsidRDefault="005E3BB0" w:rsidP="005E3BB0">
      <w:pPr>
        <w:jc w:val="both"/>
        <w:rPr>
          <w:rFonts w:ascii="Arial" w:hAnsi="Arial" w:cs="Arial"/>
          <w:lang w:val="mn-MN"/>
        </w:rPr>
      </w:pPr>
      <w:r w:rsidRPr="001C6B4D">
        <w:rPr>
          <w:rFonts w:ascii="Arial" w:hAnsi="Arial" w:cs="Arial"/>
          <w:b/>
          <w:lang w:val="mn-MN"/>
        </w:rPr>
        <w:tab/>
      </w:r>
      <w:r w:rsidRPr="001C6B4D">
        <w:rPr>
          <w:rFonts w:ascii="Arial" w:hAnsi="Arial" w:cs="Arial"/>
          <w:lang w:val="mn-MN"/>
        </w:rPr>
        <w:t xml:space="preserve">1.Гадаад улсын өмгөөлөгч Өмгөөллийн тухай хуулийн 30.2-т заасан журмыг зөрчсөн бол хүнийг таван мянган нэгжтэй тэнцэх хэмжээний төгрөгөөр, хуулийн этгээдийг тавин мянган нэгжтэй тэнцэх хэмжээний төгрөгөөр торгоно. </w:t>
      </w:r>
    </w:p>
    <w:p w14:paraId="70228DD6" w14:textId="77777777" w:rsidR="005E3BB0" w:rsidRPr="001C6B4D" w:rsidRDefault="005E3BB0" w:rsidP="005E3BB0">
      <w:pPr>
        <w:jc w:val="both"/>
        <w:rPr>
          <w:rFonts w:ascii="Arial" w:hAnsi="Arial" w:cs="Arial"/>
          <w:lang w:val="mn-MN"/>
        </w:rPr>
      </w:pPr>
      <w:r w:rsidRPr="001C6B4D">
        <w:rPr>
          <w:rFonts w:ascii="Arial" w:hAnsi="Arial" w:cs="Arial"/>
          <w:lang w:val="mn-MN"/>
        </w:rPr>
        <w:tab/>
      </w:r>
      <w:r w:rsidRPr="001C6B4D">
        <w:rPr>
          <w:rFonts w:ascii="Arial" w:hAnsi="Arial" w:cs="Arial"/>
          <w:lang w:val="mn-MN"/>
        </w:rPr>
        <w:tab/>
      </w:r>
    </w:p>
    <w:p w14:paraId="78A83CC8" w14:textId="77777777" w:rsidR="005E3BB0" w:rsidRPr="001C6B4D" w:rsidRDefault="005E3BB0" w:rsidP="005E3BB0">
      <w:pPr>
        <w:jc w:val="both"/>
        <w:rPr>
          <w:rFonts w:ascii="Arial" w:hAnsi="Arial" w:cs="Arial"/>
          <w:lang w:val="mn-MN"/>
        </w:rPr>
      </w:pPr>
      <w:r w:rsidRPr="001C6B4D">
        <w:rPr>
          <w:rFonts w:ascii="Arial" w:hAnsi="Arial" w:cs="Arial"/>
          <w:lang w:val="mn-MN"/>
        </w:rPr>
        <w:tab/>
        <w:t xml:space="preserve">2.Өмгөөллийн нууцыг хадгалах үүрэгтэй этгээд уг нууцыг задруулсан, эсхүл, үрэгдүүлсэн, эсхүл хувийн болон гуравдагч этгээдийн ашиг сонирхлын тулд ашигласан нь эрүүгийн хариуцлага хүлээлгэхээргүй бол хүнийг таван зуун нэгжтэй тэнцэх хэмжээний төгрөгөөр, хуулийн этгээдийг таван мянган нэгжтэй тэнцэх хэмжээний төгрөгөөр торгоно.” </w:t>
      </w:r>
    </w:p>
    <w:p w14:paraId="6930B02D" w14:textId="77777777" w:rsidR="005E3BB0" w:rsidRPr="001C6B4D" w:rsidRDefault="005E3BB0" w:rsidP="005E3BB0">
      <w:pPr>
        <w:ind w:firstLine="720"/>
        <w:jc w:val="both"/>
        <w:rPr>
          <w:rFonts w:ascii="Arial" w:hAnsi="Arial" w:cs="Arial"/>
          <w:lang w:val="mn-MN"/>
        </w:rPr>
      </w:pPr>
    </w:p>
    <w:p w14:paraId="0BE3A15E" w14:textId="77777777" w:rsidR="005E3BB0" w:rsidRPr="001C6B4D" w:rsidRDefault="005E3BB0" w:rsidP="005E3BB0">
      <w:pPr>
        <w:ind w:firstLine="720"/>
        <w:jc w:val="both"/>
        <w:rPr>
          <w:rFonts w:ascii="Arial" w:hAnsi="Arial" w:cs="Arial"/>
          <w:lang w:val="mn-MN"/>
        </w:rPr>
      </w:pPr>
      <w:r w:rsidRPr="001C6B4D">
        <w:rPr>
          <w:rFonts w:ascii="Arial" w:hAnsi="Arial" w:cs="Arial"/>
          <w:b/>
          <w:lang w:val="mn-MN"/>
        </w:rPr>
        <w:t>2 дугаар зүйл.</w:t>
      </w:r>
      <w:r w:rsidRPr="001C6B4D">
        <w:rPr>
          <w:rFonts w:ascii="Arial" w:hAnsi="Arial" w:cs="Arial"/>
          <w:lang w:val="mn-MN"/>
        </w:rPr>
        <w:t xml:space="preserve">Энэ хуулийг Өмгөөллийн тухай хууль хүчин төгөлдөр болсон өдрөөс эхлэн дагаж мөрдөнө. </w:t>
      </w:r>
    </w:p>
    <w:p w14:paraId="36B23FA8" w14:textId="77777777" w:rsidR="005E3BB0" w:rsidRPr="001C6B4D" w:rsidRDefault="005E3BB0" w:rsidP="005E3BB0">
      <w:pPr>
        <w:ind w:firstLine="720"/>
        <w:jc w:val="both"/>
        <w:rPr>
          <w:rFonts w:ascii="Arial" w:hAnsi="Arial" w:cs="Arial"/>
          <w:lang w:val="mn-MN"/>
        </w:rPr>
      </w:pPr>
    </w:p>
    <w:p w14:paraId="6F40E5D2" w14:textId="77777777" w:rsidR="005E3BB0" w:rsidRPr="001C6B4D" w:rsidRDefault="005E3BB0" w:rsidP="005E3BB0">
      <w:pPr>
        <w:ind w:firstLine="720"/>
        <w:jc w:val="both"/>
        <w:rPr>
          <w:rFonts w:ascii="Arial" w:hAnsi="Arial" w:cs="Arial"/>
          <w:lang w:val="mn-MN"/>
        </w:rPr>
      </w:pPr>
    </w:p>
    <w:p w14:paraId="27BDA8AB" w14:textId="77777777" w:rsidR="005E3BB0" w:rsidRPr="001C6B4D" w:rsidRDefault="005E3BB0" w:rsidP="005E3BB0">
      <w:pPr>
        <w:ind w:firstLine="720"/>
        <w:jc w:val="both"/>
        <w:rPr>
          <w:rFonts w:ascii="Arial" w:hAnsi="Arial" w:cs="Arial"/>
          <w:lang w:val="mn-MN"/>
        </w:rPr>
      </w:pPr>
    </w:p>
    <w:p w14:paraId="31FC79DE" w14:textId="77777777" w:rsidR="005E3BB0" w:rsidRPr="001C6B4D" w:rsidRDefault="005E3BB0" w:rsidP="005E3BB0">
      <w:pPr>
        <w:rPr>
          <w:rFonts w:ascii="Arial" w:hAnsi="Arial" w:cs="Arial"/>
          <w:lang w:val="mn-MN"/>
        </w:rPr>
      </w:pPr>
    </w:p>
    <w:p w14:paraId="3DDC1A02" w14:textId="77777777" w:rsidR="005E3BB0" w:rsidRPr="001C6B4D" w:rsidRDefault="005E3BB0" w:rsidP="005E3BB0">
      <w:pPr>
        <w:rPr>
          <w:rFonts w:ascii="Arial" w:hAnsi="Arial" w:cs="Arial"/>
          <w:lang w:val="mn-MN"/>
        </w:rPr>
      </w:pPr>
      <w:r w:rsidRPr="001C6B4D">
        <w:rPr>
          <w:rFonts w:ascii="Arial" w:hAnsi="Arial" w:cs="Arial"/>
          <w:lang w:val="mn-MN"/>
        </w:rPr>
        <w:tab/>
      </w:r>
      <w:r w:rsidRPr="001C6B4D">
        <w:rPr>
          <w:rFonts w:ascii="Arial" w:hAnsi="Arial" w:cs="Arial"/>
          <w:lang w:val="mn-MN"/>
        </w:rPr>
        <w:tab/>
        <w:t xml:space="preserve">МОНГОЛ УЛСЫН </w:t>
      </w:r>
    </w:p>
    <w:p w14:paraId="057C05D1" w14:textId="57341F81" w:rsidR="006C31FD" w:rsidRPr="00DD5704" w:rsidRDefault="005E3BB0" w:rsidP="005E3BB0">
      <w:pPr>
        <w:rPr>
          <w:rFonts w:ascii="Arial" w:hAnsi="Arial" w:cs="Arial"/>
          <w:lang w:val="mn-MN"/>
        </w:rPr>
      </w:pPr>
      <w:r w:rsidRPr="001C6B4D">
        <w:rPr>
          <w:rFonts w:ascii="Arial" w:hAnsi="Arial" w:cs="Arial"/>
          <w:lang w:val="mn-MN"/>
        </w:rPr>
        <w:tab/>
      </w:r>
      <w:r w:rsidRPr="001C6B4D">
        <w:rPr>
          <w:rFonts w:ascii="Arial" w:hAnsi="Arial" w:cs="Arial"/>
          <w:lang w:val="mn-MN"/>
        </w:rPr>
        <w:tab/>
        <w:t>ИХ ХУРЛЫН ДАРГА</w:t>
      </w:r>
      <w:r w:rsidRPr="001C6B4D">
        <w:rPr>
          <w:rFonts w:ascii="Arial" w:hAnsi="Arial" w:cs="Arial"/>
          <w:lang w:val="mn-MN"/>
        </w:rPr>
        <w:tab/>
      </w:r>
      <w:r w:rsidRPr="001C6B4D">
        <w:rPr>
          <w:rFonts w:ascii="Arial" w:hAnsi="Arial" w:cs="Arial"/>
          <w:lang w:val="mn-MN"/>
        </w:rPr>
        <w:tab/>
      </w:r>
      <w:r w:rsidRPr="001C6B4D">
        <w:rPr>
          <w:rFonts w:ascii="Arial" w:hAnsi="Arial" w:cs="Arial"/>
          <w:lang w:val="mn-MN"/>
        </w:rPr>
        <w:tab/>
      </w:r>
      <w:r w:rsidRPr="001C6B4D">
        <w:rPr>
          <w:rFonts w:ascii="Arial" w:hAnsi="Arial" w:cs="Arial"/>
          <w:lang w:val="mn-MN"/>
        </w:rPr>
        <w:tab/>
        <w:t>Г.ЗАНДАНШАТАР</w:t>
      </w:r>
    </w:p>
    <w:sectPr w:rsidR="006C31FD" w:rsidRPr="00DD570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20EF2" w14:textId="77777777" w:rsidR="00EB06F7" w:rsidRDefault="00EB06F7">
      <w:r>
        <w:separator/>
      </w:r>
    </w:p>
  </w:endnote>
  <w:endnote w:type="continuationSeparator" w:id="0">
    <w:p w14:paraId="43DDAF76" w14:textId="77777777" w:rsidR="00EB06F7" w:rsidRDefault="00EB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22FA3" w14:textId="77777777" w:rsidR="00EB06F7" w:rsidRDefault="00EB06F7">
      <w:r>
        <w:separator/>
      </w:r>
    </w:p>
  </w:footnote>
  <w:footnote w:type="continuationSeparator" w:id="0">
    <w:p w14:paraId="03815EAF" w14:textId="77777777" w:rsidR="00EB06F7" w:rsidRDefault="00EB06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BB0"/>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D5704"/>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06F7"/>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2019-12-24T02:07:00Z</dcterms:created>
  <dcterms:modified xsi:type="dcterms:W3CDTF">2019-12-24T02:07:00Z</dcterms:modified>
</cp:coreProperties>
</file>