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7"/>
      </w:pPr>
      <w:r>
        <w:rPr>
          <w:rFonts w:ascii="Arial" w:cs="Arial" w:hAnsi="Arial"/>
        </w:rPr>
        <w:t>УЛСЫН ИХ ХУРЛЫН 201</w:t>
      </w:r>
      <w:r>
        <w:rPr>
          <w:rFonts w:ascii="Arial" w:cs="Arial" w:hAnsi="Arial"/>
          <w:lang w:val="mn-MN"/>
        </w:rPr>
        <w:t>2</w:t>
      </w:r>
      <w:r>
        <w:rPr>
          <w:rFonts w:ascii="Arial" w:cs="Arial" w:hAnsi="Arial"/>
        </w:rPr>
        <w:t xml:space="preserve"> ОНЫ </w:t>
      </w:r>
      <w:r>
        <w:rPr>
          <w:rFonts w:ascii="Arial" w:cs="Arial" w:hAnsi="Arial"/>
          <w:lang w:val="mn-MN"/>
        </w:rPr>
        <w:t>НАМ</w:t>
      </w:r>
      <w:r>
        <w:rPr>
          <w:rFonts w:ascii="Arial" w:cs="Arial" w:hAnsi="Arial"/>
        </w:rPr>
        <w:t>РЫН ЭЭЛЖИТ</w:t>
      </w:r>
    </w:p>
    <w:p>
      <w:pPr>
        <w:pStyle w:val="style37"/>
      </w:pPr>
      <w:r>
        <w:rPr>
          <w:rFonts w:ascii="Arial" w:cs="Arial" w:hAnsi="Arial"/>
          <w:lang w:val="mn-MN"/>
        </w:rPr>
        <w:t xml:space="preserve">БУС </w:t>
      </w:r>
      <w:r>
        <w:rPr>
          <w:rFonts w:ascii="Arial" w:cs="Arial" w:hAnsi="Arial"/>
        </w:rPr>
        <w:t xml:space="preserve">ЧУУЛГАНЫ </w:t>
      </w:r>
      <w:r>
        <w:rPr>
          <w:rFonts w:ascii="Arial" w:cs="Arial" w:hAnsi="Arial"/>
          <w:lang w:val="mn-MN"/>
        </w:rPr>
        <w:t>08</w:t>
      </w:r>
      <w:r>
        <w:rPr>
          <w:rFonts w:ascii="Arial" w:cs="Arial" w:hAnsi="Arial"/>
        </w:rPr>
        <w:t xml:space="preserve"> Д</w:t>
      </w:r>
      <w:r>
        <w:rPr>
          <w:rFonts w:ascii="Arial" w:cs="Arial" w:hAnsi="Arial"/>
          <w:lang w:val="mn-MN"/>
        </w:rPr>
        <w:t>УГААР</w:t>
      </w:r>
      <w:r>
        <w:rPr>
          <w:rFonts w:ascii="Arial" w:cs="Arial" w:hAnsi="Arial"/>
        </w:rPr>
        <w:t xml:space="preserve"> САРЫН </w:t>
      </w:r>
      <w:r>
        <w:rPr>
          <w:rFonts w:ascii="Arial" w:cs="Arial" w:hAnsi="Arial"/>
          <w:lang w:val="mn-MN"/>
        </w:rPr>
        <w:t>29</w:t>
      </w:r>
      <w:r>
        <w:rPr>
          <w:rFonts w:ascii="Arial" w:cs="Arial" w:hAnsi="Arial"/>
        </w:rPr>
        <w:t>-Н</w:t>
      </w:r>
      <w:r>
        <w:rPr>
          <w:rFonts w:ascii="Arial" w:cs="Arial" w:hAnsi="Arial"/>
          <w:lang w:val="mn-MN"/>
        </w:rPr>
        <w:t>ИЙ</w:t>
      </w:r>
      <w:r>
        <w:rPr>
          <w:rFonts w:ascii="Arial" w:cs="Arial" w:hAnsi="Arial"/>
        </w:rPr>
        <w:t xml:space="preserve"> ӨДРИЙН </w:t>
      </w:r>
    </w:p>
    <w:p>
      <w:pPr>
        <w:pStyle w:val="style37"/>
      </w:pPr>
      <w:r>
        <w:rPr>
          <w:rFonts w:ascii="Arial" w:cs="Arial" w:hAnsi="Arial"/>
        </w:rPr>
        <w:t xml:space="preserve">ХУРАЛДААНААР ХЭЛЭЛЦСЭН АСУУДЛЫН </w:t>
      </w:r>
      <w:r>
        <w:rPr>
          <w:rFonts w:ascii="Arial" w:cs="Arial" w:hAnsi="Arial"/>
          <w:effect w:val="blinkBackground"/>
        </w:rPr>
        <w:t>ТОВЬЁГ</w:t>
      </w:r>
    </w:p>
    <w:p>
      <w:pPr>
        <w:pStyle w:val="style0"/>
        <w:spacing w:after="0" w:before="0" w:line="100" w:lineRule="atLeast"/>
        <w:contextualSpacing w:val="false"/>
      </w:pPr>
      <w:r>
        <w:rPr>
          <w:rFonts w:ascii="Arial" w:cs="Arial" w:hAnsi="Arial"/>
          <w:b/>
          <w:sz w:val="24"/>
          <w:szCs w:val="24"/>
          <w:lang w:val="ms-MY"/>
        </w:rPr>
      </w:r>
    </w:p>
    <w:p>
      <w:pPr>
        <w:pStyle w:val="style0"/>
        <w:spacing w:after="0" w:before="0" w:line="100" w:lineRule="atLeast"/>
        <w:contextualSpacing w:val="false"/>
      </w:pPr>
      <w:r>
        <w:rPr>
          <w:rFonts w:ascii="Arial" w:cs="Arial" w:hAnsi="Arial"/>
          <w:b/>
          <w:sz w:val="24"/>
          <w:szCs w:val="24"/>
          <w:lang w:val="ms-MY"/>
        </w:rPr>
      </w:r>
    </w:p>
    <w:tbl>
      <w:tblPr>
        <w:jc w:val="left"/>
        <w:tblInd w:type="dxa" w:w="0"/>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108"/>
          <w:bottom w:type="dxa" w:w="0"/>
          <w:right w:type="dxa" w:w="108"/>
        </w:tblCellMar>
      </w:tblPr>
      <w:tblGrid>
        <w:gridCol w:w="587"/>
        <w:gridCol w:w="8040"/>
        <w:gridCol w:w="1321"/>
      </w:tblGrid>
      <w:tr>
        <w:trPr>
          <w:cantSplit w:val="false"/>
        </w:trPr>
        <w:tc>
          <w:tcPr>
            <w:tcW w:type="dxa" w:w="587"/>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pPr>
            <w:r>
              <w:rPr>
                <w:rFonts w:ascii="Arial" w:cs="Arial" w:hAnsi="Arial"/>
                <w:sz w:val="24"/>
                <w:szCs w:val="24"/>
              </w:rPr>
              <w:t>№</w:t>
            </w:r>
          </w:p>
        </w:tc>
        <w:tc>
          <w:tcPr>
            <w:tcW w:type="dxa" w:w="8040"/>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3"/>
            </w:pPr>
            <w:r>
              <w:rPr>
                <w:rFonts w:ascii="Arial" w:cs="Arial" w:hAnsi="Arial"/>
                <w:b w:val="false"/>
                <w:sz w:val="24"/>
                <w:szCs w:val="24"/>
              </w:rPr>
              <w:t>Баримтын агуулга</w:t>
            </w:r>
          </w:p>
        </w:tc>
        <w:tc>
          <w:tcPr>
            <w:tcW w:type="dxa" w:w="1321"/>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1"/>
              <w:jc w:val="center"/>
            </w:pPr>
            <w:r>
              <w:rPr>
                <w:rFonts w:ascii="Arial" w:cs="Arial" w:hAnsi="Arial"/>
                <w:b w:val="false"/>
                <w:sz w:val="24"/>
                <w:szCs w:val="24"/>
              </w:rPr>
              <w:t>Хэдээс хэдэд</w:t>
            </w:r>
          </w:p>
        </w:tc>
      </w:tr>
      <w:tr>
        <w:trPr>
          <w:cantSplit w:val="false"/>
        </w:trPr>
        <w:tc>
          <w:tcPr>
            <w:tcW w:type="dxa" w:w="587"/>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pPr>
            <w:r>
              <w:rPr>
                <w:rFonts w:ascii="Arial" w:cs="Arial" w:hAnsi="Arial"/>
                <w:bCs/>
                <w:i/>
                <w:sz w:val="24"/>
                <w:szCs w:val="24"/>
              </w:rPr>
              <w:t>2</w:t>
            </w:r>
            <w:r>
              <w:rPr>
                <w:rFonts w:ascii="Arial" w:cs="Arial" w:hAnsi="Arial"/>
                <w:bCs/>
                <w:i/>
                <w:sz w:val="24"/>
                <w:szCs w:val="24"/>
                <w:lang w:val="ru-RU"/>
              </w:rPr>
              <w:t>.</w:t>
            </w:r>
          </w:p>
        </w:tc>
        <w:tc>
          <w:tcPr>
            <w:tcW w:type="dxa" w:w="8040"/>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pPr>
            <w:r>
              <w:rPr>
                <w:rFonts w:ascii="Arial" w:cs="Arial" w:hAnsi="Arial"/>
                <w:i/>
                <w:sz w:val="24"/>
                <w:szCs w:val="24"/>
              </w:rPr>
              <w:t>Гар тэмдэглэл</w:t>
            </w:r>
          </w:p>
        </w:tc>
        <w:tc>
          <w:tcPr>
            <w:tcW w:type="dxa" w:w="1321"/>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pPr>
            <w:r>
              <w:rPr>
                <w:rFonts w:ascii="Arial" w:cs="Arial" w:hAnsi="Arial"/>
                <w:sz w:val="24"/>
                <w:szCs w:val="24"/>
                <w:lang w:val="mn-MN"/>
              </w:rPr>
              <w:t>1</w:t>
            </w:r>
          </w:p>
        </w:tc>
      </w:tr>
      <w:tr>
        <w:trPr>
          <w:cantSplit w:val="false"/>
        </w:trPr>
        <w:tc>
          <w:tcPr>
            <w:tcW w:type="dxa" w:w="587"/>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pPr>
            <w:r>
              <w:rPr>
                <w:rFonts w:ascii="Arial" w:cs="Arial" w:hAnsi="Arial"/>
                <w:i/>
                <w:sz w:val="24"/>
                <w:szCs w:val="24"/>
              </w:rPr>
              <w:t>3.</w:t>
            </w:r>
          </w:p>
        </w:tc>
        <w:tc>
          <w:tcPr>
            <w:tcW w:type="dxa" w:w="8040"/>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pPr>
            <w:r>
              <w:rPr>
                <w:rFonts w:ascii="Arial" w:cs="Arial" w:hAnsi="Arial"/>
                <w:b/>
                <w:i/>
                <w:sz w:val="24"/>
                <w:szCs w:val="24"/>
                <w:lang w:val="ms-MY"/>
              </w:rPr>
              <w:t xml:space="preserve">Соронзон бичлэг: </w:t>
            </w:r>
          </w:p>
          <w:p>
            <w:pPr>
              <w:pStyle w:val="style0"/>
              <w:spacing w:after="0" w:before="0" w:line="100" w:lineRule="atLeast"/>
              <w:contextualSpacing w:val="false"/>
              <w:jc w:val="both"/>
            </w:pPr>
            <w:r>
              <w:rPr>
                <w:rFonts w:ascii="Arial" w:cs="Arial" w:hAnsi="Arial"/>
                <w:sz w:val="24"/>
                <w:szCs w:val="24"/>
                <w:lang w:val="mn-MN"/>
              </w:rPr>
              <w:t xml:space="preserve">1.Улсын Их Хурлын Ээлжит бус чуулганы нээлтийн ажиллагаа  </w:t>
            </w:r>
          </w:p>
        </w:tc>
        <w:tc>
          <w:tcPr>
            <w:tcW w:type="dxa" w:w="1321"/>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pPr>
            <w:r>
              <w:rPr>
                <w:rFonts w:ascii="Arial" w:cs="Arial" w:hAnsi="Arial"/>
                <w:sz w:val="24"/>
                <w:szCs w:val="24"/>
                <w:lang w:val="ms-MY"/>
              </w:rPr>
            </w:r>
          </w:p>
          <w:p>
            <w:pPr>
              <w:pStyle w:val="style0"/>
              <w:spacing w:after="0" w:before="0" w:line="100" w:lineRule="atLeast"/>
              <w:contextualSpacing w:val="false"/>
              <w:jc w:val="center"/>
            </w:pPr>
            <w:r>
              <w:rPr>
                <w:rFonts w:ascii="Arial" w:cs="Arial" w:hAnsi="Arial"/>
                <w:sz w:val="24"/>
                <w:szCs w:val="24"/>
                <w:lang w:val="mn-MN"/>
              </w:rPr>
              <w:t xml:space="preserve">2-4 </w:t>
            </w:r>
          </w:p>
        </w:tc>
      </w:tr>
    </w:tbl>
    <w:p>
      <w:pPr>
        <w:pStyle w:val="style0"/>
        <w:jc w:val="both"/>
      </w:pPr>
      <w:r>
        <w:rPr/>
      </w:r>
    </w:p>
    <w:p>
      <w:pPr>
        <w:pStyle w:val="style0"/>
        <w:spacing w:after="0" w:before="28" w:line="100" w:lineRule="atLeast"/>
        <w:ind w:firstLine="720" w:left="0" w:right="0"/>
        <w:contextualSpacing w:val="false"/>
        <w:jc w:val="both"/>
      </w:pPr>
      <w:r>
        <w:rPr>
          <w:rFonts w:ascii="Arial" w:cs="Arial" w:hAnsi="Arial"/>
          <w:b/>
          <w:i/>
          <w:sz w:val="23"/>
          <w:szCs w:val="23"/>
          <w:lang w:val="mn-MN"/>
        </w:rPr>
        <w:t xml:space="preserve">Монгол Улсын Их Хурлын Зургаа дахь удаагийн сонгуулиар байгуулагдсан Улсын Их Хурлын Ээлжит бус чуулганы 2012 оны 08 дугаар сарын 29-ний өдөр </w:t>
      </w:r>
      <w:r>
        <w:rPr>
          <w:rFonts w:ascii="Arial" w:cs="Arial" w:hAnsi="Arial"/>
          <w:b/>
          <w:i/>
          <w:sz w:val="23"/>
          <w:szCs w:val="23"/>
        </w:rPr>
        <w:t>(</w:t>
      </w:r>
      <w:r>
        <w:rPr>
          <w:rFonts w:ascii="Arial" w:cs="Arial" w:hAnsi="Arial"/>
          <w:b/>
          <w:i/>
          <w:sz w:val="23"/>
          <w:szCs w:val="23"/>
          <w:lang w:val="mn-MN"/>
        </w:rPr>
        <w:t>Лхагва гариг</w:t>
      </w:r>
      <w:r>
        <w:rPr>
          <w:rFonts w:ascii="Arial" w:cs="Arial" w:hAnsi="Arial"/>
          <w:b/>
          <w:i/>
          <w:sz w:val="23"/>
          <w:szCs w:val="23"/>
        </w:rPr>
        <w:t>)</w:t>
      </w:r>
      <w:r>
        <w:rPr>
          <w:rFonts w:ascii="Arial" w:cs="Arial" w:hAnsi="Arial"/>
          <w:b/>
          <w:i/>
          <w:sz w:val="23"/>
          <w:szCs w:val="23"/>
          <w:lang w:val="mn-MN"/>
        </w:rPr>
        <w:t xml:space="preserve">-ийн нээлтийн хуралдаан 10 цаг 18 минутад Төрийн ордны Улсын Их Хурлын чуулганы нэгдсэн хуралдааны танхимд эхлэв.  </w:t>
      </w:r>
    </w:p>
    <w:p>
      <w:pPr>
        <w:pStyle w:val="style0"/>
        <w:spacing w:after="0" w:before="0" w:line="100" w:lineRule="atLeast"/>
        <w:ind w:firstLine="720" w:left="0" w:right="0"/>
        <w:contextualSpacing w:val="false"/>
        <w:jc w:val="both"/>
      </w:pPr>
      <w:r>
        <w:rPr>
          <w:rFonts w:ascii="Arial" w:cs="Arial" w:hAnsi="Arial"/>
          <w:i/>
          <w:sz w:val="23"/>
          <w:szCs w:val="23"/>
          <w:lang w:val="mn-MN"/>
        </w:rPr>
      </w:r>
    </w:p>
    <w:p>
      <w:pPr>
        <w:pStyle w:val="style0"/>
        <w:spacing w:after="0" w:before="0" w:line="100" w:lineRule="atLeast"/>
        <w:ind w:firstLine="720" w:left="0" w:right="0"/>
        <w:contextualSpacing w:val="false"/>
        <w:jc w:val="both"/>
      </w:pPr>
      <w:r>
        <w:rPr>
          <w:rFonts w:ascii="Arial" w:cs="Arial" w:hAnsi="Arial"/>
          <w:i/>
          <w:sz w:val="23"/>
          <w:szCs w:val="23"/>
          <w:lang w:val="mn-MN"/>
        </w:rPr>
        <w:t xml:space="preserve">Улсын Их Хурлын дарга </w:t>
      </w:r>
      <w:r>
        <w:rPr>
          <w:rFonts w:ascii="Arial" w:cs="Arial" w:hAnsi="Arial"/>
          <w:i/>
          <w:sz w:val="23"/>
          <w:szCs w:val="23"/>
          <w:effect w:val="blinkBackground"/>
          <w:lang w:val="mn-MN"/>
        </w:rPr>
        <w:t>З</w:t>
      </w:r>
      <w:r>
        <w:rPr>
          <w:rFonts w:ascii="Arial" w:cs="Arial" w:hAnsi="Arial"/>
          <w:i/>
          <w:sz w:val="23"/>
          <w:szCs w:val="23"/>
          <w:lang w:val="mn-MN"/>
        </w:rPr>
        <w:t>.Энхболд Ээлжит бус чуулганы хуралдааныг даргалав.</w:t>
      </w:r>
    </w:p>
    <w:p>
      <w:pPr>
        <w:pStyle w:val="style0"/>
        <w:spacing w:after="0" w:before="0" w:line="100" w:lineRule="atLeast"/>
        <w:ind w:firstLine="720" w:left="0" w:right="0"/>
        <w:contextualSpacing w:val="false"/>
        <w:jc w:val="both"/>
      </w:pPr>
      <w:r>
        <w:rPr>
          <w:rFonts w:ascii="Arial" w:cs="Arial" w:hAnsi="Arial"/>
          <w:i/>
          <w:sz w:val="23"/>
          <w:szCs w:val="23"/>
          <w:lang w:val="mn-MN"/>
        </w:rPr>
        <w:t xml:space="preserve">Нэгдсэн хуралдаанд ирвэл зохих 71 гишүүнээс 53 гишүүн ирж, 74.6 хувийн ирцтэй байв. Үүнд: </w:t>
      </w:r>
    </w:p>
    <w:p>
      <w:pPr>
        <w:pStyle w:val="style0"/>
        <w:spacing w:after="0" w:before="0" w:line="100" w:lineRule="atLeast"/>
        <w:ind w:firstLine="720" w:left="0" w:right="0"/>
        <w:contextualSpacing w:val="false"/>
        <w:jc w:val="both"/>
      </w:pPr>
      <w:r>
        <w:rPr>
          <w:rFonts w:ascii="Arial" w:cs="Arial" w:hAnsi="Arial"/>
          <w:b/>
          <w:i/>
          <w:sz w:val="23"/>
          <w:szCs w:val="23"/>
          <w:lang w:val="mn-MN"/>
        </w:rPr>
      </w:r>
    </w:p>
    <w:p>
      <w:pPr>
        <w:pStyle w:val="style0"/>
        <w:spacing w:after="0" w:before="0" w:line="100" w:lineRule="atLeast"/>
        <w:ind w:firstLine="720" w:left="0" w:right="0"/>
        <w:contextualSpacing w:val="false"/>
        <w:jc w:val="both"/>
      </w:pPr>
      <w:r>
        <w:rPr>
          <w:rFonts w:ascii="Arial" w:cs="Arial" w:hAnsi="Arial"/>
          <w:b/>
          <w:i/>
          <w:sz w:val="23"/>
          <w:szCs w:val="23"/>
          <w:lang w:val="mn-MN"/>
        </w:rPr>
        <w:t>Чөлөөтэй:</w:t>
      </w:r>
      <w:r>
        <w:rPr>
          <w:rFonts w:ascii="Arial" w:cs="Arial" w:hAnsi="Arial"/>
          <w:sz w:val="23"/>
          <w:szCs w:val="23"/>
          <w:lang w:val="mn-MN"/>
        </w:rPr>
        <w:t xml:space="preserve"> </w:t>
      </w:r>
      <w:r>
        <w:rPr>
          <w:rFonts w:ascii="Arial" w:cs="Arial" w:hAnsi="Arial"/>
          <w:sz w:val="23"/>
          <w:szCs w:val="23"/>
          <w:effect w:val="blinkBackground"/>
          <w:lang w:val="mn-MN"/>
        </w:rPr>
        <w:t>Сү</w:t>
      </w:r>
      <w:r>
        <w:rPr>
          <w:rFonts w:ascii="Arial" w:cs="Arial" w:hAnsi="Arial"/>
          <w:sz w:val="23"/>
          <w:szCs w:val="23"/>
          <w:lang w:val="mn-MN"/>
        </w:rPr>
        <w:t xml:space="preserve">.Батболд, </w:t>
      </w:r>
      <w:r>
        <w:rPr>
          <w:rFonts w:ascii="Arial" w:cs="Arial" w:hAnsi="Arial"/>
          <w:sz w:val="23"/>
          <w:szCs w:val="23"/>
          <w:effect w:val="blinkBackground"/>
          <w:lang w:val="mn-MN"/>
        </w:rPr>
        <w:t>Б</w:t>
      </w:r>
      <w:r>
        <w:rPr>
          <w:rFonts w:ascii="Arial" w:cs="Arial" w:hAnsi="Arial"/>
          <w:sz w:val="23"/>
          <w:szCs w:val="23"/>
          <w:lang w:val="mn-MN"/>
        </w:rPr>
        <w:t xml:space="preserve">.Бат-Эрдэнэ, Л.Болд, С.Ганбаатар, </w:t>
      </w:r>
      <w:r>
        <w:rPr>
          <w:rFonts w:ascii="Arial" w:cs="Arial" w:hAnsi="Arial"/>
          <w:sz w:val="23"/>
          <w:szCs w:val="23"/>
          <w:effect w:val="blinkBackground"/>
          <w:lang w:val="mn-MN"/>
        </w:rPr>
        <w:t>А</w:t>
      </w:r>
      <w:r>
        <w:rPr>
          <w:rFonts w:ascii="Arial" w:cs="Arial" w:hAnsi="Arial"/>
          <w:sz w:val="23"/>
          <w:szCs w:val="23"/>
          <w:lang w:val="mn-MN"/>
        </w:rPr>
        <w:t xml:space="preserve">.Тлейхан, Ч.Хүрэлбаатар, </w:t>
      </w:r>
      <w:r>
        <w:rPr>
          <w:rFonts w:ascii="Arial" w:cs="Arial" w:hAnsi="Arial"/>
          <w:sz w:val="23"/>
          <w:szCs w:val="23"/>
          <w:effect w:val="blinkBackground"/>
          <w:lang w:val="mn-MN"/>
        </w:rPr>
        <w:t>У</w:t>
      </w:r>
      <w:r>
        <w:rPr>
          <w:rFonts w:ascii="Arial" w:cs="Arial" w:hAnsi="Arial"/>
          <w:sz w:val="23"/>
          <w:szCs w:val="23"/>
          <w:lang w:val="mn-MN"/>
        </w:rPr>
        <w:t xml:space="preserve">.Хүрэлсүх, </w:t>
      </w:r>
      <w:r>
        <w:rPr>
          <w:rFonts w:ascii="Arial" w:cs="Arial" w:hAnsi="Arial"/>
          <w:sz w:val="23"/>
          <w:szCs w:val="23"/>
          <w:effect w:val="blinkBackground"/>
          <w:lang w:val="mn-MN"/>
        </w:rPr>
        <w:t>Б</w:t>
      </w:r>
      <w:r>
        <w:rPr>
          <w:rFonts w:ascii="Arial" w:cs="Arial" w:hAnsi="Arial"/>
          <w:sz w:val="23"/>
          <w:szCs w:val="23"/>
          <w:lang w:val="mn-MN"/>
        </w:rPr>
        <w:t>.Чойжилсүрэн.</w:t>
      </w:r>
    </w:p>
    <w:p>
      <w:pPr>
        <w:pStyle w:val="style0"/>
        <w:spacing w:after="0" w:before="0" w:line="100" w:lineRule="atLeast"/>
        <w:ind w:firstLine="720" w:left="0" w:right="0"/>
        <w:contextualSpacing w:val="false"/>
        <w:jc w:val="both"/>
      </w:pPr>
      <w:r>
        <w:rPr>
          <w:rFonts w:ascii="Arial" w:cs="Arial" w:hAnsi="Arial"/>
          <w:b/>
          <w:i/>
          <w:sz w:val="23"/>
          <w:szCs w:val="23"/>
          <w:lang w:val="mn-MN"/>
        </w:rPr>
        <w:t xml:space="preserve">Тасалсан: </w:t>
      </w:r>
      <w:r>
        <w:rPr>
          <w:rFonts w:ascii="Arial" w:cs="Arial" w:hAnsi="Arial"/>
          <w:sz w:val="23"/>
          <w:szCs w:val="23"/>
          <w:effect w:val="blinkBackground"/>
          <w:lang w:val="mn-MN"/>
        </w:rPr>
        <w:t>Су</w:t>
      </w:r>
      <w:r>
        <w:rPr>
          <w:rFonts w:ascii="Arial" w:cs="Arial" w:hAnsi="Arial"/>
          <w:sz w:val="23"/>
          <w:szCs w:val="23"/>
          <w:lang w:val="mn-MN"/>
        </w:rPr>
        <w:t>.Батболд, Г.Баярсайхан, Д.Ганбат, С.Дэмбэрэл, Н.</w:t>
      </w:r>
      <w:r>
        <w:rPr>
          <w:rFonts w:ascii="Arial" w:cs="Arial" w:hAnsi="Arial"/>
          <w:sz w:val="23"/>
          <w:szCs w:val="23"/>
          <w:effect w:val="blinkBackground"/>
          <w:lang w:val="mn-MN"/>
        </w:rPr>
        <w:t>Номтойбаяр</w:t>
      </w:r>
      <w:r>
        <w:rPr>
          <w:rFonts w:ascii="Arial" w:cs="Arial" w:hAnsi="Arial"/>
          <w:sz w:val="23"/>
          <w:szCs w:val="23"/>
          <w:lang w:val="mn-MN"/>
        </w:rPr>
        <w:t xml:space="preserve">, С.Оюун, </w:t>
      </w:r>
      <w:r>
        <w:rPr>
          <w:rFonts w:ascii="Arial" w:cs="Arial" w:hAnsi="Arial"/>
          <w:sz w:val="23"/>
          <w:szCs w:val="23"/>
          <w:effect w:val="blinkBackground"/>
          <w:lang w:val="mn-MN"/>
        </w:rPr>
        <w:t>Я</w:t>
      </w:r>
      <w:r>
        <w:rPr>
          <w:rFonts w:ascii="Arial" w:cs="Arial" w:hAnsi="Arial"/>
          <w:sz w:val="23"/>
          <w:szCs w:val="23"/>
          <w:lang w:val="mn-MN"/>
        </w:rPr>
        <w:t xml:space="preserve">.Содбаатар, Ш.Түвдэндорж, </w:t>
      </w:r>
      <w:r>
        <w:rPr>
          <w:rFonts w:ascii="Arial" w:cs="Arial" w:hAnsi="Arial"/>
          <w:sz w:val="23"/>
          <w:szCs w:val="23"/>
          <w:effect w:val="blinkBackground"/>
          <w:lang w:val="mn-MN"/>
        </w:rPr>
        <w:t>Х</w:t>
      </w:r>
      <w:r>
        <w:rPr>
          <w:rFonts w:ascii="Arial" w:cs="Arial" w:hAnsi="Arial"/>
          <w:sz w:val="23"/>
          <w:szCs w:val="23"/>
          <w:lang w:val="mn-MN"/>
        </w:rPr>
        <w:t>.Тэмүүжин, С.Эрдэнэ.</w:t>
      </w:r>
    </w:p>
    <w:p>
      <w:pPr>
        <w:pStyle w:val="style0"/>
        <w:spacing w:after="0" w:before="0" w:line="100" w:lineRule="atLeast"/>
        <w:ind w:firstLine="720" w:left="0" w:right="0"/>
        <w:contextualSpacing w:val="false"/>
        <w:jc w:val="both"/>
      </w:pPr>
      <w:r>
        <w:rPr>
          <w:rFonts w:ascii="Arial" w:cs="Arial" w:hAnsi="Arial"/>
          <w:sz w:val="23"/>
          <w:szCs w:val="23"/>
          <w:lang w:val="mn-MN"/>
        </w:rPr>
      </w:r>
    </w:p>
    <w:p>
      <w:pPr>
        <w:pStyle w:val="style0"/>
        <w:spacing w:after="0" w:before="0" w:line="100" w:lineRule="atLeast"/>
        <w:ind w:firstLine="720" w:left="0" w:right="0"/>
        <w:contextualSpacing w:val="false"/>
        <w:jc w:val="both"/>
      </w:pPr>
      <w:r>
        <w:rPr>
          <w:rFonts w:ascii="Arial" w:cs="Arial" w:hAnsi="Arial"/>
          <w:sz w:val="23"/>
          <w:szCs w:val="23"/>
          <w:lang w:val="mn-MN"/>
        </w:rPr>
        <w:t xml:space="preserve">Ээлжит бус чуулганы нээлтийн ажиллагаанд Монгол Улсын Ерөнхийлөгч </w:t>
      </w:r>
      <w:r>
        <w:rPr>
          <w:rFonts w:ascii="Arial" w:cs="Arial" w:hAnsi="Arial"/>
          <w:sz w:val="23"/>
          <w:szCs w:val="23"/>
          <w:effect w:val="blinkBackground"/>
          <w:lang w:val="mn-MN"/>
        </w:rPr>
        <w:t>Ц</w:t>
      </w:r>
      <w:r>
        <w:rPr>
          <w:rFonts w:ascii="Arial" w:cs="Arial" w:hAnsi="Arial"/>
          <w:sz w:val="23"/>
          <w:szCs w:val="23"/>
          <w:lang w:val="mn-MN"/>
        </w:rPr>
        <w:t xml:space="preserve">.Элбэгдорж, Улсын дээд шүүхийн шүүгч </w:t>
      </w:r>
      <w:r>
        <w:rPr>
          <w:rFonts w:ascii="Arial" w:cs="Arial" w:hAnsi="Arial"/>
          <w:sz w:val="23"/>
          <w:szCs w:val="23"/>
          <w:effect w:val="blinkBackground"/>
          <w:lang w:val="mn-MN"/>
        </w:rPr>
        <w:t>О</w:t>
      </w:r>
      <w:r>
        <w:rPr>
          <w:rFonts w:ascii="Arial" w:cs="Arial" w:hAnsi="Arial"/>
          <w:sz w:val="23"/>
          <w:szCs w:val="23"/>
          <w:lang w:val="mn-MN"/>
        </w:rPr>
        <w:t xml:space="preserve">.Зандраа, Улсын Ерөнхий прокурорын орлогч </w:t>
      </w:r>
      <w:r>
        <w:rPr>
          <w:rFonts w:ascii="Arial" w:cs="Arial" w:hAnsi="Arial"/>
          <w:sz w:val="23"/>
          <w:szCs w:val="23"/>
          <w:effect w:val="blinkBackground"/>
          <w:lang w:val="mn-MN"/>
        </w:rPr>
        <w:t>Ц</w:t>
      </w:r>
      <w:r>
        <w:rPr>
          <w:rFonts w:ascii="Arial" w:cs="Arial" w:hAnsi="Arial"/>
          <w:sz w:val="23"/>
          <w:szCs w:val="23"/>
          <w:lang w:val="mn-MN"/>
        </w:rPr>
        <w:t xml:space="preserve">.Бямбацогт, Үндэсний аюулгүй байдлын зөвлөлийн нарийн бичгийн дарга </w:t>
      </w:r>
      <w:r>
        <w:rPr>
          <w:rFonts w:ascii="Arial" w:cs="Arial" w:hAnsi="Arial"/>
          <w:sz w:val="23"/>
          <w:szCs w:val="23"/>
          <w:effect w:val="blinkBackground"/>
          <w:lang w:val="mn-MN"/>
        </w:rPr>
        <w:t>Ц</w:t>
      </w:r>
      <w:r>
        <w:rPr>
          <w:rFonts w:ascii="Arial" w:cs="Arial" w:hAnsi="Arial"/>
          <w:sz w:val="23"/>
          <w:szCs w:val="23"/>
          <w:lang w:val="mn-MN"/>
        </w:rPr>
        <w:t xml:space="preserve">.Энхтүвшин, Төрийн албаны зөвлөлийн дарга Д.Зүмбэрэллхам, Зам тээврийн сайд Л.Гансүх, Эрүүл мэндийн сайд Н.Удвал, </w:t>
      </w:r>
      <w:r>
        <w:rPr>
          <w:rFonts w:ascii="Arial" w:cs="Arial" w:hAnsi="Arial"/>
          <w:sz w:val="23"/>
          <w:szCs w:val="23"/>
          <w:effect w:val="blinkBackground"/>
          <w:lang w:val="mn-MN"/>
        </w:rPr>
        <w:t>Авлигатай</w:t>
      </w:r>
      <w:r>
        <w:rPr>
          <w:rFonts w:ascii="Arial" w:cs="Arial" w:hAnsi="Arial"/>
          <w:sz w:val="23"/>
          <w:szCs w:val="23"/>
          <w:lang w:val="mn-MN"/>
        </w:rPr>
        <w:t xml:space="preserve"> тэмцэх газрын дарга Н.Ганболд, Сонгуулийн ерөнхий хорооны нарийн бичгийн дарга Ч.Содномцэрэн, Ерөнхий аудитор Ч.Раднаа, Монголбанкны Ерөнхийлөгч Л.Пүрэвдорж, Хүний эрхийн үндэсний комиссын дарга </w:t>
      </w:r>
      <w:r>
        <w:rPr>
          <w:rFonts w:ascii="Arial" w:cs="Arial" w:hAnsi="Arial"/>
          <w:sz w:val="23"/>
          <w:szCs w:val="23"/>
          <w:effect w:val="blinkBackground"/>
          <w:lang w:val="mn-MN"/>
        </w:rPr>
        <w:t>Ж</w:t>
      </w:r>
      <w:r>
        <w:rPr>
          <w:rFonts w:ascii="Arial" w:cs="Arial" w:hAnsi="Arial"/>
          <w:sz w:val="23"/>
          <w:szCs w:val="23"/>
          <w:lang w:val="mn-MN"/>
        </w:rPr>
        <w:t xml:space="preserve">.Бямбадорж, Үндэсний статистикийн хорооны дарга С.Мэндсайхан, Улсын Их Хурлын Тамгын газрын Ерөнхий нарийн бичгийн дарга </w:t>
      </w:r>
      <w:r>
        <w:rPr>
          <w:rFonts w:ascii="Arial" w:cs="Arial" w:hAnsi="Arial"/>
          <w:sz w:val="23"/>
          <w:szCs w:val="23"/>
          <w:effect w:val="blinkBackground"/>
          <w:lang w:val="mn-MN"/>
        </w:rPr>
        <w:t>Ц</w:t>
      </w:r>
      <w:r>
        <w:rPr>
          <w:rFonts w:ascii="Arial" w:cs="Arial" w:hAnsi="Arial"/>
          <w:sz w:val="23"/>
          <w:szCs w:val="23"/>
          <w:lang w:val="mn-MN"/>
        </w:rPr>
        <w:t xml:space="preserve">.Шаравдорж, Нарийн бичгийн дарга С.Магнайсүрэн, Байнгын хороодын ажлын албаны дарга Д.Одсүрэн, Мэдээллийн </w:t>
      </w:r>
      <w:r>
        <w:rPr>
          <w:rFonts w:ascii="Arial" w:cs="Arial" w:hAnsi="Arial"/>
          <w:sz w:val="23"/>
          <w:szCs w:val="23"/>
          <w:effect w:val="blinkBackground"/>
          <w:lang w:val="mn-MN"/>
        </w:rPr>
        <w:t>технологи</w:t>
      </w:r>
      <w:r>
        <w:rPr>
          <w:rFonts w:ascii="Arial" w:cs="Arial" w:hAnsi="Arial"/>
          <w:sz w:val="23"/>
          <w:szCs w:val="23"/>
          <w:lang w:val="mn-MN"/>
        </w:rPr>
        <w:t>, техник ашиглалтын хэлтсийн дарга Г.</w:t>
      </w:r>
      <w:r>
        <w:rPr>
          <w:rFonts w:ascii="Arial" w:cs="Arial" w:hAnsi="Arial"/>
          <w:sz w:val="23"/>
          <w:szCs w:val="23"/>
          <w:effect w:val="blinkBackground"/>
          <w:lang w:val="mn-MN"/>
        </w:rPr>
        <w:t>Чиндэгсүрэн</w:t>
      </w:r>
      <w:r>
        <w:rPr>
          <w:rFonts w:ascii="Arial" w:cs="Arial" w:hAnsi="Arial"/>
          <w:sz w:val="23"/>
          <w:szCs w:val="23"/>
          <w:lang w:val="mn-MN"/>
        </w:rPr>
        <w:t>, Санхүү, аж ахуй, үйлчилгээний хэлтсийн дарга Д.Жанчивдорж, Хэвлэл мэдээлэл, олон нийттэй харилцах хэлтсийн дарга Ш.</w:t>
      </w:r>
      <w:r>
        <w:rPr>
          <w:rFonts w:ascii="Arial" w:cs="Arial" w:hAnsi="Arial"/>
          <w:sz w:val="23"/>
          <w:szCs w:val="23"/>
          <w:effect w:val="blinkBackground"/>
          <w:lang w:val="mn-MN"/>
        </w:rPr>
        <w:t>Содномжамц</w:t>
      </w:r>
      <w:r>
        <w:rPr>
          <w:rFonts w:ascii="Arial" w:cs="Arial" w:hAnsi="Arial"/>
          <w:sz w:val="23"/>
          <w:szCs w:val="23"/>
          <w:lang w:val="mn-MN"/>
        </w:rPr>
        <w:t xml:space="preserve">, Улсын Их Хурал дахь АН-ын бүлгийн Ажлын албаны дарга </w:t>
      </w:r>
      <w:r>
        <w:rPr>
          <w:rFonts w:ascii="Arial" w:cs="Arial" w:hAnsi="Arial"/>
          <w:sz w:val="23"/>
          <w:szCs w:val="23"/>
          <w:effect w:val="blinkBackground"/>
          <w:lang w:val="mn-MN"/>
        </w:rPr>
        <w:t>Б</w:t>
      </w:r>
      <w:r>
        <w:rPr>
          <w:rFonts w:ascii="Arial" w:cs="Arial" w:hAnsi="Arial"/>
          <w:sz w:val="23"/>
          <w:szCs w:val="23"/>
          <w:lang w:val="mn-MN"/>
        </w:rPr>
        <w:t>.Болдбаатар, МАХН, МҮАН-ын “Шударга ёс эвслийн бүлэг”-ийн Ажлын албаны дарга Г.Энхтөр нар байлцав.</w:t>
      </w:r>
    </w:p>
    <w:p>
      <w:pPr>
        <w:pStyle w:val="style0"/>
        <w:spacing w:after="0" w:before="28" w:line="100" w:lineRule="atLeast"/>
        <w:ind w:firstLine="720" w:left="0" w:right="0"/>
        <w:contextualSpacing w:val="false"/>
        <w:jc w:val="both"/>
      </w:pPr>
      <w:r>
        <w:rPr>
          <w:rFonts w:ascii="Arial" w:cs="Arial" w:hAnsi="Arial"/>
          <w:sz w:val="23"/>
          <w:szCs w:val="23"/>
          <w:lang w:val="mn-MN"/>
        </w:rPr>
        <w:t xml:space="preserve">Улсын Их Хурлын дарга </w:t>
      </w:r>
      <w:r>
        <w:rPr>
          <w:rFonts w:ascii="Arial" w:cs="Arial" w:hAnsi="Arial"/>
          <w:sz w:val="23"/>
          <w:szCs w:val="23"/>
          <w:effect w:val="blinkBackground"/>
          <w:lang w:val="mn-MN"/>
        </w:rPr>
        <w:t>З</w:t>
      </w:r>
      <w:r>
        <w:rPr>
          <w:rFonts w:ascii="Arial" w:cs="Arial" w:hAnsi="Arial"/>
          <w:sz w:val="23"/>
          <w:szCs w:val="23"/>
          <w:lang w:val="mn-MN"/>
        </w:rPr>
        <w:t xml:space="preserve">.Энхболд Ээлжит бус чуулганы ажиллагааг нээж, үг хэлэв. </w:t>
      </w:r>
      <w:r>
        <w:rPr>
          <w:rFonts w:ascii="Arial" w:cs="Arial" w:hAnsi="Arial"/>
          <w:sz w:val="23"/>
          <w:szCs w:val="23"/>
        </w:rPr>
        <w:t>(</w:t>
      </w:r>
      <w:r>
        <w:rPr>
          <w:rFonts w:ascii="Arial" w:cs="Arial" w:hAnsi="Arial"/>
          <w:sz w:val="23"/>
          <w:szCs w:val="23"/>
          <w:lang w:val="mn-MN"/>
        </w:rPr>
        <w:t>Төрийн дуулал эгшиглэв</w:t>
      </w:r>
      <w:r>
        <w:rPr>
          <w:rFonts w:ascii="Arial" w:cs="Arial" w:hAnsi="Arial"/>
          <w:sz w:val="23"/>
          <w:szCs w:val="23"/>
        </w:rPr>
        <w:t>)</w:t>
      </w:r>
    </w:p>
    <w:p>
      <w:pPr>
        <w:pStyle w:val="style0"/>
        <w:spacing w:after="0" w:before="0" w:line="100" w:lineRule="atLeast"/>
        <w:ind w:firstLine="720" w:left="0" w:right="0"/>
        <w:contextualSpacing w:val="false"/>
        <w:jc w:val="both"/>
      </w:pPr>
      <w:r>
        <w:rPr>
          <w:rFonts w:ascii="Arial" w:cs="Arial" w:hAnsi="Arial"/>
          <w:sz w:val="23"/>
          <w:szCs w:val="23"/>
          <w:lang w:val="mn-MN"/>
        </w:rPr>
      </w:r>
    </w:p>
    <w:p>
      <w:pPr>
        <w:pStyle w:val="style0"/>
        <w:spacing w:after="0" w:before="0" w:line="100" w:lineRule="atLeast"/>
        <w:ind w:firstLine="720" w:left="0" w:right="0"/>
        <w:contextualSpacing w:val="false"/>
        <w:jc w:val="both"/>
      </w:pPr>
      <w:r>
        <w:rPr>
          <w:rFonts w:ascii="Arial" w:cs="Arial" w:hAnsi="Arial"/>
          <w:b/>
          <w:i/>
          <w:sz w:val="23"/>
          <w:szCs w:val="23"/>
          <w:lang w:val="mn-MN"/>
        </w:rPr>
        <w:t>Улсын Их Хурлын 2012 оны ээлжит бус чуулганы нээлтийн ажиллагаа 10 цаг 25 минутад өндөрлөв.</w:t>
      </w:r>
    </w:p>
    <w:p>
      <w:pPr>
        <w:pStyle w:val="style0"/>
        <w:spacing w:after="0" w:before="0" w:line="100" w:lineRule="atLeast"/>
        <w:ind w:firstLine="720" w:left="0" w:right="0"/>
        <w:contextualSpacing w:val="false"/>
        <w:jc w:val="both"/>
      </w:pPr>
      <w:r>
        <w:rPr>
          <w:rFonts w:ascii="Arial" w:cs="Arial" w:hAnsi="Arial"/>
          <w:b/>
          <w:i/>
          <w:sz w:val="23"/>
          <w:szCs w:val="23"/>
          <w:lang w:val="mn-MN"/>
        </w:rPr>
      </w:r>
    </w:p>
    <w:p>
      <w:pPr>
        <w:pStyle w:val="style0"/>
        <w:spacing w:after="0" w:before="0" w:line="100" w:lineRule="atLeast"/>
        <w:ind w:firstLine="720" w:left="0" w:right="0"/>
        <w:contextualSpacing w:val="false"/>
        <w:jc w:val="both"/>
      </w:pPr>
      <w:r>
        <w:rPr>
          <w:rFonts w:ascii="Arial" w:cs="Arial" w:hAnsi="Arial"/>
          <w:b/>
          <w:i/>
          <w:sz w:val="23"/>
          <w:szCs w:val="23"/>
          <w:lang w:val="mn-MN"/>
        </w:rPr>
        <w:t>Тэмдэглэлтэй танилцсан:</w:t>
      </w:r>
    </w:p>
    <w:p>
      <w:pPr>
        <w:pStyle w:val="style0"/>
        <w:spacing w:after="0" w:before="0" w:line="100" w:lineRule="atLeast"/>
        <w:ind w:firstLine="720" w:left="0" w:right="0"/>
        <w:contextualSpacing w:val="false"/>
        <w:jc w:val="both"/>
      </w:pPr>
      <w:r>
        <w:rPr>
          <w:rFonts w:ascii="Arial" w:cs="Arial" w:hAnsi="Arial"/>
          <w:sz w:val="23"/>
          <w:szCs w:val="23"/>
          <w:lang w:val="mn-MN"/>
        </w:rPr>
        <w:t>ТАМГЫН ГАЗРЫН ЕРӨНХИЙ</w:t>
      </w:r>
    </w:p>
    <w:p>
      <w:pPr>
        <w:pStyle w:val="style0"/>
        <w:spacing w:after="0" w:before="0" w:line="100" w:lineRule="atLeast"/>
        <w:ind w:firstLine="720" w:left="0" w:right="0"/>
        <w:contextualSpacing w:val="false"/>
        <w:jc w:val="both"/>
      </w:pPr>
      <w:r>
        <w:rPr>
          <w:rFonts w:ascii="Arial" w:cs="Arial" w:hAnsi="Arial"/>
          <w:sz w:val="23"/>
          <w:szCs w:val="23"/>
          <w:lang w:val="mn-MN"/>
        </w:rPr>
        <w:t>НАРИЙН БИЧГИЙН ДАРГА</w:t>
        <w:tab/>
        <w:tab/>
        <w:tab/>
        <w:t xml:space="preserve">              </w:t>
        <w:tab/>
        <w:t xml:space="preserve">   </w:t>
      </w:r>
      <w:r>
        <w:rPr>
          <w:rFonts w:ascii="Arial" w:cs="Arial" w:hAnsi="Arial"/>
          <w:sz w:val="23"/>
          <w:szCs w:val="23"/>
          <w:effect w:val="blinkBackground"/>
          <w:lang w:val="mn-MN"/>
        </w:rPr>
        <w:t>Ц</w:t>
      </w:r>
      <w:r>
        <w:rPr>
          <w:rFonts w:ascii="Arial" w:cs="Arial" w:hAnsi="Arial"/>
          <w:sz w:val="23"/>
          <w:szCs w:val="23"/>
          <w:lang w:val="mn-MN"/>
        </w:rPr>
        <w:t>.ШАРАВДОРЖ</w:t>
      </w:r>
    </w:p>
    <w:p>
      <w:pPr>
        <w:pStyle w:val="style0"/>
        <w:spacing w:after="0" w:before="0" w:line="100" w:lineRule="atLeast"/>
        <w:ind w:firstLine="720" w:left="0" w:right="0"/>
        <w:contextualSpacing w:val="false"/>
        <w:jc w:val="both"/>
      </w:pPr>
      <w:r>
        <w:rPr>
          <w:rFonts w:ascii="Arial" w:cs="Arial" w:hAnsi="Arial"/>
          <w:sz w:val="23"/>
          <w:szCs w:val="23"/>
          <w:lang w:val="mn-MN"/>
        </w:rPr>
      </w:r>
    </w:p>
    <w:p>
      <w:pPr>
        <w:pStyle w:val="style0"/>
        <w:spacing w:after="0" w:before="0" w:line="100" w:lineRule="atLeast"/>
        <w:ind w:firstLine="720" w:left="0" w:right="0"/>
        <w:contextualSpacing w:val="false"/>
        <w:jc w:val="both"/>
      </w:pPr>
      <w:r>
        <w:rPr>
          <w:rFonts w:ascii="Arial" w:cs="Arial" w:hAnsi="Arial"/>
          <w:b/>
          <w:i/>
          <w:sz w:val="23"/>
          <w:szCs w:val="23"/>
          <w:lang w:val="mn-MN"/>
        </w:rPr>
        <w:t>Тэмдэглэл хөтөлсөн:</w:t>
      </w:r>
    </w:p>
    <w:p>
      <w:pPr>
        <w:pStyle w:val="style0"/>
        <w:spacing w:after="0" w:before="0" w:line="100" w:lineRule="atLeast"/>
        <w:ind w:firstLine="720" w:left="0" w:right="0"/>
        <w:contextualSpacing w:val="false"/>
        <w:jc w:val="both"/>
      </w:pPr>
      <w:r>
        <w:rPr>
          <w:rFonts w:ascii="Arial" w:cs="Arial" w:hAnsi="Arial"/>
          <w:sz w:val="23"/>
          <w:szCs w:val="23"/>
          <w:lang w:val="mn-MN"/>
        </w:rPr>
        <w:t>ХУРАЛДААНЫ ТЭМДЭГЛЭЛ</w:t>
      </w:r>
    </w:p>
    <w:p>
      <w:pPr>
        <w:pStyle w:val="style0"/>
        <w:spacing w:after="0" w:before="0" w:line="100" w:lineRule="atLeast"/>
        <w:ind w:firstLine="720" w:left="0" w:right="0"/>
        <w:contextualSpacing w:val="false"/>
        <w:jc w:val="both"/>
      </w:pPr>
      <w:r>
        <w:rPr>
          <w:rFonts w:ascii="Arial" w:cs="Arial" w:hAnsi="Arial"/>
          <w:sz w:val="23"/>
          <w:szCs w:val="23"/>
          <w:lang w:val="mn-MN"/>
        </w:rPr>
        <w:t>ХӨТЛӨГЧ</w:t>
        <w:tab/>
        <w:tab/>
        <w:tab/>
        <w:tab/>
        <w:tab/>
        <w:tab/>
        <w:tab/>
        <w:tab/>
        <w:t xml:space="preserve">   Д.ЭНЭБИШ</w:t>
      </w:r>
    </w:p>
    <w:p>
      <w:pPr>
        <w:pStyle w:val="style0"/>
        <w:spacing w:after="0" w:before="28" w:line="100" w:lineRule="atLeast"/>
        <w:contextualSpacing w:val="false"/>
        <w:jc w:val="center"/>
      </w:pPr>
      <w:r>
        <w:rPr>
          <w:rFonts w:ascii="Arial" w:cs="Arial" w:hAnsi="Arial"/>
          <w:b/>
          <w:sz w:val="24"/>
          <w:szCs w:val="24"/>
          <w:lang w:val="mn-MN"/>
        </w:rPr>
      </w:r>
    </w:p>
    <w:p>
      <w:pPr>
        <w:pStyle w:val="style0"/>
        <w:spacing w:after="0" w:before="28" w:line="100" w:lineRule="atLeast"/>
        <w:contextualSpacing w:val="false"/>
        <w:jc w:val="center"/>
      </w:pPr>
      <w:r>
        <w:rPr>
          <w:rFonts w:ascii="Arial" w:cs="Arial" w:hAnsi="Arial"/>
          <w:b/>
          <w:sz w:val="24"/>
          <w:szCs w:val="24"/>
          <w:lang w:val="mn-MN"/>
        </w:rPr>
        <w:t>МОНГОЛ УЛСЫН ИХ ХУРЛЫН ЗУРГАА ДАХЬ УДААГИЙН СОНГУУЛИАР      БАЙГУУЛАГДСАН УЛСЫН ИХ ХУРЛЫН ЭЭЛЖИТ БУС ЧУУЛГАНЫ 2012 ОНЫ</w:t>
      </w:r>
    </w:p>
    <w:p>
      <w:pPr>
        <w:pStyle w:val="style0"/>
        <w:spacing w:after="0" w:before="0" w:line="100" w:lineRule="atLeast"/>
        <w:contextualSpacing w:val="false"/>
        <w:jc w:val="center"/>
      </w:pPr>
      <w:r>
        <w:rPr>
          <w:rFonts w:ascii="Arial" w:cs="Arial" w:hAnsi="Arial"/>
          <w:b/>
          <w:sz w:val="24"/>
          <w:szCs w:val="24"/>
          <w:lang w:val="mn-MN"/>
        </w:rPr>
        <w:t>08 ДУГААР САРЫН 2</w:t>
      </w:r>
      <w:r>
        <w:rPr>
          <w:rFonts w:ascii="Arial" w:cs="Arial" w:hAnsi="Arial"/>
          <w:b/>
          <w:sz w:val="24"/>
          <w:szCs w:val="24"/>
        </w:rPr>
        <w:t>9</w:t>
      </w:r>
      <w:r>
        <w:rPr>
          <w:rFonts w:ascii="Arial" w:cs="Arial" w:hAnsi="Arial"/>
          <w:b/>
          <w:sz w:val="24"/>
          <w:szCs w:val="24"/>
          <w:lang w:val="mn-MN"/>
        </w:rPr>
        <w:t xml:space="preserve">-НИЙ ӨДӨР </w:t>
      </w:r>
      <w:r>
        <w:rPr>
          <w:rFonts w:ascii="Arial" w:cs="Arial" w:hAnsi="Arial"/>
          <w:b/>
          <w:sz w:val="24"/>
          <w:szCs w:val="24"/>
        </w:rPr>
        <w:t>(</w:t>
      </w:r>
      <w:r>
        <w:rPr>
          <w:rFonts w:ascii="Arial" w:cs="Arial" w:hAnsi="Arial"/>
          <w:b/>
          <w:sz w:val="24"/>
          <w:szCs w:val="24"/>
          <w:lang w:val="mn-MN"/>
        </w:rPr>
        <w:t>ЛХАГВА ГАРИГ</w:t>
      </w:r>
      <w:r>
        <w:rPr>
          <w:rFonts w:ascii="Arial" w:cs="Arial" w:hAnsi="Arial"/>
          <w:b/>
          <w:sz w:val="24"/>
          <w:szCs w:val="24"/>
        </w:rPr>
        <w:t>)</w:t>
      </w:r>
      <w:r>
        <w:rPr>
          <w:rFonts w:ascii="Arial" w:cs="Arial" w:hAnsi="Arial"/>
          <w:b/>
          <w:sz w:val="24"/>
          <w:szCs w:val="24"/>
          <w:lang w:val="mn-MN"/>
        </w:rPr>
        <w:t xml:space="preserve">-ИЙН НЭГДСЭН </w:t>
      </w:r>
    </w:p>
    <w:p>
      <w:pPr>
        <w:pStyle w:val="style0"/>
        <w:spacing w:after="0" w:before="0" w:line="100" w:lineRule="atLeast"/>
        <w:contextualSpacing w:val="false"/>
        <w:jc w:val="center"/>
      </w:pPr>
      <w:r>
        <w:rPr>
          <w:rFonts w:ascii="Arial" w:cs="Arial" w:hAnsi="Arial"/>
          <w:b/>
          <w:sz w:val="24"/>
          <w:szCs w:val="24"/>
          <w:lang w:val="mn-MN"/>
        </w:rPr>
        <w:t>ХУРАЛДААНЫ ДЭЛГЭРЭНГҮЙ ТЭМДЭГЛЭЛ</w:t>
      </w:r>
    </w:p>
    <w:p>
      <w:pPr>
        <w:pStyle w:val="style0"/>
        <w:spacing w:after="0" w:before="0" w:line="100" w:lineRule="atLeast"/>
        <w:contextualSpacing w:val="false"/>
        <w:jc w:val="center"/>
      </w:pPr>
      <w:r>
        <w:rPr>
          <w:rFonts w:ascii="Arial" w:cs="Arial" w:hAnsi="Arial"/>
          <w:b/>
          <w:sz w:val="24"/>
          <w:szCs w:val="24"/>
          <w:lang w:val="mn-MN"/>
        </w:rPr>
      </w:r>
    </w:p>
    <w:p>
      <w:pPr>
        <w:pStyle w:val="style0"/>
        <w:spacing w:after="0" w:before="0" w:line="100" w:lineRule="atLeast"/>
        <w:ind w:firstLine="720" w:left="0" w:right="0"/>
        <w:contextualSpacing w:val="false"/>
        <w:jc w:val="both"/>
      </w:pPr>
      <w:r>
        <w:rPr>
          <w:rFonts w:ascii="Arial" w:cs="Arial" w:hAnsi="Arial"/>
          <w:b/>
          <w:i/>
          <w:sz w:val="24"/>
          <w:szCs w:val="24"/>
        </w:rPr>
        <w:t>Хуралдаан 1</w:t>
      </w:r>
      <w:r>
        <w:rPr>
          <w:rFonts w:ascii="Arial" w:cs="Arial" w:hAnsi="Arial"/>
          <w:b/>
          <w:i/>
          <w:sz w:val="24"/>
          <w:szCs w:val="24"/>
          <w:lang w:val="mn-MN"/>
        </w:rPr>
        <w:t>0</w:t>
      </w:r>
      <w:r>
        <w:rPr>
          <w:rFonts w:ascii="Arial" w:cs="Arial" w:hAnsi="Arial"/>
          <w:b/>
          <w:i/>
          <w:sz w:val="24"/>
          <w:szCs w:val="24"/>
        </w:rPr>
        <w:t xml:space="preserve"> цаг 18</w:t>
      </w:r>
      <w:r>
        <w:rPr>
          <w:rFonts w:ascii="Arial" w:cs="Arial" w:hAnsi="Arial"/>
          <w:b/>
          <w:i/>
          <w:sz w:val="24"/>
          <w:szCs w:val="24"/>
          <w:lang w:val="mn-MN"/>
        </w:rPr>
        <w:t xml:space="preserve"> </w:t>
      </w:r>
      <w:r>
        <w:rPr>
          <w:rFonts w:ascii="Arial" w:cs="Arial" w:hAnsi="Arial"/>
          <w:b/>
          <w:i/>
          <w:sz w:val="24"/>
          <w:szCs w:val="24"/>
        </w:rPr>
        <w:t>минутад эхлэв</w:t>
      </w:r>
      <w:r>
        <w:rPr>
          <w:rFonts w:ascii="Arial" w:cs="Arial" w:hAnsi="Arial"/>
          <w:b/>
          <w:i/>
          <w:sz w:val="24"/>
          <w:szCs w:val="24"/>
          <w:lang w:val="mn-MN"/>
        </w:rPr>
        <w:t>.</w:t>
      </w:r>
    </w:p>
    <w:p>
      <w:pPr>
        <w:pStyle w:val="style0"/>
        <w:spacing w:after="0" w:before="0" w:line="100" w:lineRule="atLeast"/>
        <w:ind w:firstLine="720" w:left="0" w:right="0"/>
        <w:contextualSpacing w:val="false"/>
        <w:jc w:val="both"/>
      </w:pPr>
      <w:r>
        <w:rPr>
          <w:rFonts w:ascii="Arial" w:cs="Arial" w:hAnsi="Arial"/>
          <w:b/>
          <w:i/>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-Өнөөдрийн Улсын Их Хурлын Зургаа дахь удаагийн 2012 оны ээлжит бус чуулганы ирцийг танилцуулъя. Ирвэл зохих 71 гишүүнээс 46 гишүүн хүрэлцэн ирж, 66.2 хувийн ирцтэй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Өнөөдөр бид ээлжит бус чуулганыхаа нээлтийг хийнэ. Улсын Их Хурлын гишүүд суудалдаа суухыг урьж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Улсын Их Хурлын эрхэм гишүүд ээ, </w:t>
      </w:r>
    </w:p>
    <w:p>
      <w:pPr>
        <w:pStyle w:val="style0"/>
        <w:spacing w:after="0" w:before="0" w:line="100" w:lineRule="atLeast"/>
        <w:ind w:firstLine="720" w:left="0" w:right="0"/>
        <w:contextualSpacing w:val="false"/>
        <w:jc w:val="both"/>
      </w:pPr>
      <w:r>
        <w:rPr>
          <w:rFonts w:ascii="Arial" w:cs="Arial" w:hAnsi="Arial"/>
          <w:sz w:val="24"/>
          <w:szCs w:val="24"/>
        </w:rPr>
      </w:r>
    </w:p>
    <w:p>
      <w:pPr>
        <w:pStyle w:val="style0"/>
        <w:spacing w:after="0" w:before="0" w:line="100" w:lineRule="atLeast"/>
        <w:ind w:firstLine="720" w:left="0" w:right="0"/>
        <w:contextualSpacing w:val="false"/>
        <w:jc w:val="both"/>
      </w:pPr>
      <w:r>
        <w:rPr>
          <w:rFonts w:ascii="Arial" w:cs="Arial" w:hAnsi="Arial"/>
          <w:sz w:val="24"/>
          <w:szCs w:val="24"/>
          <w:lang w:val="mn-MN"/>
        </w:rPr>
        <w:t>Ерөнхий сайд 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Засгийн газрын гишүүд ээ,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2012 оны Улсын Их Хурлын сонгуулийн үр дүнд Засгийн газар байгуулагдаж, бүтэц, бүрэлдэхүүнээ шинэчлэн батлуулаад ажилдаа орлоо. Улс орон даяар намрын их ажил эхэллээ.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Намрын ээлжит чуулганыг хүлээлгүй яаралтай шийдэх асуудлууд хуримтлагдсанаас Улсын Их Хурал ч гэсэн ээлжит бус чуулганаа эхлүүлэх гэж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 сарын дараа болох аймаг, сум, дүүргийн Иргэдийн төлөөлөгчдийн хурлын сонгуулийн тухай хуулийг шинэчилсэн найруулгыг хэлэлцэн батлах, Монгол Улсын 2012 оны төсвийн тухай хуульд нэмэлт, өөрчлөлт оруулах тухай болон цаг хугацааны хувьд яаралтай шийдвэрлэх зарим хуулиудыг хэлэлцэх зорилгоор энэ удаагийн ээлжит бус чуулганыг зарлан хуралдуулж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Нийслэлийн иргэдийн төлөөлөгчдийн хурлын сонгуулийг энэ оны 6 сард Улсын Их Хурлын сонгуультай нэг өдөр явуулсан тул одоо үйлчилж байгаа Орон нутгийн сонгуулийн хуулийг шинэчлэн найруулах зайлшгүй шаардлага гарлаа.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Аймаг, сум, дүүргийн сонгуулийг энэ жилийн амжилттай явагдсан Улсын Их Хурал, Нийслэлийн сонгуулийн сайн туршлага, тухайлбал, санал тоолох машин хэрэглэх, сонгогчдын бүртгэлийн системийг ашиглан явуулахаар Улсын Их Хурлын зарим гишүүд хуулийн төсөл өргөн бариад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Иймд Орон нутгийн сонгуулийн тухай хуулийг хүчингүйд тооцож, аймаг, сум, дүүргийн хурлын сонгуулийн тухай хуулийг шинээр хэлэлцэн батлах шаардлагатай байна. Ажилласан жил, тэтгэврийн даатгалын шимтгэлийг нөхөн тооцох тухай хуулиар 1990-1995 онуудад нийгмийн даатгалын шинэ тогтолцоо бүрэлдэх явц, 1995-2000 он хүртэлх Нийгмийн даатгалын шинэ тогтолцоог хэрэгжүүлэх явцад хувь хүнээс өөрөөс нь үл хамаарсан нийгмийн шилжилтийн улмаас албан бус хөдөлмөр эрхэлж байсан, эсвэл ажил хөдөлмөр эрхлээгүй, эрхлэх боломжгүй байсан хугацааны нийгмийн даатгалын шимтгэлийг тухайн үеийн хөдөлмөрийн хөлсний доод хэмжээнээс тооцон, нөхөн тооцуулах, цаашид тэдний тэтгэврийн даатгалын баталгааг хангаж өгөх асуудлыг хэлэлцэн шийдвэрлэх нь тэтгэвэр тогтоолгох насандаа ойртсон иргэд ажилласан жилээ нөхүүлж тэтгэвэр тогтоолгох эрхээ эдлэх нөхцөл боломжийг бүрдүүлэх юмаа.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Хүн амын тоо олширсон, шилжилт суурьшилт нэмэгдсэн зэрэг нөхцөл байдлыг харгалзан тухайн орон нутагт шүүх прокурорын байгууллага, төрийн үйлчилгээг иргэдэд цаг алдалгүй хурдан шуурхай хүргэж, зөрчигдсөн эрхийг сэргээх бодит шаардлага бий болж байгаатай холбогдуулан Өмнөговь аймгийн Ханбогд суманд сум дундын шүүх, прокурорын газар байгуулах тухай Улсын Их Хурлын тогтоолыг мөн хэлэлцэн шийдвэрлэнэ.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Дээр нь түрүүчийн Улсын Их Хурлаар хэлэлцэж эхэлсэн Улсын Их Хурлын тухай болон Улсын Их Хурлын чуулганы хуралдааны дэгийн тухай хуулиудад завсарлага авахтай холбоотой нэмэлт, өөрчлөлтийг оруулах хуулийн төслийг үргэлжлүүлэн хэлэлцэнэ.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Энэ нь нам, эвслийн бүлэг, Улсын Их Хурлын нэгдсэн болон Байнгын хорооны хуралдаанаас завсарлага авахдаа гагцхүү тухайн хэлэлцэж буй асуудалтай холбогдуулан авдаг, мөн тодорхой хугацаатай байж Улсын Их Хурлын үйл ажиллагаанд бүтээлчээр цаг үеийн тулгамдсан асуудлыг сааталгүй, түргэн шуурхай хэлэлцэн шийдвэрлэх боломж бүрдүүлэх, түүнчлэн цөөнхийг тухайн асуудалд иргэдийн анхаарлыг хандуулахад цаг гаргаж өгөх зорилготой юмаа.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Төсвийн тодотголтой холбоотойгоор өмнөх Засгийн газар хариуцлагагүй ажиллаж, төсвийн орлогыг хэдэн зуун тэрбум төгрөгөөр тасалснаас болж нийгмийн болон хөрөнгө оруулалт шаардлагатай зарим санхүүжилт хүрэлцэхгүй байгаа. Засгийн газрын бүтэц, бүрэлдэхүүн өөрчлөгдсөнтэй холбогдуулан төсвөө дахин хуваарилах, түүнчлэн үлдэж байгаа хугацаанд төсвийн хөрөнгө оруулалтыг үр өгөөжтэй зарцуулах зорилгоор 2012 оны Төсвийн тухай хуульд нэмэлт, өөрчлөлт оруулах тухай хуулийн төслийг мөн хэлэлцэн шийдвэрлэнэ.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Улсын Их Хурлын эрхэм гишүүд 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Улсын Их Хурлын ээлжит бус чуулганы ажиллагааг нээснийг мэдэгдье. </w:t>
      </w:r>
      <w:r>
        <w:rPr>
          <w:rFonts w:ascii="Arial" w:cs="Arial" w:hAnsi="Arial"/>
          <w:sz w:val="24"/>
          <w:szCs w:val="24"/>
        </w:rPr>
        <w:t>(</w:t>
      </w:r>
      <w:r>
        <w:rPr>
          <w:rFonts w:ascii="Arial" w:cs="Arial" w:hAnsi="Arial"/>
          <w:sz w:val="24"/>
          <w:szCs w:val="24"/>
          <w:lang w:val="mn-MN"/>
        </w:rPr>
        <w:t>Төрийн дуулал эгшиглэв</w:t>
      </w:r>
      <w:r>
        <w:rPr>
          <w:rFonts w:ascii="Arial" w:cs="Arial" w:hAnsi="Arial"/>
          <w:sz w:val="24"/>
          <w:szCs w:val="24"/>
        </w:rPr>
        <w:t>)</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Улсын Их Хурлын 2012 оны ээлжит бус чуулганы нээлтийн ажиллагаа өндөрлөснийг мэдэгдье.</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Зарлал байна. Өнөөдөр Эдийн засгийн байнгын хороо 11.00 цагаас, Хууль зүйн байнгын хороо 11.00 цагаас, Нийгмийн бодлого, боловсрол, соёл, шинжлэх ухааны байнгын хороо 11.30-аас, Төрийн байгуулалтын байнгын хороо 14.30-аас, Аюулгүй байдал, гадаад бодлогын байнгын хороо 15.00-аас, Төсвийн байнгын хороо 16.00 цагаас тус тус хуралдаантай. Хуралдааны хуваарь болон материалуудыг тараасан байгаа.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Гишүүдэд баярлалаа өнөөдөр ирсэн. Зочид, төлөөлөгчид мөн адилхан.</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i/>
          <w:sz w:val="24"/>
          <w:szCs w:val="24"/>
          <w:lang w:val="mn-MN"/>
        </w:rPr>
        <w:t xml:space="preserve">Хуралдаан 10 цаг </w:t>
      </w:r>
      <w:r>
        <w:rPr>
          <w:rFonts w:ascii="Arial" w:cs="Arial" w:hAnsi="Arial"/>
          <w:b/>
          <w:i/>
          <w:sz w:val="24"/>
          <w:szCs w:val="24"/>
        </w:rPr>
        <w:t>25</w:t>
      </w:r>
      <w:r>
        <w:rPr>
          <w:rFonts w:ascii="Arial" w:cs="Arial" w:hAnsi="Arial"/>
          <w:b/>
          <w:i/>
          <w:sz w:val="24"/>
          <w:szCs w:val="24"/>
          <w:lang w:val="mn-MN"/>
        </w:rPr>
        <w:t xml:space="preserve"> минутад өндөрлөв.</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Соронзон хальснаас буулгасан:</w:t>
      </w:r>
    </w:p>
    <w:p>
      <w:pPr>
        <w:pStyle w:val="style0"/>
        <w:spacing w:after="0" w:before="0" w:line="100" w:lineRule="atLeast"/>
        <w:ind w:firstLine="720" w:left="0" w:right="0"/>
        <w:contextualSpacing w:val="false"/>
        <w:jc w:val="both"/>
      </w:pPr>
      <w:r>
        <w:rPr>
          <w:rFonts w:ascii="Arial" w:cs="Arial" w:hAnsi="Arial"/>
          <w:sz w:val="24"/>
          <w:szCs w:val="24"/>
          <w:lang w:val="mn-MN"/>
        </w:rPr>
        <w:t>Хуралдааны тэмдэглэл хөтлөгч</w:t>
        <w:tab/>
        <w:t xml:space="preserve"> Д.Энэбиш</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p>
    <w:sectPr>
      <w:headerReference r:id="rId2" w:type="default"/>
      <w:type w:val="nextPage"/>
      <w:pgSz w:h="15840" w:w="12240"/>
      <w:pgMar w:bottom="1134" w:footer="0" w:gutter="0" w:header="261" w:left="1985" w:right="851" w:top="1134"/>
      <w:pgNumType w:fmt="decimal"/>
      <w:formProt w:val="false"/>
      <w:textDirection w:val="lrTb"/>
      <w:docGrid w:charSpace="4096"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80"/>
    <w:family w:val="swiss"/>
    <w:pitch w:val="default"/>
  </w:font>
  <w:font w:name="Arial Mon">
    <w:charset w:val="80"/>
    <w:family w:val="swiss"/>
    <w:pitch w:val="default"/>
  </w:font>
  <w:font w:name="Arial">
    <w:charset w:val="80"/>
    <w:family w:val="swiss"/>
    <w:pitch w:val="default"/>
  </w:font>
  <w:font w:name="Times New Roman">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5"/>
      <w:jc w:val="right"/>
    </w:pPr>
    <w:r>
      <w:rPr/>
      <w:fldChar w:fldCharType="begin"/>
    </w:r>
    <w:r>
      <w:instrText> PAGE </w:instrText>
    </w:r>
    <w:r>
      <w:fldChar w:fldCharType="separate"/>
    </w:r>
    <w:r>
      <w:t>4</w:t>
    </w:r>
    <w:r>
      <w:fldChar w:fldCharType="end"/>
    </w:r>
  </w:p>
  <w:p>
    <w:pPr>
      <w:pStyle w:val="style35"/>
    </w:pPr>
    <w:r>
      <w:rPr/>
    </w:r>
  </w:p>
</w:hdr>
</file>

<file path=word/settings.xml><?xml version="1.0" encoding="utf-8"?>
<w:settings xmlns:w="http://schemas.openxmlformats.org/wordprocessingml/2006/main">
  <w:zoom w:percent="164"/>
  <w:defaultTabStop w:val="720"/>
</w:settings>
</file>

<file path=word/styles.xml><?xml version="1.0" encoding="utf-8"?>
<w:styles xmlns:w="http://schemas.openxmlformats.org/wordprocessingml/2006/main">
  <w:style w:styleId="style0" w:type="paragraph">
    <w:name w:val="Default Style"/>
    <w:next w:val="style0"/>
    <w:pPr>
      <w:widowControl/>
      <w:suppressAutoHyphens w:val="true"/>
      <w:spacing w:after="200" w:before="0" w:line="276" w:lineRule="auto"/>
      <w:contextualSpacing w:val="false"/>
    </w:pPr>
    <w:rPr>
      <w:rFonts w:ascii="Calibri" w:cs="Calibri" w:eastAsia="Lucida Sans Unicode" w:hAnsi="Calibri"/>
      <w:color w:val="auto"/>
      <w:sz w:val="22"/>
      <w:szCs w:val="22"/>
      <w:lang w:bidi="ar-SA" w:eastAsia="en-US" w:val="en-US"/>
    </w:rPr>
  </w:style>
  <w:style w:styleId="style1" w:type="paragraph">
    <w:name w:val="Heading 1"/>
    <w:basedOn w:val="style0"/>
    <w:next w:val="style1"/>
    <w:pPr>
      <w:keepNext/>
      <w:spacing w:after="0" w:before="0" w:line="100" w:lineRule="atLeast"/>
      <w:contextualSpacing w:val="false"/>
    </w:pPr>
    <w:rPr>
      <w:rFonts w:ascii="Arial Mon" w:cs="Times New Roman" w:eastAsia="Times New Roman" w:hAnsi="Arial Mon"/>
      <w:b/>
      <w:sz w:val="24"/>
      <w:szCs w:val="20"/>
    </w:rPr>
  </w:style>
  <w:style w:styleId="style3" w:type="paragraph">
    <w:name w:val="Heading 3"/>
    <w:basedOn w:val="style0"/>
    <w:next w:val="style3"/>
    <w:pPr>
      <w:keepNext/>
      <w:spacing w:after="0" w:before="0" w:line="100" w:lineRule="atLeast"/>
      <w:contextualSpacing w:val="false"/>
      <w:jc w:val="center"/>
    </w:pPr>
    <w:rPr>
      <w:rFonts w:ascii="Arial Mon" w:cs="Times New Roman" w:eastAsia="Times New Roman" w:hAnsi="Arial Mon"/>
      <w:b/>
      <w:sz w:val="23"/>
      <w:szCs w:val="20"/>
    </w:rPr>
  </w:style>
  <w:style w:styleId="style15" w:type="character">
    <w:name w:val="Default Paragraph Font"/>
    <w:next w:val="style15"/>
    <w:rPr/>
  </w:style>
  <w:style w:styleId="style16" w:type="character">
    <w:name w:val="Internet Link"/>
    <w:basedOn w:val="style15"/>
    <w:next w:val="style16"/>
    <w:rPr>
      <w:strike w:val="false"/>
      <w:dstrike w:val="false"/>
      <w:color w:val="0B55C4"/>
      <w:u w:val="none"/>
      <w:effect w:val="none"/>
      <w:lang w:bidi="zxx-" w:eastAsia="zxx-" w:val="zxx-"/>
    </w:rPr>
  </w:style>
  <w:style w:styleId="style17" w:type="character">
    <w:name w:val="Emphasis"/>
    <w:basedOn w:val="style15"/>
    <w:next w:val="style17"/>
    <w:rPr>
      <w:b w:val="false"/>
      <w:bCs w:val="false"/>
      <w:i w:val="false"/>
      <w:iCs w:val="false"/>
    </w:rPr>
  </w:style>
  <w:style w:styleId="style18" w:type="character">
    <w:name w:val="z-Top of Form Char"/>
    <w:basedOn w:val="style15"/>
    <w:next w:val="style18"/>
    <w:rPr>
      <w:rFonts w:ascii="Arial" w:cs="Arial" w:eastAsia="Times New Roman" w:hAnsi="Arial"/>
      <w:vanish/>
      <w:sz w:val="16"/>
      <w:szCs w:val="16"/>
    </w:rPr>
  </w:style>
  <w:style w:styleId="style19" w:type="character">
    <w:name w:val="Strong Emphasis"/>
    <w:basedOn w:val="style15"/>
    <w:next w:val="style19"/>
    <w:rPr>
      <w:b/>
      <w:bCs/>
    </w:rPr>
  </w:style>
  <w:style w:styleId="style20" w:type="character">
    <w:name w:val="z-Bottom of Form Char"/>
    <w:basedOn w:val="style15"/>
    <w:next w:val="style20"/>
    <w:rPr>
      <w:rFonts w:ascii="Arial" w:cs="Arial" w:eastAsia="Times New Roman" w:hAnsi="Arial"/>
      <w:vanish/>
      <w:sz w:val="16"/>
      <w:szCs w:val="16"/>
    </w:rPr>
  </w:style>
  <w:style w:styleId="style21" w:type="character">
    <w:name w:val="search-element1"/>
    <w:basedOn w:val="style15"/>
    <w:next w:val="style21"/>
    <w:rPr/>
  </w:style>
  <w:style w:styleId="style22" w:type="character">
    <w:name w:val="Header Char"/>
    <w:basedOn w:val="style15"/>
    <w:next w:val="style22"/>
    <w:rPr/>
  </w:style>
  <w:style w:styleId="style23" w:type="character">
    <w:name w:val="Footer Char"/>
    <w:basedOn w:val="style15"/>
    <w:next w:val="style23"/>
    <w:rPr/>
  </w:style>
  <w:style w:styleId="style24" w:type="character">
    <w:name w:val="Heading 1 Char"/>
    <w:basedOn w:val="style15"/>
    <w:next w:val="style24"/>
    <w:rPr>
      <w:rFonts w:ascii="Arial Mon" w:cs="Times New Roman" w:eastAsia="Times New Roman" w:hAnsi="Arial Mon"/>
      <w:b/>
      <w:sz w:val="24"/>
      <w:szCs w:val="20"/>
    </w:rPr>
  </w:style>
  <w:style w:styleId="style25" w:type="character">
    <w:name w:val="Heading 3 Char"/>
    <w:basedOn w:val="style15"/>
    <w:next w:val="style25"/>
    <w:rPr>
      <w:rFonts w:ascii="Arial Mon" w:cs="Times New Roman" w:eastAsia="Times New Roman" w:hAnsi="Arial Mon"/>
      <w:b/>
      <w:sz w:val="23"/>
      <w:szCs w:val="20"/>
    </w:rPr>
  </w:style>
  <w:style w:styleId="style26" w:type="character">
    <w:name w:val="Title Char"/>
    <w:basedOn w:val="style15"/>
    <w:next w:val="style26"/>
    <w:rPr>
      <w:rFonts w:ascii="Arial Mon" w:cs="Times New Roman" w:eastAsia="Times New Roman" w:hAnsi="Arial Mon"/>
      <w:b/>
      <w:bCs/>
      <w:sz w:val="24"/>
      <w:szCs w:val="24"/>
    </w:rPr>
  </w:style>
  <w:style w:styleId="style27" w:type="paragraph">
    <w:name w:val="Heading"/>
    <w:basedOn w:val="style0"/>
    <w:next w:val="style28"/>
    <w:pPr>
      <w:keepNext/>
      <w:spacing w:after="120" w:before="240"/>
      <w:contextualSpacing w:val="false"/>
    </w:pPr>
    <w:rPr>
      <w:rFonts w:ascii="Arial" w:cs="Mangal" w:eastAsia="Lucida Sans Unicode" w:hAnsi="Arial"/>
      <w:sz w:val="28"/>
      <w:szCs w:val="28"/>
    </w:rPr>
  </w:style>
  <w:style w:styleId="style28" w:type="paragraph">
    <w:name w:val="Text Body"/>
    <w:basedOn w:val="style0"/>
    <w:next w:val="style28"/>
    <w:pPr>
      <w:spacing w:after="120" w:before="0"/>
      <w:contextualSpacing w:val="false"/>
    </w:pPr>
    <w:rPr/>
  </w:style>
  <w:style w:styleId="style29" w:type="paragraph">
    <w:name w:val="List"/>
    <w:basedOn w:val="style28"/>
    <w:next w:val="style29"/>
    <w:pPr/>
    <w:rPr>
      <w:rFonts w:ascii="Arial" w:cs="Mangal" w:hAnsi="Arial"/>
    </w:rPr>
  </w:style>
  <w:style w:styleId="style30" w:type="paragraph">
    <w:name w:val="Caption"/>
    <w:basedOn w:val="style0"/>
    <w:next w:val="style30"/>
    <w:pPr>
      <w:suppressLineNumbers/>
      <w:spacing w:after="120" w:before="120"/>
      <w:contextualSpacing w:val="false"/>
    </w:pPr>
    <w:rPr>
      <w:rFonts w:ascii="Arial" w:cs="Mangal" w:hAnsi="Arial"/>
      <w:i/>
      <w:iCs/>
      <w:sz w:val="24"/>
      <w:szCs w:val="24"/>
    </w:rPr>
  </w:style>
  <w:style w:styleId="style31" w:type="paragraph">
    <w:name w:val="Index"/>
    <w:basedOn w:val="style0"/>
    <w:next w:val="style31"/>
    <w:pPr>
      <w:suppressLineNumbers/>
    </w:pPr>
    <w:rPr>
      <w:rFonts w:ascii="Arial" w:cs="Mangal" w:hAnsi="Arial"/>
    </w:rPr>
  </w:style>
  <w:style w:styleId="style32" w:type="paragraph">
    <w:name w:val="HTML Top of Form"/>
    <w:basedOn w:val="style0"/>
    <w:next w:val="style32"/>
    <w:pPr>
      <w:pBdr>
        <w:top w:val="none"/>
        <w:left w:val="none"/>
        <w:bottom w:color="00000A" w:space="0" w:sz="6" w:val="single"/>
        <w:insideH w:color="00000A" w:space="0" w:sz="6" w:val="single"/>
        <w:right w:val="none"/>
        <w:insideV w:val="none"/>
      </w:pBdr>
      <w:spacing w:after="0" w:before="0" w:line="100" w:lineRule="atLeast"/>
      <w:contextualSpacing w:val="false"/>
      <w:jc w:val="center"/>
    </w:pPr>
    <w:rPr>
      <w:rFonts w:ascii="Arial" w:cs="Arial" w:eastAsia="Times New Roman" w:hAnsi="Arial"/>
      <w:vanish/>
      <w:sz w:val="16"/>
      <w:szCs w:val="16"/>
    </w:rPr>
  </w:style>
  <w:style w:styleId="style33" w:type="paragraph">
    <w:name w:val="Normal (Web)"/>
    <w:basedOn w:val="style0"/>
    <w:next w:val="style33"/>
    <w:pPr>
      <w:spacing w:after="28" w:before="28" w:line="100" w:lineRule="atLeast"/>
      <w:contextualSpacing w:val="false"/>
    </w:pPr>
    <w:rPr>
      <w:rFonts w:ascii="Times New Roman" w:cs="Times New Roman" w:eastAsia="Times New Roman" w:hAnsi="Times New Roman"/>
      <w:sz w:val="24"/>
      <w:szCs w:val="24"/>
    </w:rPr>
  </w:style>
  <w:style w:styleId="style34" w:type="paragraph">
    <w:name w:val="HTML Bottom of Form"/>
    <w:basedOn w:val="style0"/>
    <w:next w:val="style34"/>
    <w:pPr>
      <w:pBdr>
        <w:top w:color="00000A" w:space="0" w:sz="6" w:val="single"/>
        <w:left w:val="none"/>
        <w:bottom w:val="none"/>
        <w:insideH w:val="none"/>
        <w:right w:val="none"/>
        <w:insideV w:val="none"/>
      </w:pBdr>
      <w:spacing w:after="0" w:before="0" w:line="100" w:lineRule="atLeast"/>
      <w:contextualSpacing w:val="false"/>
      <w:jc w:val="center"/>
    </w:pPr>
    <w:rPr>
      <w:rFonts w:ascii="Arial" w:cs="Arial" w:eastAsia="Times New Roman" w:hAnsi="Arial"/>
      <w:vanish/>
      <w:sz w:val="16"/>
      <w:szCs w:val="16"/>
    </w:rPr>
  </w:style>
  <w:style w:styleId="style35" w:type="paragraph">
    <w:name w:val="Header"/>
    <w:basedOn w:val="style0"/>
    <w:next w:val="style35"/>
    <w:pPr>
      <w:tabs>
        <w:tab w:leader="none" w:pos="4680" w:val="center"/>
        <w:tab w:leader="none" w:pos="9360" w:val="right"/>
      </w:tabs>
      <w:spacing w:after="0" w:before="0" w:line="100" w:lineRule="atLeast"/>
      <w:contextualSpacing w:val="false"/>
    </w:pPr>
    <w:rPr/>
  </w:style>
  <w:style w:styleId="style36" w:type="paragraph">
    <w:name w:val="Footer"/>
    <w:basedOn w:val="style0"/>
    <w:next w:val="style36"/>
    <w:pPr>
      <w:tabs>
        <w:tab w:leader="none" w:pos="4680" w:val="center"/>
        <w:tab w:leader="none" w:pos="9360" w:val="right"/>
      </w:tabs>
      <w:spacing w:after="0" w:before="0" w:line="100" w:lineRule="atLeast"/>
      <w:contextualSpacing w:val="false"/>
    </w:pPr>
    <w:rPr/>
  </w:style>
  <w:style w:styleId="style37" w:type="paragraph">
    <w:name w:val="Title"/>
    <w:basedOn w:val="style0"/>
    <w:next w:val="style37"/>
    <w:pPr>
      <w:spacing w:after="0" w:before="0" w:line="100" w:lineRule="atLeast"/>
      <w:contextualSpacing w:val="false"/>
      <w:jc w:val="center"/>
    </w:pPr>
    <w:rPr>
      <w:rFonts w:ascii="Arial Mon" w:cs="Times New Roman" w:eastAsia="Times New Roman" w:hAnsi="Arial Mon"/>
      <w:b/>
      <w:bCs/>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206</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2012-08-29T06:13:00.00Z</dcterms:created>
  <dc:creator>enebish</dc:creator>
  <cp:lastModifiedBy>enebish</cp:lastModifiedBy>
  <cp:lastPrinted>2012-09-07T00:23:00.00Z</cp:lastPrinted>
  <dcterms:modified xsi:type="dcterms:W3CDTF">2012-10-01T08:51:00.00Z</dcterms:modified>
  <cp:revision>13</cp:revision>
</cp:coreProperties>
</file>