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ind w:hanging="0" w:left="0" w:right="0"/>
        <w:contextualSpacing w:val="false"/>
        <w:jc w:val="center"/>
      </w:pPr>
      <w:r>
        <w:rPr>
          <w:rFonts w:ascii="Arial" w:cs="Arial" w:hAnsi="Arial"/>
          <w:b/>
          <w:bCs/>
          <w:shd w:fill="FFFFFF" w:val="clear"/>
          <w:lang w:val="mn-MN"/>
        </w:rPr>
        <w:t xml:space="preserve">МОНГОЛ УЛСЫН ИХ ХУРЛЫН 2019 ОНЫ  НАМРЫН ЭЭЛЖИТ </w:t>
      </w:r>
    </w:p>
    <w:p>
      <w:pPr>
        <w:pStyle w:val="style0"/>
        <w:spacing w:after="0" w:before="0" w:line="200" w:lineRule="atLeast"/>
        <w:ind w:hanging="0" w:left="0" w:right="0"/>
        <w:contextualSpacing w:val="false"/>
        <w:jc w:val="center"/>
      </w:pPr>
      <w:r>
        <w:rPr>
          <w:rFonts w:ascii="Arial" w:cs="Arial" w:hAnsi="Arial"/>
          <w:b/>
          <w:bCs/>
          <w:shd w:fill="FFFFFF" w:val="clear"/>
          <w:lang w:val="mn-MN"/>
        </w:rPr>
        <w:t xml:space="preserve">ЧУУЛГАНЫ ТӨРИЙН БАЙГУУЛАЛТЫН </w:t>
      </w:r>
      <w:r>
        <w:rPr>
          <w:rFonts w:ascii="Arial" w:cs="Arial" w:hAnsi="Arial"/>
          <w:b/>
          <w:bCs/>
          <w:lang w:val="mn-MN"/>
        </w:rPr>
        <w:t xml:space="preserve">БАЙНГЫН ХОРООНЫ </w:t>
      </w:r>
    </w:p>
    <w:p>
      <w:pPr>
        <w:pStyle w:val="style0"/>
        <w:spacing w:after="0" w:before="0" w:line="200" w:lineRule="atLeast"/>
        <w:ind w:hanging="0" w:left="0" w:right="0"/>
        <w:contextualSpacing w:val="false"/>
        <w:jc w:val="center"/>
      </w:pPr>
      <w:r>
        <w:rPr>
          <w:rFonts w:ascii="Arial" w:cs="Arial" w:hAnsi="Arial"/>
          <w:b/>
          <w:bCs/>
          <w:lang w:val="mn-MN"/>
        </w:rPr>
        <w:t xml:space="preserve">2020 ОНЫ 01 ДҮГЭЭР САРЫН 02-НЫ ӨДӨР /ПҮРЭВ ГАРАГ/-ИЙН </w:t>
      </w:r>
    </w:p>
    <w:p>
      <w:pPr>
        <w:pStyle w:val="style0"/>
        <w:spacing w:after="0" w:before="0" w:line="200" w:lineRule="atLeast"/>
        <w:ind w:hanging="0" w:left="0" w:right="0"/>
        <w:contextualSpacing w:val="false"/>
        <w:jc w:val="center"/>
      </w:pPr>
      <w:r>
        <w:rPr>
          <w:rFonts w:ascii="Arial" w:cs="Arial" w:hAnsi="Arial"/>
          <w:b/>
          <w:bCs/>
          <w:lang w:val="mn-MN"/>
        </w:rPr>
        <w:t xml:space="preserve">ХУРАЛДААНЫ ТЭМДЭГЛЭЛИЙН ТОВЬЁГ </w:t>
      </w:r>
    </w:p>
    <w:p>
      <w:pPr>
        <w:pStyle w:val="style0"/>
        <w:spacing w:after="0" w:before="0" w:line="200" w:lineRule="atLeast"/>
        <w:ind w:hanging="0" w:left="0" w:right="0"/>
        <w:contextualSpacing w:val="false"/>
      </w:pPr>
      <w:r>
        <w:rPr/>
      </w:r>
    </w:p>
    <w:tbl>
      <w:tblPr>
        <w:jc w:val="left"/>
        <w:tblInd w:type="dxa" w:w="-1119"/>
        <w:tblBorders>
          <w:top w:color="000001" w:space="0" w:sz="2" w:val="single"/>
          <w:left w:color="000001" w:space="0" w:sz="2" w:val="single"/>
          <w:bottom w:color="000001" w:space="0" w:sz="2" w:val="single"/>
        </w:tblBorders>
      </w:tblPr>
      <w:tblGrid>
        <w:gridCol w:w="839"/>
        <w:gridCol w:w="6255"/>
        <w:gridCol w:w="2032"/>
      </w:tblGrid>
      <w:tr>
        <w:trPr>
          <w:cantSplit w:val="false"/>
        </w:trPr>
        <w:tc>
          <w:tcPr>
            <w:tcW w:type="dxa" w:w="839"/>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Fonts w:ascii="Arial" w:cs="Arial" w:eastAsia="Arial" w:hAnsi="Arial"/>
                <w:b/>
                <w:bCs/>
                <w:i/>
                <w:iCs/>
                <w:color w:val="000000"/>
                <w:lang w:val="mn-MN"/>
              </w:rPr>
              <w:t>№</w:t>
            </w:r>
          </w:p>
        </w:tc>
        <w:tc>
          <w:tcPr>
            <w:tcW w:type="dxa" w:w="625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cs="Arial" w:hAnsi="Arial"/>
                <w:b/>
                <w:bCs/>
                <w:i/>
                <w:iCs/>
                <w:color w:val="000000"/>
                <w:lang w:val="mn-MN"/>
              </w:rPr>
              <w:t>Баримтын агуулга</w:t>
            </w:r>
          </w:p>
        </w:tc>
        <w:tc>
          <w:tcPr>
            <w:tcW w:type="dxa" w:w="2032"/>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cs="Arial" w:hAnsi="Arial"/>
                <w:b/>
                <w:bCs/>
                <w:i/>
                <w:iCs/>
                <w:color w:val="000000"/>
                <w:lang w:val="mn-MN"/>
              </w:rPr>
              <w:t>Хуудасны дугаар</w:t>
            </w:r>
          </w:p>
        </w:tc>
      </w:tr>
      <w:tr>
        <w:trPr>
          <w:cantSplit w:val="false"/>
        </w:trPr>
        <w:tc>
          <w:tcPr>
            <w:tcW w:type="dxa" w:w="839"/>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Fonts w:ascii="Arial" w:cs="Arial" w:eastAsia="Arial" w:hAnsi="Arial"/>
                <w:bCs/>
                <w:iCs/>
                <w:color w:val="000000"/>
                <w:lang w:val="mn-MN"/>
              </w:rPr>
              <w:t>1</w:t>
            </w:r>
          </w:p>
        </w:tc>
        <w:tc>
          <w:tcPr>
            <w:tcW w:type="dxa" w:w="625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3745" w:val="center"/>
              </w:tabs>
              <w:spacing w:after="0" w:before="0" w:line="200" w:lineRule="atLeast"/>
              <w:ind w:hanging="0" w:left="0" w:right="0"/>
              <w:contextualSpacing w:val="false"/>
            </w:pPr>
            <w:r>
              <w:rPr>
                <w:rFonts w:ascii="Arial" w:cs="Arial" w:hAnsi="Arial"/>
                <w:color w:val="000000"/>
                <w:lang w:val="mn-MN"/>
              </w:rPr>
              <w:t>Хуралдааны товч тэмдэглэл</w:t>
              <w:tab/>
            </w:r>
          </w:p>
        </w:tc>
        <w:tc>
          <w:tcPr>
            <w:tcW w:type="dxa" w:w="2032"/>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hAnsi="Arial"/>
                <w:lang w:val="mn-MN"/>
              </w:rPr>
              <w:t>1-3</w:t>
            </w:r>
          </w:p>
        </w:tc>
      </w:tr>
      <w:tr>
        <w:trPr>
          <w:cantSplit w:val="false"/>
        </w:trPr>
        <w:tc>
          <w:tcPr>
            <w:tcW w:type="dxa" w:w="839"/>
            <w:vMerge w:val="restart"/>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Fonts w:ascii="Arial" w:cs="Arial" w:eastAsia="Arial" w:hAnsi="Arial"/>
                <w:bCs/>
                <w:iCs/>
                <w:color w:val="000000"/>
                <w:lang w:val="mn-MN"/>
              </w:rPr>
              <w:t>2</w:t>
            </w:r>
          </w:p>
        </w:tc>
        <w:tc>
          <w:tcPr>
            <w:tcW w:type="dxa" w:w="625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3745" w:val="center"/>
              </w:tabs>
              <w:spacing w:after="0" w:before="0" w:line="200" w:lineRule="atLeast"/>
              <w:ind w:hanging="0" w:left="0" w:right="0"/>
              <w:contextualSpacing w:val="false"/>
            </w:pPr>
            <w:r>
              <w:rPr>
                <w:rFonts w:ascii="Arial" w:cs="Arial" w:hAnsi="Arial"/>
                <w:color w:val="000000"/>
                <w:lang w:val="mn-MN"/>
              </w:rPr>
              <w:t>Дэлгэрэнгүй тэмдэглэл</w:t>
            </w:r>
          </w:p>
        </w:tc>
        <w:tc>
          <w:tcPr>
            <w:tcW w:type="dxa" w:w="2032"/>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Fonts w:ascii="Arial" w:hAnsi="Arial"/>
                <w:lang w:val="mn-MN"/>
              </w:rPr>
              <w:t>4-15</w:t>
            </w:r>
          </w:p>
        </w:tc>
      </w:tr>
      <w:tr>
        <w:trPr>
          <w:cantSplit w:val="false"/>
        </w:trPr>
        <w:tc>
          <w:tcPr>
            <w:tcW w:type="dxa" w:w="839"/>
            <w:vMerge w:val="continue"/>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
          </w:p>
        </w:tc>
        <w:tc>
          <w:tcPr>
            <w:tcW w:type="dxa" w:w="6255"/>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19"/>
              <w:spacing w:after="0" w:before="0" w:line="200" w:lineRule="atLeast"/>
              <w:ind w:hanging="0" w:left="0" w:right="0"/>
              <w:contextualSpacing w:val="false"/>
              <w:jc w:val="both"/>
            </w:pPr>
            <w:r>
              <w:rPr>
                <w:rStyle w:val="style16"/>
                <w:rFonts w:ascii="Arial;sans-serif" w:cs="Arial" w:hAnsi="Arial;sans-serif"/>
                <w:b w:val="false"/>
                <w:bCs w:val="false"/>
                <w:i w:val="false"/>
                <w:iCs w:val="false"/>
                <w:color w:val="00000A"/>
                <w:sz w:val="22"/>
                <w:szCs w:val="22"/>
                <w:shd w:fill="FFFFFF" w:val="clear"/>
                <w:lang w:val="mn-MN"/>
              </w:rPr>
              <w:t>1.</w:t>
            </w:r>
            <w:r>
              <w:rPr>
                <w:rStyle w:val="style16"/>
                <w:rFonts w:ascii="Arial" w:cs="Arial" w:hAnsi="Arial"/>
                <w:b w:val="false"/>
                <w:bCs w:val="false"/>
                <w:i w:val="false"/>
                <w:iCs w:val="false"/>
                <w:color w:val="00000A"/>
                <w:sz w:val="22"/>
                <w:szCs w:val="22"/>
                <w:shd w:fill="FFFFFF" w:val="clear"/>
                <w:lang w:val="mn-MN"/>
              </w:rPr>
              <w:t>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төсөл /Улсын Их Хурлын гишүүн Л.Энх-Амгалан  нарын 7 гишүүн  2019.12.03-ны өдөр өргөн мэдүүлсэн, хэлэлцэх эсэх/</w:t>
            </w:r>
          </w:p>
        </w:tc>
        <w:tc>
          <w:tcPr>
            <w:tcW w:type="dxa" w:w="2032"/>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Fonts w:ascii="Arial" w:hAnsi="Arial"/>
                <w:lang w:val="mn-MN"/>
              </w:rPr>
              <w:t>4-10</w:t>
            </w:r>
          </w:p>
        </w:tc>
      </w:tr>
      <w:tr>
        <w:trPr>
          <w:cantSplit w:val="false"/>
        </w:trPr>
        <w:tc>
          <w:tcPr>
            <w:tcW w:type="dxa" w:w="839"/>
            <w:vMerge w:val="continue"/>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tabs>
                <w:tab w:leader="none" w:pos="600" w:val="left"/>
              </w:tabs>
              <w:spacing w:after="0" w:before="0" w:line="200" w:lineRule="atLeast"/>
              <w:ind w:hanging="0" w:left="0" w:right="0"/>
              <w:contextualSpacing w:val="false"/>
              <w:jc w:val="center"/>
            </w:pPr>
            <w:r>
              <w:rPr/>
            </w:r>
          </w:p>
        </w:tc>
        <w:tc>
          <w:tcPr>
            <w:tcW w:type="dxa" w:w="6255"/>
            <w:tcBorders>
              <w:left w:color="000001" w:space="0" w:sz="2" w:val="single"/>
              <w:bottom w:color="000001" w:space="0" w:sz="2" w:val="single"/>
            </w:tcBorders>
            <w:shd w:fill="FFFFFF" w:val="clear"/>
            <w:tcMar>
              <w:top w:type="dxa" w:w="0"/>
              <w:left w:type="dxa" w:w="108"/>
              <w:bottom w:type="dxa" w:w="0"/>
              <w:right w:type="dxa" w:w="108"/>
            </w:tcMar>
          </w:tcPr>
          <w:p>
            <w:pPr>
              <w:pStyle w:val="style19"/>
              <w:spacing w:after="0" w:before="0" w:line="200" w:lineRule="atLeast"/>
              <w:ind w:hanging="0" w:left="0" w:right="0"/>
              <w:contextualSpacing w:val="false"/>
              <w:jc w:val="both"/>
            </w:pPr>
            <w:r>
              <w:rPr>
                <w:rFonts w:ascii="Arial" w:hAnsi="Arial"/>
                <w:b w:val="false"/>
                <w:bCs w:val="false"/>
                <w:i w:val="false"/>
                <w:iCs w:val="false"/>
                <w:sz w:val="22"/>
                <w:szCs w:val="22"/>
                <w:lang w:val="mn-MN"/>
              </w:rPr>
              <w:t>2</w:t>
            </w:r>
            <w:bookmarkStart w:id="0" w:name="__DdeLink__564_4533120331"/>
            <w:r>
              <w:rPr>
                <w:rFonts w:ascii="Arial" w:hAnsi="Arial"/>
                <w:b w:val="false"/>
                <w:bCs w:val="false"/>
                <w:i w:val="false"/>
                <w:iCs w:val="false"/>
                <w:sz w:val="22"/>
                <w:szCs w:val="22"/>
                <w:lang w:val="mn-MN"/>
              </w:rPr>
              <w:t>.“Монгол Улсын Үндсэн хуульд оруулсан нэмэлт, өөрчлөлттэй холбогдуулан хэрэгжүүлэх арга хэмжээний тухай” Улсын Их Хурлын тогтоолын төсөл /анхны хэлэлцүүлэг</w:t>
            </w:r>
            <w:bookmarkEnd w:id="0"/>
            <w:r>
              <w:rPr>
                <w:rFonts w:ascii="Arial" w:hAnsi="Arial"/>
                <w:b w:val="false"/>
                <w:bCs w:val="false"/>
                <w:i w:val="false"/>
                <w:iCs w:val="false"/>
                <w:sz w:val="22"/>
                <w:szCs w:val="22"/>
                <w:lang w:val="mn-MN"/>
              </w:rPr>
              <w:t xml:space="preserve">/ </w:t>
            </w:r>
          </w:p>
        </w:tc>
        <w:tc>
          <w:tcPr>
            <w:tcW w:type="dxa" w:w="203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r>
          </w:p>
          <w:p>
            <w:pPr>
              <w:pStyle w:val="style0"/>
              <w:spacing w:after="0" w:before="0" w:line="200" w:lineRule="atLeast"/>
              <w:ind w:hanging="0" w:left="0" w:right="0"/>
              <w:contextualSpacing w:val="false"/>
              <w:jc w:val="center"/>
            </w:pPr>
            <w:r>
              <w:rPr>
                <w:lang w:val="mn-MN"/>
              </w:rPr>
              <w:t>10-15</w:t>
            </w:r>
          </w:p>
        </w:tc>
      </w:tr>
    </w:tbl>
    <w:p>
      <w:pPr>
        <w:pStyle w:val="style0"/>
        <w:spacing w:after="0" w:before="0" w:line="200" w:lineRule="atLeast"/>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
    </w:p>
    <w:p>
      <w:pPr>
        <w:pStyle w:val="style19"/>
        <w:spacing w:after="0" w:before="0"/>
        <w:ind w:hanging="0" w:left="0" w:right="0"/>
        <w:contextualSpacing w:val="false"/>
        <w:jc w:val="center"/>
      </w:pPr>
      <w:r>
        <w:rPr>
          <w:rFonts w:ascii="Arial;sans-serif" w:hAnsi="Arial;sans-serif"/>
          <w:b/>
          <w:i/>
          <w:sz w:val="22"/>
          <w:szCs w:val="22"/>
          <w:lang w:val="mn-MN"/>
        </w:rPr>
        <w:t>Монгол Улсын Их Хурлын 2019 оны намрын ээлжит чуулганы</w:t>
      </w:r>
    </w:p>
    <w:p>
      <w:pPr>
        <w:pStyle w:val="style19"/>
        <w:spacing w:after="0" w:before="0"/>
        <w:ind w:hanging="0" w:left="0" w:right="0"/>
        <w:contextualSpacing w:val="false"/>
        <w:jc w:val="center"/>
      </w:pPr>
      <w:r>
        <w:rPr>
          <w:rFonts w:ascii="Arial;sans-serif" w:hAnsi="Arial;sans-serif"/>
          <w:b/>
          <w:i/>
          <w:sz w:val="22"/>
          <w:szCs w:val="22"/>
          <w:lang w:val="mn-MN"/>
        </w:rPr>
        <w:t xml:space="preserve">Төрийн байгуулалтын байнгын хорооны </w:t>
      </w:r>
    </w:p>
    <w:p>
      <w:pPr>
        <w:pStyle w:val="style19"/>
        <w:spacing w:after="0" w:before="0"/>
        <w:ind w:hanging="0" w:left="0" w:right="0"/>
        <w:contextualSpacing w:val="false"/>
        <w:jc w:val="center"/>
      </w:pPr>
      <w:r>
        <w:rPr>
          <w:rFonts w:ascii="Arial;sans-serif" w:hAnsi="Arial;sans-serif"/>
          <w:b/>
          <w:i/>
          <w:sz w:val="22"/>
          <w:szCs w:val="22"/>
          <w:lang w:val="mn-MN"/>
        </w:rPr>
        <w:t>2020 оны 01 дүгээр сарын 02-ны өдөр</w:t>
      </w:r>
      <w:r>
        <w:rPr>
          <w:sz w:val="22"/>
          <w:szCs w:val="22"/>
        </w:rPr>
        <w:t xml:space="preserve"> </w:t>
      </w:r>
      <w:r>
        <w:rPr>
          <w:rFonts w:ascii="Arial;sans-serif" w:hAnsi="Arial;sans-serif"/>
          <w:b/>
          <w:i/>
          <w:sz w:val="22"/>
          <w:szCs w:val="22"/>
          <w:lang w:val="mn-MN"/>
        </w:rPr>
        <w:t xml:space="preserve">/Пүрэв гараг/-ийн </w:t>
      </w:r>
    </w:p>
    <w:p>
      <w:pPr>
        <w:pStyle w:val="style19"/>
        <w:spacing w:after="0" w:before="0"/>
        <w:ind w:hanging="0" w:left="0" w:right="0"/>
        <w:contextualSpacing w:val="false"/>
        <w:jc w:val="center"/>
      </w:pPr>
      <w:r>
        <w:rPr>
          <w:rFonts w:ascii="Arial;sans-serif" w:hAnsi="Arial;sans-serif"/>
          <w:b/>
          <w:i/>
          <w:sz w:val="22"/>
          <w:szCs w:val="22"/>
          <w:lang w:val="mn-MN"/>
        </w:rPr>
        <w:t>хуралдааны товч тэмдэглэл</w:t>
      </w:r>
    </w:p>
    <w:p>
      <w:pPr>
        <w:pStyle w:val="style19"/>
        <w:spacing w:after="0" w:before="0"/>
        <w:ind w:hanging="0" w:left="0" w:right="0"/>
        <w:contextualSpacing w:val="false"/>
      </w:pPr>
      <w:r>
        <w:rPr/>
      </w:r>
    </w:p>
    <w:p>
      <w:pPr>
        <w:pStyle w:val="style19"/>
        <w:spacing w:after="0" w:before="0"/>
        <w:ind w:hanging="0" w:left="0" w:right="0"/>
        <w:contextualSpacing w:val="false"/>
      </w:pPr>
      <w:bookmarkStart w:id="1" w:name="__UnoMark__11151_2131316772"/>
      <w:bookmarkEnd w:id="1"/>
      <w:r>
        <w:rPr>
          <w:rFonts w:ascii="Arial;sans-serif" w:hAnsi="Arial;sans-serif"/>
          <w:sz w:val="22"/>
          <w:szCs w:val="22"/>
          <w:lang w:val="mn-MN"/>
        </w:rPr>
        <w:tab/>
        <w:t>Төрийн байгуулалтын байнгын хорооны дарга С.Бямбацогт ирц, хэлэлцэх асуудлын дарааллыг танилцуулж, хуралдааныг даргалав.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sans-serif" w:hAnsi="Arial;sans-serif"/>
          <w:i/>
          <w:sz w:val="22"/>
          <w:szCs w:val="22"/>
          <w:lang w:val="mn-MN"/>
        </w:rPr>
        <w:tab/>
        <w:t xml:space="preserve">Хуралдаанд ирвэл зохих 19 гишүүнээс 10 гишүүн ирж, 52.6 хувийн ирцтэйгээр хуралдаан 13 цаг 08 минутад Төрийн ордны “Жанжин Д.Сүхбаатар” танхимд эхлэв.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sans-serif" w:hAnsi="Arial;sans-serif"/>
          <w:i/>
          <w:color w:val="000000"/>
          <w:sz w:val="22"/>
          <w:szCs w:val="22"/>
          <w:lang w:val="mn-MN"/>
        </w:rPr>
        <w:tab/>
        <w:t>Чөлөөтэй:Ж.Батзандан, Б.Жавхлан, Ж.Мөнхбат, Б.Пүрэвдорж, М.Энхболд, Д.Эрдэнэбат, Ж.Эрдэнэбат</w:t>
      </w:r>
      <w:r>
        <w:rPr>
          <w:rFonts w:ascii="Arial;sans-serif" w:hAnsi="Arial;sans-serif"/>
          <w:i/>
          <w:color w:val="000000"/>
          <w:sz w:val="22"/>
          <w:szCs w:val="22"/>
        </w:rPr>
        <w:t>;</w:t>
      </w:r>
      <w:r>
        <w:rPr>
          <w:color w:val="000000"/>
          <w:sz w:val="22"/>
          <w:szCs w:val="22"/>
        </w:rPr>
        <w:t xml:space="preserve">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color w:val="000000"/>
          <w:sz w:val="22"/>
          <w:szCs w:val="22"/>
        </w:rPr>
        <w:tab/>
      </w:r>
      <w:r>
        <w:rPr>
          <w:rFonts w:ascii="Arial" w:hAnsi="Arial"/>
          <w:i/>
          <w:iCs/>
          <w:color w:val="000000"/>
          <w:sz w:val="22"/>
          <w:szCs w:val="22"/>
          <w:lang w:val="mn-MN"/>
        </w:rPr>
        <w:t xml:space="preserve">Эмнэлгийн чөлөөтэй:О.Содбилэг; </w:t>
      </w:r>
    </w:p>
    <w:p>
      <w:pPr>
        <w:pStyle w:val="style19"/>
        <w:spacing w:after="0" w:before="0"/>
        <w:ind w:hanging="0" w:left="0" w:right="0"/>
        <w:contextualSpacing w:val="false"/>
        <w:jc w:val="both"/>
      </w:pPr>
      <w:r>
        <w:rPr>
          <w:rFonts w:ascii="Arial;sans-serif" w:hAnsi="Arial;sans-serif"/>
          <w:i/>
          <w:color w:val="000000"/>
          <w:sz w:val="22"/>
          <w:szCs w:val="22"/>
          <w:lang w:val="mn-MN"/>
        </w:rPr>
        <w:tab/>
        <w:t>Тасалсан:</w:t>
      </w:r>
      <w:r>
        <w:rPr>
          <w:rFonts w:ascii="Arial;sans-serif" w:hAnsi="Arial;sans-serif"/>
          <w:i/>
          <w:color w:val="000000"/>
          <w:sz w:val="22"/>
          <w:szCs w:val="22"/>
        </w:rPr>
        <w:t>Д.Сумъяабазар.</w:t>
      </w:r>
    </w:p>
    <w:p>
      <w:pPr>
        <w:pStyle w:val="style19"/>
        <w:spacing w:after="0" w:before="0"/>
        <w:ind w:hanging="0" w:left="0" w:right="0"/>
        <w:contextualSpacing w:val="false"/>
      </w:pPr>
      <w:r>
        <w:rPr>
          <w:rStyle w:val="style16"/>
          <w:caps w:val="false"/>
          <w:smallCaps w:val="false"/>
          <w:color w:val="00000A"/>
          <w:sz w:val="22"/>
          <w:szCs w:val="22"/>
          <w:shd w:fill="FFFFFF" w:val="clear"/>
        </w:rPr>
        <w:t> </w:t>
      </w:r>
    </w:p>
    <w:p>
      <w:pPr>
        <w:pStyle w:val="style19"/>
        <w:spacing w:after="0" w:before="0"/>
        <w:ind w:hanging="0" w:left="0" w:right="0"/>
        <w:contextualSpacing w:val="false"/>
        <w:jc w:val="both"/>
      </w:pPr>
      <w:r>
        <w:rPr>
          <w:rStyle w:val="style16"/>
          <w:caps w:val="false"/>
          <w:smallCaps w:val="false"/>
          <w:color w:val="00000A"/>
          <w:sz w:val="22"/>
          <w:szCs w:val="22"/>
          <w:shd w:fill="FFFFFF" w:val="clear"/>
        </w:rPr>
        <w:t xml:space="preserve">            </w:t>
      </w:r>
      <w:r>
        <w:rPr>
          <w:rStyle w:val="style16"/>
          <w:rFonts w:ascii="Arial;sans-serif" w:hAnsi="Arial;sans-serif"/>
          <w:b/>
          <w:color w:val="00000A"/>
          <w:sz w:val="22"/>
          <w:szCs w:val="22"/>
          <w:shd w:fill="FFFFFF" w:val="clear"/>
          <w:lang w:val="mn-MN"/>
        </w:rPr>
        <w:t>Нэг.</w:t>
      </w:r>
      <w:r>
        <w:rPr>
          <w:rStyle w:val="style16"/>
          <w:rFonts w:ascii="Arial" w:hAnsi="Arial"/>
          <w:b/>
          <w:color w:val="00000A"/>
          <w:sz w:val="22"/>
          <w:szCs w:val="22"/>
          <w:shd w:fill="FFFFFF" w:val="clear"/>
          <w:lang w:val="mn-MN"/>
        </w:rPr>
        <w:t>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төсөл /</w:t>
      </w:r>
      <w:r>
        <w:rPr>
          <w:rStyle w:val="style16"/>
          <w:rFonts w:ascii="Arial" w:hAnsi="Arial"/>
          <w:b w:val="false"/>
          <w:bCs w:val="false"/>
          <w:color w:val="00000A"/>
          <w:sz w:val="22"/>
          <w:szCs w:val="22"/>
          <w:shd w:fill="FFFFFF" w:val="clear"/>
          <w:lang w:val="mn-MN"/>
        </w:rPr>
        <w:t>Улсын Их Хурлын гишүүн Л.Энх-Амгалан  нарын 7 гишүүн  2019.12.03-ны өдөр өргөн мэдүүлсэн,</w:t>
      </w:r>
      <w:r>
        <w:rPr>
          <w:rStyle w:val="style16"/>
          <w:rFonts w:ascii="Arial" w:hAnsi="Arial"/>
          <w:b/>
          <w:color w:val="00000A"/>
          <w:sz w:val="22"/>
          <w:szCs w:val="22"/>
          <w:shd w:fill="FFFFFF" w:val="clear"/>
          <w:lang w:val="mn-MN"/>
        </w:rPr>
        <w:t xml:space="preserve"> хэлэлцэх эсэх/</w:t>
      </w:r>
    </w:p>
    <w:p>
      <w:pPr>
        <w:pStyle w:val="style19"/>
        <w:spacing w:after="0" w:before="0"/>
        <w:ind w:hanging="0" w:left="0" w:right="0"/>
        <w:contextualSpacing w:val="false"/>
      </w:pPr>
      <w:r>
        <w:rPr>
          <w:rStyle w:val="style17"/>
          <w:color w:val="000000"/>
          <w:sz w:val="22"/>
          <w:szCs w:val="22"/>
          <w:shd w:fill="FFFFFF" w:val="clear"/>
        </w:rPr>
        <w:t> </w:t>
      </w:r>
    </w:p>
    <w:p>
      <w:pPr>
        <w:pStyle w:val="style19"/>
        <w:spacing w:after="0" w:before="0"/>
        <w:ind w:hanging="0" w:left="0" w:right="0"/>
        <w:contextualSpacing w:val="false"/>
        <w:jc w:val="both"/>
      </w:pPr>
      <w:r>
        <w:rPr>
          <w:rStyle w:val="style17"/>
          <w:rFonts w:ascii="Arial;sans-serif" w:hAnsi="Arial;sans-serif"/>
          <w:b w:val="false"/>
          <w:color w:val="00000A"/>
          <w:sz w:val="22"/>
          <w:szCs w:val="22"/>
          <w:shd w:fill="FFFFFF" w:val="clear"/>
          <w:lang w:val="mn-MN"/>
        </w:rPr>
        <w:tab/>
        <w:t xml:space="preserve">Хэлэлцэж буй асуудалтай холбогдуулан Сонгуулийн ерөнхий хорооны дарга Ч.Содномцэрэн, мөн хорооны Нарийн бичгийн дарга Ц.Болдсайхан, </w:t>
      </w:r>
      <w:r>
        <w:rPr>
          <w:rFonts w:ascii="Arial;sans-serif" w:hAnsi="Arial;sans-serif"/>
          <w:sz w:val="22"/>
          <w:szCs w:val="22"/>
          <w:lang w:val="mn-MN"/>
        </w:rPr>
        <w:t>Ажлын албаны дарга Д.Баяндүүрэн, Мэдээлэл, технологийн төвийн захирал Ж.Эрдэнэбат, Мэдээлэл, судалгаа арга зүйн хэлтсийн дарга Б.Оюумаа, Хууль, эрх зүйн хэлтсийн ахлах референт Д.Бат-Эрдэнэ, Улсын ерөнхий прокурорын орлогч М.Чинбат, Үндэсний аудитын газрын Нийцлийн аудитын газрын захирал бөгөөд тэргүүлэх аудитор С.Энхбаатар, Хууль зүйн яамны Хууль зүйн бодлогын газрын дарга П.Сайнзориг, Улсын бүртгэлийн ерөнхий газрын дарга Б.Баасандорж, мөн газрын Иргэний улсын бүртгэлийн газрын дарга Т.Нармандах, мэргэжилтэн С.Дэлгэрмөрөн, Авлигатай тэмцэх газрын Мөрдөн шалгах хэлтсийн Албаны дарга, ахлах комиссар М.Даваатогтох, Цагдаагийн ерөнхий газрын Хуулийн хэлтсийн дарга Л.Нямдаваа, Зөрчил шалгах, мэргэжил арга зүйн хэлтсийн дарга Ч.Чинбат, Харилцаа холбооны зохицуулах хорооны Мэдээлэл, харилцаа холбооны технологийн хөгжил, зохицуулалтын хэлтсийн дарга А.Лувсан-Очир, мөн хорооны Интернэтэд суурилсан үйлчилгээ хариуцсан мэргэжилтэн Т.Батболд</w:t>
      </w:r>
      <w:r>
        <w:rPr>
          <w:rStyle w:val="style17"/>
          <w:rFonts w:ascii="Arial;sans-serif" w:hAnsi="Arial;sans-serif"/>
          <w:b w:val="false"/>
          <w:color w:val="00000A"/>
          <w:sz w:val="22"/>
          <w:szCs w:val="22"/>
          <w:shd w:fill="FFFFFF" w:val="clear"/>
          <w:lang w:val="mn-MN"/>
        </w:rPr>
        <w:t xml:space="preserve">, </w:t>
      </w:r>
      <w:r>
        <w:rPr>
          <w:rFonts w:ascii="Arial;sans-serif" w:hAnsi="Arial;sans-serif"/>
          <w:sz w:val="22"/>
          <w:szCs w:val="22"/>
          <w:lang w:val="mn-MN"/>
        </w:rPr>
        <w:t xml:space="preserve">Хуульч, өмгөөлөгч Ж.Эрхэмбаатар </w:t>
      </w:r>
      <w:r>
        <w:rPr>
          <w:rStyle w:val="style17"/>
          <w:rFonts w:ascii="Arial;sans-serif" w:hAnsi="Arial;sans-serif"/>
          <w:b w:val="false"/>
          <w:color w:val="00000A"/>
          <w:sz w:val="22"/>
          <w:szCs w:val="22"/>
          <w:shd w:fill="FFFFFF" w:val="clear"/>
          <w:lang w:val="mn-MN"/>
        </w:rPr>
        <w:t>нар оролцов.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7"/>
          <w:color w:val="00000A"/>
          <w:sz w:val="22"/>
          <w:szCs w:val="22"/>
          <w:shd w:fill="FFFFFF" w:val="clear"/>
        </w:rPr>
        <w:t> </w:t>
      </w:r>
      <w:r>
        <w:rPr>
          <w:rFonts w:ascii="Arial;sans-serif" w:hAnsi="Arial;sans-serif"/>
          <w:sz w:val="22"/>
          <w:szCs w:val="22"/>
          <w:lang w:val="mn-MN"/>
        </w:rPr>
        <w:tab/>
        <w:t xml:space="preserve">Хуралдаанд Улсын Их Хурлын Тамгын газрын Хууль, эрх зүйн хэлтсийн дарга Э.Түвшинжаргал, Төрийн байгуулалтын байнгын хорооны ажлын албаны зөвлөх Б.Хатантуул, референт Б.Золбоо </w:t>
      </w:r>
      <w:r>
        <w:rPr>
          <w:rStyle w:val="style17"/>
          <w:rFonts w:ascii="Arial;sans-serif" w:hAnsi="Arial;sans-serif"/>
          <w:b w:val="false"/>
          <w:sz w:val="22"/>
          <w:szCs w:val="22"/>
          <w:shd w:fill="FFFFFF" w:val="clear"/>
          <w:lang w:val="mn-MN"/>
        </w:rPr>
        <w:t xml:space="preserve">нар байлцав. </w:t>
      </w:r>
    </w:p>
    <w:p>
      <w:pPr>
        <w:pStyle w:val="style19"/>
        <w:spacing w:after="0" w:before="0"/>
        <w:ind w:hanging="0" w:left="0" w:right="0"/>
        <w:contextualSpacing w:val="false"/>
        <w:jc w:val="both"/>
      </w:pPr>
      <w:r>
        <w:rPr>
          <w:sz w:val="22"/>
          <w:szCs w:val="22"/>
          <w:shd w:fill="FFFFFF" w:val="clear"/>
        </w:rPr>
        <w:t> </w:t>
      </w:r>
    </w:p>
    <w:p>
      <w:pPr>
        <w:pStyle w:val="style19"/>
        <w:spacing w:after="0" w:before="0"/>
        <w:ind w:hanging="0" w:left="0" w:right="0"/>
        <w:contextualSpacing w:val="false"/>
        <w:jc w:val="both"/>
      </w:pPr>
      <w:r>
        <w:rPr>
          <w:rFonts w:ascii="Arial;sans-serif" w:hAnsi="Arial;sans-serif"/>
          <w:sz w:val="22"/>
          <w:szCs w:val="22"/>
          <w:shd w:fill="FFFFFF" w:val="clear"/>
          <w:lang w:val="mn-MN"/>
        </w:rPr>
        <w:tab/>
        <w:t xml:space="preserve">Төслийн үзэл баримтлалын талаарх илтгэлийг Улсын Их Хурлын гишүүн Л.Энх-Амгалан танилцуулав. </w:t>
      </w:r>
    </w:p>
    <w:p>
      <w:pPr>
        <w:pStyle w:val="style19"/>
        <w:spacing w:after="0" w:before="0"/>
        <w:ind w:hanging="0" w:left="0" w:right="0"/>
        <w:contextualSpacing w:val="false"/>
        <w:jc w:val="both"/>
      </w:pPr>
      <w:r>
        <w:rPr>
          <w:sz w:val="22"/>
          <w:szCs w:val="22"/>
          <w:shd w:fill="FFFFFF" w:val="clear"/>
        </w:rPr>
        <w:t> </w:t>
      </w:r>
    </w:p>
    <w:p>
      <w:pPr>
        <w:pStyle w:val="style19"/>
        <w:spacing w:after="0" w:before="0"/>
        <w:ind w:hanging="0" w:left="0" w:right="0"/>
        <w:contextualSpacing w:val="false"/>
        <w:jc w:val="both"/>
      </w:pPr>
      <w:r>
        <w:rPr>
          <w:sz w:val="22"/>
          <w:szCs w:val="22"/>
          <w:shd w:fill="FFFFFF" w:val="clear"/>
        </w:rPr>
        <w:t>           </w:t>
      </w:r>
      <w:r>
        <w:rPr>
          <w:i w:val="false"/>
          <w:iCs w:val="false"/>
          <w:sz w:val="22"/>
          <w:szCs w:val="22"/>
          <w:shd w:fill="FFFFFF" w:val="clear"/>
        </w:rPr>
        <w:t xml:space="preserve"> </w:t>
      </w:r>
      <w:r>
        <w:rPr>
          <w:rFonts w:ascii="Arial;sans-serif" w:hAnsi="Arial;sans-serif"/>
          <w:i w:val="false"/>
          <w:iCs w:val="false"/>
          <w:sz w:val="22"/>
          <w:szCs w:val="22"/>
          <w:shd w:fill="FFFFFF" w:val="clear"/>
          <w:lang w:val="mn-MN"/>
        </w:rPr>
        <w:t xml:space="preserve">Илтгэлтэй холбогдуулан Улсын Их Хурлын гишүүн Д.Лүндээнжанцангийн тавьсан асуултад Байнгын хорооны дарга С.Бямбацогт хариулж, тайлбар хийв.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sans-serif" w:hAnsi="Arial;sans-serif"/>
          <w:i w:val="false"/>
          <w:iCs w:val="false"/>
          <w:sz w:val="22"/>
          <w:szCs w:val="22"/>
          <w:shd w:fill="FFFFFF" w:val="clear"/>
          <w:lang w:val="mn-MN"/>
        </w:rPr>
        <w:tab/>
        <w:t xml:space="preserve">Улсын Их Хурлын гишүүн Д.Тогтохсүрэн үг хэлэв.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sans-serif" w:hAnsi="Arial;sans-serif"/>
          <w:i w:val="false"/>
          <w:iCs w:val="false"/>
          <w:sz w:val="22"/>
          <w:szCs w:val="22"/>
          <w:shd w:fill="FFFFFF" w:val="clear"/>
          <w:lang w:val="mn-MN"/>
        </w:rPr>
        <w:tab/>
      </w:r>
      <w:r>
        <w:rPr>
          <w:rFonts w:ascii="Arial;sans-serif" w:hAnsi="Arial;sans-serif"/>
          <w:b/>
          <w:sz w:val="22"/>
          <w:szCs w:val="22"/>
          <w:lang w:val="mn-MN"/>
        </w:rPr>
        <w:t>С.Бямбацогт</w:t>
      </w:r>
      <w:r>
        <w:rPr>
          <w:rFonts w:ascii="Arial;sans-serif" w:hAnsi="Arial;sans-serif"/>
          <w:b w:val="false"/>
          <w:bCs w:val="false"/>
          <w:sz w:val="22"/>
          <w:szCs w:val="22"/>
          <w:lang w:val="mn-MN"/>
        </w:rPr>
        <w:t>:</w:t>
      </w:r>
      <w:r>
        <w:rPr>
          <w:rFonts w:ascii="Arial" w:hAnsi="Arial"/>
          <w:sz w:val="22"/>
          <w:szCs w:val="22"/>
          <w:lang w:val="mn-MN"/>
        </w:rPr>
        <w:t>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2"/>
          <w:szCs w:val="22"/>
          <w:lang w:val="mn-MN"/>
        </w:rPr>
        <w:tab/>
        <w:t xml:space="preserve">Зөвшөөрсөн: </w:t>
        <w:tab/>
        <w:tab/>
        <w:t>5</w:t>
      </w:r>
    </w:p>
    <w:p>
      <w:pPr>
        <w:pStyle w:val="style19"/>
        <w:spacing w:after="0" w:before="0"/>
        <w:ind w:hanging="0" w:left="0" w:right="0"/>
        <w:contextualSpacing w:val="false"/>
        <w:jc w:val="both"/>
      </w:pPr>
      <w:r>
        <w:rPr>
          <w:rFonts w:ascii="Arial" w:hAnsi="Arial"/>
          <w:sz w:val="22"/>
          <w:szCs w:val="22"/>
          <w:lang w:val="mn-MN"/>
        </w:rPr>
        <w:tab/>
        <w:t>Татгалзсан:</w:t>
        <w:tab/>
        <w:tab/>
        <w:t>5</w:t>
      </w:r>
    </w:p>
    <w:p>
      <w:pPr>
        <w:pStyle w:val="style19"/>
        <w:spacing w:after="0" w:before="0"/>
        <w:ind w:hanging="0" w:left="0" w:right="0"/>
        <w:contextualSpacing w:val="false"/>
        <w:jc w:val="both"/>
      </w:pPr>
      <w:r>
        <w:rPr>
          <w:rFonts w:ascii="Arial" w:hAnsi="Arial"/>
          <w:sz w:val="22"/>
          <w:szCs w:val="22"/>
          <w:lang w:val="mn-MN"/>
        </w:rPr>
        <w:tab/>
        <w:t>Бүгд:</w:t>
        <w:tab/>
        <w:tab/>
        <w:t xml:space="preserve">          10</w:t>
      </w:r>
    </w:p>
    <w:p>
      <w:pPr>
        <w:pStyle w:val="style19"/>
        <w:spacing w:after="0" w:before="0"/>
        <w:ind w:hanging="0" w:left="0" w:right="0"/>
        <w:contextualSpacing w:val="false"/>
        <w:jc w:val="both"/>
      </w:pPr>
      <w:r>
        <w:rPr>
          <w:rFonts w:ascii="Arial" w:hAnsi="Arial"/>
          <w:sz w:val="22"/>
          <w:szCs w:val="22"/>
          <w:lang w:val="mn-MN"/>
        </w:rPr>
        <w:tab/>
        <w:t>50.0 хувийн саналаар дэмжигдсэнгүй.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2"/>
          <w:szCs w:val="22"/>
          <w:lang w:val="mn-MN"/>
        </w:rPr>
        <w:tab/>
      </w:r>
      <w:r>
        <w:rPr>
          <w:rStyle w:val="style17"/>
          <w:rFonts w:ascii="Arial;sans-serif" w:hAnsi="Arial;sans-serif"/>
          <w:b w:val="false"/>
          <w:sz w:val="22"/>
          <w:szCs w:val="22"/>
          <w:shd w:fill="FFFFFF" w:val="clear"/>
          <w:lang w:val="mn-MN"/>
        </w:rPr>
        <w:t xml:space="preserve">Улсын Их Хурлын гишүүн Д.Лүндээжанцангийн дэмжсэн санал техникийн саатлын улмаас эсрэг гарсан учир санал хураалтыг хүчингүйд тооцож, дахин санал хураалгах горимын санал хэлэв.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7"/>
          <w:rFonts w:ascii="Arial;sans-serif" w:hAnsi="Arial;sans-serif"/>
          <w:b w:val="false"/>
          <w:sz w:val="22"/>
          <w:szCs w:val="22"/>
          <w:shd w:fill="FFFFFF" w:val="clear"/>
          <w:lang w:val="mn-MN"/>
        </w:rPr>
        <w:tab/>
      </w:r>
      <w:r>
        <w:rPr>
          <w:rStyle w:val="style17"/>
          <w:rFonts w:ascii="Arial" w:hAnsi="Arial"/>
          <w:b/>
          <w:bCs/>
          <w:sz w:val="22"/>
          <w:szCs w:val="22"/>
          <w:shd w:fill="FFFFFF" w:val="clear"/>
          <w:lang w:val="mn-MN"/>
        </w:rPr>
        <w:t>С.Бямбацогт</w:t>
      </w:r>
      <w:r>
        <w:rPr>
          <w:rStyle w:val="style17"/>
          <w:rFonts w:ascii="Arial;sans-serif" w:hAnsi="Arial;sans-serif"/>
          <w:b w:val="false"/>
          <w:sz w:val="22"/>
          <w:szCs w:val="22"/>
          <w:shd w:fill="FFFFFF" w:val="clear"/>
          <w:lang w:val="mn-MN"/>
        </w:rPr>
        <w:t>:Улсын Их Хурлын гишүүн Д.Лүндээжанцангийн гаргасан горимын саналы</w:t>
      </w:r>
      <w:r>
        <w:rPr>
          <w:rStyle w:val="style17"/>
          <w:rFonts w:ascii="Arial" w:hAnsi="Arial"/>
          <w:b w:val="false"/>
          <w:sz w:val="22"/>
          <w:szCs w:val="22"/>
          <w:shd w:fill="FFFFFF" w:val="clear"/>
          <w:lang w:val="mn-MN"/>
        </w:rPr>
        <w:t xml:space="preserve">г </w:t>
      </w:r>
      <w:r>
        <w:rPr>
          <w:rStyle w:val="style17"/>
          <w:rFonts w:ascii="Arial" w:hAnsi="Arial"/>
          <w:b w:val="false"/>
          <w:bCs w:val="false"/>
          <w:sz w:val="22"/>
          <w:szCs w:val="22"/>
          <w:shd w:fill="FFFFFF" w:val="clear"/>
          <w:lang w:val="mn-MN"/>
        </w:rPr>
        <w:t>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sz w:val="22"/>
          <w:szCs w:val="22"/>
          <w:lang w:val="mn-MN"/>
        </w:rPr>
        <w:tab/>
        <w:t xml:space="preserve">Зөвшөөрсөн: </w:t>
        <w:tab/>
        <w:tab/>
        <w:t>6</w:t>
      </w:r>
    </w:p>
    <w:p>
      <w:pPr>
        <w:pStyle w:val="style19"/>
        <w:spacing w:after="0" w:before="0"/>
        <w:ind w:hanging="0" w:left="0" w:right="0"/>
        <w:contextualSpacing w:val="false"/>
        <w:jc w:val="both"/>
      </w:pPr>
      <w:r>
        <w:rPr>
          <w:rFonts w:ascii="Arial" w:hAnsi="Arial"/>
          <w:b w:val="false"/>
          <w:bCs w:val="false"/>
          <w:sz w:val="22"/>
          <w:szCs w:val="22"/>
          <w:lang w:val="mn-MN"/>
        </w:rPr>
        <w:tab/>
        <w:t>Татгалзсан:</w:t>
        <w:tab/>
        <w:tab/>
        <w:t>4</w:t>
      </w:r>
    </w:p>
    <w:p>
      <w:pPr>
        <w:pStyle w:val="style19"/>
        <w:spacing w:after="0" w:before="0"/>
        <w:ind w:hanging="0" w:left="0" w:right="0"/>
        <w:contextualSpacing w:val="false"/>
        <w:jc w:val="both"/>
      </w:pPr>
      <w:r>
        <w:rPr>
          <w:rFonts w:ascii="Arial" w:hAnsi="Arial"/>
          <w:b w:val="false"/>
          <w:bCs w:val="false"/>
          <w:sz w:val="22"/>
          <w:szCs w:val="22"/>
          <w:lang w:val="mn-MN"/>
        </w:rPr>
        <w:tab/>
        <w:t>Бүгд:</w:t>
        <w:tab/>
        <w:tab/>
        <w:t xml:space="preserve">          10</w:t>
      </w:r>
    </w:p>
    <w:p>
      <w:pPr>
        <w:pStyle w:val="style19"/>
        <w:spacing w:after="0" w:before="0"/>
        <w:ind w:hanging="0" w:left="0" w:right="0"/>
        <w:contextualSpacing w:val="false"/>
        <w:jc w:val="both"/>
      </w:pPr>
      <w:r>
        <w:rPr>
          <w:rStyle w:val="style17"/>
          <w:rFonts w:ascii="Arial" w:hAnsi="Arial"/>
          <w:b w:val="false"/>
          <w:bCs w:val="false"/>
          <w:sz w:val="22"/>
          <w:szCs w:val="22"/>
          <w:shd w:fill="FFFFFF" w:val="clear"/>
          <w:lang w:val="mn-MN"/>
        </w:rPr>
        <w:tab/>
        <w:t>60.0 хувийн саналаар горимын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2"/>
          <w:szCs w:val="22"/>
          <w:lang w:val="mn-MN"/>
        </w:rPr>
        <w:tab/>
      </w:r>
      <w:r>
        <w:rPr>
          <w:rFonts w:ascii="Arial" w:hAnsi="Arial"/>
          <w:b/>
          <w:bCs/>
          <w:sz w:val="22"/>
          <w:szCs w:val="22"/>
          <w:lang w:val="mn-MN"/>
        </w:rPr>
        <w:t>С.Бямбацогт</w:t>
      </w:r>
      <w:r>
        <w:rPr>
          <w:rFonts w:ascii="Arial" w:hAnsi="Arial"/>
          <w:sz w:val="22"/>
          <w:szCs w:val="22"/>
          <w:lang w:val="mn-MN"/>
        </w:rPr>
        <w:t>:Аймаг,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төслийн үзэл баримтлалыг дэмжиж чуулганы нэгдсэн хуралдаанаар оруулж хэлэлцүүлэх нь зүйтэй гэсэн 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2"/>
          <w:szCs w:val="22"/>
          <w:lang w:val="mn-MN"/>
        </w:rPr>
        <w:tab/>
        <w:t xml:space="preserve">Зөвшөөрсөн: </w:t>
        <w:tab/>
        <w:tab/>
        <w:t>6</w:t>
      </w:r>
    </w:p>
    <w:p>
      <w:pPr>
        <w:pStyle w:val="style19"/>
        <w:spacing w:after="0" w:before="0"/>
        <w:ind w:hanging="0" w:left="0" w:right="0"/>
        <w:contextualSpacing w:val="false"/>
        <w:jc w:val="both"/>
      </w:pPr>
      <w:r>
        <w:rPr>
          <w:rFonts w:ascii="Arial" w:hAnsi="Arial"/>
          <w:sz w:val="22"/>
          <w:szCs w:val="22"/>
          <w:lang w:val="mn-MN"/>
        </w:rPr>
        <w:tab/>
        <w:t>Татгалзсан:</w:t>
        <w:tab/>
        <w:tab/>
        <w:t>4</w:t>
      </w:r>
    </w:p>
    <w:p>
      <w:pPr>
        <w:pStyle w:val="style19"/>
        <w:spacing w:after="0" w:before="0"/>
        <w:ind w:hanging="0" w:left="0" w:right="0"/>
        <w:contextualSpacing w:val="false"/>
        <w:jc w:val="both"/>
      </w:pPr>
      <w:r>
        <w:rPr>
          <w:rFonts w:ascii="Arial" w:hAnsi="Arial"/>
          <w:sz w:val="22"/>
          <w:szCs w:val="22"/>
          <w:lang w:val="mn-MN"/>
        </w:rPr>
        <w:tab/>
        <w:t>Бүгд:</w:t>
        <w:tab/>
        <w:tab/>
        <w:t xml:space="preserve">          10</w:t>
      </w:r>
    </w:p>
    <w:p>
      <w:pPr>
        <w:pStyle w:val="style19"/>
        <w:spacing w:after="0" w:before="0"/>
        <w:ind w:hanging="0" w:left="0" w:right="0"/>
        <w:contextualSpacing w:val="false"/>
        <w:jc w:val="both"/>
      </w:pPr>
      <w:r>
        <w:rPr>
          <w:rFonts w:ascii="Arial" w:hAnsi="Arial"/>
          <w:sz w:val="22"/>
          <w:szCs w:val="22"/>
          <w:lang w:val="mn-MN"/>
        </w:rPr>
        <w:tab/>
        <w:t>60.0 хувийн саналаар дэмжигдлээ.</w:t>
      </w:r>
    </w:p>
    <w:p>
      <w:pPr>
        <w:pStyle w:val="style19"/>
        <w:spacing w:after="0" w:before="0"/>
        <w:ind w:hanging="0" w:left="0" w:right="0"/>
        <w:contextualSpacing w:val="false"/>
        <w:jc w:val="both"/>
      </w:pPr>
      <w:r>
        <w:rPr>
          <w:rFonts w:ascii="Arial" w:hAnsi="Arial"/>
          <w:sz w:val="22"/>
          <w:szCs w:val="22"/>
          <w:lang w:val="mn-MN"/>
        </w:rPr>
        <w:tab/>
      </w:r>
    </w:p>
    <w:p>
      <w:pPr>
        <w:pStyle w:val="style19"/>
        <w:spacing w:after="0" w:before="0"/>
        <w:ind w:hanging="0" w:left="0" w:right="0"/>
        <w:contextualSpacing w:val="false"/>
        <w:jc w:val="both"/>
      </w:pPr>
      <w:r>
        <w:rPr>
          <w:rFonts w:ascii="Arial" w:hAnsi="Arial"/>
          <w:sz w:val="22"/>
          <w:szCs w:val="22"/>
          <w:lang w:val="mn-MN"/>
        </w:rPr>
        <w:tab/>
        <w:t>Байнгын хорооноос гарах санал, дүгнэлтийг Улсын Их Хурлын гишүүн Д.Лүндээжанцан Улсын Их Хурлын чуулганы нэгдсэн хуралдаанд танилцуулахаар тогтов.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2"/>
          <w:szCs w:val="22"/>
          <w:lang w:val="mn-MN"/>
        </w:rPr>
        <w:tab/>
      </w:r>
      <w:r>
        <w:rPr>
          <w:rFonts w:ascii="Arial" w:hAnsi="Arial"/>
          <w:i/>
          <w:iCs/>
          <w:sz w:val="22"/>
          <w:szCs w:val="22"/>
          <w:lang w:val="mn-MN"/>
        </w:rPr>
        <w:t>Уг асуудлыг 13 цаг 27 минутад хэлэлцэж дуусав.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2"/>
          <w:szCs w:val="22"/>
          <w:lang w:val="mn-MN"/>
        </w:rPr>
        <w:tab/>
      </w:r>
      <w:bookmarkStart w:id="2" w:name="__DdeLink__44127_1755933371"/>
      <w:bookmarkStart w:id="3" w:name="__DdeLink__564_453312033"/>
      <w:r>
        <w:rPr>
          <w:rFonts w:ascii="Arial" w:hAnsi="Arial"/>
          <w:b/>
          <w:bCs/>
          <w:i/>
          <w:iCs/>
          <w:sz w:val="22"/>
          <w:szCs w:val="22"/>
          <w:lang w:val="mn-MN"/>
        </w:rPr>
        <w:t>Хоёр.“Монгол Улсын Үндсэн хуульд оруулсан нэмэлт, өөрчлөлттэй холбогдуулан хэрэгжүүлэх арга хэмжээний тухай” Улсын Их Хурлын тогтоолын төсөл /</w:t>
      </w:r>
      <w:r>
        <w:rPr>
          <w:rFonts w:ascii="Arial" w:hAnsi="Arial"/>
          <w:b w:val="false"/>
          <w:bCs w:val="false"/>
          <w:i/>
          <w:iCs/>
          <w:sz w:val="22"/>
          <w:szCs w:val="22"/>
          <w:lang w:val="mn-MN"/>
        </w:rPr>
        <w:t>анхны хэлэлцүүлэг</w:t>
      </w:r>
      <w:bookmarkEnd w:id="2"/>
      <w:bookmarkEnd w:id="3"/>
      <w:r>
        <w:rPr>
          <w:rFonts w:ascii="Arial" w:hAnsi="Arial"/>
          <w:b/>
          <w:bCs/>
          <w:i/>
          <w:iCs/>
          <w:sz w:val="22"/>
          <w:szCs w:val="22"/>
          <w:lang w:val="mn-MN"/>
        </w:rPr>
        <w:t xml:space="preserve">/ </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Style w:val="style17"/>
          <w:rFonts w:ascii="Arial;sans-serif" w:hAnsi="Arial;sans-serif"/>
          <w:b w:val="false"/>
          <w:i w:val="false"/>
          <w:iCs w:val="false"/>
          <w:color w:val="00000A"/>
          <w:sz w:val="22"/>
          <w:szCs w:val="22"/>
          <w:shd w:fill="FFFFFF" w:val="clear"/>
          <w:lang w:val="mn-MN"/>
        </w:rPr>
        <w:tab/>
        <w:t xml:space="preserve">Хэлэлцэж буй асуудалтай холбогдуулан </w:t>
      </w:r>
      <w:r>
        <w:rPr>
          <w:rFonts w:ascii="Arial" w:hAnsi="Arial"/>
          <w:b w:val="false"/>
          <w:bCs w:val="false"/>
          <w:i w:val="false"/>
          <w:iCs w:val="false"/>
          <w:sz w:val="22"/>
          <w:szCs w:val="22"/>
          <w:lang w:val="mn-MN"/>
        </w:rPr>
        <w:t xml:space="preserve">Монгол Улсын гавьяат хуульч Н.Лувсанжав, Ардын Их Хурлын депутат, Улсын Бага Хурлын гишүүн асан Р.Хатанбаатар, Хууль зүй, дотоод хэргийн яамны Хууль зүйн бодлогын газрын дарга П.Сайнзориг, Үндэсний хөгжлийн газрын дарга Б.Баярсайхан, Засгийн газрын Хэрэг эрхлэх газрын Тэргүүн дэд дарга Б.Ганбат, Хууль, эрх зүйн газрын дарга Н.Мягмар,  Ерөнхийлөгчийн Тамгын газрын Хуулийн хэлтсийн дарга Д.Отгонбаяр, Шүүхийн ерөнхий зөвлөлийн дарга Э.Батбаяр, Гүйцэтгэх нарийн бичгийн дарга О.Амгаланбаатар, Захиргааны хэргийн давж заалдах шатны шүүхийн шүүгч Ц.Цогт, Нийслэлийн иргэдийн Төлөөлөгчдийн Хурлын дарга Р.Дагва, Үндэсний аудитын газрын Стратегийн удирдлагын газрын захирал бөгөөд тэргүүлэх аудитор Б.Бундхорол, мөн газрын Нийцлийн аудитын газрын захирал бөгөөд тэргүүлэх аудитор С.Энхбаатар, Ашигт малтмал, газрын тосны газрын хууль, эрх зүйн хэлтсийн дарга Р.Энхтайван нар </w:t>
      </w:r>
      <w:r>
        <w:rPr>
          <w:rStyle w:val="style17"/>
          <w:rFonts w:ascii="Arial;sans-serif" w:hAnsi="Arial;sans-serif"/>
          <w:b w:val="false"/>
          <w:i w:val="false"/>
          <w:iCs w:val="false"/>
          <w:color w:val="00000A"/>
          <w:sz w:val="22"/>
          <w:szCs w:val="22"/>
          <w:shd w:fill="FFFFFF" w:val="clear"/>
          <w:lang w:val="mn-MN"/>
        </w:rPr>
        <w:t>оролцов.</w:t>
      </w:r>
    </w:p>
    <w:p>
      <w:pPr>
        <w:pStyle w:val="style19"/>
        <w:spacing w:after="0" w:before="0"/>
        <w:ind w:hanging="0" w:left="0" w:right="0"/>
        <w:contextualSpacing w:val="false"/>
        <w:jc w:val="both"/>
      </w:pPr>
      <w:r>
        <w:rPr>
          <w:rStyle w:val="style17"/>
          <w:color w:val="00000A"/>
          <w:sz w:val="22"/>
          <w:szCs w:val="22"/>
          <w:shd w:fill="FFFFFF" w:val="clear"/>
        </w:rPr>
        <w:t> </w:t>
      </w:r>
    </w:p>
    <w:p>
      <w:pPr>
        <w:pStyle w:val="style0"/>
        <w:spacing w:after="0" w:before="0"/>
        <w:ind w:hanging="0" w:left="0" w:right="0"/>
        <w:contextualSpacing w:val="false"/>
        <w:jc w:val="both"/>
      </w:pPr>
      <w:r>
        <w:rPr>
          <w:rFonts w:ascii="Arial;sans-serif" w:hAnsi="Arial;sans-serif"/>
          <w:b w:val="false"/>
          <w:bCs w:val="false"/>
          <w:i w:val="false"/>
          <w:iCs w:val="false"/>
          <w:sz w:val="22"/>
          <w:szCs w:val="22"/>
          <w:lang w:val="mn-MN"/>
        </w:rPr>
        <w:tab/>
        <w:t xml:space="preserve">Хуралдаанд Улсын Их Хурлын Тамгын газрын Хууль, эрх зүйн хэлтсийн дарга Э.Түвшинжаргал, Төрийн байгуулалтын байнгын хорооны ажлын албаны зөвлөх Ц.Болормаа, референт Б.Золбоо </w:t>
      </w:r>
      <w:r>
        <w:rPr>
          <w:rStyle w:val="style17"/>
          <w:rFonts w:ascii="Arial;sans-serif" w:hAnsi="Arial;sans-serif"/>
          <w:b w:val="false"/>
          <w:i w:val="false"/>
          <w:iCs w:val="false"/>
          <w:sz w:val="22"/>
          <w:szCs w:val="22"/>
          <w:shd w:fill="FFFFFF" w:val="clear"/>
          <w:lang w:val="mn-MN"/>
        </w:rPr>
        <w:t xml:space="preserve">нар байлцав.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6"/>
          <w:rFonts w:ascii="Arial" w:hAnsi="Arial"/>
          <w:b w:val="false"/>
          <w:bCs w:val="false"/>
          <w:i w:val="false"/>
          <w:iCs w:val="false"/>
          <w:caps w:val="false"/>
          <w:smallCaps w:val="false"/>
          <w:color w:val="00000A"/>
          <w:sz w:val="22"/>
          <w:szCs w:val="22"/>
          <w:shd w:fill="FFFFFF" w:val="clear"/>
          <w:lang w:val="mn-MN"/>
        </w:rPr>
        <w:tab/>
        <w:t xml:space="preserve">Байнгын хорооны дарга С.Бямбацогт “Монгол Улсын Үндсэн хуульд оруулсан нэмэлт, өөрчлөлттэй холбогдуулан хэрэгжүүлэх арга хэмжээний тухай” Улсын Их Хурлын тогтоолын төсөл болон танилцуулгыг уншиж танилцуулав.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6"/>
          <w:rFonts w:ascii="Arial" w:hAnsi="Arial"/>
          <w:b w:val="false"/>
          <w:bCs w:val="false"/>
          <w:i w:val="false"/>
          <w:iCs w:val="false"/>
          <w:caps w:val="false"/>
          <w:smallCaps w:val="false"/>
          <w:color w:val="00000A"/>
          <w:sz w:val="22"/>
          <w:szCs w:val="22"/>
          <w:shd w:fill="FFFFFF" w:val="clear"/>
          <w:lang w:val="mn-MN"/>
        </w:rPr>
        <w:tab/>
        <w:t xml:space="preserve">Тогтоолын төсөлтэй холбогдуулан Улсын Их Хурлын гишүүдээс асуулт гараагүй болно.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6"/>
          <w:rFonts w:ascii="Arial" w:hAnsi="Arial"/>
          <w:b w:val="false"/>
          <w:bCs w:val="false"/>
          <w:i w:val="false"/>
          <w:iCs w:val="false"/>
          <w:caps w:val="false"/>
          <w:smallCaps w:val="false"/>
          <w:color w:val="00000A"/>
          <w:sz w:val="22"/>
          <w:szCs w:val="22"/>
          <w:shd w:fill="FFFFFF" w:val="clear"/>
          <w:lang w:val="mn-MN"/>
        </w:rPr>
        <w:tab/>
        <w:t xml:space="preserve">Улсын Их Хурлын дарга Г.Занданшатар найруулгын санал хэлэв. </w:t>
      </w:r>
    </w:p>
    <w:p>
      <w:pPr>
        <w:pStyle w:val="style19"/>
        <w:spacing w:after="0" w:before="0"/>
        <w:ind w:hanging="0" w:left="0" w:right="0"/>
        <w:contextualSpacing w:val="false"/>
        <w:jc w:val="both"/>
      </w:pPr>
      <w:r>
        <w:rPr/>
      </w:r>
    </w:p>
    <w:p>
      <w:pPr>
        <w:pStyle w:val="style0"/>
        <w:spacing w:after="0" w:before="0"/>
        <w:ind w:hanging="0" w:left="0" w:right="0"/>
        <w:contextualSpacing w:val="false"/>
        <w:jc w:val="both"/>
      </w:pPr>
      <w:r>
        <w:rPr>
          <w:rFonts w:ascii="Arial" w:hAnsi="Arial"/>
          <w:sz w:val="22"/>
          <w:szCs w:val="22"/>
          <w:lang w:val="mn-MN"/>
        </w:rPr>
        <w:tab/>
      </w:r>
      <w:bookmarkStart w:id="4" w:name="__DdeLink__15500_274391477"/>
      <w:r>
        <w:rPr>
          <w:rFonts w:ascii="Arial" w:hAnsi="Arial"/>
          <w:sz w:val="22"/>
          <w:szCs w:val="22"/>
          <w:lang w:val="mn-MN"/>
        </w:rPr>
        <w:t>Байнгын хорооноос гарах санал, дүгнэлтийг Улсын Их Хурлын гишүүн С.Бямбацогт Улсын Их Хурлын чуулганы нэгдсэн хуралдаанд танилцуулахаар тогтов.</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Style w:val="style16"/>
          <w:rFonts w:ascii="Arial;sans-serif" w:hAnsi="Arial;sans-serif"/>
          <w:caps w:val="false"/>
          <w:smallCaps w:val="false"/>
          <w:color w:val="00000A"/>
          <w:sz w:val="22"/>
          <w:szCs w:val="22"/>
          <w:shd w:fill="FFFFFF" w:val="clear"/>
          <w:lang w:val="mn-MN"/>
        </w:rPr>
        <w:tab/>
      </w:r>
      <w:r>
        <w:rPr>
          <w:rStyle w:val="style16"/>
          <w:rFonts w:ascii="Arial;sans-serif" w:hAnsi="Arial;sans-serif"/>
          <w:color w:val="000000"/>
          <w:sz w:val="22"/>
          <w:szCs w:val="22"/>
          <w:shd w:fill="FFFFFF" w:val="clear"/>
          <w:lang w:val="mn-MN"/>
        </w:rPr>
        <w:t xml:space="preserve">Хуралдаан 32 минут үргэлжилж, 19 гишүүнээс </w:t>
      </w:r>
      <w:r>
        <w:rPr>
          <w:rStyle w:val="style16"/>
          <w:rFonts w:ascii="Arial;sans-serif" w:hAnsi="Arial;sans-serif"/>
          <w:color w:val="000000"/>
          <w:sz w:val="22"/>
          <w:szCs w:val="22"/>
          <w:shd w:fill="FFFFFF" w:val="clear"/>
        </w:rPr>
        <w:t>1</w:t>
      </w:r>
      <w:r>
        <w:rPr>
          <w:rStyle w:val="style16"/>
          <w:rFonts w:ascii="Arial;sans-serif" w:hAnsi="Arial;sans-serif"/>
          <w:color w:val="000000"/>
          <w:sz w:val="22"/>
          <w:szCs w:val="22"/>
          <w:shd w:fill="FFFFFF" w:val="clear"/>
          <w:lang w:val="mn-MN"/>
        </w:rPr>
        <w:t>0</w:t>
      </w:r>
      <w:r>
        <w:rPr>
          <w:rStyle w:val="style16"/>
          <w:color w:val="000000"/>
          <w:sz w:val="22"/>
          <w:szCs w:val="22"/>
          <w:shd w:fill="FFFFFF" w:val="clear"/>
        </w:rPr>
        <w:t xml:space="preserve"> </w:t>
      </w:r>
      <w:r>
        <w:rPr>
          <w:rStyle w:val="style16"/>
          <w:rFonts w:ascii="Arial;sans-serif" w:hAnsi="Arial;sans-serif"/>
          <w:color w:val="000000"/>
          <w:sz w:val="22"/>
          <w:szCs w:val="22"/>
          <w:shd w:fill="FFFFFF" w:val="clear"/>
          <w:lang w:val="mn-MN"/>
        </w:rPr>
        <w:t>гишүүн ирж, 52.6</w:t>
      </w:r>
      <w:r>
        <w:rPr>
          <w:rStyle w:val="style16"/>
          <w:color w:val="000000"/>
          <w:sz w:val="22"/>
          <w:szCs w:val="22"/>
          <w:shd w:fill="FFFFFF" w:val="clear"/>
        </w:rPr>
        <w:t xml:space="preserve"> </w:t>
      </w:r>
      <w:r>
        <w:rPr>
          <w:rStyle w:val="style16"/>
          <w:rFonts w:ascii="Arial;sans-serif" w:hAnsi="Arial;sans-serif"/>
          <w:color w:val="000000"/>
          <w:sz w:val="22"/>
          <w:szCs w:val="22"/>
          <w:shd w:fill="FFFFFF" w:val="clear"/>
          <w:lang w:val="mn-MN"/>
        </w:rPr>
        <w:t>хувийн ирцтэйгээр 13 цаг 40 минутад өндөрлөв.</w:t>
      </w:r>
    </w:p>
    <w:p>
      <w:pPr>
        <w:pStyle w:val="style19"/>
        <w:spacing w:after="0" w:before="0"/>
        <w:ind w:hanging="0" w:left="0" w:right="0"/>
        <w:contextualSpacing w:val="false"/>
        <w:jc w:val="both"/>
      </w:pPr>
      <w:r>
        <w:rPr>
          <w:color w:val="000000"/>
          <w:sz w:val="22"/>
          <w:szCs w:val="22"/>
          <w:shd w:fill="FFFFFF" w:val="clear"/>
        </w:rPr>
        <w:t> </w:t>
      </w:r>
    </w:p>
    <w:p>
      <w:pPr>
        <w:pStyle w:val="style19"/>
        <w:spacing w:after="0" w:before="0"/>
        <w:ind w:hanging="0" w:left="0" w:right="0"/>
        <w:contextualSpacing w:val="false"/>
        <w:jc w:val="both"/>
      </w:pPr>
      <w:r>
        <w:rPr>
          <w:color w:val="000000"/>
          <w:sz w:val="22"/>
          <w:szCs w:val="22"/>
          <w:shd w:fill="FFFFFF" w:val="clear"/>
        </w:rPr>
        <w:t> </w:t>
      </w:r>
      <w:r>
        <w:rPr>
          <w:rFonts w:ascii="Arial;sans-serif" w:hAnsi="Arial;sans-serif"/>
          <w:sz w:val="22"/>
          <w:szCs w:val="22"/>
          <w:lang w:val="mn-MN"/>
        </w:rPr>
        <w:tab/>
        <w:t>Тэмдэглэлтэй танилцсан:</w:t>
      </w:r>
    </w:p>
    <w:p>
      <w:pPr>
        <w:pStyle w:val="style19"/>
        <w:spacing w:after="0" w:before="0"/>
        <w:ind w:hanging="0" w:left="0" w:right="0"/>
        <w:contextualSpacing w:val="false"/>
        <w:jc w:val="both"/>
      </w:pPr>
      <w:r>
        <w:rPr>
          <w:rFonts w:ascii="Arial;sans-serif" w:hAnsi="Arial;sans-serif"/>
          <w:sz w:val="22"/>
          <w:szCs w:val="22"/>
          <w:lang w:val="mn-MN"/>
        </w:rPr>
        <w:tab/>
        <w:t xml:space="preserve">ТӨРИЙН БАЙГУУЛАЛТЫН </w:t>
      </w:r>
    </w:p>
    <w:p>
      <w:pPr>
        <w:pStyle w:val="style19"/>
        <w:spacing w:after="0" w:before="0"/>
        <w:ind w:hanging="0" w:left="0" w:right="0"/>
        <w:contextualSpacing w:val="false"/>
        <w:jc w:val="both"/>
      </w:pPr>
      <w:r>
        <w:rPr>
          <w:rFonts w:ascii="Arial;sans-serif" w:hAnsi="Arial;sans-serif"/>
          <w:sz w:val="22"/>
          <w:szCs w:val="22"/>
          <w:lang w:val="mn-MN"/>
        </w:rPr>
        <w:tab/>
        <w:t xml:space="preserve">БАЙНГЫН ХОРООНЫ </w:t>
      </w:r>
    </w:p>
    <w:p>
      <w:pPr>
        <w:pStyle w:val="style19"/>
        <w:spacing w:after="0" w:before="0"/>
        <w:ind w:hanging="0" w:left="0" w:right="0"/>
        <w:contextualSpacing w:val="false"/>
        <w:jc w:val="both"/>
      </w:pPr>
      <w:r>
        <w:rPr>
          <w:rFonts w:ascii="Arial;sans-serif" w:hAnsi="Arial;sans-serif"/>
          <w:sz w:val="22"/>
          <w:szCs w:val="22"/>
          <w:lang w:val="mn-MN"/>
        </w:rPr>
        <w:tab/>
        <w:t>ДАРГА</w:t>
        <w:tab/>
        <w:tab/>
        <w:tab/>
        <w:tab/>
        <w:tab/>
        <w:tab/>
        <w:tab/>
        <w:tab/>
        <w:t>С.БЯМБАЦОГТ</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sans-serif" w:hAnsi="Arial;sans-serif"/>
          <w:sz w:val="22"/>
          <w:szCs w:val="22"/>
          <w:lang w:val="mn-MN"/>
        </w:rPr>
        <w:tab/>
        <w:t xml:space="preserve">Тэмдэглэл хөтөлсөн: </w:t>
      </w:r>
    </w:p>
    <w:p>
      <w:pPr>
        <w:pStyle w:val="style19"/>
        <w:spacing w:after="0" w:before="0"/>
        <w:ind w:hanging="0" w:left="0" w:right="0"/>
        <w:contextualSpacing w:val="false"/>
        <w:jc w:val="both"/>
      </w:pPr>
      <w:r>
        <w:rPr>
          <w:rFonts w:ascii="Arial;sans-serif" w:hAnsi="Arial;sans-serif"/>
          <w:sz w:val="22"/>
          <w:szCs w:val="22"/>
          <w:lang w:val="mn-MN"/>
        </w:rPr>
        <w:tab/>
        <w:t>ПРОТОКОЛЫН АЛБАНЫ</w:t>
      </w:r>
    </w:p>
    <w:p>
      <w:pPr>
        <w:pStyle w:val="style19"/>
        <w:spacing w:after="0" w:before="0"/>
        <w:ind w:hanging="0" w:left="0" w:right="0"/>
        <w:contextualSpacing w:val="false"/>
        <w:jc w:val="both"/>
      </w:pPr>
      <w:r>
        <w:rPr>
          <w:rFonts w:ascii="Arial;sans-serif" w:hAnsi="Arial;sans-serif"/>
          <w:sz w:val="22"/>
          <w:szCs w:val="22"/>
          <w:lang w:val="mn-MN"/>
        </w:rPr>
        <w:tab/>
        <w:t>ШИНЖЭЭЧ</w:t>
        <w:tab/>
        <w:tab/>
        <w:tab/>
        <w:tab/>
        <w:tab/>
        <w:tab/>
        <w:tab/>
        <w:t>Д.ЦЭНДСҮРЭН</w:t>
      </w:r>
    </w:p>
    <w:p>
      <w:pPr>
        <w:pStyle w:val="style19"/>
        <w:spacing w:after="0" w:before="0"/>
        <w:ind w:hanging="0" w:left="0" w:right="0"/>
        <w:contextualSpacing w:val="false"/>
      </w:pPr>
      <w:r>
        <w:rPr/>
      </w:r>
    </w:p>
    <w:p>
      <w:pPr>
        <w:pStyle w:val="style19"/>
        <w:spacing w:after="0" w:before="0"/>
        <w:ind w:hanging="0" w:left="0" w:right="0"/>
        <w:contextualSpacing w:val="false"/>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0"/>
        <w:spacing w:after="0" w:before="0"/>
        <w:ind w:hanging="0" w:left="0" w:right="0"/>
        <w:contextualSpacing w:val="false"/>
        <w:jc w:val="both"/>
      </w:pPr>
      <w:r>
        <w:rPr/>
      </w:r>
    </w:p>
    <w:p>
      <w:pPr>
        <w:pStyle w:val="style19"/>
        <w:spacing w:after="0" w:before="0"/>
        <w:ind w:hanging="0" w:left="0" w:right="0"/>
        <w:contextualSpacing w:val="false"/>
        <w:jc w:val="center"/>
      </w:pPr>
      <w:r>
        <w:rPr>
          <w:rFonts w:ascii="Arial;sans-serif" w:hAnsi="Arial;sans-serif"/>
          <w:b/>
          <w:sz w:val="24"/>
          <w:szCs w:val="24"/>
          <w:lang w:val="mn-MN"/>
        </w:rPr>
        <w:t xml:space="preserve">МОНГОЛ УЛСЫН ИХ ХУРЛЫН </w:t>
      </w:r>
      <w:r>
        <w:rPr>
          <w:rFonts w:ascii="Arial;sans-serif" w:hAnsi="Arial;sans-serif"/>
          <w:b/>
          <w:sz w:val="24"/>
          <w:szCs w:val="24"/>
          <w:shd w:fill="FFFFFF" w:val="clear"/>
          <w:lang w:val="mn-MN"/>
        </w:rPr>
        <w:t>2019 ОНЫ НАМРЫН ЭЭЛЖИТ ЧУУЛГАНЫ</w:t>
      </w:r>
    </w:p>
    <w:p>
      <w:pPr>
        <w:pStyle w:val="style19"/>
        <w:spacing w:after="0" w:before="0"/>
        <w:ind w:hanging="0" w:left="0" w:right="0"/>
        <w:contextualSpacing w:val="false"/>
        <w:jc w:val="center"/>
      </w:pPr>
      <w:r>
        <w:rPr>
          <w:rFonts w:ascii="Arial;sans-serif" w:hAnsi="Arial;sans-serif"/>
          <w:b/>
          <w:sz w:val="24"/>
          <w:szCs w:val="24"/>
          <w:shd w:fill="FFFFFF" w:val="clear"/>
          <w:lang w:val="mn-MN"/>
        </w:rPr>
        <w:t xml:space="preserve">ТӨРИЙН БАЙГУУЛАЛТЫН </w:t>
      </w:r>
      <w:r>
        <w:rPr>
          <w:rFonts w:ascii="Arial;sans-serif" w:hAnsi="Arial;sans-serif"/>
          <w:b/>
          <w:sz w:val="24"/>
          <w:szCs w:val="24"/>
          <w:lang w:val="mn-MN"/>
        </w:rPr>
        <w:t xml:space="preserve">БАЙНГЫН ХОРООНЫ </w:t>
      </w:r>
    </w:p>
    <w:p>
      <w:pPr>
        <w:pStyle w:val="style19"/>
        <w:spacing w:after="0" w:before="0"/>
        <w:ind w:hanging="0" w:left="0" w:right="0"/>
        <w:contextualSpacing w:val="false"/>
        <w:jc w:val="center"/>
      </w:pPr>
      <w:r>
        <w:rPr>
          <w:rFonts w:ascii="Arial;sans-serif" w:hAnsi="Arial;sans-serif"/>
          <w:b/>
          <w:sz w:val="24"/>
          <w:szCs w:val="24"/>
          <w:lang w:val="mn-MN"/>
        </w:rPr>
        <w:t>2020 ОНЫ 01 ДҮГЭЭР САРЫН 0</w:t>
      </w:r>
      <w:r>
        <w:rPr>
          <w:rFonts w:ascii="Arial;sans-serif" w:hAnsi="Arial;sans-serif"/>
          <w:b/>
          <w:sz w:val="24"/>
          <w:szCs w:val="24"/>
        </w:rPr>
        <w:t>2</w:t>
      </w:r>
      <w:r>
        <w:rPr>
          <w:rFonts w:ascii="Arial;sans-serif" w:hAnsi="Arial;sans-serif"/>
          <w:b/>
          <w:sz w:val="24"/>
          <w:szCs w:val="24"/>
          <w:lang w:val="mn-MN"/>
        </w:rPr>
        <w:t>-Н</w:t>
      </w:r>
      <w:r>
        <w:rPr>
          <w:rFonts w:ascii="Arial;sans-serif" w:hAnsi="Arial;sans-serif"/>
          <w:b/>
          <w:sz w:val="24"/>
          <w:szCs w:val="24"/>
        </w:rPr>
        <w:t>Ы</w:t>
      </w:r>
      <w:r>
        <w:rPr>
          <w:sz w:val="24"/>
          <w:szCs w:val="24"/>
        </w:rPr>
        <w:t xml:space="preserve"> </w:t>
      </w:r>
      <w:r>
        <w:rPr>
          <w:rFonts w:ascii="Arial;sans-serif" w:hAnsi="Arial;sans-serif"/>
          <w:b/>
          <w:sz w:val="24"/>
          <w:szCs w:val="24"/>
          <w:lang w:val="mn-MN"/>
        </w:rPr>
        <w:t xml:space="preserve">ӨДӨР /ПҮРЭВ ГАРАГ/-ИЙН </w:t>
      </w:r>
    </w:p>
    <w:p>
      <w:pPr>
        <w:pStyle w:val="style19"/>
        <w:spacing w:after="0" w:before="0"/>
        <w:ind w:hanging="0" w:left="0" w:right="0"/>
        <w:contextualSpacing w:val="false"/>
        <w:jc w:val="center"/>
      </w:pPr>
      <w:bookmarkEnd w:id="4"/>
      <w:r>
        <w:rPr>
          <w:rFonts w:ascii="Arial" w:hAnsi="Arial"/>
          <w:b/>
          <w:bCs/>
          <w:sz w:val="24"/>
          <w:szCs w:val="24"/>
          <w:lang w:val="mn-MN"/>
        </w:rPr>
        <w:t>ХУРАЛДААНЫ ДЭЛГЭРЭНГҮЙ ТЭМДЭГЛЭЛ</w:t>
      </w:r>
    </w:p>
    <w:p>
      <w:pPr>
        <w:pStyle w:val="style19"/>
        <w:spacing w:after="0" w:before="0"/>
        <w:ind w:hanging="0" w:left="0" w:right="0"/>
        <w:contextualSpacing w:val="false"/>
        <w:jc w:val="center"/>
      </w:pPr>
      <w:r>
        <w:rPr/>
      </w:r>
    </w:p>
    <w:p>
      <w:pPr>
        <w:pStyle w:val="style19"/>
        <w:spacing w:after="0" w:before="0"/>
        <w:ind w:hanging="0" w:left="0" w:right="0"/>
        <w:contextualSpacing w:val="false"/>
        <w:jc w:val="both"/>
      </w:pPr>
      <w:r>
        <w:rPr>
          <w:rFonts w:ascii="Arial" w:hAnsi="Arial"/>
          <w:b/>
          <w:bCs/>
          <w:sz w:val="24"/>
          <w:szCs w:val="24"/>
          <w:lang w:val="mn-MN"/>
        </w:rPr>
        <w:tab/>
        <w:t>С.Бямбацогт</w:t>
      </w:r>
      <w:r>
        <w:rPr>
          <w:rFonts w:ascii="Arial" w:hAnsi="Arial"/>
          <w:sz w:val="24"/>
          <w:szCs w:val="24"/>
          <w:lang w:val="mn-MN"/>
        </w:rPr>
        <w:t>: Гишүүдийг суудалд нь урьж байна. Байнгын хорооны эрхэм гишүүдийн энэ өдрийн амгаланг айлтгая.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2020 оны 1 сарын 2-ны өдөр, 20 оны эхний ажлын өдрийн мэндийг та бүхэндээ дэвшүүлье. Байнгын хорооны хуралдааны ирц бүрдсэн тул 2020 оны 1 дүгээр сарын 2-ны өдрийн хуралдааныг нээснийг мэдэгдье.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Ирцэнд орсон гишүүдээ дуудаарай. Байнгын хорооны хуралдаанаар хэлэлцэх асуудлыг танилцуулъя.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1.Аймаг,нийслэл,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төсөл /Улсын Их Хурлын гишүүн Л.Энх-Амгалан  нарын 7 гишүүн  2019.12.03-ны өдөр өргөн мэдүүлсэн, хэлэлцэх эсэх/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2.“Монгол Улсын Үндсэн хуульд оруулсан нэмэлт, өөрчлөлттэй холбогдуулан хэрэгжүүлэх арга хэмжээний тухай” Улсын Их Хурлын тогтоолын төсөл /анхны хэлэлцүүлэг/</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Хэлэлцэх асуудал дээр саналтай гишүүд байна уу? Алга байна.</w:t>
      </w:r>
    </w:p>
    <w:p>
      <w:pPr>
        <w:pStyle w:val="style19"/>
        <w:spacing w:after="0" w:before="0"/>
        <w:ind w:hanging="0" w:left="0" w:right="0"/>
        <w:contextualSpacing w:val="false"/>
        <w:jc w:val="both"/>
      </w:pPr>
      <w:r>
        <w:rPr>
          <w:rFonts w:ascii="Arial" w:hAnsi="Arial"/>
          <w:sz w:val="24"/>
          <w:szCs w:val="24"/>
          <w:lang w:val="mn-MN"/>
        </w:rPr>
        <w:tab/>
        <w:t>Хэлэлцэх асуудалд оръё.</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i/>
          <w:iCs/>
          <w:sz w:val="24"/>
          <w:szCs w:val="24"/>
          <w:lang w:val="mn-MN"/>
        </w:rPr>
        <w:t>Нэг.Аймаг,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төслийн хэлэлцэх эсэхийг хэлэлцье.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Ажлын хэсгийн та бүхэнд уншиж танилцуулъя. Сонгуулийн ерөнхий хорооны дарга Ч.Содномцэрэн, мөн хорооны Ажлын албаны дарга Д.Баяндүүрэн, Хууль эрх зүйн хэлтсийн ахлах референт Бат-Эрдэнэ, Хууль зүй, дотоод хэргийн яамны Хууль зүйн бодлогын газрын дарга П.Сайнзориг, Улсын бүртгэлийн ерөнхий газрын дарга Б.Баасандорж, мөн газрын Иргэний улсын бүртгэлийн газрын дарга Нармандах, Мэдээллийн технологийн газрын дарга Ган-Эрдэнэ, Үндэсний аудитын газрын Нийцлийн аудитын газрын захирал Энхбаатар, Цагдаагийн ерөнхий газрын Хуулийн хэлтсийн дарга, цагдаагийн хурандаа Нямдаваа, мөн газрын Зөрчил шалгах мэргэжил арга зүйн хэлтсийн дарга, цагдаагийн хурандаа Чинбат, Сангийн яамны Зарлагын хэлтсийн дарга Ганбат, Харилцаа, холбооны зохицуулах хорооны  Мэдээлэл харилцаа холбооны технологийн хөгжил зохицуулалтын хэлтсийн дарга Лувсан-Очир, мөн хорооны Интернэтэд суурилсан үйлчилгээ хариуцсан мэргэжилтэн Батболд, хуульч, өмгөөлөгч Эрхэмбаатар нарын ажлын хэсэг хүрэлцэн ирсэн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Хууль санаачлагчийн илтгэлийг Улсын Их Хурлын гишүүн Л.Энх-Амгалан танилцуулна.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Л.Энх-Амгалан</w:t>
      </w:r>
      <w:r>
        <w:rPr>
          <w:rFonts w:ascii="Arial" w:hAnsi="Arial"/>
          <w:sz w:val="24"/>
          <w:szCs w:val="24"/>
          <w:lang w:val="mn-MN"/>
        </w:rPr>
        <w:t>: Гишүүдийнхээ энэ өглөөний амгаланг айлтгая. Та бүхэнд шинэ оны мэнд хүргэе.</w:t>
      </w:r>
    </w:p>
    <w:p>
      <w:pPr>
        <w:pStyle w:val="style19"/>
        <w:spacing w:after="0" w:before="0"/>
        <w:ind w:hanging="0" w:left="0" w:right="0"/>
        <w:contextualSpacing w:val="false"/>
        <w:jc w:val="both"/>
      </w:pPr>
      <w:r>
        <w:rPr>
          <w:rFonts w:ascii="Arial" w:hAnsi="Arial"/>
          <w:sz w:val="24"/>
          <w:szCs w:val="24"/>
          <w:lang w:val="mn-MN"/>
        </w:rPr>
        <w:tab/>
      </w:r>
    </w:p>
    <w:p>
      <w:pPr>
        <w:pStyle w:val="style19"/>
        <w:spacing w:after="0" w:before="0"/>
        <w:ind w:hanging="0" w:left="0" w:right="0"/>
        <w:contextualSpacing w:val="false"/>
        <w:jc w:val="both"/>
      </w:pPr>
      <w:r>
        <w:rPr>
          <w:rFonts w:ascii="Arial" w:hAnsi="Arial"/>
          <w:sz w:val="24"/>
          <w:szCs w:val="24"/>
          <w:lang w:val="mn-MN"/>
        </w:rPr>
        <w:tab/>
        <w:t>Саяхан бид Улсын Их Хурлын Сонгуулийн тухай хуулиа баталсан. Ингээд үүний дагуу З хуулийг өргөн барьсан байгаа. Улсын Их Хурлын Сонгуулийн тухай хууль,  Аймаг, нийслэл, сум, дүүргийн иргэдийн Төлөөлөгчдийн Хурлын сонгуулийн тухай хууль, Монгол Улсын Ерөнхийлөгчийн сонгуулийн тухай хууль.</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Өнөөдөр Төрийн байгуулалтын байнгын хороонд  Аймаг, нийслэл, сум, дүүргийн иргэдийн Төлөөлөгчдийн Хурлын сонгуулийн тухай хуулийн төслийн танилцуулгыг хийж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Улсын Хурлын даргын 2017 оны 12 дугаар сарын 01-ний өдрийн 195 тоот захирамжаар Монгол Улсын Ерөнхийлөгчийн болон Улсын Их Хурал, </w:t>
      </w:r>
      <w:bookmarkStart w:id="5" w:name="__DdeLink__7023_1726120883"/>
      <w:r>
        <w:rPr>
          <w:rFonts w:ascii="Arial" w:hAnsi="Arial"/>
          <w:sz w:val="24"/>
          <w:szCs w:val="24"/>
          <w:lang w:val="mn-MN"/>
        </w:rPr>
        <w:tab/>
        <w:t>Аймаг, нийслэл, сум, дүүргийн иргэдийн Төлөөлөгчдийн Хурлын сонгуулийн тухай хуулийн төсөл</w:t>
      </w:r>
      <w:bookmarkEnd w:id="5"/>
      <w:r>
        <w:rPr>
          <w:rFonts w:ascii="Arial" w:hAnsi="Arial"/>
          <w:sz w:val="24"/>
          <w:szCs w:val="24"/>
          <w:lang w:val="mn-MN"/>
        </w:rPr>
        <w:t xml:space="preserve"> боловсруулж Улсын Их Хуралд өргөн мэдүүлэх ажлын хэсгийг байгуулсан.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Уг ажлын хэсэг нь Монгол Улсын Ерөнхийлөгчийн сонгуулийн тухай хуулийн төсөл, Монгол Улсын Их Хурлын Сонгуулийн хуулийн төсөл, Аймаг, нийслэл, сум, дүүргийн иргэдийн Хурлын сонгуулийн тухай хуулийн төслүүд болон үзэл баримтлал, танилцуулгыг тус тус боловсруулаад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Хууль тогтоомжийн тухай хуульд заасны дагуу дараах ажлуудыг зохион байгуулсан. Үүнд:</w:t>
      </w:r>
    </w:p>
    <w:p>
      <w:pPr>
        <w:pStyle w:val="style19"/>
        <w:spacing w:after="0" w:before="0"/>
        <w:ind w:hanging="0" w:left="0" w:right="0"/>
        <w:contextualSpacing w:val="false"/>
        <w:jc w:val="both"/>
      </w:pPr>
      <w:r>
        <w:rPr>
          <w:rFonts w:ascii="Arial" w:hAnsi="Arial"/>
          <w:sz w:val="24"/>
          <w:szCs w:val="24"/>
          <w:lang w:val="mn-MN"/>
        </w:rPr>
        <w:tab/>
      </w:r>
    </w:p>
    <w:p>
      <w:pPr>
        <w:pStyle w:val="style19"/>
        <w:spacing w:after="0" w:before="0"/>
        <w:ind w:hanging="0" w:left="0" w:right="0"/>
        <w:contextualSpacing w:val="false"/>
        <w:jc w:val="both"/>
      </w:pPr>
      <w:r>
        <w:rPr>
          <w:rFonts w:ascii="Arial" w:hAnsi="Arial"/>
          <w:sz w:val="24"/>
          <w:szCs w:val="24"/>
          <w:lang w:val="mn-MN"/>
        </w:rPr>
        <w:tab/>
        <w:t xml:space="preserve">1.Хууль тогтоомжийн тухай хуулийн 8 дугаар зүйлийн 8.1.4-т заасны дагуу дээрх хуулийн төслийн үр нөлөөний үнэлгээг Хууль зүйн үндэсний хүрээлэн, зардлын тооцоог Улсын Их Хурлын Тамгын газрын Төсвийн шинжилгээний алба тус тус хийсэн. Мөн 2018 оны 10 дугаар сарын 26-ны өдөр улс төрийн 26 намын төлөөлөл, төрийн бус байгууллагууд, мөн сонгууль зохион байгуулах чиг үүрэгтэй оролцдог төрийн байгууллагуудын  оролцоотойгоор мөн судлаачдыг оролцуулсан ийм хэлэлцүүлгийг Төрийн ордонд зохион байгуулсан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Хуулийн төслүүдийг хэвлүүлж Улсын дээд шүүхэд бүртгэлтэй нийт 28 улс төрийн нам, төрийн болон төрийн бус 16 байгууллагад хүргүүлж санал авсан байгаа. Мөн хуулийн төслийг Сонгуулийн ерөнхий хорооны цахим хуудсанд байршуулж, нээлттэйгээр санал авсан. Хуулийн төсөлтэй холбогдуулан сая Улсын Их Хурлаас баталсан Улсын Их Хурлын сонгуулийн тухай хууль, одоо хэлэлцэж эхэлж байгаа Аймаг, нийслэл, сум, дүүргийн иргэдийн Хурлын сонгуулийн тухай хууль, Ерөнхийлөгчийн сонгуулийн хуультай холбогдуулж нийт 450 гаруй санал ирснээс 360 гаруй саналыг авч З хуулийнхаа төсөлд тусгасан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Өмнөхөөсөө ямар ямар шинэлэг өөрчлөлтүүд, ямар шинэлэг зохицуулалтууд орсон бэ гэдэг талаар товчхон мэдээлэл өгье гэж бодож байна.</w:t>
      </w:r>
    </w:p>
    <w:p>
      <w:pPr>
        <w:pStyle w:val="style19"/>
        <w:spacing w:after="0" w:before="0"/>
        <w:ind w:hanging="0" w:left="0" w:right="0"/>
        <w:contextualSpacing w:val="false"/>
        <w:jc w:val="both"/>
      </w:pPr>
      <w:r>
        <w:rPr>
          <w:rFonts w:ascii="Arial" w:hAnsi="Arial"/>
          <w:sz w:val="24"/>
          <w:szCs w:val="24"/>
          <w:lang w:val="mn-MN"/>
        </w:rPr>
        <w:tab/>
      </w:r>
    </w:p>
    <w:p>
      <w:pPr>
        <w:pStyle w:val="style19"/>
        <w:spacing w:after="0" w:before="0"/>
        <w:ind w:hanging="0" w:left="0" w:right="0"/>
        <w:contextualSpacing w:val="false"/>
        <w:jc w:val="both"/>
      </w:pPr>
      <w:r>
        <w:rPr>
          <w:rFonts w:ascii="Arial" w:hAnsi="Arial"/>
          <w:sz w:val="24"/>
          <w:szCs w:val="24"/>
          <w:lang w:val="mn-MN"/>
        </w:rPr>
        <w:tab/>
        <w:t>Нэгдүгээрт нь, З сонгууль тус тусдаа салж, тус тусдаа өөрийн хуультай болж байгаа. Энэ бол нэгдүгээр онцлог, хоёрдугаарт нь, орон нутаг, аймаг, нийслэл, сум, дүүргийн иргэдийн Хурлын сонгуулийн тухай хуулиар энэ сонгуулийг нөхөн зарлах, дахин сонгууль хийхэд зохицуулалтууд нь тодорхойгүй байсан. Энэ зохицуулалтуудыг маш тодорхой болгосон байгаа. Тэгэхээр сонгууль болон санал хураалтын төрлүүдийг түүнийг зохион байгуулах үйл ажиллагаатай уялдуулан хуульчлаагүй байснаас шалтгаалан нөхөн дахин ээлжит бус сонгууль зохион байгуулахад ойлгомжгүй, эргэлзээтэй нөхцөл байдлууд үүсдэг, мөн нөхөн, дахин сонгууль товлон зарлахгүй байх зэрэг  нөхцөл байдал үүсдэг байсныг засаж, сонгуулийн төрөл, санал хураалтын төрлийг тодорхойлж эдгээр сонгуулийг хэзээ, хэрхэн, хэн зарлах, санал хураалтыг хэрхэн зохион байгуулах талаар нарийвчлан зохицуулах зохицуулалтуудыг тусгасан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Гуравт нь, Орон нутгийн ээлжит сонгуулийн санал авах өдрийг тогтоох, сонгууль товлон зарлах хоёр тусдаа байсныг нэгтгээд, ээлжит сонгуулийн жилийн 5 дугаар сарын 1-нээс өмнө нэг өдөр сонгуулийг товлон зарладаг, сонгуулийн санал авах өдөрийг тогтоодог, товлон зарладаг өдрийг нэг өдөр тогтоохоор тусгасан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Мөн сонгууль зохион байгуулах үйл ажиллагаанд хуулиар хүлээсэн чиг үүргийнхээ хүрээнд оролцдог төрийн байгууллагуудын сонгууль зохион байгуулах үйл ажиллагаанд  холбогдох гарах зардлыг тухайн байгууллага төсөвтөө тусган батлуулдаг байхаар тусгасан. Үүнд, Цагдаагийн ерөнхий газар, Улсын бүртгэлийн ерөнхий газар, Үндэсний аудитын газар, Харилцаа холбооны зохицуулах хороо, Онцгой байдлын ерөнхий газар зэрэг байгууллагууд хамарч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Тав дахь нь, сурталчилгаатай холбоотой асуудал байгаа. Тэгэхээр аль болохоор бүх төрлийн Улсын Их Хурлын сонгууль, мөн Ерөнхийлөгчийн сонгууль, Орон нутгийн сонгуулийг аль болохоор мөнгөнөөс хамаарал багатай ийм сонгууль хийх зайлшгүй ийм шаардлага үүсэж байгаа. Тийм учраас бүх шатны сонгуулиуд дээр аль болохоор энэ сурталчилгааны зардлуудыг багасгах чиглэлд нэлээн анхаарч, энэ зохицуулалтуудыг нэлээн тодорхой болгосон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Орон нутгийн сонгуулийн тухай өмнө нь байсан хуулиар бол нэр дэвшигч Сонгуулийн ерөнхий хорооны шийдвэр гарснаас хойш 22 хоногийн дараа сонгуулийнхаа сурталчилгааг эхэлдэг байснаас шалтгаалаад ил, далд хэлбэрээр сонгуулийн сурталчилгаа явагдах нөхцөл бүрдэж, үндсэндээ 40-өөд хоног ийм сонгуулийн сурталчилгаа хийдэг байсныг одоо энэ шинэ хуулиар нэр дэвшигчийн үнэмлэх авснаас хойш орон нутгийн сонгуулийн  22 хоногийн дотор сонгуулийн сурталчилгааг хийж дуусгах ийм зохицуулалтууд хийсэн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Сонгуулийн мөрийн хөтөлбөрт, төрийн аудитын байгууллагын дүгнэлт гаргах үйл ажиллагаатай холбоотой зохицуулалт тусгагдаагүй байсан. Үүнээс болж тодорхойгүй нөхцөл байдал үүсдэг, нэр дэвшигч болон нам, эвсэлд хүндрэл учруулдаг байсныг засаж, нам, эвсэл, бие даагчдын нэр дэвшигчдийн сонгуулийн мөрийн хөтөлбөрт Төрийн аудитын дүгнэлт гаргах хугацаа журмыг нарийвчлан тусгасан байгаа.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Нэр дэвшигч болон нам, эвслээс сонгуульд зарцуулах зардлын хэмжээг бууруулахад чиглэгдсэн зохицуулалтыг нэг болгох, сонгуулийн сурталчилгаанд цахим орчин ашиглахтай холбоотой харилцаа, зурагт самбар, ухуулах хуудсыг гудамж, талбайд байршуулах тоо хэмжээнд хязгаар тогтоож уг харилцааг нарийвчлан тусгасан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Мөн сонгуулийн зардлын хяналт, ил тод байдлыг нэмэгдүүлэхэд чиглэсэн зохицуулалтуудыг тусгасан. Санал авах ажиллагааг зохион байгуулахад гардаг хүндрэл, зохицуулалтгүй харилцааг нэлээн нарийвчилж тусгасан байгаа. Аймаг, нийслэл, сум, дүүргийн иргэдийн Хурлын ээлжит сонгууль явуулахын өмнөх 1 жилийн хугацаанд Монгол Улсын Их Хурлын сонгуулийн тухай хууль батлах, түүнд нэмэлт өөрчлөлт оруулахыг хориглох зохицуулалтуудыг мөн тусгасан. Энэ бол Үндсэн хуульд орсон ийм зохицуулалт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Ингээд хуулийн төслийг боловсруулахдаа одоо хүчин төгөлдөр мөрдөгдөж буй Сонгуулийн тухай хууль болон сонгууль зохион байгуулахад гарч байсан хүндрэлтэй асуудлууд болон хуулийг нэг мөр зөв ойлгож хэрэглэх боломжгүй, эргэлзээтэй зохицуулалтуудыг нарийвчлан зохицуулалттай болгосон. Мөн хуулиар огт зохицуулагдаагүй харилцаа, зохицуулсан боловч хуулийн зүйл, заалтууд нь өөр хоорондоо зөрүүтэй давхцсан зэрэг хууль хэрэглэхэд хүндрэл үүсгэж байсан асуудлуудыг засаж хуулийн төсөлдөө тусгасан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Гишүүдэд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xml:space="preserve">:Энх-Амгалан гишүүнд баярлалаа. Хуулийн төсөлтэй холбогдуулан асуух асуулттай гишүүд байна уу?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Лүндээжанцан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Д.Лүндээжанцан</w:t>
      </w:r>
      <w:r>
        <w:rPr>
          <w:rFonts w:ascii="Arial" w:hAnsi="Arial"/>
          <w:sz w:val="24"/>
          <w:szCs w:val="24"/>
          <w:lang w:val="mn-MN"/>
        </w:rPr>
        <w:t xml:space="preserve">: </w:t>
        <w:tab/>
        <w:t>Төрийн байгуулалтын байнгын хорооныхоо гишүүдэд шинэ оны анхны өдрийн амар амгаланг айлтгая. Би Бямбацогт, Энх-Амгалан дарга нараас асуух гэсэн юм. Энэ Их Хурлын Сонгуулийн хууль батлагдчихлаа, хоёр хууль нь одоо ингээд явж байна. Тэгэхээр энэ өмнөх Сонгуулийн хууль дотор чинь нэгдмэл хууль байж байгаа шүү дээ. Яг өнөөдрийн байдлаар манай Тамгын газар ч хариулах байх. Өнөөдрийн байдлаар энэ хоёр хуулийг гартал өмнөх Сонгуулийн хууль хүчин төгөлдөр байгаа юу гэдэг асуудал байгаа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Тийм учраас Ерөнхийлөгчийн сонгуулийн хууль гээд ингээд гурвууланг нь хамтруулаад өргөн барьсан байна шүү дээ. Үүний дараагаар Ерөнхийлөгчийн сонгуулийн хууль өнөө маргаашгүй орж ирнэ гэж үзэж болох уу?  Өмнөх нэгдмэл хууль, нэг ёсондоо хоёр хуультай болчхоод байна. Нөгөө Сонгуулийн нэгдмэл хууль байгаад байдаг 2015 оны, дээр нь одоогийн Их Хурлын Сонгуулийн батлагдсан хууль байж байгаа. Энэ хууль эрх зүйн шилжилтийн үеийн зохицуулалтыг юу гэж харж байна вэ? Хэрвээ энэ хоёр хуулиа баталсны дараа бүтнээр нь хүчингүй болгочихвол сая ингээд бүх юм шийдвэрлэгдэнэ гэж би хараад байгаа юм. Энэ талаар Тамгын газар хариулах уу? Хэн хариулах вэ? Энх-Амгалан дарга хариулах уу?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xml:space="preserve">: 2015 онд Улсын Их Хурлын Сонгуулийн, Ерөнхийлөгчийн, Орон нутгийн сонгуулийн нэг хуультай болгоод баталчихсан, урьд нь дандаа тусдаа хуультай байсан. Нэг хуультай байснаараа үндсэндээ сонгууль болгон өөр өөрийн онцлогтой, өөр өөрийн зохион байгуулалтын ялгаатай, түүнтэй холбоотойгоор бас хүндрэлтэй асуудлууд гарч байсан. Үүнийг шийдэх зорилгоор Улсын Их Хурлын гишүүн Энх-Амгалан нарын гишүүд Улсын Их Хурлын, Орон нутгийн, Ерөнхийлөгчийн сонгуулийн хуулиудыг тус тусад нь салгаж Улсын Их Хуралд оруулж ирсэн.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Улсын Их Хурал бол Улсын Их Хурлын Сонгуулийн тухай хуулийг баталчихсан. Улсын Их Хурлын Сонгуулийн тухай хуулийг баталж байх явцдаа нэгдмэл 2015 онд батлагдсан нэг хуулиасаа Улсын Их Хуралтай холбоотой заалтуудыг хүчингүй болгочихсон. Одоо яг үүнтэй адилхан Орон нутгийн сонгуулийн хуулийг хэлэлцэх эсэх нь шийдэгдсэний дараа Орон нутгийн сонгуультай холбоотой холбогдох заалтуудыг нь хүчингүй болгоод, Ерөнхийлөгчийн сонгуулийн тухай хуулийг баталж дууссаны дараа үндсэндээ тэр нэгдмэл хуулийг хүчингүй болгоод, бусад бидний баталсан хуулиуд хүчин төгөлдөр явах ийм зарчмаар явна гэж ойлгож байгаа, зөв үү.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Төслийн үзэл баримтлалтай холбогдуулан асуух асуулттай гишүүд сая асуулт асууж дууслаа.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Одоо үг хэлэх гишүүд байна уу? Тогтохсүрэн гишүүнээр тасаллаа. Тогтохсүрэн гишүүн.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Д.Тогтохсүрэн</w:t>
      </w:r>
      <w:r>
        <w:rPr>
          <w:rFonts w:ascii="Arial" w:hAnsi="Arial"/>
          <w:sz w:val="24"/>
          <w:szCs w:val="24"/>
          <w:lang w:val="mn-MN"/>
        </w:rPr>
        <w:t>: Хуулийн төслийн үзэл баримтлалыг дэмжиж байна. Улсын Их Хурлын Сонгуулийнхаа хуультай зарчим нь нэг явах болов уу гэж ингэж бодож байна. Гуравхан санал хэлье. Цаашдаа хэлэлцүүлгийн явцад анхаарах ёстой гэж үзэж байгаа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Нэгдүгээрт нь, сурталчилгааны хугацаа орон нутагт их өндөр байна, 22 хоног гэдэг бол. Улсын Их Хурлын томсгосон тойрогтой нөхцөлд 22 хоног хангалттай байхад, жижиг орон нутгийн тойрог дээр 22 хоног гэдэг бол өндөр байгаа юм. Тийм учраас хуучин бол 15 хоног байдаг байсан, энэ хэмжээнд нь авч үзвэл яасан юм бэ гэж бодож байгаа юм.</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Хоёрдугаарт нь, сонгогчийн шилжүүлэгтэй холбоотой асуудал дээр санал хураахаас 60 хоногийн өмнө шилжилтээ зогсооно гэж. Сая Их Хурлын Сонгуулийн хуулиар бид нар 2 сарын 1-нээс хаачихсан. Ойролцоогоор 7 сарын 1-нд нээгдэнэ, буцаагаад 8 сарын 10-нд хаах болж байгаа юм. 10 сарын эхний хагасын аль нэг ажлын өдөр гэхэд дунджаар 10 сарын 10-даар таарч байгаа юм. Тэгэхээр 8 сарын 10 гээд хааж байгаа юм, буцаагаад. Тэгэхээр 9 сарын 10 хүртэл хамгийн хөдөлгөөнтэй сар, оюутнууд ямар нэгэн хэлбэрээр, шилжилт хөдөлгөөний хамгийн их ачаалалтай үе бол 8 сарын сүүл, 9 сарын эхэн байдаг учраас би 60 хоног гэдэг хугацаа бол арай л урт хугацаа байна, орон нутгийн сонгуулиар. Үүнийг 30 хоног болгож, 9 сарын 10-наас хойш шилжилт хөдөлгөөнөө хааж өгөхгүй бол энэ дунд нь иргэний эрхийг хэт хязгаарласан үйл явдал бий болох вий гэж бодоод байгаа юм. Тийм учраас үүнийг би хэлэлцүүлгийн явцад анхаарах хэрэгтэй байхаа гэж бодож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Гуравдугаарт нь, Сонгуулийн жилийн 1 сарын 1-нээс эхлээд хууль бус сурталчилгааг хориглох тухай орж ирсэн, 1 сарын 1-нээс. Одоо 1 сарын 1 өнгөрөөд явчихсан. Сая Улсын Их Хурлын Сонгуулийн тухай хуулийг дагаж ирсэн Төрийн албаны хуульд бид нар Орон нутгийн сонгуульд нэр дэвших төрийн жинхэнэ албан хаагчдыг 4 сарын 1-нээс өмнө ажлаасаа чөлөөлөгдсөн байх хуулийн зохицуулалт хийж өгсөн. Тийм учраас энэ хуулийн 48 дугаар зүйл буюу 1 сарын 1-нээс эхлэн хориглодог хориглолтыг 4 сарын 1-нээс эхлэн хийж өгвөл би зүгээр юм болов уу гэж бодож байгаа. Дунджаар 6 сарын өмнө яваад байгаа юм, хугацааны хувьд. Ийм З саналыг хэлэлцүүлгийн явцад анхаараад шийдээд явчих хэрэгтэй болов уу гэсэн ийм саналтай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Хуулийн төслийн хэлэлцэх эсэхийг дэмжиж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xml:space="preserve">: Гишүүд хуулийн төслийн үзэл баримтлалтай холбогдуулж үг хэлж дууслаа.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төслийг үзэл баримтлалын хүрээнд дэмжих нь зүйтэй гэсэн саналаар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Лүндээжанцан гишүүний техник төхөөрөмж нь гацчихсан байх шиг байна.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Лүндээжанцан гишүүний микрофоныг өгье.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Д.Лүндээжанцан</w:t>
      </w:r>
      <w:r>
        <w:rPr>
          <w:rFonts w:ascii="Arial" w:hAnsi="Arial"/>
          <w:sz w:val="24"/>
          <w:szCs w:val="24"/>
          <w:lang w:val="mn-MN"/>
        </w:rPr>
        <w:t>:  Миний төхөөрөмж сая улаан гэрэл асаад гацсан. Тийм учраас эсрэг дээр гарсан, санал хураалтыг хүчингүй болгоод дахин санал хураах горимын санал гаргаж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xml:space="preserve">: Лүндээжанцан гишүүний горимын саналаар санал хураалт явуулъя.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Санал хураалтыг хүчингүй болгох саналыг дэмжье гэсэн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Санал хураалтад 10 гишүүн оролцсоноос 6 гишүүн дэмжиж, 60 хувийн саналаар хүчингүй болгох санал дэмжигдлээ.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Дахин санал хураалт явуулъя.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төслийг үзэл баримтлалын хүрээнд дэмжих нь зүйтэй гэсэн саналаар санал хураалт явуулъя.</w:t>
      </w:r>
    </w:p>
    <w:p>
      <w:pPr>
        <w:pStyle w:val="style19"/>
        <w:spacing w:after="0" w:before="0"/>
        <w:ind w:hanging="0" w:left="0" w:right="0"/>
        <w:contextualSpacing w:val="false"/>
        <w:jc w:val="both"/>
      </w:pPr>
      <w:r>
        <w:rPr>
          <w:rFonts w:ascii="Arial" w:hAnsi="Arial"/>
          <w:sz w:val="24"/>
          <w:szCs w:val="24"/>
          <w:lang w:val="mn-MN"/>
        </w:rPr>
        <w:tab/>
      </w:r>
    </w:p>
    <w:p>
      <w:pPr>
        <w:pStyle w:val="style19"/>
        <w:spacing w:after="0" w:before="0"/>
        <w:ind w:hanging="0" w:left="0" w:right="0"/>
        <w:contextualSpacing w:val="false"/>
        <w:jc w:val="both"/>
      </w:pPr>
      <w:r>
        <w:rPr>
          <w:rFonts w:ascii="Arial" w:hAnsi="Arial"/>
          <w:sz w:val="24"/>
          <w:szCs w:val="24"/>
          <w:lang w:val="mn-MN"/>
        </w:rPr>
        <w:tab/>
        <w:t xml:space="preserve">Санал хураалт.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Санал хураалтад 10 гишүүн оролцсоноос 6 гишүүн дэмжиж, 60 хувийн саналаар дэмжигдлээ.</w:t>
      </w:r>
    </w:p>
    <w:p>
      <w:pPr>
        <w:pStyle w:val="style19"/>
        <w:spacing w:after="0" w:before="0"/>
        <w:ind w:hanging="0" w:left="0" w:right="0"/>
        <w:contextualSpacing w:val="false"/>
        <w:jc w:val="both"/>
      </w:pPr>
      <w:r>
        <w:rPr>
          <w:rFonts w:ascii="Arial" w:hAnsi="Arial"/>
          <w:sz w:val="24"/>
          <w:szCs w:val="24"/>
          <w:lang w:val="mn-MN"/>
        </w:rPr>
        <w:tab/>
        <w:tab/>
        <w:t xml:space="preserve"> </w:t>
      </w:r>
    </w:p>
    <w:p>
      <w:pPr>
        <w:pStyle w:val="style19"/>
        <w:spacing w:after="0" w:before="0"/>
        <w:ind w:hanging="0" w:left="0" w:right="0"/>
        <w:contextualSpacing w:val="false"/>
        <w:jc w:val="both"/>
      </w:pPr>
      <w:r>
        <w:rPr>
          <w:rFonts w:ascii="Arial" w:hAnsi="Arial"/>
          <w:sz w:val="24"/>
          <w:szCs w:val="24"/>
          <w:lang w:val="mn-MN"/>
        </w:rPr>
        <w:tab/>
        <w:t>Аймаг, нийслэл, сум, дүүргийн иргэдийн Төлөөлөгчдийн Хурлын сонгуулийн тухай болон хамт өргөн мэдүүлсэн Аймаг, нийслэл, сум, дүүргийн иргэдийн Төлөөлөгчдийн Хурлын сонгуулийн тухай хуулийг дагаж мөрдөх журмын тухай хуулийн төслийн хэлэлцэх эсэхийг шийдвэрлэлээ.</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Байнгын хорооны санал, дүгнэлтийг чуулганы нэгдсэн хуралдаанд Лүндээжанцан гишүүн танилцуулъя.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i/>
          <w:iCs/>
          <w:sz w:val="24"/>
          <w:szCs w:val="24"/>
          <w:lang w:val="mn-MN"/>
        </w:rPr>
        <w:t>Хоёр.“Монгол Улсын Үндсэн хуульд оруулсан нэмэлт, өөрчлөлттэй холбогдуулан хэрэгжүүлэх арга хэмжээний тухай” Улсын Их Хурлын тогтоолын төсөл /</w:t>
      </w:r>
      <w:r>
        <w:rPr>
          <w:rFonts w:ascii="Arial" w:hAnsi="Arial"/>
          <w:b w:val="false"/>
          <w:bCs w:val="false"/>
          <w:i/>
          <w:iCs/>
          <w:sz w:val="24"/>
          <w:szCs w:val="24"/>
          <w:lang w:val="mn-MN"/>
        </w:rPr>
        <w:t>анхны хэлэлцүүлэг</w:t>
      </w:r>
      <w:r>
        <w:rPr>
          <w:rFonts w:ascii="Arial" w:hAnsi="Arial"/>
          <w:b/>
          <w:bCs/>
          <w:i/>
          <w:iCs/>
          <w:sz w:val="24"/>
          <w:szCs w:val="24"/>
          <w:lang w:val="mn-MN"/>
        </w:rPr>
        <w:t xml:space="preserve">/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Монгол Улсын Их Хурал 2019 онд Үндсэн хуулийн нэмэлт, өөрчлөлтийг баталсан. Үүнтэй холбоотойгоор Монгол Улсын Үндсэн хуулийн нэмэлт, өөрчлөлтийг дагаж мөрдөх журмын тухай хуульд Улсын Их Хурал Монгол Улсын Үндсэн хуульд оруулсан нэмэлт, өөрчлөлттэй холбогдуулан хэрэгжүүлэх арга хэмжээний тухай тогтоол гаргах, хуулиудыг батлах ийм шаардлага үүссэн. Үүний дагуу Улсын Их Хурлын чуулганы хуралдааны дэгийн тухай хуулийн 24.6-д Улсын Их Хурал шаардлагатай гэж үзвэл Хууль, Улсын Их Хурлын бусад шийдвэрийг хэрэгжүүлэх арга хэмжээний тогтоол уг хуулийг дагаж мөрдөх журмын тухай хууль болон энэ хуулийн 23.5-д заасан бусад хууль тогтоомжид нэмэлт, өөрчлөлт оруулах төслийг мөн хуулийн 21-24 дүгээр зүйлд заасан журмын дагуу хэлэлцэн баталж болно гэсэн дэгээр Байнгын хороо Монгол Улсын Үндсэн хуульд оруулсан нэмэлт, өөрчлөлттэй холбогдуулан хэрэгжүүлэх арга хэмжээний тухай тогтоолын төслийг боловсруулсан байгаа. Үүнийг одоо хэлэлцэнэ. Анхны хэлэлцүүлгийг явуулъя.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Ажлын хэсгийг та бүхэнд уншиж танилцуулъя.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val="false"/>
          <w:bCs w:val="false"/>
          <w:i w:val="false"/>
          <w:iCs w:val="false"/>
          <w:sz w:val="24"/>
          <w:szCs w:val="24"/>
          <w:lang w:val="mn-MN"/>
        </w:rPr>
        <w:t>“Монгол Улсын Үндсэн хуульд оруулсан нэмэлт, өөрчлөлттэй холбогдуулан хэрэгжүүлэх арга хэмжээний тухай” Улсын Их Хурлын тогтоолын төслийг хэлэлцэхэд оролцох ажлын хэсгийн нэрсийг та бүхэнд уншиж танилцуулъя.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sz w:val="24"/>
          <w:szCs w:val="24"/>
          <w:lang w:val="mn-MN"/>
        </w:rPr>
        <w:tab/>
        <w:t>Монгол Улсын гавьяат хуульч Н.Лувсанжав, Ардын Их Хурлын депутат, Улсын Бага Хурлын гишүүн асан Р.Хатанбаатар, Хууль зүй, дотоод хэргийн яамны Хууль зүйн бодлогын газрын дарга П.Сайнзориг, Үндэсний хөгжлийн газрын дарга Б.Баярсайхан, Засгийн газрын Хэрэг эрхлэх газрын Тэргүүн дэд дарга Б.Ганбат,  мөн Хэрэг эрхлэх газрын Хууль, эрх зүйн газрын дарга Н.Мягмар,  Ерөнхийлөгчийн Тамгын газрын Хуулийн хэлтсийн дарга Д.Отгонбаяр, Шүүхийн ерөнхий зөвлөлийн дарга Э.Батбаяр, Гүйцэтгэх нарийн бичгийн дарга О.Амгаланбаатар, Захиргааны хэргийн давж заалдах шатны шүүхийн шүүгч Ц.Цогт, Нийслэлийн иргэдийн Төлөөлөгчдийн Хурлын дарга Р.Дагва, Үндэсний аудитын газрын Стратегийн удирдлагын газрын захирал бөгөөд тэргүүлэх аудитор Б.Бундхорол, мөн газрын Нийцлийн аудитын газрын захираал бөгөөд тэргүүлэх аудитор С.Энхбаатар, Ашигт малтмал, газрын тосны газрын хууль, эрх зүйн хэлтсийн дарга Р.Энхтайван нарын ажлын хэсэг хүрэлцэн ирсэн байна. Ажлын хэсгийг та бүхэнд танилцууллаа.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sz w:val="24"/>
          <w:szCs w:val="24"/>
          <w:lang w:val="mn-MN"/>
        </w:rPr>
        <w:tab/>
        <w:t xml:space="preserve">Тогтоолын төслийг та бүхэнд тараасан байгаа. </w:t>
      </w:r>
    </w:p>
    <w:p>
      <w:pPr>
        <w:pStyle w:val="style19"/>
        <w:spacing w:after="0" w:before="0"/>
        <w:ind w:hanging="0" w:left="0" w:right="0"/>
        <w:contextualSpacing w:val="false"/>
        <w:jc w:val="both"/>
      </w:pPr>
      <w:r>
        <w:rPr>
          <w:rFonts w:ascii="Arial" w:hAnsi="Arial"/>
          <w:b w:val="false"/>
          <w:bCs w:val="false"/>
          <w:i w:val="false"/>
          <w:iCs w:val="false"/>
          <w:sz w:val="24"/>
          <w:szCs w:val="24"/>
          <w:lang w:val="mn-MN"/>
        </w:rPr>
        <w:tab/>
      </w:r>
    </w:p>
    <w:p>
      <w:pPr>
        <w:pStyle w:val="style19"/>
        <w:spacing w:after="0" w:before="0"/>
        <w:ind w:hanging="0" w:left="0" w:right="0"/>
        <w:contextualSpacing w:val="false"/>
        <w:jc w:val="both"/>
      </w:pPr>
      <w:r>
        <w:rPr>
          <w:rFonts w:ascii="Arial" w:hAnsi="Arial"/>
          <w:b w:val="false"/>
          <w:bCs w:val="false"/>
          <w:i w:val="false"/>
          <w:iCs w:val="false"/>
          <w:sz w:val="24"/>
          <w:szCs w:val="24"/>
          <w:lang w:val="mn-MN"/>
        </w:rPr>
        <w:tab/>
        <w:t>Тогтоолын төслийн танилцуулгыг би та бүхэнд уншиж танилцуулна, дараа нь тогтоолын төслийг уншиж танилцуулна.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sz w:val="24"/>
          <w:szCs w:val="24"/>
          <w:lang w:val="mn-MN"/>
        </w:rPr>
        <w:tab/>
        <w:t xml:space="preserve">Улсын Их Хурлын дарга, эрхэм гишүүд ээ,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sz w:val="24"/>
          <w:szCs w:val="24"/>
          <w:lang w:val="mn-MN"/>
        </w:rPr>
        <w:tab/>
        <w:t>Монгол Улсын Их Хурлын 2019 оны 11 дүгээр сарын 14-ний өдрийн хуралдаанаар Монголын ард түмний хүсэл зоригийн илэрхийлэл туйлын хүслэн, хөгжил дэвшлийн шинэ үе уруу шилжих эрх зүйн баталгаа болсон Монгол Улсын Үндсэн хуулийн нэмэлт, өөрчлөлтийг хэлэлцэн баталсан.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sz w:val="24"/>
          <w:szCs w:val="24"/>
          <w:lang w:val="mn-MN"/>
        </w:rPr>
        <w:tab/>
        <w:t>Хөгжлийн нэг шатнаас нөгөө уруу шилжихэд энэхүү шилжилтийг Үндсэн хуулиараа бэхжүүлдэг гэдэг. Тэгвэл бид шилжилтийн, хямралын гэсэн нэр хаягтай өнгөрсөн үеийг таягдан орхиж, итгэл найдварын өөрчлөлт, хөгжлийн их сэргэн мандлын үед шилжихэд Үндсэн хуулийн нэмэлт, өөрчлөлт бат найдвартай том тулгуур болно гэдэгт итгэлтэй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b w:val="false"/>
          <w:bCs w:val="false"/>
          <w:i w:val="false"/>
          <w:iCs w:val="false"/>
          <w:sz w:val="24"/>
          <w:szCs w:val="24"/>
          <w:lang w:val="mn-MN"/>
        </w:rPr>
        <w:tab/>
        <w:t>Монгол Улсын Үндсэн хуульд оруулсан нэмэлт</w:t>
      </w:r>
      <w:r>
        <w:rPr>
          <w:rFonts w:ascii="Arial" w:hAnsi="Arial"/>
          <w:sz w:val="24"/>
          <w:szCs w:val="24"/>
        </w:rPr>
        <w:t>, өөрчлөлт нь төрийн хариуцлаг</w:t>
      </w:r>
      <w:r>
        <w:rPr>
          <w:rFonts w:ascii="Arial" w:hAnsi="Arial"/>
          <w:sz w:val="24"/>
          <w:szCs w:val="24"/>
          <w:lang w:val="mn-MN"/>
        </w:rPr>
        <w:t xml:space="preserve">ыг төгөлдөршүүлэх, засаглалын хяналт тэнцэл, тогтвортой байдлыг хангаж, бие биенээ барьцаалсан эрх мэдлийн баглаа, зангилааг тайлах, өнөөгийн болон ирээдүйн нийгмийн хэрэгцээ, шаардлага, ард түмний хүсэл зоригт нийцүүлж, Үндсэн хуулийн үзэл баримтлал, суурь зарчим, хүчин чадлыг илүү баталгаажуулсан.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Эцэг хуулийн энэхүү шинэтгэл, түүнийг дагалдан гарах бусад хууль нь бүрэн зөв тусгалаа олж байж, эрх зүйт төрийг бүрэн утгаар нь төлөвшүүлэх боломж бүрдэнэ.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Улсын Их Хурал зөв хууль гаргадаг байх, Засгийн газар үүргээ сайн гүйцэтгэх байх, шүүх шударга ажилладаг байх тулгын З чулууг бид Үндсэн хуулийнхаа нэмэлт, өөрчлөлтөөр тавьж чадсан. Энэ тулганд асаах түлээтэй байж гэмээнэ Монгол хэмээх их айл гэр гал хөстэй байна. Ийнхүү Монгол төрийн гал голомт илч дулаантай байхад Үндсэн хуулийн нэмэлт, өөрчлөлтийг дагалдаж гарах хуулиуд чухал үүрэгтэй.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Үндсэн хуулиас салаалж, салбарлаж гарч буй ердийн хуулиудын шинэтгэл нэг бүр Үндсэн хуулийн нэмэлт, өөрчлөлтийн үзэл санаатай яв цав нийцэж байж, энэ нэмэлт, өөрчлөлт нь илүү төгс хийгээд, хүчирхэг болох учиртай. Үндсэн хуулийн нэмэлт, өөрчлөлтөөр байгалийн баялаг ашиглахтай холбоотойгоор монгол хүн бүр баялагтаа эзэн байх эрхийг илүү тодотгож, байгальдаа ээлтэй байх зарчмыг улам тодорхой болгож өгсөн. Улсын эдийн засаг, нийгмийн хөгжлийн бодлого залгамж халаатай заавал хэрэгждэг байх, төсөв санхүүгийн бодлого үрэлгэн биш, үндэсний баялгийг хуримтлуулдаг эрүүл тогтолцоонд шилжих эх үндсийг тавьсан.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Ард түмний төрийн эрх барих, эрхээ хэрэгжүүлэх төлөөллийн байгууллага болсон Улсын Их Хурлын үйл ажиллагааг боловсронгуй болгож, хариуцлагыг сайжруулж, Монгол төрийн нэр хүндийг өргөх, хууль тогтоох үйл ажиллагаа нь аль болох алдаа хийдэлгүй, босго өндөр болгох эрх зүйн шинэтгэлийг хийсэн. Улс төрийн намууд нийгмийн болоод нийтийн эрх ашгийг боомилдог биш, харин бодлогын нам байж санхүүжилт нь ил тод, нээлттэй, шилэн байх зарчмыг Үндсэн хуулийн нэмэлт, өөрчлөлтөд тусгаж, улс төрийн авлигыг ул үндсээр нь таслан зогсоох эрх зүйн эрүүл орчныг бүрдүүлсэн.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Хууль тогтоох болон гүйцэтгэх эрх мэдэл өөр хоорондоо хэт хутгалдан, өвөр түрийндээ орж цус ойртохоос хамгаалж, давхар дээлийг нимгэлж, Ерөнхий сайдын эрх мэдлийг илүү нэмэгдүүлж, чиг үүрэг, үүрэх ачаа, хүлээх хариуцлагыг бүтэн болгосон.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Ерөнхийлөгчид нэр дэвших насны босгыг өндөрсгөж, бүрэн эрхийн хугацааг нэмэгдүүлж, төрийн тэргүүн ард түмнийхээ язгуур нийтлэг эрх ашигт ямагт нийцсэн үйл ажиллагаа явуулж байх эрх зүйн үндсийг хуульчлан баталгаажуулсан.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Шүүгчийн хараат бус шүүхийн бие даасан байдлыг хангах асуудлыг тунхаглах биш харин Үндсэн хуулийн нэмэлт, өөрчлөлт хийгээд холбогдох бусад хуулиар хуульчлан дархлаажуулах шинэтгэл хийгдсэн. Шүүгчийг шүүхгүй гэсэн далбаан дор шударга бус үйлдэл гаргадаг, ёс зүйгүй авирладаг, алдаа гажуудлыг засаж, шүүгчид ёс зүй хийгээд сахилгын хариуцлага оногдуулах асуудлыг тодорхой болгож өгсөн.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Өнөөх хүртэл бүрхэг байж ирсэн хот, тосгоны эрх зүйн байдлыг илүү тодорхой болгож, эрх зүйн үндсийг Үндсэн хуулиндаа суулгаж өгч чадсан. Төвлөрлийг сааруулах хөгжлийн олон төвүүдтэй, олон хоттой байх үүд хаалгыг нээж өгсөн. Үндсэн хуулиа ургаа модтой зүйрлэвэл Үндсэн хуулийн нэмэлт, өөрчлөлтөөр бид үндсийг нь бэхжүүлсэн, одоо салаа мөчрийг нь цэцэглүүлэх, хорхойд идэгдсэн, хувхайрч хатсан мөчир гишүүг нь түүж цэвэрлэх л үлдээд байна. Өөрөөр хэлбэл Үндсэн хуулийн нэмэлт, өөрчлөлтөд туссан эдгээр дэвшилтэд зүйл заалтыг илүү хүчирхэгжүүлэхийн тулд холбогдох 40 гаруй хууль тогтоомжид илүү дэлгэрүүлэн тусгаж, эрх зүйн шинэтгэлийг бүрэн гүйцэд хийх ач холбогдлыг ард түмэнд өргөн дэлгэр сурталчлан таниулах зорилтыг иш үндэс болгон Монгол Улсын Үндсэн хуульд оруулсан нэмэлт, өөрчлөлт, хууль тогтоомжийг нийцүүлэх хуваарийг хавсралтаар баталж, холбогдох байгууллагуудаар үүрэгжүүлэхээр уг тогтоолын өслийг боловсруулсан болно.</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Одоо бидэнд Үндсэн хуулийн нэмэлт, өөрчлөлтийг иргэдэд сурталчлан таниулах ажлыг зөв зохион байгуулах нь ус агаар мэт хэрэгтэй байна. Үндсэн хуулийн 1.1-д хууль дээдлэх нь төрийн үйл ажиллагааны үндсэн зарчим мөн хэмээн заасан. Тэгвэл Үндсэн хуулиа мэдэж байж, дээдлэх сэтгэлийн үр боловсорно. Тиймээс энэхүү тогтоолоор Үндсэн хуулийн нэмэлт, өөрчлөлтөд нийцүүлж, холбогдох 40 гаруй хуульд өөрчлөлт оруулах болон Үндсэн хуулийн нэмэлт, өөрчлөлтийг Монгол Улсын иргэн бүрд сурталчлан таниулах ажлыг хэрхэн зохион байгуулах талаар тусгаж, Улсын Их Хурлын тухай болон Улсын Их Хурлын чуулганы дэгийн тухай хуулийн холбогдох заалтын дагуу Байнгын хороо санаачлан боловсруулж танилцуулж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Үндсэн хуулийн нэмэлт, өөрчлөлт  Монгол Улсын үсрэнгүй хөгжлийн он тооллын эхлэл байх учиртай.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Энэ асуудлыг хэлэлцэн шийдвэрлэж өгнө үү гэж та бүгдээсээ хүсье.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Тогтоолын төсөл, тогтоолын хавсралт гишүүдэд тараагдсан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Одоо та бүхэндээ Монгол Улсын Их Хурлын тогтоолыг уншиж танилцуулъя.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Монгол Улсын Үндсэн хуульд оруулсан нэмэлт, өөрчлөлттэй холбогдуулан хэрэгжүүлэх арга хэмжээний тухай Монгол Улсын Их Хурлын тогтоол.</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Улаанбаатар хот, 2020 оны . . дугаар, өдөр нь батлагдсан өдрөөр тавигдана.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Монгол Улсын Үндсэн хуульдоруулсэн нэмэлт, өөрчлөлт нь төрийн хариуцлага, хяналт</w:t>
      </w:r>
      <w:r>
        <w:rPr>
          <w:rFonts w:ascii="Arial" w:hAnsi="Arial"/>
          <w:sz w:val="24"/>
          <w:szCs w:val="24"/>
        </w:rPr>
        <w:t>-тэнцэл, тогтвортой байдлыг хангах нийгмийн шаардлага, ард түмний хүсэл зоригт нийцүүлэн Үндсэн хуулийн үзэл баримтлал, суурь зарчмыг баталгаажуул</w:t>
      </w:r>
      <w:r>
        <w:rPr>
          <w:rFonts w:ascii="Arial" w:hAnsi="Arial"/>
          <w:sz w:val="24"/>
          <w:szCs w:val="24"/>
          <w:lang w:val="mn-MN"/>
        </w:rPr>
        <w:t>ав</w:t>
      </w:r>
      <w:r>
        <w:rPr>
          <w:rFonts w:ascii="Arial" w:hAnsi="Arial"/>
          <w:sz w:val="24"/>
          <w:szCs w:val="24"/>
        </w:rPr>
        <w:t xml:space="preserve">. Энэхүү нэмэлт, өөрчлөлтийн агуулга, үзэл санааг холбогдох хууль тогтоомжид дэлгэрүүлэн тусгаж, эрх зүйн шинэтгэлийг хэрэгжүүлэх, ач холбогдлыг нь ард түмэнд сурталчлан таниулах зорилтыг эш үндэс болгож, Монгол Улсын Үндсэн хуульд оруулсан нэмэлт, өөрчлөлтийг дагаж мөрдөхөд шилжих журмын тухай хуулийн 1 дүгээр зүйл, Монгол Улсын Их Хурлын тухай хуулийн 43 дугаар зүйлийн 43.1 дэх хэсэг, Монгол Улсын Их Хурлын чуулганы хуралдааны дэгийн тухай хуулийн 24 дүгээр зүйлийн 24.6 дахь хэсгийг үндэслэн </w:t>
      </w:r>
      <w:r>
        <w:rPr>
          <w:rFonts w:ascii="Arial" w:hAnsi="Arial"/>
          <w:sz w:val="24"/>
          <w:szCs w:val="24"/>
          <w:lang w:val="mn-MN"/>
        </w:rPr>
        <w:t>Монгол Улсын Их Хурлаас тогтоох нь:</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rPr>
        <w:tab/>
      </w:r>
      <w:r>
        <w:rPr>
          <w:rFonts w:ascii="Arial" w:hAnsi="Arial"/>
          <w:sz w:val="24"/>
          <w:szCs w:val="24"/>
          <w:lang w:val="mn-MN"/>
        </w:rPr>
        <w:t>1.</w:t>
      </w:r>
      <w:r>
        <w:rPr>
          <w:rFonts w:ascii="Arial" w:hAnsi="Arial"/>
          <w:sz w:val="24"/>
          <w:szCs w:val="24"/>
        </w:rPr>
        <w:t xml:space="preserve">Монгол Улсын Үндсэн хуульд оруулсан нэмэлт, өөрчлөлтөд хууль тогоомжийг нийцүүлэх </w:t>
      </w:r>
      <w:r>
        <w:rPr>
          <w:rFonts w:ascii="Arial" w:hAnsi="Arial"/>
          <w:sz w:val="24"/>
          <w:szCs w:val="24"/>
          <w:lang w:val="mn-MN"/>
        </w:rPr>
        <w:t>хуваарийг хавсралтаар баталсугай.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2.Монгол Улсын Үндсэн хуулийн нэмэлт, өөрчлөлт батлагдсантай холбогдуулж доор дурдсан арга хэмжээг авч хэрэгжүүлэхийг Засгийн газар /У.Хүрэлсүх/-т даалгасугай.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 </w:t>
        <w:tab/>
        <w:t>1/Монгол Улсын Үндсэн хуульд оруулсан нэмэлт, өөрчлөлтөд нийцүүлэн холбогдох хууль тогтоомжийн төслийг боловсруулж, Улсын Их Хуралд өргөн мэдүүлэх ажлыг төлөвлөгөөний дагуу зохион байгуулах.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ab/>
        <w:t>2/Монгол Улсын Үндсэн хуульд оруулсан нэмэлт, өөрчлөлтийг иргэдэд сурталчлах ажлыг улс орон даяар зохион байгуулах.</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3.Сурталчлах ажилд шаардагдах зардлын төсвийг баталж, Засгийн газрын  нөөц сангаас гаргахыг Засгийн газар /У.Хүрэлсүх/-т зөвшөөрсүгэй.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4.Монгол Улсын Үндсэн хуульд оруулсан нэмэлт, өөрчлөлтийг иргэдэд сурталчлах ажлыг улс орон даяар зохион байгуулах ажилд мэргэжил, арга зүйн туслалцаа үзүүлэхийг Улсын Их Хурлын Тамгын газар /Л.Өлзийсайхан/-т даалгасугай.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5.Тогтоолын хэрэгжилтэд хяналт тавьж ажиллахыг Улсын Их Хурлын Төрийн байгуулалтын байнгын хороо /С.Бямбацогт/-нд даалгасугай.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6.Энэ тогтоолыг 2020 оны 01 дүгээр сарын . . -ны өдрөөс эхлэн дагаж мөрдсүгэй гэсэн ийм тогтоолын төсөл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Тогтоолын төсөл болон тогтоолын төслийн хавсралт та бүхэнд тараагдсан байгаа.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Тогтоолын төсөлтэй холбогдуулан асуух асуулттай гишүүд байна уу?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Асуулт алга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Зарчмын зөрүүтэй саналтай гишүүд байна уу?  Алга байна.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Монгол Улсын Үндсэн хуулийн нэмэлт, өөрчлөлт батлагдсантай холбогдуулан хэрэгжүүлэх зарим арга хэмжээний тухай Улсын Их Хурлын тогтоолын төслийн анхны хэлэлцүүлгийг явуулж дууслаа.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Байнгын хорооны санал, дүгнэлтийг чуулганы нэгдсэн хуралдаанд би танилцуулна.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Занданшатар дарга.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Г.Занданшатар</w:t>
      </w:r>
      <w:r>
        <w:rPr>
          <w:rFonts w:ascii="Arial" w:hAnsi="Arial"/>
          <w:sz w:val="24"/>
          <w:szCs w:val="24"/>
          <w:lang w:val="mn-MN"/>
        </w:rPr>
        <w:t>: Баярлалаа. Байнгын хорооны дарга, эрхэм гишүүддээ шинэ оны ажлын анхны өдрийн мэндийг өргөн дэвшүүлье.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Энэ зарим нэг найруулгын шинж чанартай засварыг жишээлбэл шууд холбогдох гэрээ хэлцлийг байгуулах гээд стратегийн орд газруудыг шууд гэрээ байгуулаад эхлэхээр юм шиг заалтуудыг,  найруулгын шинж чанартай засваруудыг хийж, тогтоолын төсөлд болон хавсралт хуваарьт найруулгын шинж чанартай засваруудыг хийсэн үүнийг протоколд тусгаад, тэгээд харгалзан үзэхийг хүсье.</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Бичгээр саналаа засаад өгчихлөө.</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r>
        <w:rPr>
          <w:rFonts w:ascii="Arial" w:hAnsi="Arial"/>
          <w:b/>
          <w:bCs/>
          <w:sz w:val="24"/>
          <w:szCs w:val="24"/>
          <w:lang w:val="mn-MN"/>
        </w:rPr>
        <w:t>С.Бямбацогт</w:t>
      </w:r>
      <w:r>
        <w:rPr>
          <w:rFonts w:ascii="Arial" w:hAnsi="Arial"/>
          <w:sz w:val="24"/>
          <w:szCs w:val="24"/>
          <w:lang w:val="mn-MN"/>
        </w:rPr>
        <w:t>: Баярлалаа. Эцсийн хэлэлцүүлэг угаасаа хийгдэнэ. Эцсийн хэлэлцүүлэг дээр манай ажлын хэсэг бид таны хэлж байгаа саналуудыг анхааръя.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 xml:space="preserve">Өнөөдрийн Байнгын хороогоор хэлэлцэх асуудал дууслаа. Хуралдаа идэвхтэй оролцсон гишүүддээ баярлалаа. </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Шинэ оны анхны өдрийн хуралдаан амжилттай болж дуусаж байна. Үндсэн хуулийн нэмэлт, өөрчлөлттэй холбогдуулж бид нэлээн томоохон тогтоол батлах ёстой.</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Засгийн газраас Ганбат, Мягмар дарга нар байна. Хэрэг эрхлэх газарт хоёр удаа бичиг явуулсан. 2019 оны 11 сарын 21-нд Үндсэн хуулийн нэмэлт, өөрчлөлт батлагдсаны дараа 7 хоногийн дараа бичиг явуулсан. Үндсэн хуулийн нэмэлт, өөрчлөлт батлагдсантай холбогдуулаад холбогдох хууль тогтоомжуудад ямар хуульд ямар өөрчлөлтүүд оруулах ёстой вэ саналаа ирүүл гэсэн бичиг явуулсан. Дараад нь 2019 оны 12 сарын 18-ны өдөр дахиад нэг сарын дараа явуулсан. Одоо хүртэл хариу байхгүй байгаа. Тэгээд одоо энэ тогтоол дээр Засгийн газар үндсэндээ энэ хууль тогтоомжуудад төлөвлөгөө батлаад Их Хуралд оруулах ёстой. Үүнийгээ анхаараад ажиллаарай гэж Хэрэг эрхлэхийхэнд хүсье. Тийм учраас энэ асуудалдаа жаахан идэвхтэй, хариуцлагатай оролцмоор байна шүү гэдгийг сануулъя.</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Ингээд хуралдаанд оролцсон ажлын хэсэг, нийт гишүүддээ баярлалаа.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Хуралдаан хаалаа.</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t>Дууны бичлэгээс буулгасан:</w:t>
      </w:r>
    </w:p>
    <w:p>
      <w:pPr>
        <w:pStyle w:val="style19"/>
        <w:spacing w:after="0" w:before="0"/>
        <w:ind w:hanging="0" w:left="0" w:right="0"/>
        <w:contextualSpacing w:val="false"/>
        <w:jc w:val="both"/>
      </w:pPr>
      <w:r>
        <w:rPr>
          <w:rFonts w:ascii="Arial" w:hAnsi="Arial"/>
          <w:sz w:val="24"/>
          <w:szCs w:val="24"/>
          <w:lang w:val="mn-MN"/>
        </w:rPr>
        <w:tab/>
        <w:t>ПРОТОКОЛЫН АЛБАНЫ</w:t>
      </w:r>
    </w:p>
    <w:p>
      <w:pPr>
        <w:pStyle w:val="style19"/>
        <w:spacing w:after="0" w:before="0"/>
        <w:ind w:hanging="0" w:left="0" w:right="0"/>
        <w:contextualSpacing w:val="false"/>
        <w:jc w:val="both"/>
      </w:pPr>
      <w:r>
        <w:rPr>
          <w:rFonts w:ascii="Arial" w:hAnsi="Arial"/>
          <w:sz w:val="24"/>
          <w:szCs w:val="24"/>
          <w:lang w:val="mn-MN"/>
        </w:rPr>
        <w:tab/>
        <w:t xml:space="preserve">ШИНЖЭЭЧ </w:t>
        <w:tab/>
        <w:tab/>
        <w:tab/>
        <w:tab/>
        <w:tab/>
        <w:tab/>
        <w:tab/>
        <w:tab/>
        <w:t>Д.ЦЭНДСҮРЭН</w:t>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Fonts w:ascii="Arial" w:hAnsi="Arial"/>
          <w:sz w:val="24"/>
          <w:szCs w:val="24"/>
          <w:lang w:val="mn-MN"/>
        </w:rPr>
        <w:tab/>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p>
      <w:pPr>
        <w:pStyle w:val="style19"/>
        <w:spacing w:after="0" w:before="0"/>
        <w:ind w:hanging="0" w:left="0" w:right="0"/>
        <w:contextualSpacing w:val="false"/>
        <w:jc w:val="both"/>
      </w:pPr>
      <w:r>
        <w:rPr/>
      </w:r>
    </w:p>
    <w:sectPr>
      <w:footerReference r:id="rId2" w:type="default"/>
      <w:type w:val="nextPage"/>
      <w:pgSz w:h="15840" w:w="12240"/>
      <w:pgMar w:bottom="1693" w:footer="1134" w:gutter="0" w:header="0" w:left="1896" w:right="99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r>
  </w:p>
</w:ftr>
</file>

<file path=word/settings.xml><?xml version="1.0" encoding="utf-8"?>
<w:settings xmlns:w="http://schemas.openxmlformats.org/wordprocessingml/2006/main">
  <w:zoom w:percent="11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Internet Link"/>
    <w:next w:val="style15"/>
    <w:rPr>
      <w:color w:val="000080"/>
      <w:u w:val="single"/>
      <w:lang w:bidi="en-US" w:eastAsia="en-US" w:val="en-US"/>
    </w:rPr>
  </w:style>
  <w:style w:styleId="style16" w:type="character">
    <w:name w:val="Emphasis"/>
    <w:next w:val="style16"/>
    <w:rPr>
      <w:i/>
      <w:iCs/>
    </w:rPr>
  </w:style>
  <w:style w:styleId="style17" w:type="character">
    <w:name w:val="Strong Emphasis"/>
    <w:next w:val="style17"/>
    <w:rPr>
      <w:b/>
      <w:bCs/>
    </w:rPr>
  </w:style>
  <w:style w:styleId="style18" w:type="paragraph">
    <w:name w:val="Heading"/>
    <w:basedOn w:val="style0"/>
    <w:next w:val="style19"/>
    <w:pPr>
      <w:keepNext/>
      <w:spacing w:after="120" w:before="240"/>
      <w:contextualSpacing w:val="false"/>
    </w:pPr>
    <w:rPr>
      <w:rFonts w:ascii="Arial" w:cs="Mangal" w:eastAsia="Microsoft YaHei" w:hAnsi="Arial"/>
      <w:sz w:val="28"/>
      <w:szCs w:val="28"/>
    </w:rPr>
  </w:style>
  <w:style w:styleId="style19" w:type="paragraph">
    <w:name w:val="Text body"/>
    <w:basedOn w:val="style0"/>
    <w:next w:val="style19"/>
    <w:pPr>
      <w:spacing w:after="120" w:before="0"/>
      <w:contextualSpacing w:val="false"/>
    </w:pPr>
    <w:rPr/>
  </w:style>
  <w:style w:styleId="style20" w:type="paragraph">
    <w:name w:val="List"/>
    <w:basedOn w:val="style19"/>
    <w:next w:val="style20"/>
    <w:pPr/>
    <w:rPr>
      <w:rFonts w:cs="Mangal"/>
    </w:rPr>
  </w:style>
  <w:style w:styleId="style21" w:type="paragraph">
    <w:name w:val="Caption"/>
    <w:basedOn w:val="style0"/>
    <w:next w:val="style21"/>
    <w:pPr>
      <w:suppressLineNumbers/>
      <w:spacing w:after="120" w:before="120"/>
      <w:contextualSpacing w:val="false"/>
    </w:pPr>
    <w:rPr>
      <w:rFonts w:cs="Mangal"/>
      <w:i/>
      <w:iCs/>
      <w:sz w:val="24"/>
      <w:szCs w:val="24"/>
    </w:rPr>
  </w:style>
  <w:style w:styleId="style22" w:type="paragraph">
    <w:name w:val="Index"/>
    <w:basedOn w:val="style0"/>
    <w:next w:val="style22"/>
    <w:pPr>
      <w:suppressLineNumbers/>
    </w:pPr>
    <w:rPr>
      <w:rFonts w:cs="Mangal"/>
    </w:rPr>
  </w:style>
  <w:style w:styleId="style23" w:type="paragraph">
    <w:name w:val="Table Contents"/>
    <w:basedOn w:val="style0"/>
    <w:next w:val="style23"/>
    <w:pPr>
      <w:suppressLineNumbers/>
    </w:pPr>
    <w:rPr/>
  </w:style>
  <w:style w:styleId="style24" w:type="paragraph">
    <w:name w:val="Footer"/>
    <w:basedOn w:val="style0"/>
    <w:next w:val="style24"/>
    <w:pPr>
      <w:suppressLineNumbers/>
      <w:tabs>
        <w:tab w:leader="none" w:pos="4677" w:val="center"/>
        <w:tab w:leader="none" w:pos="9354"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2020-01-03T10:59:24.40Z</dcterms:created>
  <cp:lastPrinted>2020-01-08T17:13:43.20Z</cp:lastPrinted>
  <cp:revision>0</cp:revision>
</cp:coreProperties>
</file>