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
    </w:p>
    <w:p>
      <w:pPr>
        <w:pStyle w:val="style21"/>
        <w:spacing w:after="0" w:before="0" w:line="100" w:lineRule="atLeast"/>
        <w:ind w:hanging="0" w:left="283" w:right="0"/>
        <w:contextualSpacing w:val="false"/>
        <w:jc w:val="center"/>
      </w:pPr>
      <w:r>
        <w:rPr>
          <w:rFonts w:cs="Arial"/>
          <w:sz w:val="24"/>
          <w:szCs w:val="24"/>
        </w:rPr>
        <w:t xml:space="preserve">Монгол Улсын Их Хурлын </w:t>
      </w:r>
      <w:r>
        <w:rPr>
          <w:rFonts w:cs="Arial"/>
          <w:sz w:val="24"/>
          <w:szCs w:val="24"/>
          <w:lang w:val="mn-MN"/>
        </w:rPr>
        <w:t>2014 оны хаврын ээлжит чуулганы Эдийн засгийн байнгын хорооны 05 дугаар сарын 20-ны өдөр /Мягмар гараг/-ийн хуралдааны гар тэмдэглэл</w:t>
      </w:r>
    </w:p>
    <w:p>
      <w:pPr>
        <w:pStyle w:val="style21"/>
        <w:spacing w:after="0" w:before="0" w:line="100" w:lineRule="atLeast"/>
        <w:ind w:hanging="0" w:left="283" w:right="0"/>
        <w:contextualSpacing w:val="false"/>
        <w:jc w:val="center"/>
      </w:pPr>
      <w:r>
        <w:rPr/>
      </w:r>
    </w:p>
    <w:p>
      <w:pPr>
        <w:pStyle w:val="style22"/>
        <w:spacing w:after="0" w:before="0" w:line="100" w:lineRule="atLeast"/>
        <w:ind w:hanging="0" w:left="0" w:right="0"/>
        <w:contextualSpacing w:val="false"/>
      </w:pPr>
      <w:r>
        <w:rPr>
          <w:rFonts w:cs="Arial"/>
          <w:sz w:val="24"/>
          <w:szCs w:val="24"/>
          <w:lang w:val="mn-MN"/>
        </w:rPr>
        <w:tab/>
        <w:t>Эдийн засгийн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Б.Гарамгайбаатар</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100" w:lineRule="atLeast"/>
        <w:ind w:firstLine="749"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bookmarkStart w:id="1" w:name="__DdeLink__1180_2093658227"/>
      <w:bookmarkEnd w:id="1"/>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 11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57.8</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14 цаг 35 минутад Төрийн ордны “А” танхимд эхлэв. </w:t>
      </w:r>
    </w:p>
    <w:p>
      <w:pPr>
        <w:pStyle w:val="style22"/>
        <w:spacing w:after="0" w:before="0" w:line="100" w:lineRule="atLeast"/>
        <w:ind w:firstLine="749" w:left="0" w:right="0"/>
        <w:contextualSpacing w:val="false"/>
      </w:pPr>
      <w:r>
        <w:rPr/>
      </w:r>
    </w:p>
    <w:p>
      <w:pPr>
        <w:pStyle w:val="style22"/>
        <w:spacing w:after="0" w:before="0" w:line="100" w:lineRule="atLeast"/>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Чөлөөтэй</w:t>
      </w:r>
      <w:r>
        <w:rPr>
          <w:rFonts w:cs="Arial"/>
          <w:b w:val="false"/>
          <w:bCs w:val="false"/>
          <w:i w:val="false"/>
          <w:iCs w:val="false"/>
          <w:sz w:val="24"/>
          <w:szCs w:val="24"/>
          <w:lang w:val="mn-MN"/>
        </w:rPr>
        <w:t>: Н.Батбаяр, Д.Ганбат, Г.Батхүү, Д.Бат-Эрдэнэ,  С.Дэмбэрэл</w:t>
      </w:r>
      <w:r>
        <w:rPr>
          <w:rFonts w:cs="Arial"/>
          <w:b w:val="false"/>
          <w:bCs w:val="false"/>
          <w:i w:val="false"/>
          <w:iCs w:val="false"/>
          <w:sz w:val="24"/>
          <w:szCs w:val="24"/>
          <w:lang w:val="en-US"/>
        </w:rPr>
        <w:t>;</w:t>
      </w:r>
    </w:p>
    <w:p>
      <w:pPr>
        <w:pStyle w:val="style22"/>
        <w:spacing w:after="0" w:before="0" w:line="100" w:lineRule="atLeast"/>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 xml:space="preserve">Өвчтэй:     </w:t>
      </w:r>
      <w:r>
        <w:rPr>
          <w:rFonts w:cs="Arial"/>
          <w:b w:val="false"/>
          <w:bCs w:val="false"/>
          <w:i w:val="false"/>
          <w:iCs w:val="false"/>
          <w:sz w:val="24"/>
          <w:szCs w:val="24"/>
          <w:lang w:val="mn-MN"/>
        </w:rPr>
        <w:t>А.Тлейхан;</w:t>
      </w:r>
    </w:p>
    <w:p>
      <w:pPr>
        <w:pStyle w:val="style22"/>
        <w:spacing w:after="0" w:before="0" w:line="1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 xml:space="preserve">Ц.Нямдорж, Л.Энх-Амгалан. </w:t>
      </w:r>
    </w:p>
    <w:p>
      <w:pPr>
        <w:pStyle w:val="style22"/>
        <w:spacing w:after="0" w:before="0" w:line="100" w:lineRule="atLeast"/>
        <w:ind w:hanging="0" w:left="0" w:right="0"/>
        <w:contextualSpacing w:val="false"/>
      </w:pPr>
      <w:bookmarkStart w:id="2" w:name="__DdeLink__1180_20936582271"/>
      <w:bookmarkEnd w:id="2"/>
      <w:r>
        <w:rPr>
          <w:rFonts w:cs="Arial"/>
          <w:b w:val="false"/>
          <w:bCs w:val="false"/>
          <w:i w:val="false"/>
          <w:iCs w:val="false"/>
          <w:sz w:val="24"/>
          <w:szCs w:val="24"/>
        </w:rPr>
        <w:tab/>
      </w:r>
    </w:p>
    <w:p>
      <w:pPr>
        <w:pStyle w:val="style0"/>
        <w:spacing w:after="0" w:before="0" w:line="100" w:lineRule="atLeast"/>
        <w:ind w:hanging="0" w:left="0" w:right="0"/>
        <w:contextualSpacing w:val="false"/>
        <w:jc w:val="both"/>
      </w:pPr>
      <w:r>
        <w:rPr>
          <w:rFonts w:cs="Arial"/>
          <w:b/>
          <w:i/>
          <w:sz w:val="24"/>
          <w:szCs w:val="24"/>
          <w:lang w:val="mn-MN"/>
        </w:rPr>
        <w:tab/>
        <w:t>Нэг. Улсын Их Хурлын гишүүн С.Ганбаатар нараас өргөн мэдүүлсэн Компаний тухай хуульд өөрчлөлт оруулах тухай хуулийн төсөл болон холбогдох бусад хуулийн төслүүд, Улсын Их Хурлын гишүүн Б.Гарамгайбаатар нараас өргөн мэдүүлсэн Компаний тухай хуульд нэмэлт, өөрчлөлт оруулах тухай хуулийн төсөл болон холбогдох бусад хуулийн төслүүд /</w:t>
      </w:r>
      <w:r>
        <w:rPr>
          <w:rFonts w:cs="Arial"/>
          <w:b w:val="false"/>
          <w:bCs w:val="false"/>
          <w:i/>
          <w:sz w:val="24"/>
          <w:szCs w:val="24"/>
          <w:lang w:val="mn-MN"/>
        </w:rPr>
        <w:t>анхны хэлэлцүүлэг</w:t>
      </w:r>
      <w:r>
        <w:rPr>
          <w:rFonts w:cs="Arial"/>
          <w:b/>
          <w:i/>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olor w:val="00000A"/>
          <w:sz w:val="24"/>
          <w:szCs w:val="24"/>
          <w:u w:val="none"/>
          <w:lang w:val="mn-MN"/>
        </w:rPr>
        <w:tab/>
      </w:r>
      <w:r>
        <w:rPr>
          <w:rFonts w:cs="Arial"/>
          <w:b w:val="false"/>
          <w:bCs w:val="false"/>
          <w:i w:val="false"/>
          <w:iCs w:val="false"/>
          <w:sz w:val="24"/>
          <w:szCs w:val="24"/>
          <w:lang w:val="mn-MN"/>
        </w:rPr>
        <w:t xml:space="preserve">Хэлэлцэж буй асуудалтай холбогдуулан Төрийн өмчийн хорооны дарга Ш.Төмөрбаатар, Санхүүгийн зохицуулах хорооны дэд дарга  Б.Даажамба, Санхүүгийн зохицуулах хорооны үнэт цаасны газрын ахлах хянан шалгагч Т.Жамбаажамц,  Төрийн өмчийн хорооны удирдлагын газрын дарга Д.Болормаа,   мөн хорооны  Тамгын газрын дарга Ц.Одмаа,   Санхүүгийн зохицуулах хорооны Компаний засаглалын үндэсний зөвлөлийн дарга Д.Ганбаяр, Азийн хөгжлийн банкны төслийн багийн орлогч дарга Ц.Байлыхүү нар оролцов.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Улсын Их Хурлын Эдийн засгийн байнгын хорооны ажлын албаны ахлах зөвлөх Ж.Батсайхан, зөвлөх Д.Мягмарцэрэн, референт Г.Баярмаа нар байлцав.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Хуулийн төслүүдийг эцсийн хэлэлцүүлэгт бэлтгэсэн талаарх ажлын хэсгийн танилцуулгыг Улсын Их Хурлын гишүүн, ажлын хэсгийн ахлагч Д.Зоригт танилцуулав.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Танилцуулгатай холбогдуулан Улсын Их Хурлын гишүүдээс асуулт гараагүй болно.</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Зарчмын зөрүүтэй саналын томьёоллоор санал хураалт явуулав.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:1.Төслийн 1 дүгээр зүйлийн буюу 57 дугаар зүйлийн 57.1 дэх хэсгийг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57.1. Хувьцаат компаний хувьцааны хяналтын багцыг дангаараа буюу түүнтэй нэгдмэл сонирхолтой этгээдтэй хамтран худалдан авсан этгээд нь уг хяналтын багцыг худалдан авсан өдрөөс хойш ажлын 60  өдрийн дотор бусад хувьцаа эзэмшигчдийн  эзэмшиж байгаа хувьцааг уг хувьцааны сүүлийн 6 сарын зах зээлийн үнийн жигнэсэн дунджаас доошгүй үнээр худалдан авахаар санал болгох үүрэгтэй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w:t>
        <w:tab/>
        <w:tab/>
        <w:t>9</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2</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11</w:t>
      </w:r>
    </w:p>
    <w:p>
      <w:pPr>
        <w:pStyle w:val="style0"/>
        <w:spacing w:after="0" w:before="0" w:line="100" w:lineRule="atLeast"/>
        <w:contextualSpacing w:val="false"/>
        <w:jc w:val="both"/>
      </w:pPr>
      <w:r>
        <w:rPr>
          <w:rFonts w:cs="Arial"/>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2. Улсын Их Хурлын гишүүн С.Ганбаатарын гаргасан,  төслийн 57.2 дахь заалтаас 62.1.7-г хасъя гэсэн горимын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w:t>
        <w:tab/>
        <w:tab/>
        <w:t>8</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3</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11</w:t>
      </w:r>
    </w:p>
    <w:p>
      <w:pPr>
        <w:pStyle w:val="style0"/>
        <w:spacing w:after="0" w:before="0" w:line="100" w:lineRule="atLeast"/>
        <w:contextualSpacing w:val="false"/>
        <w:jc w:val="both"/>
      </w:pPr>
      <w:r>
        <w:rPr>
          <w:rFonts w:cs="Arial"/>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З.Төслийн 57.2. Хувьцаат компаний хувьцааны хяналтын багцыг дангаараа буюу түүнтэй нэгдмэл сонирхолтой этгээдтэй хамтран худалдан авсан этгээд нь энэ хуулийн 57.1-д заасан саналыг гаргаагүй бол уг саналыг гаргаж, зохих журмын дагуу хэрэгжүүлэх хүртэл хугацаанд  тухайн этгээдийн болон түүнтэй нэгдмэл сонирхолтой этгээдийн эзэмшиж байгаа хувьцаа нь энэ хуулийн 62.1.9-өөс 62.1.16-д заасан асуудлаар саналын эрхгүй байна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w:t>
        <w:tab/>
        <w:tab/>
        <w:t>9</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2</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11</w:t>
      </w:r>
    </w:p>
    <w:p>
      <w:pPr>
        <w:pStyle w:val="style0"/>
        <w:spacing w:after="0" w:before="0" w:line="100" w:lineRule="atLeast"/>
        <w:contextualSpacing w:val="false"/>
        <w:jc w:val="both"/>
      </w:pPr>
      <w:r>
        <w:rPr>
          <w:rFonts w:cs="Arial"/>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4.Төслийн 1 дүгээр зүйлийн 57 дугаар зүйлийн 57.3 дахь хэсгийг дор дурдсанаар өөрчлөн найруулж, 58 дугаар зүйлийн 58.2 дахь хэсэг болгон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58.2. Энэ хуулийн 58.1-д заасан мэдэгдлийг Компани болон Санхүүгийн зохицуулах хороо хүлээн авч, өөрийн цахим хуудсаар дамжуулан нийтэд мэдээлнэ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w:t>
        <w:tab/>
        <w:tab/>
        <w:t>10</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1</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11</w:t>
      </w:r>
    </w:p>
    <w:p>
      <w:pPr>
        <w:pStyle w:val="style0"/>
        <w:spacing w:after="0" w:before="0" w:line="100" w:lineRule="atLeast"/>
        <w:contextualSpacing w:val="false"/>
        <w:jc w:val="both"/>
      </w:pPr>
      <w:r>
        <w:rPr>
          <w:rFonts w:cs="Arial"/>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5.Төслийн 1 дүгээр зүйлийн буюу 57 дугаар зүйлийн 57.4 дэх хэсгийг дор дурдсанаар өөрчлөн найруулж, 57 дугаар зүйлийн 57.8 дахь хэсэг болгох.</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 xml:space="preserve"> </w:t>
      </w:r>
      <w:r>
        <w:rPr>
          <w:rFonts w:cs="Arial"/>
          <w:sz w:val="24"/>
          <w:szCs w:val="24"/>
          <w:lang w:val="mn-MN"/>
        </w:rPr>
        <w:tab/>
        <w:t>57.8. Санхүүгийн зохицуулах хороо, Компаний хувьцааны хяналтын багц эзэмшигч болохоо нотолсон мэдэгдлийг үндэслэн хяналтын багц эзэмшигчээс энэ хуулийн 57.1-д заасны дагуу санал гаргахыг шаардах үүрэгтэй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w:t>
        <w:tab/>
        <w:tab/>
        <w:t>10</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1</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11</w:t>
      </w:r>
    </w:p>
    <w:p>
      <w:pPr>
        <w:pStyle w:val="style0"/>
        <w:spacing w:after="0" w:before="0" w:line="100" w:lineRule="atLeast"/>
        <w:ind w:hanging="0" w:left="0" w:right="0"/>
        <w:contextualSpacing w:val="false"/>
        <w:jc w:val="both"/>
      </w:pPr>
      <w:r>
        <w:rPr>
          <w:rFonts w:cs="Arial"/>
          <w:sz w:val="24"/>
          <w:szCs w:val="24"/>
          <w:lang w:val="mn-MN"/>
        </w:rPr>
        <w:tab/>
        <w:t>Гишүүдийн олонхын саналаар дэмжигдлээ.</w:t>
      </w:r>
    </w:p>
    <w:p>
      <w:pPr>
        <w:pStyle w:val="style0"/>
        <w:spacing w:after="0" w:before="0" w:line="100" w:lineRule="atLeast"/>
        <w:ind w:firstLine="720" w:left="72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6.Төслийн 1 дүгээр зүйлийн буюу 57 дугаар зүйлийн 57.5, 57.6, 57.7, 57.8, 57.9, 57.10-ыг хасах саналуудыг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w:t>
        <w:tab/>
        <w:tab/>
        <w:t>10</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1</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11</w:t>
      </w:r>
    </w:p>
    <w:p>
      <w:pPr>
        <w:pStyle w:val="style0"/>
        <w:spacing w:after="0" w:before="0" w:line="100" w:lineRule="atLeast"/>
        <w:ind w:hanging="0" w:left="0" w:right="0"/>
        <w:contextualSpacing w:val="false"/>
        <w:jc w:val="both"/>
      </w:pPr>
      <w:r>
        <w:rPr>
          <w:rFonts w:cs="Arial"/>
          <w:sz w:val="24"/>
          <w:szCs w:val="24"/>
          <w:lang w:val="mn-MN"/>
        </w:rPr>
        <w:tab/>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7. Улсын Их Хурлын гишүүн </w:t>
      </w:r>
      <w:r>
        <w:rPr>
          <w:rFonts w:cs="Arial"/>
          <w:sz w:val="24"/>
          <w:szCs w:val="24"/>
          <w:lang w:val="mn-MN"/>
        </w:rPr>
        <w:t>С.</w:t>
      </w:r>
      <w:r>
        <w:rPr>
          <w:rFonts w:cs="Arial"/>
          <w:sz w:val="24"/>
          <w:szCs w:val="24"/>
          <w:lang w:val="mn-MN"/>
        </w:rPr>
        <w:t>Ганбаатар нарын өргөн мэдүүлсэн Компаний тухай хуульд  өөрчлөлт оруулах тухай хуулийн төсөл болон Улсын Их Хурлын гишүүн Б.Гарамгайбаатар нарын өргөн мэдүүлсэн Компаний тухай хуульд нэмэлт, өөрчлөлт оруулах тухай хуулийн төслүүдийг нэгтгэж, Компаний тухай хуульд нэмэлт, өөрчлөлт оруулах тухай хуулийн төсөл болгох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w:t>
        <w:tab/>
        <w:tab/>
        <w:t>9</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2</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11</w:t>
      </w:r>
    </w:p>
    <w:p>
      <w:pPr>
        <w:pStyle w:val="style0"/>
        <w:spacing w:after="0" w:before="0" w:line="100" w:lineRule="atLeast"/>
        <w:ind w:firstLine="720" w:left="0" w:right="0"/>
        <w:contextualSpacing w:val="false"/>
        <w:jc w:val="both"/>
      </w:pPr>
      <w:r>
        <w:rPr>
          <w:rFonts w:cs="Arial"/>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8.Компаний тухай хуульд нэмэлт, өөрчлөлт оруулах тухай хуулийн төсөл болон түүнийг дагалдан гарах хууль, Улсын Их Хурлын тогтоолын дагаж мөрдөх хугацааг ердийн журмаар тогтоох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w:t>
        <w:tab/>
        <w:tab/>
        <w:t>10</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1</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11</w:t>
      </w:r>
    </w:p>
    <w:p>
      <w:pPr>
        <w:pStyle w:val="style0"/>
        <w:spacing w:after="0" w:before="0" w:line="100" w:lineRule="atLeast"/>
        <w:ind w:hanging="0" w:left="0" w:right="0"/>
        <w:contextualSpacing w:val="false"/>
        <w:jc w:val="both"/>
      </w:pPr>
      <w:r>
        <w:rPr>
          <w:rFonts w:cs="Arial"/>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Компаний тухай хуульд өөрчлөлт оруулах тухай хуулийг дагаж мөрдөх журмын тухай хуулийн төслийн талаарх ажлын хэсгийн саналын томьёолол: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1.Компаний тухай хуульд өөрчлөлт оруулах тухай хуулийг дагаж мөрдөх журмын тухай хуулийн төслийг Монгол Улсын Их Хурлын чуулганы хуралдааны дэгийн тухай хуулийн 22 дугаар зүйлийн 22.5 дахь хэсгийг үндэслэн хууль санаачлагчид буцаах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w:t>
        <w:tab/>
        <w:tab/>
        <w:t>10</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1</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11</w:t>
      </w:r>
    </w:p>
    <w:p>
      <w:pPr>
        <w:pStyle w:val="style0"/>
        <w:spacing w:after="0" w:before="0" w:line="100" w:lineRule="atLeast"/>
        <w:ind w:hanging="0" w:left="0" w:right="0"/>
        <w:contextualSpacing w:val="false"/>
        <w:jc w:val="both"/>
      </w:pPr>
      <w:r>
        <w:rPr>
          <w:rFonts w:cs="Arial"/>
          <w:sz w:val="24"/>
          <w:szCs w:val="24"/>
          <w:lang w:val="mn-MN"/>
        </w:rPr>
        <w:tab/>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Компаний тухай хуульд өөрчлөлт оруулах тухай хуулийг хэрэгжүүлэх арга хэмжээний тухай тогтоолын төслийн талаарх ажлын хэсгийн хэсгийн саналын томьёолол: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1.Компаний тухай хуульд өөрчлөлт оруулах тухай хуулийг хэрэгжүүлэх арга хэмжээний тухай тогтоолын төслийн гарчгийн өөрчлөлт оруулах гэсний өмнө нэмэлт гэж нэмэх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w:t>
        <w:tab/>
        <w:tab/>
        <w:t>8</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3</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11</w:t>
      </w:r>
    </w:p>
    <w:p>
      <w:pPr>
        <w:pStyle w:val="style0"/>
        <w:spacing w:after="0" w:before="0" w:line="100" w:lineRule="atLeast"/>
        <w:ind w:firstLine="720" w:left="0" w:right="0"/>
        <w:contextualSpacing w:val="false"/>
        <w:jc w:val="both"/>
      </w:pPr>
      <w:r>
        <w:rPr>
          <w:rFonts w:cs="Arial"/>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2.Тогтоолын төслийн 1 дэх заалтыг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ab/>
        <w:t>1/Компаний тухай хуульд нэмэлт, өөрчлөлт оруулах тухай хууль баталсантай холбогдуулан Сан</w:t>
      </w:r>
      <w:r>
        <w:rPr>
          <w:rFonts w:cs="Arial"/>
          <w:sz w:val="24"/>
          <w:szCs w:val="24"/>
          <w:lang w:val="mn-MN"/>
        </w:rPr>
        <w:t>хүүгийн</w:t>
      </w:r>
      <w:r>
        <w:rPr>
          <w:rFonts w:cs="Arial"/>
          <w:sz w:val="24"/>
          <w:szCs w:val="24"/>
          <w:lang w:val="mn-MN"/>
        </w:rPr>
        <w:t xml:space="preserve"> зохицуулах хорооноос өмнө баталсан холбогдох журам, зааварт зохих өөрчлөлт оруулахыг Санхүүгийн зохицуулах </w:t>
      </w:r>
      <w:r>
        <w:rPr>
          <w:rFonts w:cs="Arial"/>
          <w:sz w:val="24"/>
          <w:szCs w:val="24"/>
          <w:lang w:val="mn-MN"/>
        </w:rPr>
        <w:t xml:space="preserve">хороо </w:t>
      </w:r>
      <w:r>
        <w:rPr>
          <w:rFonts w:cs="Arial"/>
          <w:sz w:val="24"/>
          <w:szCs w:val="24"/>
          <w:lang w:val="mn-MN"/>
        </w:rPr>
        <w:t>/Д.Баярсайхан/-нд, Компаний төрийн төлөөллийг хэрэгжүүлэхтэй холбоотой журмыг энэ хуульд нийцүүлэхийг Монгол Улсын Засгийн газар /Н.Алтанхуяг/-т тус тус даалгасугай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Зөвшөөрсөн</w:t>
        <w:tab/>
        <w:tab/>
        <w:t>8</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3</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11</w:t>
      </w:r>
    </w:p>
    <w:p>
      <w:pPr>
        <w:pStyle w:val="style0"/>
        <w:spacing w:after="0" w:before="0" w:line="100" w:lineRule="atLeast"/>
        <w:ind w:hanging="0" w:left="0" w:right="0"/>
        <w:contextualSpacing w:val="false"/>
        <w:jc w:val="both"/>
      </w:pPr>
      <w:r>
        <w:rPr>
          <w:rFonts w:cs="Arial"/>
          <w:sz w:val="24"/>
          <w:szCs w:val="24"/>
          <w:lang w:val="mn-MN"/>
        </w:rPr>
        <w:tab/>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гишүүн С.Ганбаатар нараас өргөн мэдүүлсэн Компаний тухай хуульд өөрчлөлт оруулах тухай хуулийн төсөл, Компаний тухай хуульд өөрчлөлт оруулах тухай хуулийг дагаж мөрдөх журмын тухай хуулийн төсөл, Компаний тухай хуульд өөрчлөлт оруулах тухай хуулийг хэрэгжүүлэх арга хэмжээний тухай Улсын Их Хурлын тогтоолын төсөл болон Улсын Их Хурлын гишүүн Б.Гарамгайбаатар нараас өргөн мэдүүлсэн Компаний тухай хуульд нэмэлт, өөрчлөлт оруулах тухай хуулийн төсөл, Төрийн болон орон нутгийн өмчийн тухай хуульд нэмэлт, өөрчлөлт оруулах тухай, Нийтийн албанд Нийтийн болон хувийн ашиг сонирхлын зөрчлөөс урьдчилан сэргийлэх тухай хуульд нэмэлт, өөрчлөлт оруулах тухай, Хуулийн этгээдийн улсын бүртгэлийн тухай хуульд нэмэлт, өөрчлөлт оруулах тухай хуулийн төслүүдийн анхны хэлэлцүүлгийг хийж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чуулганы нэгдсэн хуралдаанд Байнгын хорооны санал, дүгнэлтийг Улсын Их Хурлын гишүүн Д.Ганбат гишүүн танилцуулахаар тогтов.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Хуралдаан 14 цаг 55 минутад өндөрлөв.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 w:val="false"/>
          <w:bCs w:val="false"/>
          <w:sz w:val="22"/>
          <w:szCs w:val="22"/>
          <w:lang w:val="ms-MY"/>
        </w:rPr>
        <w:tab/>
        <w:t xml:space="preserve">Тэмдэглэлтэй танилцсан: </w:t>
      </w:r>
    </w:p>
    <w:p>
      <w:pPr>
        <w:pStyle w:val="style23"/>
        <w:spacing w:after="0" w:before="0" w:line="100" w:lineRule="atLeast"/>
        <w:contextualSpacing w:val="false"/>
        <w:jc w:val="both"/>
      </w:pPr>
      <w:r>
        <w:rPr>
          <w:rFonts w:cs="Arial"/>
          <w:b w:val="false"/>
          <w:bCs w:val="false"/>
          <w:sz w:val="22"/>
          <w:szCs w:val="22"/>
          <w:lang w:val="ms-MY"/>
        </w:rPr>
        <w:tab/>
        <w:t>Э</w:t>
      </w:r>
      <w:r>
        <w:rPr>
          <w:rFonts w:cs="Arial"/>
          <w:b w:val="false"/>
          <w:bCs w:val="false"/>
          <w:sz w:val="22"/>
          <w:szCs w:val="22"/>
          <w:lang w:val="mn-MN"/>
        </w:rPr>
        <w:t xml:space="preserve">ДИЙН ЗАСГИЙН БАЙНГЫН </w:t>
      </w:r>
    </w:p>
    <w:p>
      <w:pPr>
        <w:pStyle w:val="style23"/>
        <w:spacing w:after="0" w:before="0" w:line="100" w:lineRule="atLeast"/>
        <w:ind w:hanging="0" w:left="0" w:right="0"/>
        <w:contextualSpacing w:val="false"/>
        <w:jc w:val="both"/>
      </w:pPr>
      <w:r>
        <w:rPr>
          <w:rFonts w:cs="Arial"/>
          <w:b w:val="false"/>
          <w:bCs w:val="false"/>
          <w:sz w:val="22"/>
          <w:szCs w:val="22"/>
          <w:lang w:val="mn-MN"/>
        </w:rPr>
        <w:tab/>
        <w:t>ХОРООНЫ ДАРГА</w:t>
      </w:r>
      <w:r>
        <w:rPr>
          <w:rFonts w:cs="Arial"/>
          <w:b w:val="false"/>
          <w:bCs w:val="false"/>
          <w:sz w:val="22"/>
          <w:szCs w:val="22"/>
          <w:lang w:val="ms-MY"/>
        </w:rPr>
        <w:tab/>
      </w:r>
      <w:r>
        <w:rPr>
          <w:rFonts w:cs="Arial"/>
          <w:b w:val="false"/>
          <w:bCs w:val="false"/>
          <w:sz w:val="22"/>
          <w:szCs w:val="22"/>
          <w:lang w:val="mn-MN"/>
        </w:rPr>
        <w:tab/>
        <w:tab/>
        <w:tab/>
        <w:tab/>
        <w:tab/>
        <w:t>Б.ГАРАМГАЙБААТАР</w:t>
      </w:r>
    </w:p>
    <w:p>
      <w:pPr>
        <w:pStyle w:val="style23"/>
        <w:spacing w:after="0" w:before="0" w:line="100" w:lineRule="atLeast"/>
        <w:contextualSpacing w:val="false"/>
        <w:jc w:val="both"/>
      </w:pPr>
      <w:r>
        <w:rPr>
          <w:rFonts w:cs="Arial"/>
          <w:b w:val="false"/>
          <w:bCs w:val="false"/>
          <w:sz w:val="22"/>
          <w:szCs w:val="22"/>
          <w:lang w:val="ms-MY"/>
        </w:rPr>
        <w:tab/>
      </w:r>
    </w:p>
    <w:p>
      <w:pPr>
        <w:pStyle w:val="style23"/>
        <w:spacing w:after="0" w:before="0" w:line="100" w:lineRule="atLeast"/>
        <w:contextualSpacing w:val="false"/>
        <w:jc w:val="both"/>
      </w:pPr>
      <w:r>
        <w:rPr/>
      </w:r>
    </w:p>
    <w:p>
      <w:pPr>
        <w:pStyle w:val="style23"/>
        <w:spacing w:after="0" w:before="0" w:line="100" w:lineRule="atLeast"/>
        <w:contextualSpacing w:val="false"/>
        <w:jc w:val="both"/>
      </w:pPr>
      <w:r>
        <w:rPr/>
      </w:r>
    </w:p>
    <w:p>
      <w:pPr>
        <w:pStyle w:val="style23"/>
        <w:spacing w:after="0" w:before="0" w:line="100" w:lineRule="atLeast"/>
        <w:ind w:hanging="0" w:left="0" w:right="0"/>
        <w:contextualSpacing w:val="false"/>
        <w:jc w:val="both"/>
      </w:pPr>
      <w:r>
        <w:rPr>
          <w:rFonts w:cs="Arial"/>
          <w:b w:val="false"/>
          <w:bCs w:val="false"/>
          <w:sz w:val="22"/>
          <w:szCs w:val="22"/>
          <w:lang w:val="ms-MY"/>
        </w:rPr>
        <w:tab/>
        <w:t xml:space="preserve">Тэмдэглэл хөтөлсөн: </w:t>
      </w:r>
    </w:p>
    <w:p>
      <w:pPr>
        <w:pStyle w:val="style23"/>
        <w:spacing w:after="0" w:before="0" w:line="100" w:lineRule="atLeast"/>
        <w:contextualSpacing w:val="false"/>
        <w:jc w:val="both"/>
      </w:pPr>
      <w:r>
        <w:rPr>
          <w:rFonts w:cs="Arial"/>
          <w:b w:val="false"/>
          <w:bCs w:val="false"/>
          <w:sz w:val="22"/>
          <w:szCs w:val="22"/>
          <w:lang w:val="ms-MY"/>
        </w:rPr>
        <w:tab/>
      </w:r>
      <w:r>
        <w:rPr>
          <w:rFonts w:cs="Arial"/>
          <w:b w:val="false"/>
          <w:bCs w:val="false"/>
          <w:sz w:val="22"/>
          <w:szCs w:val="22"/>
          <w:lang w:val="mn-MN"/>
        </w:rPr>
        <w:t>ПРОТОКОЛЫН АЛБАНЫ</w:t>
      </w:r>
    </w:p>
    <w:p>
      <w:pPr>
        <w:pStyle w:val="style24"/>
        <w:spacing w:after="0" w:before="0" w:line="100" w:lineRule="atLeast"/>
        <w:contextualSpacing w:val="false"/>
        <w:jc w:val="both"/>
      </w:pPr>
      <w:r>
        <w:rPr>
          <w:rFonts w:cs="Arial"/>
          <w:b w:val="false"/>
          <w:bCs w:val="false"/>
          <w:sz w:val="22"/>
          <w:szCs w:val="22"/>
          <w:lang w:val="ms-MY"/>
        </w:rPr>
        <w:tab/>
      </w:r>
      <w:r>
        <w:rPr>
          <w:rFonts w:cs="Arial"/>
          <w:b w:val="false"/>
          <w:bCs w:val="false"/>
          <w:i w:val="false"/>
          <w:iCs w:val="false"/>
          <w:sz w:val="22"/>
          <w:szCs w:val="22"/>
          <w:lang w:val="mn-MN"/>
        </w:rPr>
        <w:t>ШИНЖЭЭЧ</w:t>
      </w:r>
      <w:r>
        <w:rPr>
          <w:rFonts w:cs="Arial"/>
          <w:b w:val="false"/>
          <w:bCs w:val="false"/>
          <w:i w:val="false"/>
          <w:iCs w:val="false"/>
          <w:sz w:val="22"/>
          <w:szCs w:val="22"/>
          <w:lang w:val="ms-MY"/>
        </w:rPr>
        <w:tab/>
        <w:tab/>
      </w:r>
      <w:r>
        <w:rPr>
          <w:rFonts w:cs="Arial"/>
          <w:b w:val="false"/>
          <w:bCs w:val="false"/>
          <w:sz w:val="22"/>
          <w:szCs w:val="22"/>
          <w:lang w:val="ms-MY"/>
        </w:rPr>
        <w:tab/>
        <w:tab/>
        <w:tab/>
        <w:tab/>
        <w:tab/>
      </w:r>
      <w:r>
        <w:rPr>
          <w:rFonts w:cs="Arial"/>
          <w:b w:val="false"/>
          <w:bCs w:val="false"/>
          <w:i w:val="false"/>
          <w:iCs w:val="false"/>
          <w:sz w:val="22"/>
          <w:szCs w:val="22"/>
          <w:u w:val="none"/>
          <w:lang w:val="mn-MN"/>
        </w:rPr>
        <w:t xml:space="preserve">Д.ЦЭНДСҮРЭН </w:t>
      </w:r>
    </w:p>
    <w:p>
      <w:pPr>
        <w:pStyle w:val="style23"/>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23"/>
        <w:spacing w:after="0" w:before="0"/>
        <w:contextualSpacing w:val="false"/>
      </w:pP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2014 ОНЫ ХАВРЫН ЭЭЛЖИТ ЧУУЛГАНЫ </w:t>
      </w:r>
    </w:p>
    <w:p>
      <w:pPr>
        <w:pStyle w:val="style23"/>
        <w:spacing w:after="0" w:before="0"/>
        <w:contextualSpacing w:val="false"/>
      </w:pPr>
      <w:r>
        <w:rPr>
          <w:rFonts w:cs="Arial"/>
          <w:sz w:val="24"/>
          <w:szCs w:val="24"/>
          <w:lang w:val="mn-MN"/>
        </w:rPr>
        <w:t xml:space="preserve">ЭДИЙН ЗАСГИЙН БАЙНГЫН ХОРООНЫ 05 ДУГААР САРЫН 20-НЫ ӨДӨР /МЯГМАР ГАРАГ/-ИЙН ХУРАЛДААНЫ ДЭЛГЭРЭНГҮЙ </w:t>
      </w:r>
    </w:p>
    <w:p>
      <w:pPr>
        <w:pStyle w:val="style23"/>
        <w:spacing w:after="0" w:before="0"/>
        <w:contextualSpacing w:val="false"/>
      </w:pPr>
      <w:r>
        <w:rPr>
          <w:rFonts w:cs="Arial"/>
          <w:sz w:val="24"/>
          <w:szCs w:val="24"/>
          <w:lang w:val="mn-MN"/>
        </w:rPr>
        <w:t>ТЭМДЭГЛЭЛ</w:t>
      </w:r>
    </w:p>
    <w:p>
      <w:pPr>
        <w:pStyle w:val="style23"/>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Б.Гарамгайбаатар</w:t>
      </w:r>
      <w:r>
        <w:rPr>
          <w:rFonts w:cs="Arial"/>
          <w:sz w:val="24"/>
          <w:szCs w:val="24"/>
          <w:lang w:val="mn-MN"/>
        </w:rPr>
        <w:t>:  Өнөөдрийн хэлэлцэх асуудал хоёр асуудал байгаа. Нэгдүгээрт нь, Улсын Их Хурлын гишүүн С.Ганбаатар нараас өргөн мэдүүлсэн Компаний тухай хуульд өөрчлөлт оруулах тухай хуулийн төсөл болон холбогдох бусад хуулийн төслүүд. Улсын Их Хурлын гишүүн Б.Гарамгайбаатар нараас өргөн мэдүүлсэн Компаний тухай хуульд нэмэлт, өөрчлөлт оруулах тухай хуулийн төсөл болон холбогдох бусад хуулийн төслүүд, анхны хэлэлцүүлэг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 дахь, Монгол Улс, эдийн засаг, нийгмийн 2015 онд хөгжүүлэх  Үндсэн чиглэл батлах тухай Улсын Их Хурлын тогтоолын төслийг хэлэлцүүлэгт бэлтгэх Байнгын хорооны санал, дүгнэлтийн төсөл боловсруулах үүрэг бүхий ажлын хэсгийг байгуулах тухай байгаа. Энэ дээр бид өнөөдөр ахлагчийг нь томилно.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 дахь асуудлаа шийдчихвэл яасан юм. Ажлын хэсгийн ахлагчаар  хэнийг томилох вэ?  15 оны Үндсэн чиглэл боловсруулах үүрэг бүхий ажлын хэсэг, хэлэлцүүлэгт бэлтгэх. Одонтуяа гишүүн, би санал асууж байна. Болорчулуун, Батцогт, Зоригт, Уянга гишүүн байна, өнгөрсөн жил Батцогт гишүүн ахалж байсан байна. Одоо уламжлуулаад ахалбал яасан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Батхүү гишүүнээр ажлын хэсгийг ахлуулъя. Ингээд тохирчихлоо. Өөр санал байхгүй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Дараагийн үндсэн гол асуудалд оръё. Улсын Их Хурлын гишүүн С.Ганбаатар нараас өргөн мэдүүлсэн Компаний тухай хуульд өөрчлөлт оруулах тухай хуулийн төсөл болон холбогдох бусад хуулийн төслүүд.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Уг нь ажлын хэсэг ажилласан. Тэгээд энэ хуулийн төслийг өргөн барьсан Ганбаатар гишүүн, миний бие нар хамт байлцаж байгаад зарчмын зөрүүтэй саналын томьёолол бүх юмаа тохирсон. Ганбаатар гишүүн өнөөдөр өөр байр суурь барьж байгаа юм байна. Тэгээд горимын санал гаргая гэсэн ийм саналтай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Ганбаатар гишүүн үгээ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С.Ганбаатар:</w:t>
      </w:r>
      <w:r>
        <w:rPr>
          <w:rFonts w:cs="Arial"/>
          <w:sz w:val="24"/>
          <w:szCs w:val="24"/>
          <w:lang w:val="mn-MN"/>
        </w:rPr>
        <w:t xml:space="preserve">  57.2-т, хувьцаат компаний хувьцааны хяналтын багцыг дангаараа буюу түүнтэй нэгдмэл</w:t>
      </w:r>
      <w:bookmarkStart w:id="3" w:name="_GoBack"/>
      <w:bookmarkEnd w:id="3"/>
      <w:r>
        <w:rPr>
          <w:rFonts w:cs="Arial"/>
          <w:sz w:val="24"/>
          <w:szCs w:val="24"/>
          <w:lang w:val="mn-MN"/>
        </w:rPr>
        <w:t xml:space="preserve"> сонирхолтой этгээдтэй хамтран худалдан авсан этгээд нь энэ хуулийн 57.1-д, заасан саналыг гаргаагүй бол уг саналыг гаргаж, зохих журмын дагуу хэрэгжүүлэх хүртэл хугацаанд тухайн этгээдийн болон түүнтэй нэгдмэл сонирхолтой этгээдийн  эзэмшиж байгаа хувьцаа нь энэ хуулийн 62.1.9-өөс 62.1.16-д заасан асуудлаар саналын эрхгүй байна гэж байгаа юм. Ажлын хэсэг дээр ярилцаад, 62.1.7-д, энэ дээр бас саналын эрхгүй байя гэж оруулъя гэсэн ажлын хэсгийн зарим гишүүдийн маань санал байсан. Үүнийг би судалж үзье. Бас мэргэжилтнүүдтэй, тухайн холбогдох хүмүүстэй нь судалж үзье, эрдэмтэн мэргэдтэй холбогдож үзье гэсэн. Ингээд  62.1.7-г, энэ заалтаас хасч оруулах горимын саналыг оруулж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6.2.17-дээр, төлөөлөн удирдах зөвлөлийн гишүүнийг сонгох бүрэн эрхийг нь хугацаанаас нь өмнө дуусгавар болгох гэсэн нэлээн ноцтой заалт байгаа юм. Үүнийг энэ заалтнаас нь  хасч оруулах санал байна. Горимын санал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Үүнийг ажлын хэсэг дээр Эрдэнэ гишүүн бас яг ийм саналтай байгаа. Миний хувьд холбогдох туршлагатай, салбарын хүмүүстэй нь уулзаад, ер нь үүнийг хасах нь зөв юм байна гэдэг горимын саналыг хууль санаачлагчийн хувьд гаргаж байна. Гарамгай даргад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62.1-ийг хасъя гэдгээр санал хураалгах болж байна уу. Санхүүгийн зохицуулах хороо энэ дээр ямар байр суурьтай байна. Санхүүгийн зохицуулах хорооны санал энд давхар илэрхийлэгдэж байгаа биз дээ. Ажлын хэсэг дээр тэгж ярьсан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Зарчмын зөрүүтэй саналын томьёоллоор санал хураалгаад явах юм байна. Тэгээд 57.2 дээр ирэхээр, яг энэ 62.1.7-г хасах уу, үгүй юу гэдгээр санал хураагаад явъя.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Энэ өргөн мэдүүлсэн Компаний тухай хуульд нэмэлт, өөрчлөлт оруулах тухай хуулийн төсөл болон холбогдох бусад хуулийн төслүүдийг анхны хэлэлцүүлэгт бэлтгэсэн танилцуулгыг Улсын Их Хурлын гишүүн Зоригт танилцуулна.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Д.Зоригт</w:t>
      </w:r>
      <w:r>
        <w:rPr>
          <w:rFonts w:cs="Arial"/>
          <w:sz w:val="24"/>
          <w:szCs w:val="24"/>
          <w:lang w:val="mn-MN"/>
        </w:rPr>
        <w:t>: Та бүхний амрыг эрье.  Улсын Их Хурлын гишүүн Ганбаатар нарын санаачилсан Компаний тухай хуульд өөрчлөлт оруулах тухай хуулийн төсөл, Улсын Их Хурлын гишүүн Гарамгайбаатар нарын санаачилсан Компаний тухай хуульд нэмэлт, өөрчлөлт оруулах тухай хуулийн төслүүдийг дагалдах бусад хууль тогтоолын төслүүдийн хамт хэлэлцүүлэгт бэлтгэх үүрэг бүхий ажлын хэсэг Улсын Их Хурлын гишүүн Тлейханаар ахлуулсан гишүүн Батцогт, Бямбацогт, Ганбаатар, Ганбат, Д.Зоригт, Эрдэнэ нарын бүрэлдэхүүнтэй ажиллалаа.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Хууль санаачлагч гишүүдийн саналыг үндэслэн ажлын хэсэг Компаний тухай хуульд өөрчлөлт оруулах тухай, Компаний тухай хуульд нэмэлт, өөрчлөлт оруулах тухай хуулийн төслүүдийг нэгтгэн ажилласан бөгөөд, хувьцаа эзэмшигчдийн өмчлөх эрхийг хамгаалсан тодорхой зохицуулалтыг боловсронгуй болгох чиглэлээр хэд хэдэн зарчмын зөрүүтэй саналын томьёолол гарган, хүчин төгөлдөр үйлчилж буй Компаний тухай хуулийн холбогдох заалтуудтай ижил агуулга бүхий заалтуудыг төслөөс  хаслаа.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Мөн Компаний тухай хуульд өөрчлөлт оруулах тухай хуулийг дагаж мөрдөх журмын тухай хуулийн төсөлд тусгагдсан асуудлаар тусгайлан хууль гаргах шаардлагагүй гэж үзсэн тул төслийг хууль санаачлагчид нь буцаах тухай саналын томьёолол бэлтгэлээ.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Улсын Их Хурлын чуулганы хуралдааны дэгийн тухай хуулийн 21 дүгээр зүйлийн 21.1-д заасныг үндэслэн зарчмын зөрүүтэй саналын томьёоллуудыг Байнгын хорооны хуралдаанаар хэлэлцүүлэх нь зүйтэй гэж Ажлын хэсэг үзсэн тул  Компаний тухай хуульд нэмэлт оруулах тухай, Компаний тухай хуульд нэмэлт, өөрчлөлт оруулах тухай хуулийн төслүүд болон дагалдах бусад хуулийн төслүүдийн талаар Ажлын хэсгээс гаргасан танилцуулгыг хэлэлцэн шийдвэрлэж өгнө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Зоригт гишүүнд баярлалаа. Уг асуудлыг хэлэлцүүлж байгаа ажлын хэсгийн бүрэлдэхүүнийг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Ш.Төмөрбаатар- Төрийн өмчийн хорооны дарга,  Б.Даажамба- Санхүүгийн зохицуулах хорооны дэд дарга, Т.Жамбаажамц-Санхүүгийн зохицуулах хорооны үнэт цаасны газрын ахлах хянан шалгагч, Д.Болормаа- Төрийн өмчийн хорооны удирдлагын газрын дарга,  Ц.Одмаа- Төрийн өмчийн хорооны  Тамгын газрын дарга, нэр дуудахаар босч байгаарай,  та нарыг танихгүй шүү дээ, энэ гишүүд.  Д.Ганбаяр- Санхүүгийн зохицуулах хорооны Компаний засаглалын үндэсний зөвлөлийн дарга, Ц.Байлыхүү –Азийн хөгжлийн банкны төслийн багийн орлогч дарга гэсэн эдгээр хүмүүс оролцож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Монгол Улсын Их Хурлын дэгийн тухай хуулийн 21.11-д заасны дагуу төсөл санаачлагчаас болон ажлын хэсгээс асуух асуулттай гишүүд байна уу. Алга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Зарчмын зөрүүтэй саналын томьёоллоор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1.Төслийн 1 дүгээр зүйлийн буюу 57 дугаар зүйлийн 57.1 дэх хэсгийг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57.1. Хувьцаат компаний хувьцааны хяналтын багцыг дангаараа буюу түүнтэй нэгдмэл сонирхолтой этгээдтэй хамтран худалдан авсан этгээд нь уг хяналтын багцыг худалдан авсан өдрөөс хойш ажлын 60  өдрийн дотор бусад хувьцаа эзэмшигчдийн  эзэмшиж байгаа хувьцааг уг хувьцааны сүүлийн 6 сарын зах зээлийн үнийн жигнэсэн дунджаас доошгүй үнээр худалдан авахаар санал болгох үүрэгтэй.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Дэмжиж байгаа гишүүд гараа өргөнө үү. Санал хураалт явагдаж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11-9.</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2.Төслийн 1 дүгээр зүйлийн буюу 57 дугаар зүйлийн 57.2 дахь хэсгийг дор дурдсанаар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57.2. Хувьцаат компаний хувьцааны хяналтын багцыг дангаараа буюу түүнтэй нэгдмэл сонирхолтой этгээдтэй хамтран худалдан авсан этгээд нь энэ хуулийн 57.1-д заасан саналыг гаргаагүй бол уг саналыг гаргаж, зохих журмын дагуу хэрэгжүүлэх хүртэл хугацаанд тухайн этгээдийн болон түүнтэй нэгдмэл сонирхолтой этгээдийн эзэмшиж байгаа хувьцаа нь энэ хуулийн 62.1.7, 62.1.9-өөс 62.1.16-д заасан асуудлаар саналын эрхгүй байна гэсэн томьёолол байгаа.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Энэ дээр Ганбаатар гишүүн тэр 62.1.7 гэдгийг хасъя гэсэн ийм санал оруулж ирж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Ц.Баярсайхан</w:t>
      </w:r>
      <w:r>
        <w:rPr>
          <w:rFonts w:cs="Arial"/>
          <w:sz w:val="24"/>
          <w:szCs w:val="24"/>
          <w:lang w:val="mn-MN"/>
        </w:rPr>
        <w:t>: Хасъя гэж байгаа саналаараа эхлээд санал хураачихгүй юу, тэгэхгүй бол наадах чинь их төвөгтэй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энэ зарчмын зөрүүтэй саналын томьёолол дээр Ганбаатар гишүүний оруулж байгаа горимын саналыг уншиж танилцуулаад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57.2 дахь заалтаас 62.1.7-г хасъя гэсэн горимын санал оруулж байна. Энэ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11-8. Дэмжигдлээ. Хасагдаж байна гэсэн үг.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Тэгвэл дахиад уншъя.  57.2. Хувьцаат компаний хувьцааны хяналтын багцыг дангаараа буюу түүнтэй нэгдмэл сонирхолтой этгээдтэй хамтран худалдан авсан этгээд нь энэ хуулийн 57.1-д заасан саналыг гаргаагүй бол уг саналыг гаргаж, зохих журмын дагуу хэрэгжүүлэх хүртэл хугацаанд  тухайн этгээдийн болон түүнтэй нэгдмэл сонирхолтой этгээдийн эзэмшиж байгаа хувьцаа нь энэ хуулийн 62.1.9-өөс 62.1.16-д заасан асуудлаар саналын эрхгүй байна гэсэн томьёоллыг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11-9.Дэмжигдлээ.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З.Төслийн 1 дүгээр зүйлийн 57 дугаар зүйлийн 57.3 дахь хэсгийг дор дурдсанаар өөрчлөн найруулж, 58 дугаар зүйлийн 58.2 дахь хэсэг болгон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58.2. Энэ хуулийн 58.1-д заасан мэдэгдлийг Компани болон Санхүүгийн зохицуулах хороо хүлээн авч, өөрийн цахим хуудсаар дамжуулан нийтэд мэдээлнэ.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11-10.Дэмжигдлээ.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4.Төслийн 1 дүгээр зүйлийн буюу 57 дугаар зүйлийн 57.4 дэх хэсгийг дор дурдсанаар өөрчлөн найруулж, 57 дугаар зүйлийн 57.8 дахь хэсэг болгох.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13" w:left="13" w:right="0"/>
        <w:contextualSpacing w:val="false"/>
        <w:jc w:val="both"/>
      </w:pPr>
      <w:r>
        <w:rPr>
          <w:rFonts w:cs="Arial"/>
          <w:sz w:val="24"/>
          <w:szCs w:val="24"/>
          <w:lang w:val="mn-MN"/>
        </w:rPr>
        <w:t xml:space="preserve">57.8. Санхүүгийн зохицуулах хороо, Компаний хувьцааны хяналтын багц эзэмшигч болохоо нотолсон мэдэгдлийг үндэслэн хяналтын багц эзэмшигчээс энэ хуулийн 57.1-д заасны дагуу санал гаргахыг шаардах үүрэгтэй. </w:t>
      </w:r>
    </w:p>
    <w:p>
      <w:pPr>
        <w:pStyle w:val="style0"/>
        <w:spacing w:after="0" w:before="0" w:line="100" w:lineRule="atLeast"/>
        <w:ind w:firstLine="720" w:left="720" w:right="0"/>
        <w:contextualSpacing w:val="false"/>
        <w:jc w:val="both"/>
      </w:pPr>
      <w:r>
        <w:rPr/>
      </w:r>
    </w:p>
    <w:p>
      <w:pPr>
        <w:pStyle w:val="style0"/>
        <w:spacing w:after="0" w:before="0" w:line="100" w:lineRule="atLeast"/>
        <w:ind w:hanging="0" w:left="720" w:right="0"/>
        <w:contextualSpacing w:val="false"/>
        <w:jc w:val="both"/>
      </w:pPr>
      <w:r>
        <w:rPr>
          <w:rFonts w:cs="Arial"/>
          <w:sz w:val="24"/>
          <w:szCs w:val="24"/>
          <w:lang w:val="mn-MN"/>
        </w:rPr>
        <w:t>Дэмжиж байгаа гишүүд гараа өргөнө үү.</w:t>
      </w:r>
    </w:p>
    <w:p>
      <w:pPr>
        <w:pStyle w:val="style0"/>
        <w:spacing w:after="0" w:before="0" w:line="100" w:lineRule="atLeast"/>
        <w:ind w:firstLine="720" w:left="720" w:right="0"/>
        <w:contextualSpacing w:val="false"/>
        <w:jc w:val="both"/>
      </w:pPr>
      <w:r>
        <w:rPr/>
      </w:r>
    </w:p>
    <w:p>
      <w:pPr>
        <w:pStyle w:val="style0"/>
        <w:spacing w:after="0" w:before="0" w:line="100" w:lineRule="atLeast"/>
        <w:ind w:hanging="0" w:left="720" w:right="0"/>
        <w:contextualSpacing w:val="false"/>
        <w:jc w:val="both"/>
      </w:pPr>
      <w:r>
        <w:rPr>
          <w:rFonts w:cs="Arial"/>
          <w:sz w:val="24"/>
          <w:szCs w:val="24"/>
          <w:lang w:val="mn-MN"/>
        </w:rPr>
        <w:t>11-10. Дэмжигдлээ.</w:t>
      </w:r>
    </w:p>
    <w:p>
      <w:pPr>
        <w:pStyle w:val="style0"/>
        <w:spacing w:after="0" w:before="0" w:line="100" w:lineRule="atLeast"/>
        <w:ind w:firstLine="720" w:left="72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5.Төслийн 1 дүгээр зүйлийн буюу 57 дугаар зүйлийн 57.5 дахь хэсгийг хасах.</w:t>
      </w:r>
    </w:p>
    <w:p>
      <w:pPr>
        <w:pStyle w:val="style0"/>
        <w:spacing w:after="0" w:before="0" w:line="100" w:lineRule="atLeast"/>
        <w:contextualSpacing w:val="false"/>
        <w:jc w:val="both"/>
      </w:pPr>
      <w:r>
        <w:rPr/>
      </w:r>
    </w:p>
    <w:p>
      <w:pPr>
        <w:pStyle w:val="style0"/>
        <w:spacing w:after="0" w:before="0" w:line="100" w:lineRule="atLeast"/>
        <w:ind w:hanging="0" w:left="720" w:right="0"/>
        <w:contextualSpacing w:val="false"/>
        <w:jc w:val="both"/>
      </w:pPr>
      <w:r>
        <w:rPr>
          <w:rFonts w:cs="Arial"/>
          <w:sz w:val="24"/>
          <w:szCs w:val="24"/>
          <w:lang w:val="mn-MN"/>
        </w:rPr>
        <w:t>Би хасан саналуудыг нэгтгээд уншъя.</w:t>
      </w:r>
    </w:p>
    <w:p>
      <w:pPr>
        <w:pStyle w:val="style0"/>
        <w:spacing w:after="0" w:before="0" w:line="100" w:lineRule="atLeast"/>
        <w:ind w:firstLine="720" w:left="720" w:right="0"/>
        <w:contextualSpacing w:val="false"/>
        <w:jc w:val="both"/>
      </w:pPr>
      <w:r>
        <w:rPr/>
      </w:r>
    </w:p>
    <w:p>
      <w:pPr>
        <w:pStyle w:val="style0"/>
        <w:spacing w:after="0" w:before="0" w:line="100" w:lineRule="atLeast"/>
        <w:ind w:hanging="0" w:left="720" w:right="0"/>
        <w:contextualSpacing w:val="false"/>
        <w:jc w:val="both"/>
      </w:pPr>
      <w:r>
        <w:rPr>
          <w:rFonts w:cs="Arial"/>
          <w:sz w:val="24"/>
          <w:szCs w:val="24"/>
          <w:lang w:val="mn-MN"/>
        </w:rPr>
        <w:t>6.Төслийн 1 дүгээр зүйлийн буюу 57 дугаар зүйлийн 57.6 дахь хэсгийг хасах.</w:t>
      </w:r>
    </w:p>
    <w:p>
      <w:pPr>
        <w:pStyle w:val="style0"/>
        <w:spacing w:after="0" w:before="0" w:line="100" w:lineRule="atLeast"/>
        <w:ind w:firstLine="720" w:left="720" w:right="0"/>
        <w:contextualSpacing w:val="false"/>
        <w:jc w:val="both"/>
      </w:pPr>
      <w:r>
        <w:rPr/>
      </w:r>
    </w:p>
    <w:p>
      <w:pPr>
        <w:pStyle w:val="style0"/>
        <w:spacing w:after="0" w:before="0" w:line="100" w:lineRule="atLeast"/>
        <w:ind w:hanging="0" w:left="720" w:right="0"/>
        <w:contextualSpacing w:val="false"/>
        <w:jc w:val="both"/>
      </w:pPr>
      <w:r>
        <w:rPr>
          <w:rFonts w:cs="Arial"/>
          <w:sz w:val="24"/>
          <w:szCs w:val="24"/>
          <w:lang w:val="mn-MN"/>
        </w:rPr>
        <w:t xml:space="preserve">7.Төслийн 1 дүгээр зүйлийн буюу 57 дугаар зүйлийн 57.7 дахь хэсгийг хасах. </w:t>
      </w:r>
    </w:p>
    <w:p>
      <w:pPr>
        <w:pStyle w:val="style0"/>
        <w:spacing w:after="0" w:before="0" w:line="100" w:lineRule="atLeast"/>
        <w:ind w:firstLine="720" w:left="72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 xml:space="preserve"> </w:t>
      </w:r>
      <w:r>
        <w:rPr>
          <w:rFonts w:cs="Arial"/>
          <w:sz w:val="24"/>
          <w:szCs w:val="24"/>
          <w:lang w:val="mn-MN"/>
        </w:rPr>
        <w:tab/>
        <w:t>Төслийн 1 дүгээр зүйлийн буюу 57 дугаар зүйлийн 57.5, 57.6, 57.7, 57.8, 57.9, 57.10-ыг хасах саналуудыг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11-10.Дэмжигдлээ.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11. Улсын Их Хурлын гишүүн Ганбаатар нарын өргөн мэдүүлсэн Компаний тухай хуульд  өөрчлөлт оруулах тухай хуулийн төсөл болон Улсын Их Хурлын гишүүн Б.Гарамгайбаатар нарын өргөн мэдүүлсэн Компаний тухай хуульд нэмэлт, өөрчлөлт оруулах тухай хуулийн төслүүдийг нэгтгэж, Компаний тухай хуульд нэмэлт, өөрчлөлт оруулах тухай хуулийн төсөл болгох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11-9.</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12.Компаний тухай хуульд нэмэлт, өөрчлөлт оруулах тухай хуулийн төсөл болон түүнийг дагалдан гарах хууль, Улсын Их Хурлын тогтоолын дагаж мөрдөх хугацааг ердийн журмаар тогтоох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11-10.</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Хоёр. Компаний тухай хуульд өөрчлөлт оруулах тухай хуулийг дагаж мөрдөх журмын тухай хуулийн төслийн талаарх ажлын хэсгийн саналын томьёолол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1.Компаний тухай хуульд өөрчлөлт оруулах тухай хуулийг дагаж мөрдөх журмын тухай хуулийн төслийг Монгол Улсын Их Хурлын чуулганы хуралдааны дэгийн тухай хуулийн 22 дугаар зүйлийн 22.5 дахь хэсгийг үндэслэн хууль санаачлагчид буцаах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11-10.</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Гурав. Компаний тухай хуульд өөрчлөлт оруулах тухай хуулийг хэрэгжүүлэх арга хэмжээний тухай тогтоолын төслийн талаарх ажлын хэсгийн хэсгийн саналын томьёолол.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1.Компаний тухай хуульд өөрчлөлт оруулах тухай хуулийг хэрэгжүүлэх арга хэмжээний тухай тогтоолын төслийн гарчгийн өөрчлөлт оруулах гэсний өмнө нэмэлт гэж нэмэх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11-8.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2.Тогтоолын төслийн 1 дэх заалтыг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ab/>
        <w:t xml:space="preserve">1/Компаний тухай хуульд нэмэлт, өөрчлөлт оруулах тухай хууль баталсантай холбогдуулан Сангийн зохицуулах хорооноос өмнө баталсан холбогдох журам, зааварт зохих өөрчлөлт оруулахыг Санхүүгийн зохицуулах </w:t>
      </w:r>
      <w:r>
        <w:rPr>
          <w:rFonts w:cs="Arial"/>
          <w:sz w:val="24"/>
          <w:szCs w:val="24"/>
          <w:lang w:val="mn-MN"/>
        </w:rPr>
        <w:t>хороо</w:t>
      </w:r>
      <w:r>
        <w:rPr>
          <w:rFonts w:cs="Arial"/>
          <w:sz w:val="24"/>
          <w:szCs w:val="24"/>
          <w:lang w:val="mn-MN"/>
        </w:rPr>
        <w:t xml:space="preserve"> /Д.Баярсайхан/-нд, Компаний төрийн төлөөллийг хэрэгжүүлэхтэй холбоотой журмыг энэ хуульд нийцүүлэхийг Монгол Улсын Засгийн газар /Н.Алтанхуяг/-т тус тус даалгасугай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11-8.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Зарчмын зөрүүтэй саналын томьёоллоор санал хурааж дууслаа.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гишүүн Ганбаатар нараас өргөн мэдүүлсэн Компаний тухай хуульд өөрчлөлт оруулах тухай хуулийн төсөл, Компаний тухай хуульд өөрчлөлт оруулах тухай хуулийг дагаж мөрдөх журмын тухай хуулийн төсөл, Компаний тухай хуульд өөрчлөлт оруулах тухай хуулийг хэрэгжүүлэх арга хэмжээний тухай Улсын Их Хурлын тогтоолын төсөл болон Улсын Их Хурлын гишүүн Б.Гарамгайбаатар нараас өргөн мэдүүлсэн Компаний тухай хуульд нэмэлт, өөрчлөлт оруулах тухай хуулийн төсөл, Төрийн болон орон нутгийн өмчийн тухай хуульд нэмэлт, өөрчлөлт оруулах тухай, Нийтийн албанд Нийтийн болон хувийн ашиг сонирхлын зөрчлөөс урьдчилан сэргийлэх тухай хуульд нэмэлт, өөрчлөлт оруулах тухай, Хуулийн этгээдийн улсын бүртгэлийн тухай хуульд нэмэлт, өөрчлөлт оруулах тухай хуулийн төслүүдийн анхны хэлэлцүүлгийг хийж дууслаа.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чуулганы нэгдсэн хуралдаанд Байнгын хорооны санал, дүгнэлтийг Улсын Их Хурлын гишүүн Ганбат гишүүн танилцуулахаар тогтов.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Өнөөдрийн Эдийн засгийн байнгын хорооны хуралдаан дууслаа. Тэгээд хуралдаанд оролцсон нийт гишүүд, ажлын хэсэг, мөн Тамгын газрын ажилтнуудад талархаж байна. Талархал илэрхийлье.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Хуралдаан 14 цаг 55 минутад өндөрлөв.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ПРОТОКОЛЫН АЛБАНЫ</w:t>
      </w:r>
    </w:p>
    <w:p>
      <w:pPr>
        <w:pStyle w:val="style0"/>
        <w:spacing w:after="0" w:before="0" w:line="100" w:lineRule="atLeast"/>
        <w:ind w:firstLine="720" w:left="0" w:right="0"/>
        <w:contextualSpacing w:val="false"/>
        <w:jc w:val="both"/>
      </w:pPr>
      <w:r>
        <w:rPr>
          <w:rFonts w:cs="Arial"/>
          <w:sz w:val="24"/>
          <w:szCs w:val="24"/>
          <w:lang w:val="mn-MN"/>
        </w:rPr>
        <w:t>ШИНЖЭЭЧ</w:t>
        <w:tab/>
        <w:tab/>
        <w:tab/>
        <w:tab/>
        <w:tab/>
        <w:tab/>
        <w:tab/>
        <w:tab/>
        <w:t xml:space="preserve">Д.ЦЭНДСҮРЭН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sectPr>
      <w:headerReference r:id="rId2" w:type="default"/>
      <w:type w:val="nextPage"/>
      <w:pgSz w:h="15840" w:w="12240"/>
      <w:pgMar w:bottom="1134" w:footer="0" w:gutter="0" w:header="1134" w:left="1938" w:right="777"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12</w:t>
    </w:r>
    <w:r>
      <w:fldChar w:fldCharType="end"/>
    </w:r>
  </w:p>
</w:hd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3"/>
    <w:pPr>
      <w:jc w:val="center"/>
    </w:pPr>
    <w:rPr>
      <w:b/>
      <w:bCs/>
      <w:sz w:val="36"/>
      <w:szCs w:val="36"/>
    </w:rPr>
  </w:style>
  <w:style w:styleId="style24" w:type="paragraph">
    <w:name w:val="Subtitle"/>
    <w:basedOn w:val="style16"/>
    <w:next w:val="style24"/>
    <w:pPr>
      <w:jc w:val="center"/>
    </w:pPr>
    <w:rPr>
      <w:i/>
      <w:iCs/>
      <w:sz w:val="28"/>
      <w:szCs w:val="28"/>
    </w:rPr>
  </w:style>
  <w:style w:styleId="style25" w:type="paragraph">
    <w:name w:val="Header"/>
    <w:basedOn w:val="style0"/>
    <w:next w:val="style2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2014-05-26T10:40:51.20Z</dcterms:created>
  <cp:lastPrinted>2014-05-28T17:04:47.85Z</cp:lastPrinted>
  <cp:revision>0</cp:revision>
</cp:coreProperties>
</file>