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both"/>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Fonts w:cs="Arial"/>
          <w:b/>
          <w:bCs/>
          <w:i w:val="false"/>
          <w:iCs w:val="false"/>
          <w:sz w:val="24"/>
          <w:szCs w:val="24"/>
          <w:lang w:val="mn-MN"/>
        </w:rPr>
        <w:t xml:space="preserve">УЛСЫН ИХ ХУРЛЫН 2014 ОНЫ  ХАВРЫН ЭЭЛЖИТ ЧУУЛГАНЫ </w:t>
      </w:r>
    </w:p>
    <w:p>
      <w:pPr>
        <w:pStyle w:val="style28"/>
        <w:spacing w:after="0" w:before="0" w:line="200" w:lineRule="atLeast"/>
        <w:contextualSpacing w:val="false"/>
        <w:jc w:val="center"/>
      </w:pPr>
      <w:r>
        <w:rPr>
          <w:b/>
          <w:bCs/>
          <w:i w:val="false"/>
          <w:iCs w:val="false"/>
          <w:sz w:val="24"/>
          <w:szCs w:val="24"/>
          <w:lang w:val="mn-MN"/>
        </w:rPr>
        <w:t>ӨРГӨДЛИЙН БАЙНГЫН ХОРООНЫ 6 ДУГААР</w:t>
      </w:r>
    </w:p>
    <w:p>
      <w:pPr>
        <w:pStyle w:val="style28"/>
        <w:spacing w:after="0" w:before="0" w:line="200" w:lineRule="atLeast"/>
        <w:contextualSpacing w:val="false"/>
        <w:jc w:val="center"/>
      </w:pPr>
      <w:bookmarkStart w:id="0" w:name="__DdeLink__1068_605716028"/>
      <w:bookmarkEnd w:id="0"/>
      <w:r>
        <w:rPr>
          <w:b/>
          <w:bCs/>
          <w:i w:val="false"/>
          <w:iCs w:val="false"/>
          <w:sz w:val="24"/>
          <w:szCs w:val="24"/>
          <w:lang w:val="mn-MN"/>
        </w:rPr>
        <w:t xml:space="preserve">САРЫН 03-НЫ ӨДРИЙН ХУРАЛДААНЫ </w:t>
      </w:r>
    </w:p>
    <w:p>
      <w:pPr>
        <w:pStyle w:val="style28"/>
        <w:spacing w:after="0" w:before="0" w:line="200" w:lineRule="atLeast"/>
        <w:contextualSpacing w:val="false"/>
        <w:jc w:val="center"/>
      </w:pPr>
      <w:r>
        <w:rPr>
          <w:b/>
          <w:bCs/>
          <w:i w:val="false"/>
          <w:iCs w:val="false"/>
          <w:sz w:val="24"/>
          <w:szCs w:val="24"/>
          <w:lang w:val="mn-MN"/>
        </w:rPr>
        <w:t xml:space="preserve"> </w:t>
      </w:r>
      <w:r>
        <w:rPr>
          <w:b/>
          <w:bCs/>
          <w:i w:val="false"/>
          <w:iCs w:val="false"/>
          <w:sz w:val="24"/>
          <w:szCs w:val="24"/>
          <w:lang w:val="mn-MN"/>
        </w:rPr>
        <w:t>ТЭМДЭГЛЭЛИЙН ТОВЬЁГ</w:t>
      </w:r>
    </w:p>
    <w:p>
      <w:pPr>
        <w:pStyle w:val="style0"/>
        <w:spacing w:line="100" w:lineRule="atLeast"/>
        <w:ind w:hanging="0" w:left="0" w:right="0"/>
      </w:pPr>
      <w:r>
        <w:rPr/>
      </w:r>
    </w:p>
    <w:tbl>
      <w:tblPr>
        <w:jc w:val="left"/>
        <w:tblInd w:type="dxa" w:w="-703"/>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88"/>
          <w:bottom w:type="dxa" w:w="0"/>
          <w:right w:type="dxa" w:w="108"/>
        </w:tblCellMar>
      </w:tblPr>
      <w:tblGrid>
        <w:gridCol w:w="671"/>
        <w:gridCol w:w="7085"/>
        <w:gridCol w:w="1885"/>
      </w:tblGrid>
      <w:tr>
        <w:trPr>
          <w:cantSplit w:val="false"/>
        </w:trPr>
        <w:tc>
          <w:tcPr>
            <w:tcW w:type="dxa" w:w="671"/>
            <w:tcBorders>
              <w:top w:color="000001" w:space="0" w:sz="4" w:val="single"/>
              <w:left w:color="000001" w:space="0" w:sz="4" w:val="single"/>
              <w:bottom w:color="000001" w:space="0" w:sz="4" w:val="single"/>
              <w:right w:val="none"/>
            </w:tcBorders>
            <w:shd w:fill="FFFFFF" w:val="clear"/>
            <w:tcMar>
              <w:left w:type="dxa" w:w="88"/>
            </w:tcMar>
          </w:tcPr>
          <w:p>
            <w:pPr>
              <w:pStyle w:val="style0"/>
              <w:spacing w:after="0" w:before="0" w:line="100" w:lineRule="atLeast"/>
              <w:ind w:hanging="0" w:left="0" w:right="0"/>
              <w:contextualSpacing w:val="false"/>
            </w:pPr>
            <w:r>
              <w:rPr>
                <w:rFonts w:cs="Arial" w:eastAsia="Arial"/>
                <w:b/>
                <w:i/>
              </w:rPr>
              <w:t>№</w:t>
            </w:r>
          </w:p>
        </w:tc>
        <w:tc>
          <w:tcPr>
            <w:tcW w:type="dxa" w:w="7085"/>
            <w:tcBorders>
              <w:top w:color="000001" w:space="0" w:sz="4" w:val="single"/>
              <w:left w:color="000001" w:space="0" w:sz="4" w:val="single"/>
              <w:bottom w:color="000001" w:space="0" w:sz="4" w:val="single"/>
              <w:right w:val="none"/>
            </w:tcBorders>
            <w:shd w:fill="FFFFFF" w:val="clear"/>
            <w:tcMar>
              <w:left w:type="dxa" w:w="88"/>
            </w:tcMar>
          </w:tcPr>
          <w:p>
            <w:pPr>
              <w:pStyle w:val="style0"/>
              <w:spacing w:after="0" w:before="0" w:line="100" w:lineRule="atLeast"/>
              <w:ind w:hanging="0" w:left="0" w:right="0"/>
              <w:contextualSpacing w:val="false"/>
              <w:jc w:val="center"/>
            </w:pPr>
            <w:r>
              <w:rPr>
                <w:b/>
                <w:i/>
              </w:rPr>
              <w:t>Баримтын агуулга</w:t>
            </w:r>
          </w:p>
        </w:tc>
        <w:tc>
          <w:tcPr>
            <w:tcW w:type="dxa" w:w="1885"/>
            <w:tcBorders>
              <w:top w:color="000001" w:space="0" w:sz="4" w:val="single"/>
              <w:left w:color="000001" w:space="0" w:sz="4" w:val="single"/>
              <w:bottom w:color="000001" w:space="0" w:sz="4" w:val="single"/>
              <w:right w:color="000001" w:space="0" w:sz="4" w:val="single"/>
            </w:tcBorders>
            <w:shd w:fill="FFFFFF" w:val="clear"/>
            <w:tcMar>
              <w:left w:type="dxa" w:w="88"/>
            </w:tcMar>
          </w:tcPr>
          <w:p>
            <w:pPr>
              <w:pStyle w:val="style0"/>
              <w:spacing w:after="0" w:before="0" w:line="100" w:lineRule="atLeast"/>
              <w:ind w:hanging="0" w:left="0" w:right="0"/>
              <w:contextualSpacing w:val="false"/>
            </w:pPr>
            <w:r>
              <w:rPr>
                <w:b/>
                <w:i/>
              </w:rPr>
              <w:t>Хуудасны тоо</w:t>
            </w:r>
          </w:p>
        </w:tc>
      </w:tr>
      <w:tr>
        <w:trPr>
          <w:cantSplit w:val="false"/>
        </w:trPr>
        <w:tc>
          <w:tcPr>
            <w:tcW w:type="dxa" w:w="671"/>
            <w:tcBorders>
              <w:top w:color="000001" w:space="0" w:sz="4" w:val="single"/>
              <w:left w:color="000001" w:space="0" w:sz="4" w:val="single"/>
              <w:bottom w:color="000001" w:space="0" w:sz="4" w:val="single"/>
              <w:right w:val="none"/>
            </w:tcBorders>
            <w:shd w:fill="FFFFFF" w:val="clear"/>
            <w:tcMar>
              <w:left w:type="dxa" w:w="88"/>
            </w:tcMar>
          </w:tcPr>
          <w:p>
            <w:pPr>
              <w:pStyle w:val="style0"/>
              <w:spacing w:after="0" w:before="0" w:line="100" w:lineRule="atLeast"/>
              <w:ind w:hanging="0" w:left="0" w:right="0"/>
              <w:contextualSpacing w:val="false"/>
            </w:pPr>
            <w:r>
              <w:rPr>
                <w:lang w:val="mn-MN"/>
              </w:rPr>
              <w:t>1</w:t>
            </w:r>
          </w:p>
        </w:tc>
        <w:tc>
          <w:tcPr>
            <w:tcW w:type="dxa" w:w="7085"/>
            <w:tcBorders>
              <w:top w:color="000001" w:space="0" w:sz="4" w:val="single"/>
              <w:left w:color="000001" w:space="0" w:sz="4" w:val="single"/>
              <w:bottom w:color="000001" w:space="0" w:sz="4" w:val="single"/>
              <w:right w:val="none"/>
            </w:tcBorders>
            <w:shd w:fill="FFFFFF" w:val="clear"/>
            <w:tcMar>
              <w:left w:type="dxa" w:w="88"/>
            </w:tcMar>
          </w:tcPr>
          <w:p>
            <w:pPr>
              <w:pStyle w:val="style0"/>
              <w:spacing w:after="0" w:before="0" w:line="100" w:lineRule="atLeast"/>
              <w:ind w:hanging="0" w:left="0" w:right="0"/>
              <w:contextualSpacing w:val="false"/>
            </w:pPr>
            <w:r>
              <w:rPr/>
              <w:t>Хуралдааны товч тэмдэглэл</w:t>
            </w:r>
          </w:p>
        </w:tc>
        <w:tc>
          <w:tcPr>
            <w:tcW w:type="dxa" w:w="1885"/>
            <w:tcBorders>
              <w:top w:color="000001" w:space="0" w:sz="4" w:val="single"/>
              <w:left w:color="000001" w:space="0" w:sz="4" w:val="single"/>
              <w:bottom w:color="000001" w:space="0" w:sz="4" w:val="single"/>
              <w:right w:color="000001" w:space="0" w:sz="4" w:val="single"/>
            </w:tcBorders>
            <w:shd w:fill="FFFFFF" w:val="clear"/>
            <w:tcMar>
              <w:left w:type="dxa" w:w="88"/>
            </w:tcMar>
          </w:tcPr>
          <w:p>
            <w:pPr>
              <w:pStyle w:val="style0"/>
              <w:spacing w:after="0" w:before="0" w:line="100" w:lineRule="atLeast"/>
              <w:ind w:hanging="0" w:left="0" w:right="0"/>
              <w:contextualSpacing w:val="false"/>
              <w:jc w:val="center"/>
            </w:pPr>
            <w:r>
              <w:rPr>
                <w:lang w:val="mn-MN"/>
              </w:rPr>
              <w:t>2-4</w:t>
            </w:r>
          </w:p>
        </w:tc>
      </w:tr>
      <w:tr>
        <w:trPr>
          <w:cantSplit w:val="false"/>
        </w:trPr>
        <w:tc>
          <w:tcPr>
            <w:tcW w:type="dxa" w:w="671"/>
            <w:tcBorders>
              <w:top w:color="000001" w:space="0" w:sz="4" w:val="single"/>
              <w:left w:color="000001" w:space="0" w:sz="4" w:val="single"/>
              <w:bottom w:color="000001" w:space="0" w:sz="4" w:val="single"/>
              <w:right w:val="none"/>
            </w:tcBorders>
            <w:shd w:fill="FFFFFF" w:val="clear"/>
            <w:tcMar>
              <w:left w:type="dxa" w:w="88"/>
            </w:tcMar>
          </w:tcPr>
          <w:p>
            <w:pPr>
              <w:pStyle w:val="style0"/>
              <w:spacing w:after="0" w:before="0" w:line="100" w:lineRule="atLeast"/>
              <w:ind w:hanging="0" w:left="0" w:right="0"/>
              <w:contextualSpacing w:val="false"/>
            </w:pPr>
            <w:r>
              <w:rPr>
                <w:lang w:val="mn-MN"/>
              </w:rPr>
              <w:t>2</w:t>
            </w:r>
          </w:p>
        </w:tc>
        <w:tc>
          <w:tcPr>
            <w:tcW w:type="dxa" w:w="7085"/>
            <w:tcBorders>
              <w:top w:color="000001" w:space="0" w:sz="4" w:val="single"/>
              <w:left w:color="000001" w:space="0" w:sz="4" w:val="single"/>
              <w:bottom w:color="000001" w:space="0" w:sz="4" w:val="single"/>
              <w:right w:val="none"/>
            </w:tcBorders>
            <w:shd w:fill="FFFFFF" w:val="clear"/>
            <w:tcMar>
              <w:left w:type="dxa" w:w="88"/>
            </w:tcMar>
          </w:tcPr>
          <w:p>
            <w:pPr>
              <w:pStyle w:val="style0"/>
              <w:spacing w:after="0" w:before="0" w:line="100" w:lineRule="atLeast"/>
              <w:ind w:hanging="0" w:left="0" w:right="0"/>
              <w:contextualSpacing w:val="false"/>
            </w:pPr>
            <w:r>
              <w:rPr/>
              <w:t>Хуралдааны дэлгэрэнгүй тэмдэглэл</w:t>
            </w:r>
          </w:p>
        </w:tc>
        <w:tc>
          <w:tcPr>
            <w:tcW w:type="dxa" w:w="1885"/>
            <w:tcBorders>
              <w:top w:color="000001" w:space="0" w:sz="4" w:val="single"/>
              <w:left w:color="000001" w:space="0" w:sz="4" w:val="single"/>
              <w:bottom w:color="000001" w:space="0" w:sz="4" w:val="single"/>
              <w:right w:color="000001" w:space="0" w:sz="4" w:val="single"/>
            </w:tcBorders>
            <w:shd w:fill="FFFFFF" w:val="clear"/>
            <w:tcMar>
              <w:left w:type="dxa" w:w="88"/>
            </w:tcMar>
          </w:tcPr>
          <w:p>
            <w:pPr>
              <w:pStyle w:val="style0"/>
              <w:spacing w:after="0" w:before="0" w:line="100" w:lineRule="atLeast"/>
              <w:ind w:hanging="0" w:left="0" w:right="0"/>
              <w:contextualSpacing w:val="false"/>
              <w:jc w:val="center"/>
            </w:pPr>
            <w:r>
              <w:rPr>
                <w:lang w:val="mn-MN"/>
              </w:rPr>
              <w:t>5-29</w:t>
            </w:r>
          </w:p>
        </w:tc>
      </w:tr>
      <w:tr>
        <w:trPr>
          <w:trHeight w:hRule="atLeast" w:val="978"/>
          <w:cantSplit w:val="false"/>
        </w:trPr>
        <w:tc>
          <w:tcPr>
            <w:tcW w:type="dxa" w:w="671"/>
            <w:tcBorders>
              <w:top w:color="000001" w:space="0" w:sz="4" w:val="single"/>
              <w:left w:color="000001" w:space="0" w:sz="4" w:val="single"/>
              <w:bottom w:color="000001" w:space="0" w:sz="4" w:val="single"/>
              <w:right w:val="none"/>
            </w:tcBorders>
            <w:shd w:fill="FFFFFF" w:val="clear"/>
            <w:tcMar>
              <w:left w:type="dxa" w:w="88"/>
            </w:tcMar>
          </w:tcPr>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tc>
        <w:tc>
          <w:tcPr>
            <w:tcW w:type="dxa" w:w="7085"/>
            <w:tcBorders>
              <w:top w:color="000001" w:space="0" w:sz="4" w:val="single"/>
              <w:left w:color="000001" w:space="0" w:sz="4" w:val="single"/>
              <w:bottom w:color="000001" w:space="0" w:sz="4" w:val="single"/>
              <w:right w:val="none"/>
            </w:tcBorders>
            <w:shd w:fill="FFFFFF" w:val="clear"/>
            <w:tcMar>
              <w:left w:type="dxa" w:w="88"/>
            </w:tcMar>
          </w:tcPr>
          <w:p>
            <w:pPr>
              <w:pStyle w:val="style28"/>
              <w:ind w:hanging="0" w:left="0" w:right="0"/>
            </w:pPr>
            <w:r>
              <w:rPr>
                <w:rFonts w:cs="Arial"/>
                <w:b/>
                <w:i/>
              </w:rPr>
              <w:t>Соронзон бичлэг:</w:t>
            </w:r>
          </w:p>
          <w:p>
            <w:pPr>
              <w:pStyle w:val="style0"/>
              <w:spacing w:after="0" w:before="0"/>
              <w:contextualSpacing w:val="false"/>
              <w:jc w:val="both"/>
            </w:pPr>
            <w:r>
              <w:rPr>
                <w:rFonts w:cs="Times New Roman"/>
                <w:b w:val="false"/>
                <w:bCs w:val="false"/>
                <w:sz w:val="24"/>
                <w:szCs w:val="24"/>
                <w:lang w:val="mn-MN"/>
              </w:rPr>
              <w:t xml:space="preserve">   </w:t>
            </w:r>
            <w:r>
              <w:rPr>
                <w:rFonts w:cs="Times New Roman"/>
                <w:b w:val="false"/>
                <w:bCs w:val="false"/>
                <w:sz w:val="24"/>
                <w:szCs w:val="24"/>
                <w:lang w:val="mn-MN"/>
              </w:rPr>
              <w:t xml:space="preserve">1.Төрийн албаны тухай хуулийн 27 дугаар зүйлийн 27.1.8 дахь заалтын хэрэгжилтийн талаар иргэнээс гаргасан өргөдлийг хэлэлцэх. </w:t>
            </w:r>
          </w:p>
          <w:p>
            <w:pPr>
              <w:pStyle w:val="style0"/>
              <w:spacing w:after="0" w:before="0"/>
              <w:contextualSpacing w:val="false"/>
              <w:jc w:val="both"/>
            </w:pPr>
            <w:r>
              <w:rPr>
                <w:rFonts w:cs="Times New Roman"/>
                <w:b w:val="false"/>
                <w:bCs w:val="false"/>
                <w:sz w:val="24"/>
                <w:szCs w:val="24"/>
                <w:lang w:val="mn-MN"/>
              </w:rPr>
              <w:t xml:space="preserve">    </w:t>
            </w:r>
            <w:r>
              <w:rPr>
                <w:rFonts w:cs="Times New Roman"/>
                <w:b w:val="false"/>
                <w:bCs w:val="false"/>
                <w:sz w:val="24"/>
                <w:szCs w:val="24"/>
                <w:lang w:val="mn-MN"/>
              </w:rPr>
              <w:t>2.Гэр олгуулах талаар иргэдээс ирүүлсэн өргөдлийг хэлэлцэх.</w:t>
            </w:r>
          </w:p>
          <w:p>
            <w:pPr>
              <w:pStyle w:val="style0"/>
              <w:spacing w:after="0" w:before="0"/>
              <w:contextualSpacing w:val="false"/>
              <w:jc w:val="both"/>
            </w:pPr>
            <w:r>
              <w:rPr/>
            </w:r>
          </w:p>
          <w:p>
            <w:pPr>
              <w:pStyle w:val="style0"/>
              <w:spacing w:after="0" w:before="0"/>
              <w:ind w:hanging="0" w:left="0" w:right="0"/>
              <w:contextualSpacing w:val="false"/>
              <w:jc w:val="both"/>
            </w:pPr>
            <w:r>
              <w:rPr>
                <w:rFonts w:cs="Times New Roman"/>
                <w:b w:val="false"/>
                <w:bCs w:val="false"/>
                <w:sz w:val="24"/>
                <w:szCs w:val="24"/>
                <w:lang w:val="mn-MN"/>
              </w:rPr>
              <w:t xml:space="preserve">     </w:t>
            </w:r>
          </w:p>
        </w:tc>
        <w:tc>
          <w:tcPr>
            <w:tcW w:type="dxa" w:w="1885"/>
            <w:tcBorders>
              <w:top w:color="000001" w:space="0" w:sz="4" w:val="single"/>
              <w:left w:color="000001" w:space="0" w:sz="4" w:val="single"/>
              <w:bottom w:color="000001" w:space="0" w:sz="4" w:val="single"/>
              <w:right w:color="000001" w:space="0" w:sz="4" w:val="single"/>
            </w:tcBorders>
            <w:shd w:fill="FFFFFF" w:val="clear"/>
            <w:tcMar>
              <w:left w:type="dxa" w:w="88"/>
            </w:tcMar>
            <w:vAlign w:val="cente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5-14</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14-29</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tc>
      </w:tr>
    </w:tbl>
    <w:p>
      <w:pPr>
        <w:pStyle w:val="style0"/>
        <w:widowControl w:val="false"/>
        <w:suppressAutoHyphens w:val="true"/>
        <w:overflowPunct w:val="false"/>
        <w:spacing w:after="200" w:before="0" w:line="276" w:lineRule="auto"/>
        <w:contextualSpacing w:val="false"/>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19"/>
        <w:spacing w:line="100" w:lineRule="atLeast"/>
        <w:jc w:val="both"/>
      </w:pPr>
      <w:r>
        <w:rPr/>
      </w:r>
    </w:p>
    <w:p>
      <w:pPr>
        <w:pStyle w:val="style28"/>
        <w:jc w:val="center"/>
      </w:pPr>
      <w:r>
        <w:rPr/>
      </w:r>
    </w:p>
    <w:p>
      <w:pPr>
        <w:pStyle w:val="style28"/>
        <w:jc w:val="center"/>
      </w:pPr>
      <w:r>
        <w:rPr/>
      </w:r>
    </w:p>
    <w:p>
      <w:pPr>
        <w:pStyle w:val="style28"/>
        <w:jc w:val="center"/>
      </w:pPr>
      <w:r>
        <w:rPr/>
      </w:r>
    </w:p>
    <w:p>
      <w:pPr>
        <w:pStyle w:val="style28"/>
        <w:jc w:val="center"/>
      </w:pPr>
      <w:r>
        <w:rPr/>
      </w:r>
    </w:p>
    <w:p>
      <w:pPr>
        <w:pStyle w:val="style28"/>
        <w:jc w:val="center"/>
      </w:pPr>
      <w:r>
        <w:rPr/>
      </w:r>
    </w:p>
    <w:p>
      <w:pPr>
        <w:pStyle w:val="style28"/>
        <w:jc w:val="center"/>
      </w:pPr>
      <w:r>
        <w:rPr/>
      </w:r>
    </w:p>
    <w:p>
      <w:pPr>
        <w:pStyle w:val="style28"/>
        <w:jc w:val="center"/>
      </w:pPr>
      <w:r>
        <w:rPr/>
      </w:r>
    </w:p>
    <w:p>
      <w:pPr>
        <w:pStyle w:val="style28"/>
        <w:jc w:val="center"/>
      </w:pPr>
      <w:r>
        <w:rPr/>
      </w:r>
    </w:p>
    <w:p>
      <w:pPr>
        <w:pStyle w:val="style28"/>
        <w:jc w:val="center"/>
      </w:pPr>
      <w:r>
        <w:rPr/>
      </w:r>
    </w:p>
    <w:p>
      <w:pPr>
        <w:pStyle w:val="style28"/>
        <w:jc w:val="center"/>
      </w:pPr>
      <w:r>
        <w:rPr>
          <w:b/>
          <w:i/>
          <w:iCs/>
          <w:lang w:val="mn-MN"/>
        </w:rPr>
        <w:t>Монгол Улсын Их Хурлын 2014 оны хаврын ээлжит чуулганы</w:t>
      </w:r>
    </w:p>
    <w:p>
      <w:pPr>
        <w:pStyle w:val="style28"/>
        <w:jc w:val="center"/>
      </w:pPr>
      <w:r>
        <w:rPr>
          <w:b/>
          <w:i/>
          <w:iCs/>
          <w:lang w:val="mn-MN"/>
        </w:rPr>
        <w:t xml:space="preserve"> </w:t>
      </w:r>
      <w:r>
        <w:rPr>
          <w:b/>
          <w:i/>
          <w:iCs/>
          <w:lang w:val="mn-MN"/>
        </w:rPr>
        <w:t xml:space="preserve">Өргөдлийн байнгын хорооны 6 сарын 03-ны өдөр </w:t>
      </w:r>
    </w:p>
    <w:p>
      <w:pPr>
        <w:pStyle w:val="style28"/>
        <w:jc w:val="center"/>
      </w:pPr>
      <w:r>
        <w:rPr>
          <w:b/>
          <w:i/>
          <w:iCs/>
          <w:lang w:val="mn-MN"/>
        </w:rPr>
        <w:t>/Мягмар гараг/-ийн хуралдааны гар тэмдэглэл</w:t>
      </w:r>
    </w:p>
    <w:p>
      <w:pPr>
        <w:pStyle w:val="style0"/>
        <w:spacing w:line="100" w:lineRule="atLeast"/>
        <w:ind w:firstLine="720" w:left="0" w:right="0"/>
        <w:jc w:val="both"/>
      </w:pPr>
      <w:r>
        <w:rPr/>
      </w:r>
    </w:p>
    <w:p>
      <w:pPr>
        <w:pStyle w:val="style0"/>
        <w:spacing w:line="100" w:lineRule="atLeast"/>
        <w:ind w:firstLine="720" w:left="0" w:right="0"/>
        <w:jc w:val="both"/>
      </w:pPr>
      <w:r>
        <w:rPr>
          <w:lang w:val="mn-MN"/>
        </w:rPr>
        <w:t xml:space="preserve">Байнгын хорооны дарга, Улсын Их Хурлын гишүүн Р.Бурмаа ирц, хэлэлцэх асуудлын дарааллыг танилцуулж, хуралдааныг даргалав. </w:t>
      </w:r>
    </w:p>
    <w:p>
      <w:pPr>
        <w:pStyle w:val="style0"/>
        <w:spacing w:line="100" w:lineRule="atLeast"/>
        <w:ind w:firstLine="720" w:left="0" w:right="0"/>
        <w:jc w:val="both"/>
      </w:pPr>
      <w:r>
        <w:rPr/>
      </w:r>
    </w:p>
    <w:p>
      <w:pPr>
        <w:pStyle w:val="style19"/>
        <w:spacing w:line="100" w:lineRule="atLeast"/>
        <w:jc w:val="both"/>
      </w:pPr>
      <w:r>
        <w:rPr>
          <w:lang w:val="mn-MN"/>
        </w:rPr>
        <w:tab/>
        <w:t>Ирвэл зохих 18 гишүүнээс 1</w:t>
      </w:r>
      <w:r>
        <w:rPr>
          <w:lang w:val="mn-MN"/>
        </w:rPr>
        <w:t>0</w:t>
      </w:r>
      <w:r>
        <w:rPr>
          <w:lang w:val="mn-MN"/>
        </w:rPr>
        <w:t xml:space="preserve"> гишүүн ирж, </w:t>
      </w:r>
      <w:r>
        <w:rPr>
          <w:lang w:val="mn-MN"/>
        </w:rPr>
        <w:t>55.5</w:t>
      </w:r>
      <w:r>
        <w:rPr>
          <w:lang w:val="mn-MN"/>
        </w:rPr>
        <w:t xml:space="preserve"> хувийн ирцтэйгээр хуралдаан </w:t>
      </w:r>
      <w:r>
        <w:rPr>
          <w:lang w:val="mn-MN"/>
        </w:rPr>
        <w:t>14</w:t>
      </w:r>
      <w:r>
        <w:rPr>
          <w:lang w:val="mn-MN"/>
        </w:rPr>
        <w:t xml:space="preserve"> цаг </w:t>
      </w:r>
      <w:r>
        <w:rPr>
          <w:lang w:val="mn-MN"/>
        </w:rPr>
        <w:t>33</w:t>
      </w:r>
      <w:r>
        <w:rPr>
          <w:lang w:val="mn-MN"/>
        </w:rPr>
        <w:t xml:space="preserve">  минутад  Төрийн ордны “</w:t>
      </w:r>
      <w:r>
        <w:rPr>
          <w:lang w:val="mn-MN"/>
        </w:rPr>
        <w:t>В</w:t>
      </w:r>
      <w:r>
        <w:rPr>
          <w:lang w:val="mn-MN"/>
        </w:rPr>
        <w:t xml:space="preserve">” танхимд эхлэв. </w:t>
      </w:r>
    </w:p>
    <w:p>
      <w:pPr>
        <w:pStyle w:val="style28"/>
        <w:ind w:firstLine="720" w:left="0" w:right="0"/>
        <w:jc w:val="both"/>
      </w:pPr>
      <w:r>
        <w:rPr>
          <w:i/>
          <w:iCs/>
          <w:lang w:val="mn-MN"/>
        </w:rPr>
        <w:t>Чөлөөтэй:</w:t>
      </w:r>
      <w:r>
        <w:rPr>
          <w:i/>
          <w:iCs/>
        </w:rPr>
        <w:t xml:space="preserve"> </w:t>
      </w:r>
      <w:r>
        <w:rPr>
          <w:i/>
          <w:iCs/>
          <w:lang w:val="mn-MN"/>
        </w:rPr>
        <w:t>М.Батчимэг, М.Энхболд, Г.Баярсайхан, М.Зоригт, С.Одонтуяа, Ч.Хүрэлбаатар</w:t>
      </w:r>
      <w:r>
        <w:rPr>
          <w:i/>
          <w:iCs/>
          <w:lang w:val="mn-MN"/>
        </w:rPr>
        <w:t xml:space="preserve">; </w:t>
      </w:r>
    </w:p>
    <w:p>
      <w:pPr>
        <w:pStyle w:val="style28"/>
        <w:ind w:firstLine="720" w:left="0" w:right="0"/>
        <w:jc w:val="both"/>
      </w:pPr>
      <w:r>
        <w:rPr/>
      </w:r>
    </w:p>
    <w:p>
      <w:pPr>
        <w:pStyle w:val="style28"/>
        <w:ind w:firstLine="720" w:left="0" w:right="0"/>
        <w:jc w:val="both"/>
      </w:pPr>
      <w:r>
        <w:rPr>
          <w:i/>
          <w:iCs/>
          <w:lang w:val="mn-MN"/>
        </w:rPr>
        <w:t xml:space="preserve">Тасалсан: </w:t>
      </w:r>
      <w:r>
        <w:rPr>
          <w:i/>
          <w:iCs/>
          <w:lang w:val="mn-MN"/>
        </w:rPr>
        <w:t>Ш.Түвдэндорж, С.Ганбаатар.</w:t>
      </w:r>
    </w:p>
    <w:p>
      <w:pPr>
        <w:pStyle w:val="style28"/>
        <w:ind w:firstLine="720" w:left="0" w:right="0"/>
      </w:pPr>
      <w:r>
        <w:rPr/>
      </w:r>
    </w:p>
    <w:p>
      <w:pPr>
        <w:pStyle w:val="style19"/>
        <w:spacing w:line="100" w:lineRule="atLeast"/>
        <w:ind w:firstLine="720" w:left="0" w:right="0"/>
        <w:jc w:val="both"/>
      </w:pPr>
      <w:r>
        <w:rPr>
          <w:b/>
          <w:bCs/>
          <w:i/>
          <w:iCs/>
          <w:lang w:val="mn-MN"/>
        </w:rPr>
        <w:t xml:space="preserve">Нэг. </w:t>
      </w:r>
      <w:r>
        <w:rPr>
          <w:rFonts w:cs="Times New Roman"/>
          <w:b/>
          <w:bCs/>
          <w:i/>
          <w:iCs/>
          <w:sz w:val="24"/>
          <w:szCs w:val="24"/>
          <w:lang w:val="mn-MN"/>
        </w:rPr>
        <w:t xml:space="preserve">Төрийн албаны тухай хуулийн 27 дугаар зүйлийн 27.1.8 дахь заалтын хэрэгжилтийн талаар иргэнээс гаргасан өргөдлийг хэлэлцэх. </w:t>
      </w:r>
    </w:p>
    <w:p>
      <w:pPr>
        <w:pStyle w:val="style0"/>
        <w:spacing w:line="100" w:lineRule="atLeast"/>
        <w:ind w:firstLine="720" w:left="0" w:right="0"/>
        <w:jc w:val="both"/>
      </w:pPr>
      <w:r>
        <w:rPr>
          <w:b w:val="false"/>
          <w:bCs w:val="false"/>
          <w:i w:val="false"/>
          <w:iCs w:val="false"/>
          <w:sz w:val="24"/>
          <w:szCs w:val="24"/>
          <w:lang w:val="mn-MN"/>
        </w:rPr>
        <w:t xml:space="preserve">Хэлэлцэж буй асуудалтай холбогдуулан </w:t>
      </w:r>
      <w:r>
        <w:rPr>
          <w:rFonts w:cs="Arial"/>
          <w:b w:val="false"/>
          <w:bCs w:val="false"/>
          <w:i w:val="false"/>
          <w:iCs w:val="false"/>
          <w:color w:val="00000A"/>
          <w:sz w:val="24"/>
          <w:szCs w:val="24"/>
          <w:lang w:val="mn-MN"/>
        </w:rPr>
        <w:t xml:space="preserve">Эрүүл мэндийн яамны Бодлогын хэрэгжилтийн зохицуулах газрын дарга Я.Буянжаргал,  Өргөдөл гаргагч иргэн Ц.Сарантуяа </w:t>
      </w:r>
      <w:r>
        <w:rPr>
          <w:b w:val="false"/>
          <w:bCs w:val="false"/>
          <w:i w:val="false"/>
          <w:iCs w:val="false"/>
          <w:sz w:val="24"/>
          <w:szCs w:val="24"/>
          <w:lang w:val="mn-MN"/>
        </w:rPr>
        <w:t xml:space="preserve"> нар оролцов.</w:t>
      </w:r>
    </w:p>
    <w:p>
      <w:pPr>
        <w:pStyle w:val="style0"/>
        <w:spacing w:line="100" w:lineRule="atLeast"/>
        <w:ind w:firstLine="720" w:left="0" w:right="0"/>
        <w:jc w:val="both"/>
      </w:pPr>
      <w:r>
        <w:rPr/>
      </w:r>
    </w:p>
    <w:p>
      <w:pPr>
        <w:pStyle w:val="style0"/>
        <w:jc w:val="both"/>
      </w:pPr>
      <w:r>
        <w:rPr>
          <w:b w:val="false"/>
          <w:bCs w:val="false"/>
          <w:i w:val="false"/>
          <w:iCs w:val="false"/>
          <w:sz w:val="24"/>
          <w:szCs w:val="24"/>
          <w:lang w:val="mn-MN"/>
        </w:rPr>
        <w:tab/>
        <w:t>Хуралдаанд Улсын Их Хурлын Өргөдлийн байнгын хорооны ажлын албаны ахлах зөвлөх Г.Заяадэлгэр, референт Х.Баттөгсөх, Э.Баярмаа нар байлцав.</w:t>
      </w:r>
    </w:p>
    <w:p>
      <w:pPr>
        <w:pStyle w:val="style0"/>
        <w:jc w:val="both"/>
      </w:pPr>
      <w:r>
        <w:rPr/>
      </w:r>
    </w:p>
    <w:p>
      <w:pPr>
        <w:pStyle w:val="style19"/>
        <w:spacing w:line="100" w:lineRule="atLeast"/>
        <w:ind w:firstLine="720" w:left="0" w:right="0"/>
        <w:jc w:val="both"/>
      </w:pPr>
      <w:r>
        <w:rPr>
          <w:rFonts w:cs="Arial"/>
          <w:b w:val="false"/>
          <w:bCs w:val="false"/>
          <w:i w:val="false"/>
          <w:iCs w:val="false"/>
          <w:lang w:val="mn-MN"/>
        </w:rPr>
        <w:t>Улсын Их Хурлын гишүүн Д.Сарангэрэл</w:t>
      </w:r>
      <w:r>
        <w:rPr>
          <w:rFonts w:cs="Arial"/>
          <w:b w:val="false"/>
          <w:bCs w:val="false"/>
          <w:i w:val="false"/>
          <w:iCs w:val="false"/>
          <w:color w:val="00000A"/>
          <w:lang w:val="mn-MN"/>
        </w:rPr>
        <w:t xml:space="preserve"> Төрийн албаны тухай хуулийн  27.1.8 дахь заалтын хэрэгжилтийн  талаар танилцуулга хийв. </w:t>
      </w:r>
    </w:p>
    <w:p>
      <w:pPr>
        <w:pStyle w:val="style19"/>
        <w:spacing w:line="100" w:lineRule="atLeast"/>
        <w:ind w:firstLine="720" w:left="0" w:right="0"/>
        <w:jc w:val="both"/>
      </w:pPr>
      <w:r>
        <w:rPr>
          <w:rFonts w:cs="Arial"/>
          <w:b w:val="false"/>
          <w:bCs w:val="false"/>
          <w:i w:val="false"/>
          <w:iCs w:val="false"/>
          <w:color w:val="00000A"/>
          <w:lang w:val="mn-MN"/>
        </w:rPr>
        <w:t>Танилцуулгатай холбогдуулан</w:t>
      </w:r>
      <w:r>
        <w:rPr>
          <w:lang w:val="mn-MN"/>
        </w:rPr>
        <w:t xml:space="preserve"> Улсын Их Хурлын гишүүн  Д.Лүндээжанцан, Н.Батцэрэг, Р.Бурмаа, Ж.Батзандан, Д.Сарангэрэл нарын тавьсан асуултад </w:t>
      </w:r>
      <w:r>
        <w:rPr>
          <w:b w:val="false"/>
          <w:bCs w:val="false"/>
          <w:i w:val="false"/>
          <w:iCs w:val="false"/>
          <w:sz w:val="24"/>
          <w:szCs w:val="24"/>
          <w:lang w:val="mn-MN"/>
        </w:rPr>
        <w:t xml:space="preserve"> </w:t>
      </w:r>
      <w:r>
        <w:rPr>
          <w:rFonts w:cs="Arial"/>
          <w:b w:val="false"/>
          <w:bCs w:val="false"/>
          <w:i w:val="false"/>
          <w:iCs w:val="false"/>
          <w:color w:val="00000A"/>
          <w:sz w:val="24"/>
          <w:szCs w:val="24"/>
          <w:lang w:val="mn-MN"/>
        </w:rPr>
        <w:t xml:space="preserve">Эрүүл мэндийн яамны Бодлогын хэрэгжилтийн зохицуулах газрын дарга Я.Буянжаргал,  Өргөдөл гаргагч иргэн Ц.Сарантуяа </w:t>
      </w:r>
      <w:r>
        <w:rPr>
          <w:b w:val="false"/>
          <w:bCs w:val="false"/>
          <w:i w:val="false"/>
          <w:iCs w:val="false"/>
          <w:sz w:val="24"/>
          <w:szCs w:val="24"/>
          <w:lang w:val="mn-MN"/>
        </w:rPr>
        <w:t xml:space="preserve"> нар </w:t>
      </w:r>
      <w:r>
        <w:rPr>
          <w:lang w:val="mn-MN"/>
        </w:rPr>
        <w:t xml:space="preserve">хариулж, тайлбар хийв. </w:t>
      </w:r>
    </w:p>
    <w:p>
      <w:pPr>
        <w:pStyle w:val="style19"/>
        <w:spacing w:line="100" w:lineRule="atLeast"/>
        <w:ind w:firstLine="720" w:left="0" w:right="0"/>
        <w:jc w:val="both"/>
      </w:pPr>
      <w:r>
        <w:rPr>
          <w:lang w:val="mn-MN"/>
        </w:rPr>
        <w:t>Улсын Их Хурлын гишүүн Д.Сарангэрэл санал хэлэв.</w:t>
      </w:r>
    </w:p>
    <w:p>
      <w:pPr>
        <w:pStyle w:val="style0"/>
        <w:tabs>
          <w:tab w:leader="none" w:pos="563" w:val="left"/>
        </w:tabs>
        <w:spacing w:after="0" w:before="0" w:line="100" w:lineRule="atLeast"/>
        <w:ind w:hanging="0" w:left="0" w:right="0"/>
        <w:contextualSpacing w:val="false"/>
        <w:jc w:val="both"/>
      </w:pPr>
      <w:r>
        <w:rPr>
          <w:rFonts w:cs="Arial"/>
          <w:b/>
          <w:bCs/>
          <w:sz w:val="24"/>
          <w:szCs w:val="24"/>
          <w:lang w:val="mn-MN"/>
        </w:rPr>
        <w:tab/>
        <w:t>Р.Бурмаа:</w:t>
      </w:r>
      <w:r>
        <w:rPr>
          <w:rFonts w:cs="Arial"/>
          <w:b w:val="false"/>
          <w:bCs w:val="false"/>
          <w:sz w:val="24"/>
          <w:szCs w:val="24"/>
          <w:lang w:val="mn-MN"/>
        </w:rPr>
        <w:t xml:space="preserve"> Байнгын хорооны тогтоолын төслийг дэмжиж байгаа гишүүд гараа өргөнө үү.  </w:t>
      </w:r>
    </w:p>
    <w:p>
      <w:pPr>
        <w:pStyle w:val="style0"/>
        <w:tabs>
          <w:tab w:leader="none" w:pos="563" w:val="left"/>
        </w:tabs>
        <w:spacing w:after="0" w:before="0" w:line="100" w:lineRule="atLeast"/>
        <w:ind w:hanging="0" w:left="0" w:right="0"/>
        <w:contextualSpacing w:val="false"/>
        <w:jc w:val="both"/>
      </w:pPr>
      <w:r>
        <w:rPr/>
      </w:r>
    </w:p>
    <w:p>
      <w:pPr>
        <w:pStyle w:val="style0"/>
        <w:tabs>
          <w:tab w:leader="none" w:pos="563" w:val="left"/>
        </w:tabs>
        <w:spacing w:after="0" w:before="0" w:line="100" w:lineRule="atLeast"/>
        <w:ind w:hanging="0" w:left="0" w:right="0"/>
        <w:contextualSpacing w:val="false"/>
        <w:jc w:val="both"/>
      </w:pPr>
      <w:r>
        <w:rPr>
          <w:rFonts w:cs="Arial"/>
          <w:b w:val="false"/>
          <w:bCs w:val="false"/>
          <w:sz w:val="24"/>
          <w:szCs w:val="24"/>
          <w:lang w:val="mn-MN"/>
        </w:rPr>
        <w:tab/>
        <w:tab/>
        <w:t>Зөвшөөрсөн</w:t>
        <w:tab/>
        <w:tab/>
        <w:t>9</w:t>
      </w:r>
    </w:p>
    <w:p>
      <w:pPr>
        <w:pStyle w:val="style0"/>
        <w:spacing w:after="0" w:before="0"/>
        <w:ind w:firstLine="40" w:left="0" w:right="0"/>
        <w:contextualSpacing w:val="false"/>
        <w:jc w:val="both"/>
      </w:pPr>
      <w:r>
        <w:rPr>
          <w:lang w:val="mn-MN"/>
        </w:rPr>
        <w:tab/>
        <w:t>Татгалзсан</w:t>
        <w:tab/>
        <w:tab/>
        <w:t>1</w:t>
      </w:r>
    </w:p>
    <w:p>
      <w:pPr>
        <w:pStyle w:val="style0"/>
        <w:spacing w:after="0" w:before="0"/>
        <w:ind w:firstLine="40" w:left="0" w:right="0"/>
        <w:contextualSpacing w:val="false"/>
        <w:jc w:val="both"/>
      </w:pPr>
      <w:r>
        <w:rPr>
          <w:lang w:val="mn-MN"/>
        </w:rPr>
        <w:tab/>
        <w:t>Бүгд</w:t>
        <w:tab/>
        <w:tab/>
        <w:tab/>
        <w:t>10</w:t>
      </w:r>
    </w:p>
    <w:p>
      <w:pPr>
        <w:pStyle w:val="style0"/>
        <w:tabs>
          <w:tab w:leader="none" w:pos="563" w:val="left"/>
        </w:tabs>
        <w:spacing w:after="0" w:before="0" w:line="100" w:lineRule="atLeast"/>
        <w:ind w:hanging="0" w:left="0" w:right="0"/>
        <w:contextualSpacing w:val="false"/>
        <w:jc w:val="both"/>
      </w:pPr>
      <w:r>
        <w:rPr>
          <w:rFonts w:cs="Arial"/>
          <w:b w:val="false"/>
          <w:bCs w:val="false"/>
          <w:sz w:val="24"/>
          <w:szCs w:val="24"/>
          <w:lang w:val="mn-MN"/>
        </w:rPr>
        <w:tab/>
        <w:t>Гишүүдийн олонхын саналаар дэмжигдлээ.</w:t>
      </w:r>
    </w:p>
    <w:p>
      <w:pPr>
        <w:pStyle w:val="style0"/>
        <w:tabs>
          <w:tab w:leader="none" w:pos="563" w:val="left"/>
        </w:tabs>
        <w:spacing w:after="0" w:before="0" w:line="100" w:lineRule="atLeast"/>
        <w:ind w:hanging="0" w:left="0" w:right="0"/>
        <w:contextualSpacing w:val="false"/>
        <w:jc w:val="both"/>
      </w:pPr>
      <w:r>
        <w:rPr/>
      </w:r>
    </w:p>
    <w:p>
      <w:pPr>
        <w:pStyle w:val="style28"/>
        <w:jc w:val="both"/>
      </w:pPr>
      <w:r>
        <w:rPr>
          <w:rFonts w:ascii="Arial;sans-serif" w:cs="Arial" w:hAnsi="Arial;sans-serif"/>
          <w:shd w:fill="FFFFFF" w:val="clear"/>
          <w:lang w:val="mn-MN"/>
        </w:rPr>
        <w:tab/>
      </w:r>
      <w:r>
        <w:rPr>
          <w:rFonts w:cs="Arial"/>
          <w:b/>
          <w:bCs/>
          <w:i/>
          <w:iCs/>
          <w:shd w:fill="FFFFFF" w:val="clear"/>
          <w:lang w:val="mn-MN"/>
        </w:rPr>
        <w:t>Уг асуудлыг 15 цаг 05 минутад хэлэлцэж дуусав.</w:t>
      </w:r>
    </w:p>
    <w:p>
      <w:pPr>
        <w:pStyle w:val="style28"/>
        <w:jc w:val="both"/>
      </w:pPr>
      <w:r>
        <w:rPr/>
      </w:r>
    </w:p>
    <w:p>
      <w:pPr>
        <w:pStyle w:val="style19"/>
        <w:jc w:val="both"/>
      </w:pPr>
      <w:r>
        <w:rPr>
          <w:lang w:val="mn-MN"/>
        </w:rPr>
        <w:tab/>
      </w:r>
      <w:r>
        <w:rPr>
          <w:b/>
          <w:bCs/>
          <w:i/>
          <w:iCs/>
          <w:lang w:val="mn-MN"/>
        </w:rPr>
        <w:t>Хоёр.</w:t>
      </w:r>
      <w:r>
        <w:rPr>
          <w:rFonts w:ascii="arial;helvetica;sans-serif" w:hAnsi="arial;helvetica;sans-serif"/>
          <w:b/>
          <w:bCs/>
          <w:i/>
          <w:iCs/>
          <w:sz w:val="17"/>
        </w:rPr>
        <w:t xml:space="preserve"> </w:t>
      </w:r>
      <w:r>
        <w:rPr>
          <w:rFonts w:ascii="arial;helvetica;sans-serif" w:cs="Times New Roman" w:hAnsi="arial;helvetica;sans-serif"/>
          <w:b/>
          <w:bCs/>
          <w:i/>
          <w:iCs/>
          <w:sz w:val="24"/>
          <w:szCs w:val="24"/>
          <w:lang w:val="mn-MN"/>
        </w:rPr>
        <w:t>Гэр олгуулах талаар иргэдээс ирүүлсэн өргөдлийг хэлэлцэх.</w:t>
      </w:r>
    </w:p>
    <w:p>
      <w:pPr>
        <w:pStyle w:val="style19"/>
        <w:jc w:val="both"/>
      </w:pPr>
      <w:r>
        <w:rPr>
          <w:b/>
          <w:i/>
          <w:lang w:val="mn-MN"/>
        </w:rPr>
        <w:tab/>
      </w:r>
    </w:p>
    <w:p>
      <w:pPr>
        <w:pStyle w:val="style0"/>
        <w:spacing w:line="100" w:lineRule="atLeast"/>
        <w:ind w:firstLine="720" w:left="0" w:right="0"/>
        <w:jc w:val="both"/>
      </w:pPr>
      <w:r>
        <w:rPr>
          <w:b w:val="false"/>
          <w:bCs w:val="false"/>
          <w:i w:val="false"/>
          <w:iCs w:val="false"/>
          <w:sz w:val="24"/>
          <w:szCs w:val="24"/>
          <w:lang w:val="mn-MN"/>
        </w:rPr>
        <w:t xml:space="preserve">Хэлэлцэж буй асуудалтай холбогдуулан  </w:t>
      </w:r>
      <w:r>
        <w:rPr>
          <w:rFonts w:cs="Arial"/>
          <w:b w:val="false"/>
          <w:bCs w:val="false"/>
          <w:i w:val="false"/>
          <w:iCs w:val="false"/>
          <w:sz w:val="24"/>
          <w:szCs w:val="24"/>
          <w:lang w:val="mn-MN"/>
        </w:rPr>
        <w:t xml:space="preserve">Хүн амын хөдөлмөр нийгмийн хамгааллын яамны Нийгмийн хамгаалал, бодлогын хэрэгжилтийг зохицуулах газрын дарга Л.Мөнхзул,  мөн яамны  Нийгмийн хамгаалал, бодлогын хэрэгжилтийг зохицуулах газрын мэргэжилтэн Д.Гэрэлтуяа,  мэргэжилтэн Б.Гэрэлсайхан,  нийгмийн халамж, үйлчилгээний Ерөнхий газрын Халамжийн албаны дарга Б.Лхагвасүрэн </w:t>
      </w:r>
      <w:r>
        <w:rPr>
          <w:b w:val="false"/>
          <w:bCs w:val="false"/>
          <w:i w:val="false"/>
          <w:iCs w:val="false"/>
          <w:sz w:val="24"/>
          <w:szCs w:val="24"/>
          <w:lang w:val="mn-MN"/>
        </w:rPr>
        <w:t>нар оролцов.</w:t>
      </w:r>
    </w:p>
    <w:p>
      <w:pPr>
        <w:pStyle w:val="style0"/>
        <w:spacing w:line="100" w:lineRule="atLeast"/>
        <w:ind w:firstLine="720" w:left="0" w:right="0"/>
        <w:jc w:val="both"/>
      </w:pPr>
      <w:r>
        <w:rPr/>
      </w:r>
    </w:p>
    <w:p>
      <w:pPr>
        <w:pStyle w:val="style0"/>
        <w:jc w:val="both"/>
      </w:pPr>
      <w:r>
        <w:rPr>
          <w:b w:val="false"/>
          <w:bCs w:val="false"/>
          <w:i w:val="false"/>
          <w:iCs w:val="false"/>
          <w:sz w:val="24"/>
          <w:szCs w:val="24"/>
          <w:lang w:val="mn-MN"/>
        </w:rPr>
        <w:tab/>
        <w:t>Хуралдаанд Улсын Их Хурлын Өргөдлийн байнгын хорооны ажлын албаны ахлах зөвлөх Г.Заяадэлгэр, референт Х.Баттөгсөх, Ц.Энх-Амгалан нар байлцав.</w:t>
      </w:r>
    </w:p>
    <w:p>
      <w:pPr>
        <w:pStyle w:val="style0"/>
        <w:jc w:val="both"/>
      </w:pPr>
      <w:r>
        <w:rPr/>
      </w:r>
    </w:p>
    <w:p>
      <w:pPr>
        <w:pStyle w:val="style0"/>
        <w:tabs>
          <w:tab w:leader="none" w:pos="563" w:val="left"/>
        </w:tabs>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Гэр олгуулах талаар иргэдээс ирүүлсэн өргөдлийг судалсан  талаарх танилцуулгыг Улсын Их Хурлын гишүүн Д.Сумъяабазар танилцуулав. </w:t>
      </w:r>
    </w:p>
    <w:p>
      <w:pPr>
        <w:pStyle w:val="style19"/>
        <w:ind w:firstLine="720" w:left="0" w:right="0"/>
        <w:jc w:val="both"/>
      </w:pPr>
      <w:r>
        <w:rPr/>
      </w:r>
    </w:p>
    <w:p>
      <w:pPr>
        <w:pStyle w:val="style19"/>
        <w:ind w:firstLine="720" w:left="0" w:right="0"/>
        <w:jc w:val="both"/>
      </w:pPr>
      <w:r>
        <w:rPr>
          <w:rFonts w:cs="Arial"/>
          <w:color w:val="000000"/>
          <w:lang w:val="mn-MN"/>
        </w:rPr>
        <w:t>Танилцуулгатай  холбогдуулан Улсын Их Хурлын гишүүн  О.Содбилэг, Б.Чойжилсүрэн, Ж.Батзандан, Н.Батцэрэг нарын тавьсан асуултад Х</w:t>
      </w:r>
      <w:r>
        <w:rPr>
          <w:rFonts w:cs="Arial"/>
          <w:b w:val="false"/>
          <w:bCs w:val="false"/>
          <w:i w:val="false"/>
          <w:iCs w:val="false"/>
          <w:color w:val="000000"/>
          <w:sz w:val="24"/>
          <w:szCs w:val="24"/>
          <w:lang w:val="mn-MN"/>
        </w:rPr>
        <w:t xml:space="preserve">үн амын хөдөлмөр нийгмийн хамгааллын яамны Нийгмийн хамгаалал, бодлогын хэрэгжилтийг зохицуулах газрын мэргэжилтэн Д.Гэрэлтуяа,  мэргэжилтэн Б.Гэрэлсайхан,  нийгмийн халамж, үйлчилгээний Ерөнхий газрын Халамжийн албаны дарга Б.Лхагвасүрэн нар  хариулж, нэмэлт тайлбар хийв. </w:t>
      </w:r>
    </w:p>
    <w:p>
      <w:pPr>
        <w:pStyle w:val="style19"/>
        <w:ind w:firstLine="720" w:left="0" w:right="0"/>
        <w:jc w:val="both"/>
      </w:pPr>
      <w:r>
        <w:rPr>
          <w:rFonts w:cs="Arial"/>
          <w:b w:val="false"/>
          <w:bCs w:val="false"/>
          <w:i w:val="false"/>
          <w:iCs w:val="false"/>
          <w:color w:val="000000"/>
          <w:sz w:val="24"/>
          <w:szCs w:val="24"/>
          <w:lang w:val="mn-MN"/>
        </w:rPr>
        <w:t xml:space="preserve">Улсын Их Хурлын гишүүн Н.Номтойбаяр,  Н.Батцэрэг, О.Содбилэг, Д.Сумъяабазар нар санал хэлэв. </w:t>
      </w:r>
    </w:p>
    <w:p>
      <w:pPr>
        <w:pStyle w:val="style0"/>
        <w:tabs>
          <w:tab w:leader="none" w:pos="563" w:val="left"/>
        </w:tabs>
        <w:spacing w:after="0" w:before="0" w:line="100" w:lineRule="atLeast"/>
        <w:ind w:hanging="0" w:left="0" w:right="0"/>
        <w:contextualSpacing w:val="false"/>
        <w:jc w:val="both"/>
      </w:pPr>
      <w:r>
        <w:rPr>
          <w:rFonts w:cs="Arial"/>
          <w:b/>
          <w:bCs/>
          <w:sz w:val="24"/>
          <w:szCs w:val="24"/>
          <w:lang w:val="mn-MN"/>
        </w:rPr>
        <w:tab/>
        <w:t>Р.Бурмаа:</w:t>
      </w:r>
      <w:r>
        <w:rPr>
          <w:rFonts w:cs="Arial"/>
          <w:b w:val="false"/>
          <w:bCs w:val="false"/>
          <w:sz w:val="24"/>
          <w:szCs w:val="24"/>
          <w:lang w:val="mn-MN"/>
        </w:rPr>
        <w:t xml:space="preserve"> Байнгын хорооны тогтоолын төслийг дэмжиж байгаа гишүүд гараа өргөнө үү.  </w:t>
      </w:r>
    </w:p>
    <w:p>
      <w:pPr>
        <w:pStyle w:val="style0"/>
        <w:tabs>
          <w:tab w:leader="none" w:pos="563" w:val="left"/>
        </w:tabs>
        <w:spacing w:after="0" w:before="0" w:line="100" w:lineRule="atLeast"/>
        <w:ind w:hanging="0" w:left="0" w:right="0"/>
        <w:contextualSpacing w:val="false"/>
        <w:jc w:val="both"/>
      </w:pPr>
      <w:r>
        <w:rPr/>
      </w:r>
    </w:p>
    <w:p>
      <w:pPr>
        <w:pStyle w:val="style0"/>
        <w:tabs>
          <w:tab w:leader="none" w:pos="563" w:val="left"/>
        </w:tabs>
        <w:spacing w:after="0" w:before="0" w:line="100" w:lineRule="atLeast"/>
        <w:ind w:hanging="0" w:left="0" w:right="0"/>
        <w:contextualSpacing w:val="false"/>
        <w:jc w:val="both"/>
      </w:pPr>
      <w:r>
        <w:rPr>
          <w:rFonts w:cs="Arial"/>
          <w:b w:val="false"/>
          <w:bCs w:val="false"/>
          <w:sz w:val="24"/>
          <w:szCs w:val="24"/>
          <w:lang w:val="mn-MN"/>
        </w:rPr>
        <w:tab/>
        <w:tab/>
        <w:t>Зөвшөөрсөн</w:t>
        <w:tab/>
        <w:tab/>
        <w:t>7</w:t>
      </w:r>
    </w:p>
    <w:p>
      <w:pPr>
        <w:pStyle w:val="style0"/>
        <w:spacing w:after="0" w:before="0"/>
        <w:ind w:firstLine="40" w:left="0" w:right="0"/>
        <w:contextualSpacing w:val="false"/>
        <w:jc w:val="both"/>
      </w:pPr>
      <w:r>
        <w:rPr>
          <w:lang w:val="mn-MN"/>
        </w:rPr>
        <w:tab/>
        <w:t>Татгалзсан</w:t>
        <w:tab/>
        <w:tab/>
        <w:t>3</w:t>
      </w:r>
    </w:p>
    <w:p>
      <w:pPr>
        <w:pStyle w:val="style0"/>
        <w:spacing w:after="0" w:before="0"/>
        <w:ind w:firstLine="40" w:left="0" w:right="0"/>
        <w:contextualSpacing w:val="false"/>
        <w:jc w:val="both"/>
      </w:pPr>
      <w:r>
        <w:rPr>
          <w:lang w:val="mn-MN"/>
        </w:rPr>
        <w:tab/>
        <w:t>Бүгд</w:t>
        <w:tab/>
        <w:tab/>
        <w:tab/>
        <w:t>10</w:t>
      </w:r>
    </w:p>
    <w:p>
      <w:pPr>
        <w:pStyle w:val="style0"/>
        <w:tabs>
          <w:tab w:leader="none" w:pos="563" w:val="left"/>
        </w:tabs>
        <w:spacing w:after="0" w:before="0" w:line="100" w:lineRule="atLeast"/>
        <w:ind w:hanging="0" w:left="0" w:right="0"/>
        <w:contextualSpacing w:val="false"/>
        <w:jc w:val="both"/>
      </w:pPr>
      <w:r>
        <w:rPr>
          <w:rFonts w:cs="Arial"/>
          <w:b w:val="false"/>
          <w:bCs w:val="false"/>
          <w:color w:val="000000"/>
          <w:sz w:val="24"/>
          <w:szCs w:val="24"/>
          <w:lang w:val="mn-MN"/>
        </w:rPr>
        <w:tab/>
        <w:tab/>
        <w:t>Гишүүдийн олонхын саналаар дэмжигдлээ.</w:t>
      </w:r>
    </w:p>
    <w:p>
      <w:pPr>
        <w:pStyle w:val="style0"/>
        <w:ind w:firstLine="720" w:left="0" w:right="0"/>
        <w:jc w:val="both"/>
      </w:pPr>
      <w:r>
        <w:rPr/>
      </w:r>
    </w:p>
    <w:p>
      <w:pPr>
        <w:pStyle w:val="style0"/>
        <w:ind w:hanging="0" w:left="10" w:right="0"/>
        <w:jc w:val="both"/>
      </w:pPr>
      <w:r>
        <w:rPr>
          <w:lang w:val="mn-MN"/>
        </w:rPr>
        <w:tab/>
        <w:t xml:space="preserve">Улсын Их Хурлын гишүүн Ж.Батзанданд  хандаж,  иргэн Дамдиндоржоос гэр хорооллын нөхцөлийг сайжруулах нэрээр иргэдийг хохироосон үйл ажиллагааны тухай өргөдөл ирүүлснийг шалгаж, шийдвэрийн төсөл боловсруулах ажлын хэсэг Байнгын хорооноос байгуулах  нь зүйтэй гэсэн саналыг дэмжиж байгаа гишүүд гараа өргөнө үү. </w:t>
      </w:r>
    </w:p>
    <w:p>
      <w:pPr>
        <w:pStyle w:val="style0"/>
        <w:ind w:hanging="0" w:left="10" w:right="0"/>
        <w:jc w:val="both"/>
      </w:pPr>
      <w:r>
        <w:rPr/>
      </w:r>
    </w:p>
    <w:p>
      <w:pPr>
        <w:pStyle w:val="style0"/>
        <w:tabs>
          <w:tab w:leader="none" w:pos="563" w:val="left"/>
        </w:tabs>
        <w:spacing w:after="0" w:before="0" w:line="100" w:lineRule="atLeast"/>
        <w:ind w:hanging="0" w:left="0" w:right="0"/>
        <w:contextualSpacing w:val="false"/>
        <w:jc w:val="both"/>
      </w:pPr>
      <w:r>
        <w:rPr>
          <w:rFonts w:cs="Arial"/>
          <w:b w:val="false"/>
          <w:bCs w:val="false"/>
          <w:sz w:val="24"/>
          <w:szCs w:val="24"/>
          <w:lang w:val="mn-MN"/>
        </w:rPr>
        <w:tab/>
        <w:tab/>
        <w:t>Зөвшөөрсөн</w:t>
        <w:tab/>
        <w:tab/>
        <w:t>7</w:t>
      </w:r>
    </w:p>
    <w:p>
      <w:pPr>
        <w:pStyle w:val="style0"/>
        <w:spacing w:after="0" w:before="0"/>
        <w:ind w:firstLine="40" w:left="0" w:right="0"/>
        <w:contextualSpacing w:val="false"/>
        <w:jc w:val="both"/>
      </w:pPr>
      <w:r>
        <w:rPr>
          <w:lang w:val="mn-MN"/>
        </w:rPr>
        <w:tab/>
        <w:t>Татгалзсан</w:t>
        <w:tab/>
        <w:tab/>
        <w:t>3</w:t>
      </w:r>
    </w:p>
    <w:p>
      <w:pPr>
        <w:pStyle w:val="style0"/>
        <w:spacing w:after="0" w:before="0"/>
        <w:ind w:firstLine="40" w:left="0" w:right="0"/>
        <w:contextualSpacing w:val="false"/>
        <w:jc w:val="both"/>
      </w:pPr>
      <w:r>
        <w:rPr>
          <w:lang w:val="mn-MN"/>
        </w:rPr>
        <w:tab/>
        <w:t>Бүгд</w:t>
        <w:tab/>
        <w:tab/>
        <w:tab/>
        <w:t>10</w:t>
      </w:r>
    </w:p>
    <w:p>
      <w:pPr>
        <w:pStyle w:val="style0"/>
        <w:tabs>
          <w:tab w:leader="none" w:pos="563" w:val="left"/>
        </w:tabs>
        <w:spacing w:after="0" w:before="0" w:line="100" w:lineRule="atLeast"/>
        <w:ind w:hanging="0" w:left="0" w:right="0"/>
        <w:contextualSpacing w:val="false"/>
        <w:jc w:val="both"/>
      </w:pPr>
      <w:r>
        <w:rPr>
          <w:rFonts w:cs="Arial"/>
          <w:b w:val="false"/>
          <w:bCs w:val="false"/>
          <w:i/>
          <w:iCs/>
          <w:color w:val="000000"/>
          <w:sz w:val="24"/>
          <w:szCs w:val="24"/>
          <w:lang w:val="mn-MN"/>
        </w:rPr>
        <w:tab/>
        <w:tab/>
        <w:t>Гишүүдийн олонхын саналаар дэмжигдлээ.</w:t>
      </w:r>
    </w:p>
    <w:p>
      <w:pPr>
        <w:pStyle w:val="style0"/>
        <w:tabs>
          <w:tab w:leader="none" w:pos="563" w:val="left"/>
        </w:tabs>
        <w:spacing w:after="0" w:before="0" w:line="100" w:lineRule="atLeast"/>
        <w:ind w:hanging="0" w:left="0" w:right="0"/>
        <w:contextualSpacing w:val="false"/>
        <w:jc w:val="both"/>
      </w:pPr>
      <w:r>
        <w:rPr/>
      </w:r>
    </w:p>
    <w:p>
      <w:pPr>
        <w:pStyle w:val="style0"/>
        <w:tabs>
          <w:tab w:leader="none" w:pos="563" w:val="left"/>
        </w:tabs>
        <w:spacing w:after="0" w:before="0" w:line="100" w:lineRule="atLeast"/>
        <w:ind w:hanging="0" w:left="0" w:right="0"/>
        <w:contextualSpacing w:val="false"/>
        <w:jc w:val="both"/>
      </w:pPr>
      <w:r>
        <w:rPr/>
      </w:r>
    </w:p>
    <w:p>
      <w:pPr>
        <w:pStyle w:val="style0"/>
        <w:tabs>
          <w:tab w:leader="none" w:pos="563" w:val="left"/>
        </w:tabs>
        <w:spacing w:after="0" w:before="0" w:line="100" w:lineRule="atLeast"/>
        <w:ind w:hanging="0" w:left="0" w:right="0"/>
        <w:contextualSpacing w:val="false"/>
        <w:jc w:val="both"/>
      </w:pPr>
      <w:r>
        <w:rPr/>
      </w:r>
    </w:p>
    <w:p>
      <w:pPr>
        <w:pStyle w:val="style0"/>
        <w:ind w:firstLine="720" w:left="0" w:right="0"/>
        <w:jc w:val="both"/>
      </w:pPr>
      <w:r>
        <w:rPr/>
      </w:r>
    </w:p>
    <w:p>
      <w:pPr>
        <w:pStyle w:val="style0"/>
        <w:ind w:hanging="0" w:left="0" w:right="0"/>
        <w:jc w:val="both"/>
      </w:pPr>
      <w:r>
        <w:rPr>
          <w:b/>
          <w:bCs/>
          <w:i/>
          <w:iCs/>
          <w:lang w:val="mn-MN"/>
        </w:rPr>
        <w:tab/>
        <w:t xml:space="preserve"> Өргөдөл, гомдлын шийдвэрлэлтийн талаарх мэдээлэл сонсох. </w:t>
      </w:r>
    </w:p>
    <w:p>
      <w:pPr>
        <w:pStyle w:val="style0"/>
        <w:ind w:hanging="0" w:left="0" w:right="0"/>
        <w:jc w:val="both"/>
      </w:pPr>
      <w:r>
        <w:rPr/>
      </w:r>
    </w:p>
    <w:p>
      <w:pPr>
        <w:pStyle w:val="style0"/>
        <w:ind w:hanging="0" w:left="0" w:right="0"/>
        <w:jc w:val="both"/>
      </w:pPr>
      <w:r>
        <w:rPr>
          <w:b/>
          <w:bCs/>
          <w:i/>
          <w:iCs/>
          <w:lang w:val="mn-MN"/>
        </w:rPr>
        <w:tab/>
      </w:r>
      <w:r>
        <w:rPr>
          <w:b w:val="false"/>
          <w:bCs w:val="false"/>
          <w:i w:val="false"/>
          <w:iCs w:val="false"/>
          <w:lang w:val="mn-MN"/>
        </w:rPr>
        <w:t xml:space="preserve">Өргөдөл, гомдол шийдвэрлэлтийн талаарх мэдээллийг гишүүдэд тараасан байв. </w:t>
      </w:r>
    </w:p>
    <w:p>
      <w:pPr>
        <w:pStyle w:val="style0"/>
        <w:ind w:hanging="0" w:left="0" w:right="0"/>
        <w:jc w:val="both"/>
      </w:pPr>
      <w:r>
        <w:rPr>
          <w:b w:val="false"/>
          <w:bCs w:val="false"/>
          <w:i w:val="false"/>
          <w:iCs w:val="false"/>
          <w:lang w:val="mn-MN"/>
        </w:rPr>
        <w:tab/>
      </w:r>
    </w:p>
    <w:p>
      <w:pPr>
        <w:pStyle w:val="style0"/>
        <w:ind w:hanging="0" w:left="0" w:right="0"/>
        <w:jc w:val="both"/>
      </w:pPr>
      <w:r>
        <w:rPr>
          <w:b w:val="false"/>
          <w:bCs w:val="false"/>
          <w:i w:val="false"/>
          <w:iCs w:val="false"/>
          <w:lang w:val="mn-MN"/>
        </w:rPr>
        <w:tab/>
        <w:t xml:space="preserve">Мэдээлэлтэй холбогдуулаад Улсын Их Хурлын гишүүдээс асуулт болон санал гараагүй болно. </w:t>
      </w:r>
    </w:p>
    <w:p>
      <w:pPr>
        <w:pStyle w:val="style0"/>
        <w:ind w:hanging="0" w:left="0" w:right="0"/>
        <w:jc w:val="both"/>
      </w:pPr>
      <w:r>
        <w:rPr/>
      </w:r>
    </w:p>
    <w:p>
      <w:pPr>
        <w:pStyle w:val="style0"/>
        <w:ind w:hanging="0" w:left="0" w:right="0"/>
        <w:jc w:val="both"/>
      </w:pPr>
      <w:r>
        <w:rPr>
          <w:b/>
          <w:bCs/>
          <w:i/>
          <w:iCs/>
          <w:lang w:val="mn-MN"/>
        </w:rPr>
        <w:tab/>
        <w:t>Хуралдаан 16.00 цагт өндөрлөв.</w:t>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spacing w:after="0" w:before="0"/>
        <w:contextualSpacing w:val="false"/>
        <w:jc w:val="both"/>
      </w:pPr>
      <w:r>
        <w:rPr>
          <w:b/>
          <w:bCs/>
          <w:i w:val="false"/>
          <w:iCs w:val="false"/>
          <w:sz w:val="24"/>
          <w:szCs w:val="24"/>
          <w:lang w:val="mn-MN"/>
        </w:rPr>
        <w:tab/>
        <w:t>Т</w:t>
      </w:r>
      <w:r>
        <w:rPr>
          <w:b/>
          <w:bCs/>
          <w:i w:val="false"/>
          <w:iCs w:val="false"/>
          <w:sz w:val="22"/>
          <w:szCs w:val="22"/>
          <w:lang w:val="mn-MN"/>
        </w:rPr>
        <w:t>эмдэглэлтэй танилцсан:</w:t>
      </w:r>
    </w:p>
    <w:p>
      <w:pPr>
        <w:pStyle w:val="style0"/>
        <w:spacing w:after="0" w:before="0"/>
        <w:contextualSpacing w:val="false"/>
        <w:jc w:val="both"/>
      </w:pPr>
      <w:r>
        <w:rPr>
          <w:b/>
          <w:bCs/>
          <w:i w:val="false"/>
          <w:iCs w:val="false"/>
          <w:sz w:val="22"/>
          <w:szCs w:val="22"/>
          <w:lang w:val="mn-MN"/>
        </w:rPr>
        <w:tab/>
      </w:r>
      <w:r>
        <w:rPr>
          <w:b w:val="false"/>
          <w:bCs w:val="false"/>
          <w:i w:val="false"/>
          <w:iCs w:val="false"/>
          <w:sz w:val="22"/>
          <w:szCs w:val="22"/>
          <w:lang w:val="mn-MN"/>
        </w:rPr>
        <w:t>ӨРГӨДЛИЙН БАЙНГЫН</w:t>
        <w:tab/>
      </w:r>
    </w:p>
    <w:p>
      <w:pPr>
        <w:pStyle w:val="style0"/>
        <w:spacing w:after="0" w:before="0"/>
        <w:contextualSpacing w:val="false"/>
        <w:jc w:val="both"/>
      </w:pPr>
      <w:r>
        <w:rPr>
          <w:b w:val="false"/>
          <w:bCs w:val="false"/>
          <w:i w:val="false"/>
          <w:iCs w:val="false"/>
          <w:sz w:val="22"/>
          <w:szCs w:val="22"/>
          <w:lang w:val="mn-MN"/>
        </w:rPr>
        <w:tab/>
        <w:t xml:space="preserve">ХОРООНЫ ДАРГА </w:t>
        <w:tab/>
        <w:tab/>
        <w:tab/>
        <w:tab/>
        <w:tab/>
        <w:tab/>
        <w:tab/>
        <w:t>Р.БУРМАА</w:t>
      </w:r>
    </w:p>
    <w:p>
      <w:pPr>
        <w:pStyle w:val="style0"/>
        <w:spacing w:after="0" w:before="0"/>
        <w:contextualSpacing w:val="false"/>
        <w:jc w:val="both"/>
      </w:pPr>
      <w:r>
        <w:rPr/>
      </w:r>
    </w:p>
    <w:p>
      <w:pPr>
        <w:pStyle w:val="style0"/>
        <w:spacing w:after="0" w:before="0"/>
        <w:contextualSpacing w:val="false"/>
        <w:jc w:val="both"/>
      </w:pPr>
      <w:r>
        <w:rPr/>
      </w:r>
    </w:p>
    <w:p>
      <w:pPr>
        <w:pStyle w:val="style0"/>
        <w:spacing w:after="0" w:before="0"/>
        <w:contextualSpacing w:val="false"/>
        <w:jc w:val="both"/>
      </w:pPr>
      <w:r>
        <w:rPr/>
      </w:r>
    </w:p>
    <w:p>
      <w:pPr>
        <w:pStyle w:val="style0"/>
        <w:spacing w:after="0" w:before="0"/>
        <w:contextualSpacing w:val="false"/>
        <w:jc w:val="both"/>
      </w:pPr>
      <w:r>
        <w:rPr/>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sz w:val="22"/>
          <w:szCs w:val="22"/>
          <w:lang w:val="mn-MN"/>
        </w:rPr>
        <w:tab/>
      </w:r>
      <w:r>
        <w:rPr>
          <w:b/>
          <w:bCs/>
          <w:i w:val="false"/>
          <w:iCs w:val="false"/>
          <w:sz w:val="22"/>
          <w:szCs w:val="22"/>
          <w:lang w:val="mn-MN"/>
        </w:rPr>
        <w:t>Тэмдэглэл хөтөлсөн:</w:t>
      </w:r>
    </w:p>
    <w:p>
      <w:pPr>
        <w:pStyle w:val="style0"/>
        <w:spacing w:after="0" w:before="0"/>
        <w:contextualSpacing w:val="false"/>
        <w:jc w:val="both"/>
      </w:pPr>
      <w:r>
        <w:rPr>
          <w:b/>
          <w:bCs/>
          <w:i w:val="false"/>
          <w:iCs w:val="false"/>
          <w:sz w:val="22"/>
          <w:szCs w:val="22"/>
          <w:lang w:val="mn-MN"/>
        </w:rPr>
        <w:tab/>
      </w:r>
      <w:r>
        <w:rPr>
          <w:b w:val="false"/>
          <w:bCs w:val="false"/>
          <w:i w:val="false"/>
          <w:iCs w:val="false"/>
          <w:sz w:val="22"/>
          <w:szCs w:val="22"/>
          <w:lang w:val="mn-MN"/>
        </w:rPr>
        <w:t>ПРОТОКОЛЫН АЛБАНЫ</w:t>
        <w:tab/>
      </w:r>
    </w:p>
    <w:p>
      <w:pPr>
        <w:pStyle w:val="style0"/>
        <w:spacing w:after="0" w:before="0"/>
        <w:contextualSpacing w:val="false"/>
        <w:jc w:val="both"/>
      </w:pPr>
      <w:r>
        <w:rPr>
          <w:b w:val="false"/>
          <w:bCs w:val="false"/>
          <w:i w:val="false"/>
          <w:iCs w:val="false"/>
          <w:sz w:val="22"/>
          <w:szCs w:val="22"/>
          <w:lang w:val="mn-MN"/>
        </w:rPr>
        <w:tab/>
        <w:t xml:space="preserve">ШИНЖЭЭЧ </w:t>
        <w:tab/>
        <w:tab/>
        <w:tab/>
        <w:tab/>
        <w:tab/>
        <w:tab/>
        <w:tab/>
        <w:tab/>
        <w:t xml:space="preserve">Д.ЦЭНДСҮРЭН </w:t>
      </w:r>
    </w:p>
    <w:p>
      <w:pPr>
        <w:pStyle w:val="style0"/>
        <w:spacing w:after="0" w:before="0" w:line="100" w:lineRule="atLeast"/>
        <w:contextualSpacing w:val="false"/>
        <w:jc w:val="center"/>
      </w:pPr>
      <w:r>
        <w:rPr/>
      </w:r>
    </w:p>
    <w:p>
      <w:pPr>
        <w:pStyle w:val="style19"/>
        <w:spacing w:line="100" w:lineRule="atLeast"/>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b/>
          <w:bCs/>
        </w:rPr>
        <w:tab/>
      </w:r>
      <w:r>
        <w:rPr>
          <w:rFonts w:cs="Arial"/>
          <w:b/>
          <w:bCs/>
          <w:color w:val="00000A"/>
          <w:lang w:val="mn-MN"/>
        </w:rPr>
        <w:t xml:space="preserve"> </w:t>
      </w:r>
      <w:r>
        <w:rPr>
          <w:rFonts w:cs="Arial"/>
          <w:b/>
          <w:bCs/>
          <w:i w:val="false"/>
          <w:iCs w:val="false"/>
          <w:color w:val="00000A"/>
          <w:sz w:val="24"/>
          <w:szCs w:val="24"/>
          <w:lang w:val="mn-MN"/>
        </w:rPr>
        <w:t xml:space="preserve">УЛСЫН ИХ ХУРЛЫН 2014 ОНЫ  ХАВРЫН ЭЭЛЖИТ ЧУУЛГАНЫ </w:t>
      </w:r>
    </w:p>
    <w:p>
      <w:pPr>
        <w:pStyle w:val="style28"/>
        <w:spacing w:after="0" w:before="0" w:line="200" w:lineRule="atLeast"/>
        <w:contextualSpacing w:val="false"/>
        <w:jc w:val="center"/>
      </w:pPr>
      <w:r>
        <w:rPr>
          <w:b/>
          <w:bCs/>
          <w:i w:val="false"/>
          <w:iCs w:val="false"/>
          <w:sz w:val="24"/>
          <w:szCs w:val="24"/>
          <w:lang w:val="mn-MN"/>
        </w:rPr>
        <w:t>ӨРГӨДЛИЙН БАЙНГЫН ХОРООНЫ 6 ДУГААР</w:t>
      </w:r>
    </w:p>
    <w:p>
      <w:pPr>
        <w:pStyle w:val="style0"/>
        <w:jc w:val="center"/>
      </w:pPr>
      <w:r>
        <w:rPr>
          <w:rFonts w:cs="Arial"/>
          <w:b/>
          <w:bCs/>
          <w:i w:val="false"/>
          <w:iCs w:val="false"/>
          <w:color w:val="00000A"/>
          <w:sz w:val="24"/>
          <w:szCs w:val="24"/>
          <w:lang w:val="mn-MN"/>
        </w:rPr>
        <w:t>САРЫН 03-НЫ ӨДРИЙН ХУРАЛДААНЫ ДЭЛГЭРЭНГҮЙ</w:t>
      </w:r>
    </w:p>
    <w:p>
      <w:pPr>
        <w:pStyle w:val="style0"/>
        <w:jc w:val="center"/>
      </w:pPr>
      <w:r>
        <w:rPr>
          <w:rFonts w:cs="Arial"/>
          <w:b/>
          <w:bCs/>
          <w:i w:val="false"/>
          <w:iCs w:val="false"/>
          <w:color w:val="00000A"/>
          <w:sz w:val="24"/>
          <w:szCs w:val="24"/>
          <w:lang w:val="mn-MN"/>
        </w:rPr>
        <w:t>ТЭМДЭГЛЭЛ</w:t>
      </w:r>
    </w:p>
    <w:p>
      <w:pPr>
        <w:pStyle w:val="style0"/>
        <w:tabs>
          <w:tab w:leader="none" w:pos="563" w:val="left"/>
        </w:tabs>
        <w:spacing w:after="0" w:before="0" w:line="100" w:lineRule="atLeast"/>
        <w:ind w:hanging="0" w:left="0" w:right="0"/>
        <w:contextualSpacing w:val="false"/>
        <w:jc w:val="center"/>
      </w:pPr>
      <w:r>
        <w:rPr>
          <w:rFonts w:cs="Arial"/>
          <w:b/>
          <w:bCs/>
          <w:sz w:val="24"/>
          <w:szCs w:val="24"/>
          <w:lang w:val="mn-MN"/>
        </w:rPr>
        <w:tab/>
      </w:r>
    </w:p>
    <w:p>
      <w:pPr>
        <w:pStyle w:val="style0"/>
        <w:tabs>
          <w:tab w:leader="none" w:pos="563" w:val="left"/>
        </w:tabs>
        <w:spacing w:after="0" w:before="0" w:line="100" w:lineRule="atLeast"/>
        <w:ind w:hanging="0" w:left="0" w:right="0"/>
        <w:contextualSpacing w:val="false"/>
        <w:jc w:val="both"/>
      </w:pPr>
      <w:r>
        <w:rPr>
          <w:rFonts w:cs="Arial"/>
          <w:b w:val="false"/>
          <w:bCs w:val="false"/>
          <w:sz w:val="24"/>
          <w:szCs w:val="24"/>
          <w:lang w:val="mn-MN"/>
        </w:rPr>
        <w:tab/>
      </w:r>
    </w:p>
    <w:p>
      <w:pPr>
        <w:pStyle w:val="style0"/>
        <w:tabs>
          <w:tab w:leader="none" w:pos="563" w:val="left"/>
        </w:tabs>
        <w:spacing w:after="0" w:before="0" w:line="100" w:lineRule="atLeast"/>
        <w:ind w:hanging="0" w:left="0" w:right="0"/>
        <w:contextualSpacing w:val="false"/>
        <w:jc w:val="both"/>
      </w:pPr>
      <w:r>
        <w:rPr>
          <w:rFonts w:cs="Arial"/>
          <w:b w:val="false"/>
          <w:bCs w:val="false"/>
          <w:sz w:val="24"/>
          <w:szCs w:val="24"/>
          <w:lang w:val="mn-MN"/>
        </w:rPr>
        <w:tab/>
      </w:r>
      <w:r>
        <w:rPr>
          <w:b/>
          <w:bCs/>
          <w:lang w:val="mn-MN"/>
        </w:rPr>
        <w:t xml:space="preserve">Р.Бурмаа:  </w:t>
      </w:r>
      <w:r>
        <w:rPr>
          <w:b w:val="false"/>
          <w:bCs w:val="false"/>
          <w:lang w:val="mn-MN"/>
        </w:rPr>
        <w:t xml:space="preserve">Төрийн албаны тухай хуулийн </w:t>
      </w:r>
      <w:r>
        <w:rPr>
          <w:rFonts w:cs="Arial"/>
          <w:b w:val="false"/>
          <w:bCs w:val="false"/>
          <w:color w:val="00000A"/>
          <w:lang w:val="mn-MN"/>
        </w:rPr>
        <w:t xml:space="preserve"> 27.1.8, 27.4 дахь заалтуудын хэрэгжилтийн талаар иргэнээс гаргасан өргөдлийг хэлэлцэх, Хоёрт нь, Гэр олгуулах талаар иргэдээс ирүүлсэн өргөдлийг  хэлэлцэх. Дээр нь нэмээд Ажлын хэсэг байгуулах тухай, Өргөдлийн шийдвэрлэлтийн талаарх мэдээллийг сонсох гэсэн эдгээр асуудлуудыг өнөөдрийн Байнгын хорооны хуралдаанаар хэлэлцэнэ.</w:t>
      </w:r>
    </w:p>
    <w:p>
      <w:pPr>
        <w:pStyle w:val="style0"/>
        <w:jc w:val="both"/>
      </w:pPr>
      <w:r>
        <w:rPr/>
      </w:r>
    </w:p>
    <w:p>
      <w:pPr>
        <w:pStyle w:val="style0"/>
        <w:jc w:val="both"/>
      </w:pPr>
      <w:r>
        <w:rPr>
          <w:rFonts w:cs="Arial"/>
          <w:b w:val="false"/>
          <w:bCs w:val="false"/>
          <w:color w:val="00000A"/>
          <w:lang w:val="mn-MN"/>
        </w:rPr>
        <w:tab/>
        <w:t>Хэлэлцэх асуудалтай холбогдуулан санал хэлэх гишүүд байна уу. Байхгүй байна. Хэлэлцэх асуудлаа баталъя.</w:t>
      </w:r>
    </w:p>
    <w:p>
      <w:pPr>
        <w:pStyle w:val="style0"/>
        <w:jc w:val="both"/>
      </w:pPr>
      <w:r>
        <w:rPr/>
      </w:r>
    </w:p>
    <w:p>
      <w:pPr>
        <w:pStyle w:val="style0"/>
        <w:jc w:val="both"/>
      </w:pPr>
      <w:r>
        <w:rPr>
          <w:rFonts w:cs="Arial"/>
          <w:b w:val="false"/>
          <w:bCs w:val="false"/>
          <w:color w:val="00000A"/>
          <w:lang w:val="mn-MN"/>
        </w:rPr>
        <w:tab/>
        <w:t xml:space="preserve">Нэгдүгээр асуудал. Төрийн албаны тухай хуулийн  27.1.8 дахь заалтын хэрэгжилтийн  талаар иргэнээс гаргасан өргөдлийг хэлэлцэнэ.  Хуралдаанд байлцуулахаар урьж ирүүлсэн хүмүүсийг танилцуулъя. Эрүүл мэндийн яамны Бодлогын хэрэгжилтийн зохицуулах газрын дарга Буянжаргал,  Өргөдөл гаргагч иргэн Сарантуяа нар байна. </w:t>
      </w:r>
    </w:p>
    <w:p>
      <w:pPr>
        <w:pStyle w:val="style0"/>
        <w:jc w:val="both"/>
      </w:pPr>
      <w:r>
        <w:rPr/>
      </w:r>
    </w:p>
    <w:p>
      <w:pPr>
        <w:pStyle w:val="style0"/>
        <w:jc w:val="both"/>
      </w:pPr>
      <w:r>
        <w:rPr>
          <w:rFonts w:cs="Arial"/>
          <w:b w:val="false"/>
          <w:bCs w:val="false"/>
          <w:color w:val="00000A"/>
          <w:lang w:val="mn-MN"/>
        </w:rPr>
        <w:tab/>
        <w:t xml:space="preserve"> Төрийн албаны тухай хуулийн  27.1.8 дахь заалтын хэрэгжилтийн  талаар Улсын Их Хурлын гишүүн Сарангэрэл, Зоригт нар  судалсан.  Танилцуулгыг Улсын Их Хурлын гишүүн Сарангэрэл хийнэ.</w:t>
      </w:r>
    </w:p>
    <w:p>
      <w:pPr>
        <w:pStyle w:val="style0"/>
        <w:jc w:val="both"/>
      </w:pPr>
      <w:r>
        <w:rPr/>
      </w:r>
    </w:p>
    <w:p>
      <w:pPr>
        <w:pStyle w:val="style0"/>
        <w:jc w:val="both"/>
      </w:pPr>
      <w:r>
        <w:rPr>
          <w:rFonts w:cs="Arial"/>
          <w:b w:val="false"/>
          <w:bCs w:val="false"/>
          <w:color w:val="00000A"/>
          <w:lang w:val="mn-MN"/>
        </w:rPr>
        <w:tab/>
        <w:t>Төрийн албаны тухай хуулийн  27.1.8, 27.4 дахь заалтуудын хэрэгжилтийн талаарх танилцуулга.</w:t>
      </w:r>
    </w:p>
    <w:p>
      <w:pPr>
        <w:pStyle w:val="style0"/>
        <w:jc w:val="both"/>
      </w:pPr>
      <w:r>
        <w:rPr/>
      </w:r>
    </w:p>
    <w:p>
      <w:pPr>
        <w:pStyle w:val="style0"/>
        <w:jc w:val="both"/>
      </w:pPr>
      <w:r>
        <w:rPr>
          <w:rFonts w:cs="Arial"/>
          <w:b/>
          <w:bCs/>
          <w:color w:val="00000A"/>
          <w:lang w:val="mn-MN"/>
        </w:rPr>
        <w:tab/>
      </w:r>
      <w:r>
        <w:rPr>
          <w:rFonts w:cs="Arial" w:eastAsia="Times New Roman"/>
          <w:b w:val="false"/>
          <w:bCs w:val="false"/>
          <w:color w:val="00000A"/>
          <w:lang w:bidi="ar-SA" w:eastAsia="en-US" w:val="mn-MN"/>
        </w:rPr>
        <w:t xml:space="preserve">Иргэн Г.Цэдэнбалжир, </w:t>
      </w:r>
      <w:r>
        <w:rPr>
          <w:rFonts w:cs="Arial" w:eastAsia="Times New Roman"/>
          <w:b w:val="false"/>
          <w:bCs w:val="false"/>
          <w:color w:val="00000A"/>
          <w:sz w:val="24"/>
          <w:szCs w:val="24"/>
          <w:lang w:bidi="ar-SA" w:eastAsia="en-US" w:val="mn-MN"/>
        </w:rPr>
        <w:t xml:space="preserve">Ц.Сарантуяа, Д.Дашдаваа, М.Хуандаг, Н.Гансүх </w:t>
      </w:r>
      <w:r>
        <w:rPr>
          <w:rFonts w:cs="Arial" w:eastAsia="Times New Roman"/>
          <w:b w:val="false"/>
          <w:bCs w:val="false"/>
          <w:color w:val="00000A"/>
          <w:lang w:bidi="ar-SA" w:eastAsia="en-US" w:val="mn-MN"/>
        </w:rPr>
        <w:t xml:space="preserve">нараас төрийн алба (Үндэсний аудитын газар, Баянгол дүүргийн 13-р сургууль, Дорнод аймгийн засаг даргын тамгын газар, Баян-Өлгий аймгийн татварын хэлтэс, </w:t>
      </w:r>
      <w:r>
        <w:rPr>
          <w:rFonts w:cs="Arial" w:eastAsia="Times New Roman"/>
          <w:b w:val="false"/>
          <w:bCs w:val="false"/>
          <w:color w:val="00000A"/>
          <w:shd w:fill="FFFFFF" w:val="clear"/>
          <w:lang w:bidi="ar-SA" w:eastAsia="en-US" w:val="mn-MN"/>
        </w:rPr>
        <w:t>Мэргэжлийн хяналтын ерөнхий газар</w:t>
      </w:r>
      <w:r>
        <w:rPr>
          <w:rFonts w:cs="Arial" w:eastAsia="Times New Roman"/>
          <w:b w:val="false"/>
          <w:bCs w:val="false"/>
          <w:color w:val="00000A"/>
          <w:lang w:bidi="ar-SA" w:eastAsia="en-US" w:val="mn-MN"/>
        </w:rPr>
        <w:t xml:space="preserve">)-нд олон жил үр бүтээлтэй ажиллаж ирсэн ч өвчний улмаас өртөг өндөртэй эм тариа хэрэглэх, гадаад улсад эмчлүүлэх шаардлагатай болсон тул эмчилгээний зардалд дэмжлэг үзүүлэхийг өөрийн ажилладаг байгууллагаас  хүссэн боловч шийдвэрлээгүй тул Улсын Их Хурлын гишүүн Р.Бурмаа, Ц.Даваасүрэн, М.Зоригт, Н.Номтойбаяр нарт хандан тусламж хүссэн өргөдөл гаргасныг тус Байнгын хороогоор шийдвэрлүүлэхээр шилжүүлсэн байна. </w:t>
      </w:r>
    </w:p>
    <w:p>
      <w:pPr>
        <w:pStyle w:val="style0"/>
        <w:jc w:val="both"/>
      </w:pPr>
      <w:r>
        <w:rPr/>
      </w:r>
    </w:p>
    <w:p>
      <w:pPr>
        <w:pStyle w:val="style0"/>
        <w:jc w:val="both"/>
      </w:pPr>
      <w:r>
        <w:rPr>
          <w:rFonts w:cs="Arial" w:eastAsia="Times New Roman"/>
          <w:b w:val="false"/>
          <w:bCs w:val="false"/>
          <w:color w:val="00000A"/>
          <w:lang w:bidi="ar-SA" w:eastAsia="en-US" w:val="mn-MN"/>
        </w:rPr>
        <w:tab/>
        <w:t xml:space="preserve">Байнгын хорооны 2013 оны 11 дүгээр сарын 27-ны өдрийн 03 тоот тогтоолоор баталсан “Өргөдлийн байнгын хорооны гишүүдийн ажиллах чиг үүргийн хуваарь, өргөдөл шийдвэрлэх журам”-ын дагуу эдгээр өргөдлийг шийдвэрлүүлэхээр Улсын Их Хурлын гишүүн М.Зоригт, Д.Сарангэрэл нарт хуваарилагдсаны дагуу судлан </w:t>
      </w:r>
      <w:r>
        <w:rPr>
          <w:rFonts w:cs="Arial" w:eastAsia="Times New Roman"/>
          <w:b w:val="false"/>
          <w:bCs w:val="false"/>
          <w:color w:val="00000A"/>
          <w:sz w:val="24"/>
          <w:szCs w:val="24"/>
          <w:lang w:bidi="ar-SA" w:eastAsia="en-US" w:val="mn-MN"/>
        </w:rPr>
        <w:t xml:space="preserve">дараах санал, дүгнэлтийг боловсруулан Байнгын хороонд танилцуулж байна. </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rFonts w:cs="Arial" w:eastAsia="Times New Roman"/>
          <w:b w:val="false"/>
          <w:bCs w:val="false"/>
          <w:color w:val="00000A"/>
          <w:lang w:bidi="ar-SA" w:eastAsia="en-US" w:val="mn-MN"/>
        </w:rPr>
        <w:tab/>
        <w:t>Өргөдлийн дагуу хуулийн хэрэгжилтийг судалсан талаар:</w:t>
      </w:r>
    </w:p>
    <w:p>
      <w:pPr>
        <w:pStyle w:val="style0"/>
        <w:widowControl/>
        <w:suppressAutoHyphens w:val="false"/>
        <w:ind w:hanging="0" w:left="0" w:right="0"/>
        <w:jc w:val="both"/>
      </w:pPr>
      <w:r>
        <w:rPr>
          <w:rFonts w:cs="Arial" w:eastAsia="Times New Roman"/>
          <w:b w:val="false"/>
          <w:bCs/>
          <w:color w:val="00000A"/>
          <w:lang w:bidi="ar-SA" w:eastAsia="en-US" w:val="mn-MN"/>
        </w:rPr>
        <w:tab/>
      </w:r>
    </w:p>
    <w:p>
      <w:pPr>
        <w:pStyle w:val="style0"/>
        <w:widowControl/>
        <w:suppressAutoHyphens w:val="false"/>
        <w:ind w:hanging="0" w:left="0" w:right="0"/>
        <w:jc w:val="both"/>
      </w:pPr>
      <w:r>
        <w:rPr>
          <w:rFonts w:cs="Arial" w:eastAsia="Times New Roman"/>
          <w:b w:val="false"/>
          <w:bCs/>
          <w:color w:val="00000A"/>
          <w:lang w:bidi="ar-SA" w:eastAsia="en-US" w:val="mn-MN"/>
        </w:rPr>
        <w:tab/>
        <w:t xml:space="preserve">Засгийн газрын  2011 оны 226 дугаар тогтоол, Эрүүл мэндийн сайдын 2013 оны 313 дугаар тушаалаар баталсан “Зайлшгүй шаардлагаар гадаад улсад эмчлүүлэх иргэнд санхүүжилт олгох журам”-д заасны дагуу Эрүүл мэндийн сайдын тушаалаар иргэдийн эмчилгээний зардлын 5 хувийг тусламж болгон олгож байна. </w:t>
      </w:r>
    </w:p>
    <w:p>
      <w:pPr>
        <w:pStyle w:val="style0"/>
        <w:widowControl/>
        <w:suppressAutoHyphens w:val="false"/>
        <w:ind w:hanging="0" w:left="0" w:right="0"/>
        <w:jc w:val="both"/>
      </w:pPr>
      <w:r>
        <w:rPr>
          <w:rFonts w:cs="Arial" w:eastAsia="Times New Roman"/>
          <w:b w:val="false"/>
          <w:bCs/>
          <w:color w:val="00000A"/>
          <w:lang w:bidi="ar-SA" w:eastAsia="en-US" w:val="mn-MN"/>
        </w:rPr>
        <w:tab/>
      </w:r>
    </w:p>
    <w:p>
      <w:pPr>
        <w:pStyle w:val="style0"/>
        <w:widowControl/>
        <w:suppressAutoHyphens w:val="false"/>
        <w:ind w:hanging="0" w:left="0" w:right="0"/>
        <w:jc w:val="both"/>
      </w:pPr>
      <w:r>
        <w:rPr>
          <w:rFonts w:cs="Arial" w:eastAsia="Times New Roman"/>
          <w:b w:val="false"/>
          <w:bCs/>
          <w:color w:val="00000A"/>
          <w:lang w:bidi="ar-SA" w:eastAsia="en-US" w:val="mn-MN"/>
        </w:rPr>
        <w:tab/>
        <w:t>Харин төрийн албан хаагчийн хувьд Монгол Улсын Үндсэн хуулийн Дөчин зургадугаар зүйлийн</w:t>
      </w:r>
      <w:r>
        <w:rPr>
          <w:rFonts w:cs="Arial" w:eastAsia="Times New Roman"/>
          <w:b/>
          <w:bCs/>
          <w:color w:val="00000A"/>
          <w:lang w:bidi="ar-SA" w:eastAsia="en-US" w:val="mn-MN"/>
        </w:rPr>
        <w:t xml:space="preserve"> </w:t>
      </w:r>
      <w:r>
        <w:rPr>
          <w:rFonts w:cs="Arial" w:eastAsia="Times New Roman"/>
          <w:b w:val="false"/>
          <w:bCs w:val="false"/>
          <w:color w:val="00000A"/>
          <w:lang w:bidi="ar-SA" w:eastAsia="en-US" w:val="mn-MN"/>
        </w:rPr>
        <w:t>3 дахь хэсэгт “Төрийн албан хаагчийн ажиллах нөхцөл, баталгааг хуулиар тогтооно”,</w:t>
      </w:r>
      <w:r>
        <w:rPr>
          <w:rFonts w:cs="Arial" w:eastAsia="Times New Roman"/>
          <w:b/>
          <w:bCs/>
          <w:color w:val="00000A"/>
          <w:lang w:bidi="ar-SA" w:eastAsia="en-US" w:val="mn-MN"/>
        </w:rPr>
        <w:t xml:space="preserve"> </w:t>
      </w:r>
      <w:r>
        <w:rPr>
          <w:rFonts w:cs="Arial" w:eastAsia="Times New Roman"/>
          <w:bCs/>
          <w:color w:val="00000A"/>
          <w:lang w:bidi="ar-SA" w:eastAsia="en-US" w:val="mn-MN"/>
        </w:rPr>
        <w:t>Төрийн албаны тухай хуулийн</w:t>
      </w:r>
      <w:r>
        <w:rPr>
          <w:rFonts w:cs="Arial"/>
          <w:b/>
          <w:color w:val="00000A"/>
          <w:lang w:val="mn-MN"/>
        </w:rPr>
        <w:t xml:space="preserve"> </w:t>
      </w:r>
      <w:r>
        <w:rPr>
          <w:rFonts w:cs="Arial" w:eastAsia="Times New Roman"/>
          <w:b w:val="false"/>
          <w:bCs w:val="false"/>
          <w:color w:val="00000A"/>
          <w:lang w:bidi="ar-SA" w:eastAsia="en-US" w:val="mn-MN"/>
        </w:rPr>
        <w:t>27.1.8 дахь заалтад төрийн албан хаагч нь “Иргэний эрүүл мэндийн даатгалын тухай хуульд заасан тухайн жилийн эмчилгээний төлбөрийн хэмжээнээс давсан хэсэг болон магадлан итгэмжлэл бүхий эмнэлгийн байгууллагын шийдвэрээр гадаад оронд эмчлүүлэх зайлшгүй шаардлага гарсан тохиолдолд зардлынх нь 60-аас доошгүй хувийг төр хариуцах”</w:t>
      </w:r>
      <w:r>
        <w:rPr>
          <w:rFonts w:cs="Arial"/>
          <w:b w:val="false"/>
          <w:bCs w:val="false"/>
          <w:color w:val="00000A"/>
          <w:lang w:val="mn-MN"/>
        </w:rPr>
        <w:t>, 27.4-т “27.1.5, 27.1.8, 27.2.5-д заасан нэмэлт баталгаатай холбогдох журмыг Засгийн газар тогтооно.”</w:t>
      </w:r>
      <w:r>
        <w:rPr>
          <w:rFonts w:cs="Arial"/>
          <w:color w:val="00000A"/>
          <w:lang w:val="mn-MN"/>
        </w:rPr>
        <w:t xml:space="preserve"> гэж тус тус заасны дагуу нийгмийн баталгаагаар хангагдах эрхтэй байна.</w:t>
      </w:r>
    </w:p>
    <w:p>
      <w:pPr>
        <w:pStyle w:val="style0"/>
        <w:ind w:hanging="0" w:left="0" w:right="0"/>
        <w:jc w:val="both"/>
      </w:pPr>
      <w:r>
        <w:rPr/>
      </w:r>
    </w:p>
    <w:p>
      <w:pPr>
        <w:pStyle w:val="style0"/>
        <w:ind w:hanging="0" w:left="0" w:right="0"/>
        <w:jc w:val="both"/>
      </w:pPr>
      <w:r>
        <w:rPr>
          <w:rFonts w:cs="Arial"/>
          <w:color w:val="00000A"/>
          <w:lang w:val="mn-MN"/>
        </w:rPr>
        <w:tab/>
      </w:r>
      <w:r>
        <w:rPr/>
        <w:t>Төрийн албаны тухай хуулийн 35 дугаар зүйлийн 35.1.13 дахь заалтад Төрийн албаны зөвлөл нь “</w:t>
      </w:r>
      <w:r>
        <w:rPr>
          <w:rFonts w:cs="Arial" w:eastAsia="Times New Roman"/>
          <w:color w:val="00000A"/>
          <w:lang w:bidi="ar-SA" w:eastAsia="en-US" w:val="mn-MN"/>
        </w:rPr>
        <w:t xml:space="preserve">төрийн байгууллагаас төрийн албан хаагчийн сургалтын хөтөлбөр болон ажиллах нөхцөл, </w:t>
      </w:r>
      <w:r>
        <w:rPr>
          <w:rFonts w:cs="Arial" w:eastAsia="Times New Roman"/>
          <w:b w:val="false"/>
          <w:bCs w:val="false"/>
          <w:color w:val="00000A"/>
          <w:lang w:bidi="ar-SA" w:eastAsia="en-US" w:val="mn-MN"/>
        </w:rPr>
        <w:t>нийгмийн баталгааг хангах хөтөлбөрийг боловсруулж, хэрэгжүүлэх ажлыг арга зүйн удирдлагаар хангах”</w:t>
      </w:r>
      <w:r>
        <w:rPr>
          <w:rFonts w:cs="Arial" w:eastAsia="Times New Roman"/>
          <w:color w:val="00000A"/>
          <w:lang w:bidi="ar-SA" w:eastAsia="en-US" w:val="mn-MN"/>
        </w:rPr>
        <w:t xml:space="preserve"> бүрэн эрхийг хэрэгжүүлэхээр заажээ.</w:t>
      </w:r>
    </w:p>
    <w:p>
      <w:pPr>
        <w:pStyle w:val="style0"/>
        <w:widowControl/>
        <w:suppressAutoHyphens w:val="false"/>
        <w:ind w:hanging="0" w:left="0" w:right="0"/>
        <w:jc w:val="both"/>
      </w:pPr>
      <w:r>
        <w:rPr>
          <w:rFonts w:cs="Arial"/>
          <w:color w:val="00000A"/>
          <w:lang w:val="mn-MN"/>
        </w:rPr>
        <w:tab/>
      </w:r>
    </w:p>
    <w:p>
      <w:pPr>
        <w:pStyle w:val="style0"/>
        <w:widowControl/>
        <w:suppressAutoHyphens w:val="false"/>
        <w:ind w:hanging="0" w:left="0" w:right="0"/>
        <w:jc w:val="both"/>
      </w:pPr>
      <w:r>
        <w:rPr>
          <w:rFonts w:cs="Arial"/>
          <w:color w:val="00000A"/>
          <w:lang w:val="mn-MN"/>
        </w:rPr>
        <w:tab/>
        <w:t xml:space="preserve">Мөн Иргэний эрүүл мэндийн даатгалын тухай хуулийн 7 дугаар зүйлийн 7.1 дэх хэсэгт Эрүүл мэндийн даатгалын тусламж, үйлчилгээнд дотрын өвчний, мэдрэлийн тогтолцооны өвчний, нүд, чих, арьс ба халимын, яс, булчин, холбох </w:t>
      </w:r>
      <w:r>
        <w:rPr>
          <w:rFonts w:cs="Arial"/>
          <w:color w:val="00000A"/>
          <w:shd w:fill="FFFFFF" w:val="clear"/>
          <w:lang w:val="mn-MN"/>
        </w:rPr>
        <w:t>нэхдэсийн</w:t>
      </w:r>
      <w:r>
        <w:rPr>
          <w:rFonts w:cs="Arial"/>
          <w:color w:val="00000A"/>
          <w:lang w:val="mn-MN"/>
        </w:rPr>
        <w:t xml:space="preserve"> өвчний,  яаралтай бус гэмтэл, мэс заслын өвчний тусламж үйлчилгээ хамаарах бөгөөд </w:t>
      </w:r>
      <w:r>
        <w:rPr>
          <w:rFonts w:cs="Arial" w:eastAsia="Times New Roman"/>
          <w:b w:val="false"/>
          <w:bCs w:val="false"/>
          <w:color w:val="00000A"/>
          <w:lang w:bidi="ar-SA" w:eastAsia="en-US" w:val="mn-MN"/>
        </w:rPr>
        <w:t>мөн</w:t>
      </w:r>
      <w:r>
        <w:rPr>
          <w:rFonts w:cs="Arial" w:eastAsia="Times New Roman"/>
          <w:b/>
          <w:bCs/>
          <w:color w:val="00000A"/>
          <w:lang w:bidi="ar-SA" w:eastAsia="en-US" w:val="mn-MN"/>
        </w:rPr>
        <w:t xml:space="preserve"> </w:t>
      </w:r>
      <w:r>
        <w:rPr>
          <w:rFonts w:cs="Arial" w:eastAsia="Times New Roman"/>
          <w:bCs/>
          <w:color w:val="00000A"/>
          <w:lang w:bidi="ar-SA" w:eastAsia="en-US" w:val="mn-MN"/>
        </w:rPr>
        <w:t xml:space="preserve">хуулийн </w:t>
      </w:r>
      <w:r>
        <w:rPr>
          <w:rFonts w:cs="Arial"/>
          <w:color w:val="00000A"/>
          <w:lang w:val="mn-MN"/>
        </w:rPr>
        <w:t>7 дугаар зүйлийн 7.4 дэх хэсэгт “Энэ хуулийн 7 дугаар зүйлийн 7.1 дэх хэсэгт заасан эрүүл мэндийн даатгалын тусламж, үйлчилгээний жагсаалт болон тэдгээрийг санхүүжүүлэх төлбөрийн аргыг хууль тогтоомжид нийцүүлэн эрүүл мэндийн асуудал эрхэлсэн Засгийн газрын гишүүн тогтооно.”,</w:t>
      </w:r>
      <w:r>
        <w:rPr>
          <w:rFonts w:cs="Arial" w:eastAsia="Times New Roman"/>
          <w:bCs/>
          <w:color w:val="00000A"/>
          <w:lang w:bidi="ar-SA" w:eastAsia="en-US" w:val="mn-MN"/>
        </w:rPr>
        <w:t xml:space="preserve"> 12 дугаар зүйлийн </w:t>
      </w:r>
      <w:r>
        <w:rPr>
          <w:rFonts w:cs="Arial"/>
          <w:color w:val="00000A"/>
          <w:lang w:val="mn-MN"/>
        </w:rPr>
        <w:t>12.11 дэх хэсэгт “Даатгуулагчид эрүүл мэндийн байгууллагаас үзүүлэх эрүүл мэндийн даатгалын тусламж, үйлчилгээний зардлын даатгалын сангаас санхүүжүүлэх дээд хязгаарыг даатгалын зөвлөл жил бүр тогтооно” гэж тус тус заасан байна.</w:t>
      </w:r>
    </w:p>
    <w:p>
      <w:pPr>
        <w:pStyle w:val="style0"/>
        <w:widowControl/>
        <w:suppressAutoHyphens w:val="false"/>
        <w:ind w:hanging="0" w:left="0" w:right="0"/>
        <w:jc w:val="both"/>
      </w:pPr>
      <w:r>
        <w:rPr/>
      </w:r>
    </w:p>
    <w:p>
      <w:pPr>
        <w:pStyle w:val="style0"/>
        <w:widowControl/>
        <w:suppressAutoHyphens w:val="false"/>
        <w:ind w:hanging="0" w:left="0" w:right="0"/>
        <w:jc w:val="both"/>
      </w:pPr>
      <w:r>
        <w:rPr>
          <w:rFonts w:cs="Arial"/>
          <w:color w:val="00000A"/>
          <w:lang w:val="mn-MN"/>
        </w:rPr>
        <w:tab/>
        <w:t xml:space="preserve">Иргэдийн өргөдөлд дурдсанаас үзэхэд </w:t>
      </w:r>
      <w:r>
        <w:rPr>
          <w:rFonts w:cs="Arial" w:eastAsia="Times New Roman"/>
          <w:bCs/>
          <w:color w:val="00000A"/>
          <w:lang w:bidi="ar-SA" w:eastAsia="en-US" w:val="mn-MN"/>
        </w:rPr>
        <w:t>Төрийн албаны тухай хуулийн</w:t>
      </w:r>
      <w:r>
        <w:rPr>
          <w:rFonts w:cs="Arial"/>
          <w:b/>
          <w:color w:val="00000A"/>
          <w:lang w:val="mn-MN"/>
        </w:rPr>
        <w:t xml:space="preserve"> </w:t>
      </w:r>
      <w:r>
        <w:rPr>
          <w:rFonts w:cs="Arial" w:eastAsia="Times New Roman"/>
          <w:b w:val="false"/>
          <w:bCs w:val="false"/>
          <w:color w:val="00000A"/>
          <w:lang w:bidi="ar-SA" w:eastAsia="en-US" w:val="mn-MN"/>
        </w:rPr>
        <w:t xml:space="preserve">27.1.8-д заасан тусламж үйлчилгээг авах талаар өөрийн ажиллаж буй байгууллагад хандахад санхүүжилтийн эх үүсвэр байхгүй, байгууллагын дотоод журамд зааснаар шийдвэрлэнэ гэх зэрэг хариуг өгч асуудлыг хуульд заасны дагуу шийдвэрлээгүй байна. </w:t>
      </w:r>
    </w:p>
    <w:p>
      <w:pPr>
        <w:pStyle w:val="style0"/>
        <w:widowControl/>
        <w:suppressAutoHyphens w:val="false"/>
        <w:ind w:hanging="0" w:left="0" w:right="0"/>
        <w:jc w:val="both"/>
      </w:pPr>
      <w:r>
        <w:rPr/>
      </w:r>
    </w:p>
    <w:p>
      <w:pPr>
        <w:pStyle w:val="style0"/>
        <w:widowControl/>
        <w:suppressAutoHyphens w:val="false"/>
        <w:ind w:hanging="0" w:left="0" w:right="0"/>
        <w:jc w:val="both"/>
      </w:pPr>
      <w:r>
        <w:rPr>
          <w:rFonts w:cs="Arial" w:eastAsia="Times New Roman"/>
          <w:b w:val="false"/>
          <w:bCs w:val="false"/>
          <w:color w:val="00000A"/>
          <w:sz w:val="24"/>
          <w:szCs w:val="24"/>
          <w:lang w:bidi="ar-SA" w:eastAsia="en-US" w:val="mn-MN"/>
        </w:rPr>
        <w:tab/>
      </w:r>
      <w:r>
        <w:rPr>
          <w:rFonts w:cs="Arial"/>
          <w:b w:val="false"/>
          <w:bCs w:val="false"/>
          <w:color w:val="00000A"/>
          <w:sz w:val="24"/>
          <w:szCs w:val="24"/>
          <w:lang w:val="mn-MN"/>
        </w:rPr>
        <w:t xml:space="preserve">Санал, дүгнэлт: Төрийн албаны тухай хуулийн 27 дугаар зүйлийн 27.4-дэх хэсэгт заасан журмыг Засгийн </w:t>
      </w:r>
      <w:r>
        <w:rPr>
          <w:rFonts w:cs="Arial" w:eastAsia="Times New Roman"/>
          <w:b w:val="false"/>
          <w:bCs w:val="false"/>
          <w:color w:val="00000A"/>
          <w:sz w:val="24"/>
          <w:szCs w:val="24"/>
          <w:lang w:bidi="ar-SA" w:eastAsia="en-US" w:val="mn-MN"/>
        </w:rPr>
        <w:t xml:space="preserve">газар баталж мөрдөөгүйгээс мөн хуулийн 27.1.8 дахь заалт хэрэгжихгүй байна. Үүний улмаас төрийн албан хаагчид хуульд заасан нийгмийн баталгаагаар хангагдаж чадахгүй хохирч байна. </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color w:val="00000A"/>
          <w:lang w:val="mn-MN"/>
        </w:rPr>
        <w:t>Т</w:t>
      </w:r>
      <w:r>
        <w:rPr>
          <w:rFonts w:cs="Arial" w:eastAsia="Times New Roman"/>
          <w:b w:val="false"/>
          <w:bCs w:val="false"/>
          <w:color w:val="00000A"/>
          <w:sz w:val="24"/>
          <w:szCs w:val="24"/>
          <w:lang w:bidi="ar-SA" w:eastAsia="en-US" w:val="mn-MN"/>
        </w:rPr>
        <w:t>өрийн албан хаагчийн хуулиар тогтоосон нийгмийн баталгааг хангах, Иргэний эрүүл мэндийн даатгалын тухай хуульд заасан тухайн жилийн эмчилгээний төлбөрийн хэмжээнээс давсан хэсэг болон магадлан итгэмжлэл бүхий эмнэлгийн байгууллагын шийдвэрээр гадаад оронд эмчлүүлэх зайлшгүй шаардлага гарсан тохиолдолд зардлынх нь 60-аас доошгүй хувийг төр хариуцаж, төрийн албан хаагчид хэрхэн олгох талаар Төрийн албаны зөвлөлийн саналыг харгалзан Сангийн яам, Эрүүл мэндийн яамны хамтарсан журам батлан гаргах, зардлыг төсөвт тусган хэрэгжилтийг хангаж ажиллах, хуулийн заалт хэрэгжээгүйгээс хохирч буй төрийн албан хаагчдын гомдлыг барагдуулах чиглэлийг Засгийн газарт өгөх нь зүйтэй гэж үзэв. Анхаарал тавьсанд баярлалаа.</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Р.Бурмаа</w:t>
      </w:r>
      <w:r>
        <w:rPr>
          <w:rFonts w:cs="Arial" w:eastAsia="Times New Roman"/>
          <w:b w:val="false"/>
          <w:bCs w:val="false"/>
          <w:color w:val="00000A"/>
          <w:sz w:val="24"/>
          <w:szCs w:val="24"/>
          <w:lang w:bidi="ar-SA" w:eastAsia="en-US" w:val="mn-MN"/>
        </w:rPr>
        <w:t>: Танилцуулга хийсэн Сарангэрэл гишүүнд баярлалаа. Танилцуулгатай холбогдуулж асуулт асуух гишүүд нэрсээ өгнө үү. Лүндээжанцан гишүүн, Батцэрэг, Батзандан.</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Д.Лүндээжанцан</w:t>
      </w:r>
      <w:r>
        <w:rPr>
          <w:rFonts w:cs="Arial" w:eastAsia="Times New Roman"/>
          <w:b w:val="false"/>
          <w:bCs w:val="false"/>
          <w:color w:val="00000A"/>
          <w:sz w:val="24"/>
          <w:szCs w:val="24"/>
          <w:lang w:bidi="ar-SA" w:eastAsia="en-US" w:val="mn-MN"/>
        </w:rPr>
        <w:t xml:space="preserve">: Би товчхон асуулт асууя. Энэ Төрийн албаны хуульд заасан 27.18, 27.4 заалтуудын хэрэгжилт ямар байгаа талаар  хоёр гишүүний гаргасан танилцуулгыг сонслоо. Зоригт, Сарангэрэл гишүүдийн. Яг амьдрал дээр иймэрхүү хэрэгждэггүй, журам нь гараагүй, хэрэгжих механизм нь хуульд хэдийгээр заасан. Тэгээд тунхаглалын чанартай зүйл болж байгаа, ийм асуудлууд бас нэлээн байх шиг байгаа юм. Үүнийг цаашдаа судалж үзэх ийм шаардлага байгаа юм шиг байна. </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t>Тэгээд үүнтэй холбогдуулаад хэлэхэд их л мөнгөний тоо гарах байх. Тэгээд ер нь аль болохоор дотооддоо эмчилгээ, оношлогоо хийх боломж нөхцөл бүрдэж байгаа гээд байнга л яриад байгаа. Энэ байдал ямархуу байна, нэгдүгээрт.</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t>Хоёрдугаарт, энэ Төрийн албаны хуулиас гадна иргэд, Эрүүл мэндийн сайдын тушаалаар баталсан жагсаалтад ороогүй, гарцаагүй гадаадад очиж эмчилгээ, оношлогоонд орох шаардлагатай жагсаалтын дагуу төсөвлөж байгаа мөнгөний хэмжээ жилд хэдэн хүнд энэ тусламжийг үзүүлж байна? Ерөнхий зарчим нь ямархуу байгаа талаар Эрүүл мэндийн яамнаас дараагийн хэсгээр би тодруулга авъя гэж бодож байна. Баярлалаа.</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Я.Буянжаргал</w:t>
      </w:r>
      <w:r>
        <w:rPr>
          <w:rFonts w:cs="Arial" w:eastAsia="Times New Roman"/>
          <w:b w:val="false"/>
          <w:bCs w:val="false"/>
          <w:color w:val="00000A"/>
          <w:sz w:val="24"/>
          <w:szCs w:val="24"/>
          <w:lang w:bidi="ar-SA" w:eastAsia="en-US" w:val="mn-MN"/>
        </w:rPr>
        <w:t>: Баярлалаа. 2011 оноос өмнө Засгийн газрын тогтоол гарахаас өмнө ерөнхийдөө Засгийн газрын хуралдаан дээр энэ асуудал ороод тодорхой төрийн албан хаагчдад мөнгө нөхөн олгох замаар явж байсан.  11 онд Засгийн газрын 226 дугаар тогтоол гарсан. Энэ тогтоолыг дагаад Эрүүл мэндийн сайдын зайлшгүй шаардлагаар иргэдийг гадаадад эмчлэх энэ өвчний жагсаалт гарсан. Анх 107 гэдэг жагсаалт гарч байсан. Үүнийг бид нар гаргахдаа мэргэжлийнхээ салбар зөвлөл, лавлагаа төвүүдээс санал аваад, яг үнэхээр Монголд хийж чадахгүй байгаа тэр өвчин эмгэгийнхээ жагсаалт авч байгаад үүнийг хэлэлцэж байж шийдээд энэ тушаал гаргадаг. Ингээд гаргаснаар олгож байгаа. Ерөнхийдөө жилдээ сайдын багцад 500-аад сая төгрөг суудаг.  2011 онд 114 хүнд 510.6 сая төгрөгийг өгсөн.  12 онд  148 хүнд 484 сая 942 мянган төгрөгийг өгсөн.  2013 онд 212 хүнд 587 сая 200 мянган төгрөг өгсөн. Энэ он гараад  яг одоогоор 84  хүнд 230 сая 600 мянган төгрөг өгчихөөд байж байгаа.  Монголд эмчилж чадахгүй байгаа гэсэн өвчин ороод, иргэд ч холилдоод ингээд явж байгаа. Нийтдээ  тэрбум 800 гаруй сая төгрөгийг энд зарцуулчихаад байж байгаа, ер нь.</w:t>
      </w:r>
    </w:p>
    <w:p>
      <w:pPr>
        <w:pStyle w:val="style0"/>
        <w:ind w:hanging="0" w:left="0" w:right="0"/>
        <w:jc w:val="both"/>
      </w:pPr>
      <w:r>
        <w:rPr/>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t>Бид нар бол ерөөсөө  нийт зардлын 5 хувийг олгож байгаа. Ер нь яваад ирснийх нь дараа яг эмчилгээний зардалд зарцуулсан баримтуудыг үндэслэж байгаад түүнийг яг тухайн өдрийн монгол төгрөгийн ханшид шилжүүлж байгаад ингээд олгож байгаа. Аль болохоор бүх иргэдэд боломжоор нь хүртээх, үнэхээр Монголд эмчилж чадахгүй байгааг нь лавлагаа төвийн дүгнэлт гарчихсан ийм иргэдэд үүнийг өгөх энэ чиглэлээр ажиллаж байгаа.</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t xml:space="preserve">Гадагшаа мөнгөө урсгахгүй байгаа талаар яаж байна гэж байна. Аль болохоор ихэнх нь элэг шилжүүлэн суулгах, бөөр шилжүүлэн суулгах гэдэг эмчилгээнд явчихсан байдаг. Бид нар үүнийг лавлагаа төвүүд дээрээ хийгээд, түүнийг чадавхжуулах энэ чиглэл уруугаа илүү ажиллаж байгаа. Хавдар судлалын төвд ч гэсэн сити-д байрлуулах, ингэж байж Монголдоо яаж эмчлэх вэ гэдгийг нэгдүгээрт шийдэхийг зорьж байгаа. </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t>Хоёрдугаарт, адилхан Монголдоо ч гэсэн эмчлүүлсэн хирнээ бас өртөг гарчихаад байгаа, энэ элэг шилжүүлэх суулгах дээр  70 сая төгрөг, яг цэвэр гарч байгаа. Тийм учраас Хүн амын хөгжил, нийгмийн хамгааллын яам, Сангийн яамтай хамтарсан тушаал гаргаж, өндөр өртөгтэй эмчилгээ, оношлгооны зардлыг Эрүүл мэндийн даатгалаас санхүүжүүлэх энэ чиглэл уруу явуулсан энэ тушаалын төсөл явж байгаа.</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Д.Лүндээжанцан</w:t>
      </w:r>
      <w:r>
        <w:rPr>
          <w:rFonts w:cs="Arial" w:eastAsia="Times New Roman"/>
          <w:b w:val="false"/>
          <w:bCs w:val="false"/>
          <w:color w:val="00000A"/>
          <w:sz w:val="24"/>
          <w:szCs w:val="24"/>
          <w:lang w:bidi="ar-SA" w:eastAsia="en-US" w:val="mn-MN"/>
        </w:rPr>
        <w:t>: Бид нар бол ойлгож байна л даа. Өргөдөл гаргасан иргээд бол, энэ бол иргэдийн хувьд 5 хувь гээд байгаа юм. Зардлынх нь  5 хувийг олгож байна. Зардлын 5 хувь нь хүрч байгаа ч юм уу? Үгүй ч юм уу. Тэгээд илүү хөөцөлдлөгөө сайтай нь нэг юм олж авна, тэгээд үгүй бол яваад өгнө. Энэ Төрийн албаны хуулийнх болоод ирэхээр байгууллага нь нөгөө эмчилгээний зардлын 60 хувиас доошгүй. Энэ бол их өндөр заалт л даа, амьдрал дээр. Яг  бололцоотой байгууллага хэдэн жилд нэг удаа тохиолдоход дэмжлэг үзүүлчихэж болохоор, хэд хэдэн хүн зэрэг өвдчих юм бол байдал хүндрэхээр, ингээд тунхаглалын шинжтэй заалт болчихсон. Эсхүл хуулийнхаа заалтыг өөрчлөх, эсхүл үүнийгээ ямар бололцоотой хэлбэрээр хэрэгжүүлэх вэ гэдэг энэ асуудлыг оруулж ирэх асуудал. Ганц танай яамтай ч холбоотой асуудал биш л дээ. Энэ бол Төрийн албаны зөвлөл,  Сангийн яам, тэгээд олон газрын хамтарсан асуудал байгаа учраас ингээд ялгамжтай л юм шиг байна.</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t>Би асуултаа тодруулаад өөрөө хэлчихлээ. Одоо болъё.</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Р.Бурмаа</w:t>
      </w:r>
      <w:r>
        <w:rPr>
          <w:rFonts w:cs="Arial" w:eastAsia="Times New Roman"/>
          <w:b w:val="false"/>
          <w:bCs w:val="false"/>
          <w:color w:val="00000A"/>
          <w:sz w:val="24"/>
          <w:szCs w:val="24"/>
          <w:lang w:bidi="ar-SA" w:eastAsia="en-US" w:val="mn-MN"/>
        </w:rPr>
        <w:t>: Батцэрэг гишүүн, дараа нь Батзандан гишүүн, Сарангэрэл гишүүн.</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Н.Батцэрэг</w:t>
      </w:r>
      <w:r>
        <w:rPr>
          <w:rFonts w:cs="Arial" w:eastAsia="Times New Roman"/>
          <w:b w:val="false"/>
          <w:bCs w:val="false"/>
          <w:color w:val="00000A"/>
          <w:sz w:val="24"/>
          <w:szCs w:val="24"/>
          <w:lang w:bidi="ar-SA" w:eastAsia="en-US" w:val="mn-MN"/>
        </w:rPr>
        <w:t xml:space="preserve">: Баярлалаа. Төрийн албаны зөвлөлөөс хүн байгаа юм уу, Бурмаа дарга аа. </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Р.Бурмаа:</w:t>
      </w:r>
      <w:r>
        <w:rPr>
          <w:rFonts w:cs="Arial" w:eastAsia="Times New Roman"/>
          <w:b w:val="false"/>
          <w:bCs w:val="false"/>
          <w:color w:val="00000A"/>
          <w:sz w:val="24"/>
          <w:szCs w:val="24"/>
          <w:lang w:bidi="ar-SA" w:eastAsia="en-US" w:val="mn-MN"/>
        </w:rPr>
        <w:t xml:space="preserve"> Ирээгүй байна.</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Н.Батцэрэг</w:t>
      </w:r>
      <w:r>
        <w:rPr>
          <w:rFonts w:cs="Arial" w:eastAsia="Times New Roman"/>
          <w:b w:val="false"/>
          <w:bCs w:val="false"/>
          <w:color w:val="00000A"/>
          <w:sz w:val="24"/>
          <w:szCs w:val="24"/>
          <w:lang w:bidi="ar-SA" w:eastAsia="en-US" w:val="mn-MN"/>
        </w:rPr>
        <w:t>:  Юм асуувал Төрийн албаны зөвлөлийг төлөөлж хариулахгүй юм байна. Би  Төрийн албаны тухай хуулийн 35.1.13 гээд заалт байгаа юм байна. Төрийн албан хаагчдыг ажиллах нөхцөл,  нийгмийн  баталгааг хангах хөтөлбөрийг боловсруулаад, үүнийгээ хэрэгжүүлдэг ажлыг арга зүйн удирдлагаар хангах гэсэн  ийм бүрэн эрхийг хэрэгжүүлдэг юм байна Төрийн албаны зөвлөл.  Тэгээд энэ ажил ямар хэрэгждэг юм бол гэж асуусан юм бол доо гол нь. Ер нь тийм яаман дээр, ийм салбар дээр, тэр төрийн байгууллага дээр ийм ийм хөтөлбөр хэрэгжиж байгаа нь  их үр дүнтэй сайн юм болсон гээд нэг жишээ аваад ярьчихаар юм юу байдаг юм болоо? Энэ талаар ер нь юм дуулж байгаагүй юм байна.</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t>Хоёрдугаарт нь, манай хоёр гишүүний энэ өргөдөл судлаад, тэгээд Засгийн газарт чиглэл өгөхөөр Байнгын хорооны тогтоолын төсөл оруулж ирж байгаа юм байна. Хэрвээ  27.1.8 дахь заалтын дагуу саяны дурдаж ярьсанчлан эмчилгээний зардлын  60-аас доошгүй хувийг төр хариуцах бол нэлээн мөнгөн тоо гарна шүү дээ. Тэгэхээр бид нар Байнгын хорооныхоо тогтоолоор Засгийн газарт чиглэл өгч байгаа бол ямар нэгэн байдлаар зардлын төсөв багцаа авч үзэх ёстой. Сангийн яам, Эрүүл мэндийн яам бусад холбогдох газруудаас ямар байх юм, ямар байхаар тусгай харагдаж байгаа юм. Сая бол сүүлийн З жилийн байдлаар юм уу даа хэлж байна. Эрүүл мэндийн сайдын багцад суудаг 1.8 тэрбумыг хийж байна. Хэрвээ зөвхөн Төрийн албан хаагчийн 60 хувь гээд, тэр бол 5 хувь.  Энэ хуулийн хэрэгжилтийг одоо энэ бичсэнээр нь хангаад явна гэх юм бол төсөв дээр ямар хэмжээний зардлын ачаалал нэмэгдэх юм, багцаа юу байгаа юм.  Тэнд тоо байх хэрэгтэй л дээ. Тэгвэл бид нар энэ чиглэлээ илүү бодитой сайн өгч чадна. Тэгэхгүй зүгээр ингээд чиглэл өгчихдөг, цаанаа ямар хэмжээний төсөв санхүүжилт гарч байгаагаа мэдэхгүйгээр өгөхөөр их л учир дутагдалтай байгаа юм. Тэгэхээр энэ дээр хэн тодруулж хэлэх юм бол? Сарангэрэл гишүүн өргөдөл судлах явцдаа харсан юм байна уу? Эсхүл Эрүүл мэндийн яамны төлөөлөл хэлэх үү? Энэ дээр хариу хэлээч.</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Д.Сарангэрэл:</w:t>
      </w:r>
      <w:r>
        <w:rPr>
          <w:rFonts w:cs="Arial" w:eastAsia="Times New Roman"/>
          <w:b w:val="false"/>
          <w:bCs w:val="false"/>
          <w:color w:val="00000A"/>
          <w:sz w:val="24"/>
          <w:szCs w:val="24"/>
          <w:lang w:bidi="ar-SA" w:eastAsia="en-US" w:val="mn-MN"/>
        </w:rPr>
        <w:t xml:space="preserve"> Батцэрэг гишүүний асуултад хариулъя.  Би бол манай энэ Өргөдлийн байнгын хороогоор  иргэдийн амь насны тулчихсан энэ асуудлыг хэлэлцэж байгаад их баяртай байгаа юм. Тухайлбал иргэн Цэдэнбалжир гуай бол төрд насаараа зүтгэчихсэн,  аудитын газар ажиллаж байгаа. Тэгээд сахарын өвчтэй, элэгний церрозтой одоо бол гадаадад явж эмчлүүлэх ийм шаардлагаас гадна хэрвээ боломж байхгүй бол энд интерферон гэдэг тариаг хийлгэ гээд эмчийн зүгээс өгчихсөн. Үүнд нь  40-50 сая төгрөгийн зардал шаардлагатай байгаа юм билээ.</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t>Үнэхээр Батцэрэг гишүүний хэлдгээр  яг одоо энэ асуудлыг хуульд заасны дагуу төр ингээд даагаад явахаар төсөвт ачаалал үүснэ байх. Тэгэхдээ арга байхгүй, гарцаа байхгүй бид иргэнээ та одоо ингээд үхээ гэж хэлж болохгүй. Тийм учраас энэ асуудлыг заавал шийдэх шаардлагатай байх гэж бодоод байгаа юм. Тэгээд ер нь саналын хувьд гэвэл яг тухай, тухайн төсвийн байгууллагуудад энэ иргэний эрүүл мэндтэй холбоотой, Төрийн албаны тухай хуулийн 27.1.8-д зааснаар бол төсөвт нь мөнгө суулгаад өгье гэхэд бас хүндрэлтэй байх. Сая Лүндээжанцан гишүүн бид хоёр ярьж байна л даа, магадгүй Засгийн газрын нөөц хөрөнгөнд юм уу? Засгийн газрын дэргэд сан байдалтайгаар байх юм уу? Төрийн албан хаагчийн эрүүл мэндэд ноцтой хохирол учирахуйц байгаа, эмнэлгийн дүгнэлт гарсан тохиолдолд ийм тусламж үзүүлж байх энэ хуулийн заалтаа хэрэгжүүлэх талаар ажиллах ёстой юм байна гэсэн ийм чиглэл өгье гэсэн байр суурьтайгаар та бүхнийхээ саналыг сонсох гэж ийм санал, дүгнэлт хийсэн.</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Я.Буянжаргал</w:t>
      </w:r>
      <w:r>
        <w:rPr>
          <w:rFonts w:cs="Arial" w:eastAsia="Times New Roman"/>
          <w:b w:val="false"/>
          <w:bCs w:val="false"/>
          <w:color w:val="00000A"/>
          <w:sz w:val="24"/>
          <w:szCs w:val="24"/>
          <w:lang w:bidi="ar-SA" w:eastAsia="en-US" w:val="mn-MN"/>
        </w:rPr>
        <w:t>: Өмнө яг тэр Засгийн газрын нөөц сангаас иргэндээ нэг удаа буцалтгүй тусламж өгнө гэдэг заалтаар л Засгийн газрын хуралдаанаас шийдээд өгдөг байсан. Дээд тал нь  15 сая төгрөгийг хүн авч байсан байх. Түүнээс илүү бол авч чадаагүй. Яг энэ  60-аас доошгүй хувь гэх юм бол ерөнхийдөө нэг иргэн гадагшаа яваад эмчилгээ хийлгээд ирэхэд доод тал нь  5 сая, тэгээд  300 гаруй сая төгрөг зарцуулсан ийм зардал байдаг. Тэгэхээр бид нар өндөр өртөгтэй гэдгээр нь Эрүүл мэндийн даатгал уруу илүү суулгаж өгөх, өндөр өртөгтэй оношлогоо, эмчилгээний зардлын тодорхой хувийг нь Эрүүл мэндийн даатгалын сангаас гаргадаг энэ чиглэл уруугаа явах нь дээр юмаа л гэж үзэж байгаа.</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Н.Батцэрэг</w:t>
      </w:r>
      <w:r>
        <w:rPr>
          <w:rFonts w:cs="Arial" w:eastAsia="Times New Roman"/>
          <w:b w:val="false"/>
          <w:bCs w:val="false"/>
          <w:color w:val="00000A"/>
          <w:sz w:val="24"/>
          <w:szCs w:val="24"/>
          <w:lang w:bidi="ar-SA" w:eastAsia="en-US" w:val="mn-MN"/>
        </w:rPr>
        <w:t xml:space="preserve">: Тодруулъя. Ер нь бол би нэгэнт хуулийн ийм заалттай учраас хууль хэрэгжих ёстой шүү дээ. Хэрвээ хууль хэрэгжиж болохооргүй байвал тэр хуулийг хэрэгжүүлэх үүрэг хүлээсэн газар нь хууль ийм ийм учир шалтгааны улмаас ингээд хэрэгжиж болохгүй байна гээд, хуулийн төсөл өргөн барьдаг субъектэд хандаад, тэгээд тэр амьдралд хэрэгжихгүй байгаа хуулийн зүйл заалтыг юм уу? Эсхүл хуулийг бүхэлд нь өөрчлөөд явах ёстой. Түүнээс нэг юм гаргачихдаг, тэр нь амьдралд хэрэгждэггүй тийм байж болохгүй. Энэ үүднээс би Сарангэрэл гишүүний хэлээд байгаа нэгэнт ийм хуулийн заалттай юм чинь аль болохоор хэрэгжүүлэх гэж л үзэх ёстой. Гэхдээ бид нар хуулийн заалт хэрэгжүүлье гээд Засгийн газарт чиглэл өгөхдөө бас нэг тоо сонсох хэрэгтэй л дээ. Жилийн дүнгээр нь жишээлбэл, зардлынх нь  60-аас доошгүй хувь гэхэд хэд орчим төгрөгийн зардал, санхүүжилт илүү нэмж шаардагдах юм. Магадгүй зун, намар бид нар төсвийн тодотгол гээд ярих болно. Тэр үед энэ асуудлыг ярьж чадах уу? Угаасаа хэрэгжиж болохгүй бол тэгвэл жишээлбэл энэ заалтыг өөрчлөөд, илүү хэрэгжиж болдог заалт уруу оруулах хэрэгтэй. Бүхэлдээ манай төрийн албан хаагчид нийгмийн баталгаагаар хангагдсан, эрүүл мэндийн хувьд эрсдэлд орох, бусад байдлаараа ажил мэргэжлийн чиглэлээс нь асуудал үүсэх юм бол төр өөрөө заавал анхаардаг байж төрийн албандаа ажиллуулах ёстой шүү дээ, энэ талаасаа төрийн албан хаагчдынхаа эрүүл мэндийн чиглэлээр явуулах энэ бодлогыг би огт буруу гэж үзэхгүй байгаа юм. Зөвхөн өнөөдрийн нөхцөлд төрд өөрт нь ийм санхүүгийн чадвар байна уу? Үгүй юу? Байвал ямар эх үүсвэрээс хаанаасаа тэр мөнгийг тавьж орж ирэх юм. Урьд нь ер нь яагаад энэ хуулийн заалтыг хэрэгжүүлэхдээ асуудлаар Засгийн газрууд анхаарахгүй байгаад байсан гэх мэтчилэн, ийм юм хариугүй үлдчихээд байна л даа. Тэгэхээр эхний ээлжинд Эрүүл мэндийн яамнаас хэрвээ энэ  60-аас доошгүй хувь гээд хэлэх юм бол одоогийн амьдралаас харахад нэг ийм хэмжээний нэмэлт зардлын санхүүжилт шаардлагатай юм билээ гэдэг тоо сонсмоор байна. </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Р.Бурмаа</w:t>
      </w:r>
      <w:r>
        <w:rPr>
          <w:rFonts w:cs="Arial" w:eastAsia="Times New Roman"/>
          <w:b w:val="false"/>
          <w:bCs w:val="false"/>
          <w:color w:val="00000A"/>
          <w:sz w:val="24"/>
          <w:szCs w:val="24"/>
          <w:lang w:bidi="ar-SA" w:eastAsia="en-US" w:val="mn-MN"/>
        </w:rPr>
        <w:t>: Ер нь танайд хандаж гаргаж байсан өргөдөл хир юм, тэгээд үүний дагуу хичнээн төгрөгийн хүсэлт гарч байсан юм.</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Я.Буянжаргал:</w:t>
      </w:r>
      <w:r>
        <w:rPr>
          <w:rFonts w:cs="Arial" w:eastAsia="Times New Roman"/>
          <w:b w:val="false"/>
          <w:bCs w:val="false"/>
          <w:color w:val="00000A"/>
          <w:sz w:val="24"/>
          <w:szCs w:val="24"/>
          <w:lang w:bidi="ar-SA" w:eastAsia="en-US" w:val="mn-MN"/>
        </w:rPr>
        <w:t xml:space="preserve"> Өнгөрсөн он гэхэд манайд зөвхөн Их Хурлын гишүүдээр дамжаад орж ирж байгаа өргөдөл гэхэд 201 өргөдөл гарч ирсэн.  13 оны байдлаар заримд нь бид нар олгосон,  2013 онд 212  хүнд олгосон. Би түрүүн хэлсэн. Хамгийн бага зардал гэхэд  5 сая төгрөг, хамгийн их нь 300 гаруй сая төгрөг зарцуулчихсан ийм л өргөдөл, баримтууд орж ирдэг.</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Р.Бурмаа:</w:t>
      </w:r>
      <w:r>
        <w:rPr>
          <w:rFonts w:cs="Arial" w:eastAsia="Times New Roman"/>
          <w:b w:val="false"/>
          <w:bCs w:val="false"/>
          <w:color w:val="00000A"/>
          <w:sz w:val="24"/>
          <w:szCs w:val="24"/>
          <w:lang w:bidi="ar-SA" w:eastAsia="en-US" w:val="mn-MN"/>
        </w:rPr>
        <w:t xml:space="preserve"> Хоёр юмыг ялгаж хэлмээр байна. Танайх тэр төрийн албан хаагч ч бай, иргэн ч бай, Монголд эмчилж чадахгүй эмчилгээний  5 хувь гэсэн тэр журмын дагууд өгч байгаа чинь 212. Одоо сая бид нарын яриад байгаа юм чинь бол тэр Төрийн албаны тухай хуульд байна шүү дээ.  Төрийн албан хаагчийнх нь хувьд тухайн жилийн эмчилгээний төлбөрийн даатгалын хэмжээнээс давсан хэсэг болон хэрвээ гадаадад эмчлүүлбэл зардлынх нь 60-аас доошгүй хувийг төр хариуцна гэдэгтэй холбоотой л асуулт асуугаад байна шүү дээ.</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Я.Буянжаргал:</w:t>
      </w:r>
      <w:r>
        <w:rPr>
          <w:rFonts w:cs="Arial" w:eastAsia="Times New Roman"/>
          <w:b w:val="false"/>
          <w:bCs w:val="false"/>
          <w:color w:val="00000A"/>
          <w:sz w:val="24"/>
          <w:szCs w:val="24"/>
          <w:lang w:bidi="ar-SA" w:eastAsia="en-US" w:val="mn-MN"/>
        </w:rPr>
        <w:t xml:space="preserve"> Түүнийг бид нар яг энэ иргэдийг Төрийн албан хаагч гэдэг утгаараа хандах юм бол дандаа өөрсдийнхөө үндсэн байгууллагадаа хандаж, байгууллагынхаа төсөвт суулгаж мөнгөө авах ёстой гэдэг хариуг өгдөг. Энэ бол зайлшгүй шаардлагаар гадаадад эмчлэх гэдэг тэр заалтаараа явдаг. Эрүүл мэндийн тухай хуулийн 7.1.5 гэдгээр явдаг. </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Р.Бурмаа</w:t>
      </w:r>
      <w:r>
        <w:rPr>
          <w:rFonts w:cs="Arial" w:eastAsia="Times New Roman"/>
          <w:b w:val="false"/>
          <w:bCs w:val="false"/>
          <w:color w:val="00000A"/>
          <w:sz w:val="24"/>
          <w:szCs w:val="24"/>
          <w:lang w:bidi="ar-SA" w:eastAsia="en-US" w:val="mn-MN"/>
        </w:rPr>
        <w:t>: Өргөдөл гаргасан иргэн өөрийнхөө харьяалж байгаа байгууллагад хандсан уу. Тэгэхэд ямар хариулт өгсөн бэ? Сая бол өөрийнхөө байгууллагаар дамжуулж ав гээд байна шүү дээ.</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Ц.Сарантуяа</w:t>
      </w:r>
      <w:r>
        <w:rPr>
          <w:rFonts w:cs="Arial" w:eastAsia="Times New Roman"/>
          <w:b w:val="false"/>
          <w:bCs w:val="false"/>
          <w:color w:val="00000A"/>
          <w:sz w:val="24"/>
          <w:szCs w:val="24"/>
          <w:lang w:bidi="ar-SA" w:eastAsia="en-US" w:val="mn-MN"/>
        </w:rPr>
        <w:t xml:space="preserve">: Өөрийнхөө байгууллагад би хандаж үзсэн л дээ. Тэгээд яг төсөвт  нь ийм эмчилгээний зардал байдаггүй юм билээ. Ерөнхийдөө байгууллага, хамт олон өөрийнхөө сэтгэлийн юугаар л тусалсан болохоос биш, яг манай төсөвт  тийм өвчтэй хүнд тэдэн төгрөгний тусламж үзүүлсэн юм гэсэн юм байдаггүй. </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Р.Бурмаа</w:t>
      </w:r>
      <w:r>
        <w:rPr>
          <w:rFonts w:cs="Arial" w:eastAsia="Times New Roman"/>
          <w:b w:val="false"/>
          <w:bCs w:val="false"/>
          <w:color w:val="00000A"/>
          <w:sz w:val="24"/>
          <w:szCs w:val="24"/>
          <w:lang w:bidi="ar-SA" w:eastAsia="en-US" w:val="mn-MN"/>
        </w:rPr>
        <w:t>: Батзандан гишүүн асууя.</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Ж.Батзандан:</w:t>
      </w:r>
      <w:r>
        <w:rPr>
          <w:rFonts w:cs="Arial" w:eastAsia="Times New Roman"/>
          <w:b w:val="false"/>
          <w:bCs w:val="false"/>
          <w:color w:val="00000A"/>
          <w:sz w:val="24"/>
          <w:szCs w:val="24"/>
          <w:lang w:bidi="ar-SA" w:eastAsia="en-US" w:val="mn-MN"/>
        </w:rPr>
        <w:t xml:space="preserve"> Засгийн газар бол хуулийн хэрэгжилтийг хангаж ажиллах үүрэгтэй байгууллага. Хууль гарсан, хуульд тодорхой заачихсан байгаа.  Энэ заасан хөрөнгийг төсөвт суулгах үүрэг нь  Засгийн газар, Эрүүл мэндийн яамны үүрэг гэж би ойлгож байгаа. Тэгэхээр Засгийн газар хуульд заасан үүргээ биелүүлээгүй байна. Эрүүл мэндийн яам хуулийн хэрэгжилтийг хангаж ажиллаагүй байна. Хуулийн хэрэгжилтийг хангаагүй тэр албан тушаалтантай хариуцлага ярина. Тэгэхээр бид энэ санал дүгнэлтдээ хариуцлага тооц гэдэг үгийг оруулмаар байна.  Энэ хоёр заалт байгаа. Гадаадад эмчлүүлэх, Монголд эмчлэх боломжгүй, өвчтэй иргэдэд эмчилгээний зардлын 5 хувийг олгоно, улсаас. Төрийн албан тушаалтан бол  60 хувийг олгоно гэсэн ийм заалт байгаа.  Энэ бас өөрөө  иргэдийг төрийн байгууллагад болон хувийн хэвшилд  ажилласнаар нь ялгаварлан гадуурхаж байгаа мэт харагдаж байгаа. Монголын төр иргэдээ төрд ажиллана уу? Хувьд ажиллана уу гэдгээр нь ялгаварлан гадуурхаж болохгүй ээ. Монгол Улсын иргэд  эрүүл мэндийн үйлчилгээг адил тэгш хүртэх эрхтэй, зарчимтай. Тэгэхээр энэ иргэддээ эрүүл мэндийн үйлчилгээг адил тэгш хүртэх тэр бололцоо боломжийг нь олгохын төлөө явах ёстой болов уу гэж бодож байна.</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t xml:space="preserve">Тэгэхээр хувийн хэвшилд ажиллаж байгаа бол  5 хувийн тусламж авах, төрд ажиллаж байгаа бол  60 хувийн тусламжийг аваарай гэдэг заалтыг болиод нэг хувьтай болговол, нэг мөр болговол 25 хувь ч гэдэг юм уу?  20 хувь ч гэдэг юм уу, боломжгүй бол  15 хувь ч гэдэг юм уу? Ийм зохицуулалт уруу оруулах нь зүйтэй байхаа. Төрд ажилласан нь илүү дэмжлэг авдаг, хувийн секторт зүтгэсэн нь бага дэмжлэг авдаг байдлаар явах юм бол Монголын төр иргэдээ ялгаварлан гадуурхаж байгаатай адил харагдаж байна гэдгийг хэлмээр байна. </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t>Нөгөө талаас Монголд эмчлүүлж болохгүй, Монголд эмчилдэггүй өвчтөний жагсаалт гэж олон хуудас жагсаалт  байгаа. Эрүүл мэндийн яамны үүрэг бол бүх өвчнийг Монголд эмчилдэг болох, Монголын эрүүл мэндийн салбар, монголчуудаа ямар ч өвчин эмгэгээс салгаж чаддаг байхын тулд эрүүл мэндийн тогтолцоо, эрүүл мэндийн систем ажиллаж байгаа гэж би ойлгож байгаа. Тэгэхээр би асуумаар байна, Эрүүл мэндийн яамыг төлөөлж ирсэн хүнээс. Танай Засгийн газар, танай яам хоёр жилийн дотор Монголд эмчлэгддэггүй өвчний жагсаалтыг  хэдэн хувиар багасгаж чадав. Өөрөөр хэлбэл Монголд эмчилдэг болж байна вэ?  Та нарын ажлын үр дүн үүгээр л хэмжинэ. Иргэдээ гадагшаа явж эмчлүүл гэж хэлдэг биш, иргэдээ бид Монголдоо эмчилж чаддаг болсноороо эрүүл мэндийн салбарын ажил хэмжигдэнэ. Та нар ямар дэвшил гаргав? Үүнийг нэг надад хэлээд өгчих. Тэр элэг шилжүүлэн суулгах, бөөр шилжүүлэн суулгах бол  21 дүгээр зуунд асуудал бишээ. Монголын эмч нар ч хийж чадна. Хэдэн сарын дамжаа сургалтад нь хамруулаад, техник хэрэгслийг нь хангаад өгөх юм бол олон тэрбумаар нь гаднын эмнэлэгт төлөх шаардлага байхгүй. Хэрвээ энэ  санал санаачилгаа боловсруулаад ирэх юм бол Улсын Их Хурал дэмжихэд бэлэн байна.  Энэ дээр тодорхой хариулт өгөөдөх.</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Я.Буянжаргал</w:t>
      </w:r>
      <w:r>
        <w:rPr>
          <w:rFonts w:cs="Arial" w:eastAsia="Times New Roman"/>
          <w:b w:val="false"/>
          <w:bCs w:val="false"/>
          <w:color w:val="00000A"/>
          <w:sz w:val="24"/>
          <w:szCs w:val="24"/>
          <w:lang w:bidi="ar-SA" w:eastAsia="en-US" w:val="mn-MN"/>
        </w:rPr>
        <w:t xml:space="preserve">:  Эрүүл мэндийн тухай хуульд гадаадын эмчилгээний журмыг Эрүүл мэндийн асуудал эрхэлсэн төрийн захиргааны төв байгууллагаас батална гэсэн байгаа. Тийм учраас гадаад эмчилгээний журмыг  11 онд 107 гэдэг тушаалаар, энэ өнгөрсөн онд 313 дугаар тушаалаар гаргасан. Энэ  313  дугаар тушаалд 33 өвчний жагсаалт байгаа. Энэ жагсаалтаас бид нар одоогийн байдлаар  5 өвчнийг эндээс хасахаар болгочихсон байгаа. Үр шилжүүлэн суулгах, элэг шилжүүлэн суулгах, бөөр шилжүүлэн суулгах гэх мэтээр хасаад одоо үүнийг дахиж мэргэжлийн зөвлөлөөрөө хэлэлцээд, энэ жил болгон шинэчлэгддэг, тэгээд эмчилж чадаж байгаагаа Монголд чадаж байгаа гэснийгээ эндээс хасаад яваад байгаа. Одоо энэ ясны чөмөг шилжүүлэн суулгах гэдэг заалт жишээ нь  27-д байгаа, үүнийг энэ жил нэг тохиолдол хийсэн байгаа. Тэгээд удирдамж гарын авлагыг гаргаад, хийгээд эхлэнгүүт үүнийгээ хасаад явж байгаа. </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Р.Бурмаа:</w:t>
      </w:r>
      <w:r>
        <w:rPr>
          <w:rFonts w:cs="Arial" w:eastAsia="Times New Roman"/>
          <w:b w:val="false"/>
          <w:bCs w:val="false"/>
          <w:color w:val="00000A"/>
          <w:sz w:val="24"/>
          <w:szCs w:val="24"/>
          <w:lang w:bidi="ar-SA" w:eastAsia="en-US" w:val="mn-MN"/>
        </w:rPr>
        <w:t xml:space="preserve"> Өөр асуулттай гишүүд байна уу. Сарангэрэл гишүүн.</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Д.Сарангэрэл:</w:t>
      </w:r>
      <w:r>
        <w:rPr>
          <w:rFonts w:cs="Arial" w:eastAsia="Times New Roman"/>
          <w:b w:val="false"/>
          <w:bCs w:val="false"/>
          <w:color w:val="00000A"/>
          <w:sz w:val="24"/>
          <w:szCs w:val="24"/>
          <w:lang w:bidi="ar-SA" w:eastAsia="en-US" w:val="mn-MN"/>
        </w:rPr>
        <w:t xml:space="preserve">  Төрийн албаны тухай хуулийн 27.1.8 дахь заалт хэрэгжихгүй байгаа, үүнийг хэрэгжүүлэхтэй холбоотойгоор Батцэрэг, Батзандан гишүүдийн хэлсэн саналтай би  100 хувь нэг байна. Үнэхээр хуульд биччихээд, тэгээд амьдрал дээр хэрэгждэггүй хүлээлтийн байдалд оруулдаг. Үүнд дэмий найддаг ийм нөхцөл байдал үүсээд байгаа  юм. Түрүүн яг хэллээ, тодорхой хувь байх юм уу? Магадгүй  15 сая хүртэл гэдэг юм уу? Нэг ийм тодорхой тоо хэмжээтэй болчих юм бол ядаж үлдсэнийг нь хаанаас бүрдүүлэх вэ гэдэг арга замаа хайхад нь ч гэсэн тэр хүнд бүх юмыг нь тодорхой болгож өгч байгаа. Тийм учраас шийдвэр гаргахдаа би саяны хоёр гишүүний хэлсэн саналыг бид нар харгалзаж үзэх ёстой гэж хэлэх гэсэн юм.</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t>Хамгийн гол нь Буянжаргал даргаас асуух гээд байна. Өмнө нь яагаад энэ журмыг гаргаагүйг би мэдэхгүй байна. Тэгэхдээ Засгийн газар байгуулагдсан хоёр жилийн хугацаанд энэ Төрийн албаны тухай хуулийн 27.1.8-ыг хэрэгжүүлэх талаар журам гаргах талаар санал санаачилга Эрүүл мэндийн яаман дээр гарч байсангүй юу? Энэ чиглэлээр та бүхэнд ирж байгаа энэ хүсэлтийг та бүхэн хүсэлтэд нь ямар хариу өгч, яаж шийдсээр ирсэн бэ гэдгийг тодруулах гэсэн юм. Баярлалаа.</w:t>
      </w:r>
    </w:p>
    <w:p>
      <w:pPr>
        <w:pStyle w:val="style0"/>
        <w:ind w:hanging="0" w:left="0" w:right="0"/>
        <w:jc w:val="both"/>
      </w:pPr>
      <w:r>
        <w:rPr/>
      </w:r>
    </w:p>
    <w:p>
      <w:pPr>
        <w:pStyle w:val="style0"/>
        <w:ind w:hanging="0" w:left="0" w:right="0"/>
        <w:jc w:val="both"/>
      </w:pPr>
      <w:r>
        <w:rPr/>
      </w:r>
    </w:p>
    <w:p>
      <w:pPr>
        <w:pStyle w:val="style0"/>
        <w:ind w:hanging="0" w:left="0" w:right="0"/>
        <w:jc w:val="both"/>
      </w:pPr>
      <w:r>
        <w:rPr>
          <w:rFonts w:cs="Arial" w:eastAsia="Times New Roman"/>
          <w:b/>
          <w:bCs/>
          <w:color w:val="00000A"/>
          <w:sz w:val="24"/>
          <w:szCs w:val="24"/>
          <w:lang w:bidi="ar-SA" w:eastAsia="en-US" w:val="mn-MN"/>
        </w:rPr>
        <w:tab/>
        <w:t>Я.Буянжаргал</w:t>
      </w:r>
      <w:r>
        <w:rPr>
          <w:rFonts w:cs="Arial" w:eastAsia="Times New Roman"/>
          <w:b w:val="false"/>
          <w:bCs w:val="false"/>
          <w:color w:val="00000A"/>
          <w:sz w:val="24"/>
          <w:szCs w:val="24"/>
          <w:lang w:bidi="ar-SA" w:eastAsia="en-US" w:val="mn-MN"/>
        </w:rPr>
        <w:t xml:space="preserve">: Зайлшгүй шаардлагаар гэдэг утгаар нь бид нар яг энэ Монголдоо эмчилж чадахгүй байгаа гэсэн энэ жагсаалтад байгаа тохиолдолд бид нар мөнгийг өгөөд яваад байгаа, тэр 5 хувийг. Түүнээс илүү хувийг бид нар, энэ дотор ч гэсэн төрийн албан хаагч байгаа.  </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Р.Бурмаа:</w:t>
      </w:r>
      <w:r>
        <w:rPr>
          <w:rFonts w:cs="Arial" w:eastAsia="Times New Roman"/>
          <w:b w:val="false"/>
          <w:bCs w:val="false"/>
          <w:color w:val="00000A"/>
          <w:sz w:val="24"/>
          <w:szCs w:val="24"/>
          <w:lang w:bidi="ar-SA" w:eastAsia="en-US" w:val="mn-MN"/>
        </w:rPr>
        <w:t xml:space="preserve"> Хоёр заалтыг ялгаж ярих хэрэгтэй. Тэр журмыг яриад байна, төрийн албан хаагчтай холбоотой.  Тодорхой асуугаад байна.</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Я.Буянжаргал</w:t>
      </w:r>
      <w:r>
        <w:rPr>
          <w:rFonts w:cs="Arial" w:eastAsia="Times New Roman"/>
          <w:b w:val="false"/>
          <w:bCs w:val="false"/>
          <w:color w:val="00000A"/>
          <w:sz w:val="24"/>
          <w:szCs w:val="24"/>
          <w:lang w:bidi="ar-SA" w:eastAsia="en-US" w:val="mn-MN"/>
        </w:rPr>
        <w:t>: Төрийн албан хаагч байсан ч гэсэн Монголдоо эмчилж болж байгаа юман дээр гадагшаа аль болохоор явахгүй, гадаад эмчилгээний энэ журмыг баримтлаач ээ гэж бид нар хэлээд байгаа. Тэгээд эмчилж чадахгүй байгаа. Чаддаг юман дээр гадагшаа яваад, хөрөнгө мөнгөө зарсан тохиолдолд бид нар бас үүнийг.</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Р.Бурмаа:</w:t>
      </w:r>
      <w:r>
        <w:rPr>
          <w:rFonts w:cs="Arial" w:eastAsia="Times New Roman"/>
          <w:b w:val="false"/>
          <w:bCs w:val="false"/>
          <w:color w:val="00000A"/>
          <w:sz w:val="24"/>
          <w:szCs w:val="24"/>
          <w:lang w:bidi="ar-SA" w:eastAsia="en-US" w:val="mn-MN"/>
        </w:rPr>
        <w:t xml:space="preserve"> Их ойлгомжтой асуугаад байна шүү дээ. Эмчилгээний зардлын тодорхой хувийг авах энэ хуулийн заалтын журмыг боловсруулах санаачилга  танай яамнаас гарсан уу гээд асуугаад байхаар өөр юм яриад хадуураад байх юм. Гарсан, гараагүй, гаргаж байсан юм уу? Үгүй юм уу? Анхаарсан юм уу? Анхаараагүй юм уу танайх. Түүнийг л хэлээдэх л дээ. Үгүй бол шаардлагатай бол бид нар Сайдыг өөрийг нь авчраад асууж бас болно шүү дээ.</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Я.Буянжаргал</w:t>
      </w:r>
      <w:r>
        <w:rPr>
          <w:rFonts w:cs="Arial" w:eastAsia="Times New Roman"/>
          <w:b w:val="false"/>
          <w:bCs w:val="false"/>
          <w:color w:val="00000A"/>
          <w:sz w:val="24"/>
          <w:szCs w:val="24"/>
          <w:lang w:bidi="ar-SA" w:eastAsia="en-US" w:val="mn-MN"/>
        </w:rPr>
        <w:t xml:space="preserve">: Гадаад оронд эмчлүүлэх зайлшгүй шаардлагатай тохиолдолд 27.1.8 дээр. </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Р.Бурмаа</w:t>
      </w:r>
      <w:r>
        <w:rPr>
          <w:rFonts w:cs="Arial" w:eastAsia="Times New Roman"/>
          <w:b w:val="false"/>
          <w:bCs w:val="false"/>
          <w:color w:val="00000A"/>
          <w:sz w:val="24"/>
          <w:szCs w:val="24"/>
          <w:lang w:bidi="ar-SA" w:eastAsia="en-US" w:val="mn-MN"/>
        </w:rPr>
        <w:t>: Тэр журам дотор гадаад нь, дотоод нь ч гээд аль аль нь орох ёстой шүү дээ. Тэгээд өөрөө болохоор байгууллага болгон нь хариуцна гээд байна. Тэгэхээр байгууллага хариуцдаг юмаа гэхэд эрүүл мэндтэй холбоотой асуудлыг яаж хэрхэн  шийдэх юм бэ гэдэг тэр журам танайхаас эхэлж гармаар харагдаад байх юм. Танайх тийм тал дээр ажилласан юм уу? Үгүй юм уу гэдгийг л хэлээдэх гээд байна шүү дээ.</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Я.Буянжаргал</w:t>
      </w:r>
      <w:r>
        <w:rPr>
          <w:rFonts w:cs="Arial" w:eastAsia="Times New Roman"/>
          <w:b w:val="false"/>
          <w:bCs w:val="false"/>
          <w:color w:val="00000A"/>
          <w:sz w:val="24"/>
          <w:szCs w:val="24"/>
          <w:lang w:bidi="ar-SA" w:eastAsia="en-US" w:val="mn-MN"/>
        </w:rPr>
        <w:t xml:space="preserve">: Манайх гадаадын эмчилгээний энэ журмаас өөр журам байхгүй. Яг энэ журмыг л баримталж байгаа. </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r>
      <w:r>
        <w:rPr>
          <w:rFonts w:cs="Arial" w:eastAsia="Times New Roman"/>
          <w:b/>
          <w:bCs/>
          <w:color w:val="00000A"/>
          <w:sz w:val="24"/>
          <w:szCs w:val="24"/>
          <w:lang w:bidi="ar-SA" w:eastAsia="en-US" w:val="mn-MN"/>
        </w:rPr>
        <w:t>Р.Бурмаа</w:t>
      </w:r>
      <w:r>
        <w:rPr>
          <w:rFonts w:cs="Arial" w:eastAsia="Times New Roman"/>
          <w:b w:val="false"/>
          <w:bCs w:val="false"/>
          <w:color w:val="00000A"/>
          <w:sz w:val="24"/>
          <w:szCs w:val="24"/>
          <w:lang w:bidi="ar-SA" w:eastAsia="en-US" w:val="mn-MN"/>
        </w:rPr>
        <w:t>: Өөр асуулт байна уу. Асуулт алга байна. Асуултаа хаалаа. Санал хэлэх гишүүд байна уу. Байхгүй байна.</w:t>
      </w:r>
    </w:p>
    <w:p>
      <w:pPr>
        <w:pStyle w:val="style0"/>
        <w:ind w:hanging="0" w:left="0" w:right="0"/>
        <w:jc w:val="both"/>
      </w:pPr>
      <w:r>
        <w:rPr/>
      </w:r>
    </w:p>
    <w:p>
      <w:pPr>
        <w:pStyle w:val="style0"/>
        <w:ind w:hanging="0" w:left="0" w:right="0"/>
        <w:jc w:val="both"/>
      </w:pPr>
      <w:r>
        <w:rPr>
          <w:rFonts w:cs="Arial" w:eastAsia="Times New Roman"/>
          <w:b w:val="false"/>
          <w:bCs w:val="false"/>
          <w:color w:val="00000A"/>
          <w:sz w:val="24"/>
          <w:szCs w:val="24"/>
          <w:lang w:bidi="ar-SA" w:eastAsia="en-US" w:val="mn-MN"/>
        </w:rPr>
        <w:tab/>
        <w:t xml:space="preserve">Байнгын хорооны тогтоолын төслийг  уншъя. </w:t>
      </w:r>
      <w:r>
        <w:rPr>
          <w:b w:val="false"/>
          <w:bCs w:val="false"/>
        </w:rPr>
        <w:t>Хуулийн хэрэгжилтийг хангах асуудлаар  чиглэл өгөх тухай</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b/>
          <w:bCs/>
        </w:rPr>
        <w:tab/>
      </w:r>
      <w:r>
        <w:rPr>
          <w:b w:val="false"/>
          <w:bCs w:val="false"/>
        </w:rPr>
        <w:t xml:space="preserve">Монгол Улсын Их Хурлын тухай хуулийн 19 дүгээр зүйлийн 19.2.4 дэх заалт, 21 дүгээр зүйлийн 21.5 дахь хэсэгт заасныг үндэслэн Өргөдлийн байнгын хорооноос ТОГТООХ нь: </w:t>
      </w:r>
    </w:p>
    <w:p>
      <w:pPr>
        <w:pStyle w:val="style0"/>
        <w:spacing w:after="0" w:before="0" w:line="100" w:lineRule="atLeast"/>
        <w:contextualSpacing w:val="false"/>
        <w:jc w:val="both"/>
      </w:pPr>
      <w:r>
        <w:rPr/>
      </w:r>
    </w:p>
    <w:p>
      <w:pPr>
        <w:pStyle w:val="style0"/>
        <w:tabs>
          <w:tab w:leader="none" w:pos="563" w:val="left"/>
        </w:tabs>
        <w:spacing w:after="0" w:before="0" w:line="100" w:lineRule="atLeast"/>
        <w:ind w:hanging="0" w:left="0" w:right="0"/>
        <w:contextualSpacing w:val="false"/>
        <w:jc w:val="both"/>
      </w:pPr>
      <w:r>
        <w:rPr>
          <w:rFonts w:cs="Arial"/>
          <w:b w:val="false"/>
          <w:bCs w:val="false"/>
          <w:sz w:val="24"/>
          <w:szCs w:val="24"/>
          <w:lang w:val="mn-MN"/>
        </w:rPr>
        <w:t xml:space="preserve"> </w:t>
      </w:r>
      <w:r>
        <w:rPr>
          <w:rFonts w:cs="Arial"/>
          <w:b w:val="false"/>
          <w:bCs w:val="false"/>
          <w:sz w:val="24"/>
          <w:szCs w:val="24"/>
          <w:lang w:val="mn-MN"/>
        </w:rPr>
        <w:tab/>
        <w:t>Төрийн албан хаагчийн эмчилгээний зардлын тодорхой хувийг төрөөс хариуцах талаарх Төрийн албаны тухай хуулийн 27 дугаар зүйлийн 27.1.8 дахь заалтын хэрэгжилтийг хангах, хуульд заасан журмыг баталж мөрдөх, зардлыг төсөвт тусгаж байх, төрийн албан хаагчдын эмчилгээний зардлыг хуульд заасны дагуу олгох талаар зохих арга хэмжээ авч ажиллан 2014 оны 12 дугаар сарын 31-ний дотор тус Байнгын хороонд танилцуулахыг Засгийн газар /Н.Алтанхуяг/-т чиглэл болгосугай гэсэн ийм тогтоолын төсөл байна.</w:t>
      </w:r>
    </w:p>
    <w:p>
      <w:pPr>
        <w:pStyle w:val="style0"/>
        <w:tabs>
          <w:tab w:leader="none" w:pos="563" w:val="left"/>
        </w:tabs>
        <w:spacing w:after="0" w:before="0" w:line="100" w:lineRule="atLeast"/>
        <w:ind w:hanging="0" w:left="0" w:right="0"/>
        <w:contextualSpacing w:val="false"/>
        <w:jc w:val="both"/>
      </w:pPr>
      <w:r>
        <w:rPr>
          <w:rFonts w:cs="Arial"/>
          <w:b w:val="false"/>
          <w:bCs w:val="false"/>
          <w:sz w:val="24"/>
          <w:szCs w:val="24"/>
          <w:lang w:val="mn-MN"/>
        </w:rPr>
        <w:tab/>
      </w:r>
    </w:p>
    <w:p>
      <w:pPr>
        <w:pStyle w:val="style0"/>
        <w:tabs>
          <w:tab w:leader="none" w:pos="563" w:val="left"/>
        </w:tabs>
        <w:spacing w:after="0" w:before="0" w:line="100" w:lineRule="atLeast"/>
        <w:ind w:hanging="0" w:left="0" w:right="0"/>
        <w:contextualSpacing w:val="false"/>
        <w:jc w:val="both"/>
      </w:pPr>
      <w:r>
        <w:rPr>
          <w:rFonts w:cs="Arial"/>
          <w:b w:val="false"/>
          <w:bCs w:val="false"/>
          <w:sz w:val="24"/>
          <w:szCs w:val="24"/>
          <w:lang w:val="mn-MN"/>
        </w:rPr>
        <w:tab/>
        <w:t>Тэгэхээр энэ ондоо багтааж гэдэг нь болохоор энэ оны төсвийн төсөлд үүнийг суулгасан байх гэдэг маягаар оруулж байна. Сарангэрэл гишүүн.</w:t>
      </w:r>
    </w:p>
    <w:p>
      <w:pPr>
        <w:pStyle w:val="style0"/>
        <w:tabs>
          <w:tab w:leader="none" w:pos="563" w:val="left"/>
        </w:tabs>
        <w:spacing w:after="0" w:before="0" w:line="100" w:lineRule="atLeast"/>
        <w:ind w:hanging="0" w:left="0" w:right="0"/>
        <w:contextualSpacing w:val="false"/>
        <w:jc w:val="both"/>
      </w:pPr>
      <w:r>
        <w:rPr/>
      </w:r>
    </w:p>
    <w:p>
      <w:pPr>
        <w:pStyle w:val="style0"/>
        <w:tabs>
          <w:tab w:leader="none" w:pos="563" w:val="left"/>
        </w:tabs>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Д.Сарангэрэл:</w:t>
      </w:r>
      <w:r>
        <w:rPr>
          <w:rFonts w:cs="Arial"/>
          <w:b w:val="false"/>
          <w:bCs w:val="false"/>
          <w:sz w:val="24"/>
          <w:szCs w:val="24"/>
          <w:lang w:val="mn-MN"/>
        </w:rPr>
        <w:t xml:space="preserve"> Бурмаа дарга аа, саяны Батзандан, Батцэрэг гишүүн нарын хэлсэн  саналыг З дахь заалт болгож оруулбал их зөв юм шиг санагдаад байгаа юм. Саяны Буянжаргал даргын хэлснээр хамгийн багадаа  5 сая, дээд тал нь  300 сая төгрөгийн тусламж хүсдэг гэж байна шүү дээ. Тэгэхээр үүнийг хэдийгээр  60-аас доошгүй хувийг төр хариуцна гэж байгаа боловч энэ бол амьдрал дээр хэрэгжих  магадлал нь их бага харагдаж байна. Тэгэхээр үүнийг амьдралд хэрэгжихүйц ийм судалгаатай хувь хэмжээ оруулж ирэх гэдэг нэг ийм чиглэл Засгийн газарт өгвөл ямар вэ? </w:t>
      </w:r>
    </w:p>
    <w:p>
      <w:pPr>
        <w:pStyle w:val="style0"/>
        <w:tabs>
          <w:tab w:leader="none" w:pos="563" w:val="left"/>
        </w:tabs>
        <w:spacing w:after="0" w:before="0" w:line="100" w:lineRule="atLeast"/>
        <w:ind w:hanging="0" w:left="0" w:right="0"/>
        <w:contextualSpacing w:val="false"/>
        <w:jc w:val="both"/>
      </w:pPr>
      <w:r>
        <w:rPr/>
      </w:r>
    </w:p>
    <w:p>
      <w:pPr>
        <w:pStyle w:val="style0"/>
        <w:tabs>
          <w:tab w:leader="none" w:pos="563" w:val="left"/>
        </w:tabs>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Р.Бурмаа:</w:t>
      </w:r>
      <w:r>
        <w:rPr>
          <w:rFonts w:cs="Arial"/>
          <w:b w:val="false"/>
          <w:bCs w:val="false"/>
          <w:sz w:val="24"/>
          <w:szCs w:val="24"/>
          <w:lang w:val="mn-MN"/>
        </w:rPr>
        <w:t xml:space="preserve"> Бид нар хууль хэрэгжүүлэхэд гэдэг чиглэл тавьчихъя. Тэгэхээр энэ талаар Засгийн газар холбогдох судалгаагаа, төсөвт ачаалал ямар байх нь вэ? Хэрвээ энэ  60-аас доошгүй хувь гэснийг хуульд өөрчлөлт оруулах шаардлагатай гэж үзэх юм бол тэр саналаа хамт оруулж ирэх байх л даа. Бид нар одоо батлагдсан хуулиа хэрэгжүүл гэсэн чиглэл өгөөд, хэрвээ тэр нь судалгаа хийгээд үүний дагуу хуулиндаа өөрчлөлт оруулах шаардлагатай байна гэж үзвэл Засгийн газар саналаа оруулж ирэх байх гэж бодоод байна.</w:t>
      </w:r>
    </w:p>
    <w:p>
      <w:pPr>
        <w:pStyle w:val="style0"/>
        <w:tabs>
          <w:tab w:leader="none" w:pos="563" w:val="left"/>
        </w:tabs>
        <w:spacing w:after="0" w:before="0" w:line="100" w:lineRule="atLeast"/>
        <w:ind w:hanging="0" w:left="0" w:right="0"/>
        <w:contextualSpacing w:val="false"/>
        <w:jc w:val="both"/>
      </w:pPr>
      <w:r>
        <w:rPr/>
      </w:r>
    </w:p>
    <w:p>
      <w:pPr>
        <w:pStyle w:val="style0"/>
        <w:tabs>
          <w:tab w:leader="none" w:pos="563" w:val="left"/>
        </w:tabs>
        <w:spacing w:after="0" w:before="0" w:line="100" w:lineRule="atLeast"/>
        <w:ind w:hanging="0" w:left="0" w:right="0"/>
        <w:contextualSpacing w:val="false"/>
        <w:jc w:val="both"/>
      </w:pPr>
      <w:r>
        <w:rPr>
          <w:rFonts w:cs="Arial"/>
          <w:b w:val="false"/>
          <w:bCs w:val="false"/>
          <w:sz w:val="24"/>
          <w:szCs w:val="24"/>
          <w:lang w:val="mn-MN"/>
        </w:rPr>
        <w:tab/>
        <w:t>Өөр санал байна уу. Сарангэрэл гишүүний саяны саналыг протоколд тэмдэглээд, тэгээд энэ тогтоолын төсөлтэй хамт хүргүүлье.</w:t>
      </w:r>
    </w:p>
    <w:p>
      <w:pPr>
        <w:pStyle w:val="style0"/>
        <w:tabs>
          <w:tab w:leader="none" w:pos="563" w:val="left"/>
        </w:tabs>
        <w:spacing w:after="0" w:before="0" w:line="100" w:lineRule="atLeast"/>
        <w:ind w:hanging="0" w:left="0" w:right="0"/>
        <w:contextualSpacing w:val="false"/>
        <w:jc w:val="both"/>
      </w:pPr>
      <w:r>
        <w:rPr/>
      </w:r>
    </w:p>
    <w:p>
      <w:pPr>
        <w:pStyle w:val="style0"/>
        <w:tabs>
          <w:tab w:leader="none" w:pos="563" w:val="left"/>
        </w:tabs>
        <w:spacing w:after="0" w:before="0" w:line="100" w:lineRule="atLeast"/>
        <w:ind w:hanging="0" w:left="0" w:right="0"/>
        <w:contextualSpacing w:val="false"/>
        <w:jc w:val="both"/>
      </w:pPr>
      <w:r>
        <w:rPr>
          <w:rFonts w:cs="Arial"/>
          <w:b w:val="false"/>
          <w:bCs w:val="false"/>
          <w:sz w:val="24"/>
          <w:szCs w:val="24"/>
          <w:lang w:val="mn-MN"/>
        </w:rPr>
        <w:tab/>
        <w:t>Тогтоолын төслийг дэмжиж байгаа гишүүд гараа өргөнө үү.  10-8. Лүндээжанцан гишүүн дэмжсэн.  10-9. Тогтоол батлагдлаа.</w:t>
      </w:r>
    </w:p>
    <w:p>
      <w:pPr>
        <w:pStyle w:val="style0"/>
        <w:tabs>
          <w:tab w:leader="none" w:pos="563" w:val="left"/>
        </w:tabs>
        <w:spacing w:after="0" w:before="0" w:line="100" w:lineRule="atLeast"/>
        <w:ind w:hanging="0" w:left="0" w:right="0"/>
        <w:contextualSpacing w:val="false"/>
        <w:jc w:val="both"/>
      </w:pPr>
      <w:r>
        <w:rPr/>
      </w:r>
    </w:p>
    <w:p>
      <w:pPr>
        <w:pStyle w:val="style0"/>
        <w:tabs>
          <w:tab w:leader="none" w:pos="563" w:val="left"/>
        </w:tabs>
        <w:spacing w:after="0" w:before="0" w:line="100" w:lineRule="atLeast"/>
        <w:ind w:hanging="0" w:left="0" w:right="0"/>
        <w:contextualSpacing w:val="false"/>
        <w:jc w:val="both"/>
      </w:pPr>
      <w:r>
        <w:rPr>
          <w:rFonts w:cs="Arial"/>
          <w:b w:val="false"/>
          <w:bCs w:val="false"/>
          <w:sz w:val="24"/>
          <w:szCs w:val="24"/>
          <w:lang w:val="mn-MN"/>
        </w:rPr>
        <w:tab/>
        <w:t>Дараагийн асуудалд оръё. Уригдаж ирсэн та бүхэнд баярлалаа.</w:t>
      </w:r>
    </w:p>
    <w:p>
      <w:pPr>
        <w:pStyle w:val="style0"/>
        <w:tabs>
          <w:tab w:leader="none" w:pos="563" w:val="left"/>
        </w:tabs>
        <w:spacing w:after="0" w:before="0" w:line="100" w:lineRule="atLeast"/>
        <w:ind w:hanging="0" w:left="0" w:right="0"/>
        <w:contextualSpacing w:val="false"/>
        <w:jc w:val="both"/>
      </w:pPr>
      <w:r>
        <w:rPr/>
      </w:r>
    </w:p>
    <w:p>
      <w:pPr>
        <w:pStyle w:val="style0"/>
        <w:tabs>
          <w:tab w:leader="none" w:pos="563" w:val="left"/>
        </w:tabs>
        <w:spacing w:after="0" w:before="0" w:line="100" w:lineRule="atLeast"/>
        <w:ind w:hanging="0" w:left="0" w:right="0"/>
        <w:contextualSpacing w:val="false"/>
        <w:jc w:val="both"/>
      </w:pPr>
      <w:r>
        <w:rPr>
          <w:rFonts w:cs="Arial"/>
          <w:b w:val="false"/>
          <w:bCs w:val="false"/>
          <w:sz w:val="24"/>
          <w:szCs w:val="24"/>
          <w:lang w:val="mn-MN"/>
        </w:rPr>
        <w:tab/>
        <w:t>Гэр олгуулах талаар иргэдээс ирүүлсэн өргөдлийг хэлэлцэх. Хуралдаанд байлцуулахаар ирүүлсэн хүмүүсийг урьж оролцуулаарай.</w:t>
      </w:r>
    </w:p>
    <w:p>
      <w:pPr>
        <w:pStyle w:val="style0"/>
        <w:tabs>
          <w:tab w:leader="none" w:pos="563" w:val="left"/>
        </w:tabs>
        <w:spacing w:after="0" w:before="0" w:line="100" w:lineRule="atLeast"/>
        <w:ind w:hanging="0" w:left="0" w:right="0"/>
        <w:contextualSpacing w:val="false"/>
        <w:jc w:val="both"/>
      </w:pPr>
      <w:r>
        <w:rPr/>
      </w:r>
    </w:p>
    <w:p>
      <w:pPr>
        <w:pStyle w:val="style0"/>
        <w:tabs>
          <w:tab w:leader="none" w:pos="563" w:val="left"/>
        </w:tabs>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Гэр олгуулах талаар иргэдээс ирүүлсэн өргөдлийг судалсан гишүүдийн танилцуулгыг Улсын Их Хурлын гишүүн Сумъяабазар хийнэ.</w:t>
      </w:r>
    </w:p>
    <w:p>
      <w:pPr>
        <w:pStyle w:val="style0"/>
        <w:tabs>
          <w:tab w:leader="none" w:pos="563" w:val="left"/>
        </w:tabs>
        <w:spacing w:after="0" w:before="0" w:line="100" w:lineRule="atLeast"/>
        <w:ind w:hanging="0" w:left="0" w:right="0"/>
        <w:contextualSpacing w:val="false"/>
        <w:jc w:val="both"/>
      </w:pPr>
      <w:r>
        <w:rPr>
          <w:b/>
          <w:bCs/>
        </w:rPr>
      </w:r>
    </w:p>
    <w:p>
      <w:pPr>
        <w:pStyle w:val="style0"/>
        <w:tabs>
          <w:tab w:leader="none" w:pos="563" w:val="left"/>
        </w:tabs>
        <w:spacing w:after="0" w:before="0" w:line="100" w:lineRule="atLeast"/>
        <w:ind w:hanging="0" w:left="0" w:right="0"/>
        <w:contextualSpacing w:val="false"/>
        <w:jc w:val="both"/>
      </w:pPr>
      <w:r>
        <w:rPr>
          <w:rFonts w:cs="Arial"/>
          <w:b w:val="false"/>
          <w:bCs w:val="false"/>
          <w:sz w:val="24"/>
          <w:szCs w:val="24"/>
          <w:lang w:val="mn-MN"/>
        </w:rPr>
        <w:tab/>
        <w:t>Хүн амын хөдөлмөр нийгмийн хамгааллын яамны Нийгмийн хамгаалал, бодлогын хэрэгжилтийг зохицуулах газрын дарга Л.Мөнхзул,  мөн яамны  Нийгмийн хамгаалал, бодлогын хэрэгжилтийг зохицуулах газрын мэргэжилтэн Д.Гэрэлтуяа,  мэргэжилтэн Б.Гэрэлсайхан,  нийгмийн халамж, үйлчилгээний Ерөнхий газрын Халамжийн албаны дарга Б.Лхагвасүрэн нар оролцож байна.</w:t>
      </w:r>
    </w:p>
    <w:p>
      <w:pPr>
        <w:pStyle w:val="style0"/>
        <w:tabs>
          <w:tab w:leader="none" w:pos="563" w:val="left"/>
        </w:tabs>
        <w:spacing w:after="0" w:before="0" w:line="100" w:lineRule="atLeast"/>
        <w:ind w:hanging="0" w:left="0" w:right="0"/>
        <w:contextualSpacing w:val="false"/>
        <w:jc w:val="both"/>
      </w:pPr>
      <w:r>
        <w:rPr/>
      </w:r>
    </w:p>
    <w:p>
      <w:pPr>
        <w:pStyle w:val="style0"/>
        <w:tabs>
          <w:tab w:leader="none" w:pos="563" w:val="left"/>
        </w:tabs>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Д.Сумъяабазар</w:t>
      </w:r>
      <w:r>
        <w:rPr>
          <w:rFonts w:cs="Arial"/>
          <w:b w:val="false"/>
          <w:bCs w:val="false"/>
          <w:sz w:val="24"/>
          <w:szCs w:val="24"/>
          <w:lang w:val="mn-MN"/>
        </w:rPr>
        <w:t xml:space="preserve">: </w:t>
      </w:r>
      <w:r>
        <w:rPr>
          <w:lang w:val="mn-MN"/>
        </w:rPr>
        <w:t xml:space="preserve">Баярлалаа. </w:t>
      </w:r>
      <w:r>
        <w:rPr/>
        <w:t>Иргэдээс Улсын Их Хуралд гаргасан өргөдлийг тус Байнгын хороо Улсын Их Хурлын тухай хуулийн 19.4, 20.4-т заасан харьяаллын дагуу хүлээн авч хууль тогтоох байгууллагын бүрэн эрхэд хамаарах саналын шинжтэй өргөдөл, хуулиар бусад байгууллагын бүрэн эрхэд хамаарах болон ахуйн шинжтэй хувийн хүсэлт гэж ангилан судлан, шийдвэрлэж байгаа бөгөөд нийт өргөдлийн 20 хувийг саналын шинжтэй, 80 хувийг ахуйн шинжтэй хүсэлт эзэлж байна.</w:t>
      </w:r>
    </w:p>
    <w:p>
      <w:pPr>
        <w:pStyle w:val="style0"/>
        <w:jc w:val="both"/>
      </w:pPr>
      <w:r>
        <w:rPr/>
      </w:r>
    </w:p>
    <w:p>
      <w:pPr>
        <w:pStyle w:val="style0"/>
        <w:jc w:val="both"/>
      </w:pPr>
      <w:r>
        <w:rPr/>
        <w:tab/>
        <w:t>Улсын Их Хуралд ирүүлсэн ахуйн шинжтэй хувийн өргөдлийн 65.0 хувийг зөвхөн гэр олгохыг хүссэн өргөдөл, Засгийн газар болон Төрийн захиргааны байгууллагуудад хандсан өргөдлийн 50 орчим хувийг мөн асуудлаар гаргасан хүсэлт тус тус эзэлж байна.</w:t>
      </w:r>
    </w:p>
    <w:p>
      <w:pPr>
        <w:pStyle w:val="style0"/>
        <w:jc w:val="both"/>
      </w:pPr>
      <w:r>
        <w:rPr>
          <w:lang w:val="mn-MN"/>
        </w:rPr>
        <w:tab/>
      </w:r>
    </w:p>
    <w:p>
      <w:pPr>
        <w:pStyle w:val="style0"/>
        <w:jc w:val="both"/>
      </w:pPr>
      <w:r>
        <w:rPr>
          <w:lang w:val="mn-MN"/>
        </w:rPr>
        <w:tab/>
        <w:t xml:space="preserve">Гэр олгох асуудлаар төр, захиргааны байгууллагуудад хүсэлт гаргасан иргэдийн 25 хувийг тэтгэврийн насны ахмадууд, 35 хувийг өрх толгойлсон эх, /эцэг/, 20 хувийг хөгжлийн бэрхшээлтэй иргэд, 12 хувийг орон гэргүй, орлого багатай иргэд, 8 хувийг гэнэтийн гал түймэр, үер усны аюулд өртсөн иргэд эзэлж байгаа бөгөөд орлогогүй эсвэл өрхийн орлого нь гэр худалдаж авахад хүрэлцэхгүй гэсэн шалтгаанаар өргөдөл  гаргасан байна. </w:t>
      </w:r>
      <w:r>
        <w:rPr/>
        <w:t xml:space="preserve"> </w:t>
      </w:r>
    </w:p>
    <w:p>
      <w:pPr>
        <w:pStyle w:val="style0"/>
        <w:jc w:val="both"/>
      </w:pPr>
      <w:r>
        <w:rPr/>
        <w:tab/>
      </w:r>
    </w:p>
    <w:p>
      <w:pPr>
        <w:pStyle w:val="style0"/>
        <w:jc w:val="both"/>
      </w:pPr>
      <w:r>
        <w:rPr/>
        <w:tab/>
        <w:t>Гэр олгохыг хүссэн өргөдлийн судалгаа</w:t>
      </w:r>
      <w:r>
        <w:rPr>
          <w:lang w:val="mn-MN"/>
        </w:rPr>
        <w:t xml:space="preserve">г хүснэгтээс дэлгэрэнгүй хараад танилцаарай. </w:t>
      </w:r>
    </w:p>
    <w:p>
      <w:pPr>
        <w:pStyle w:val="style0"/>
        <w:jc w:val="both"/>
      </w:pPr>
      <w:r>
        <w:rPr/>
      </w:r>
    </w:p>
    <w:p>
      <w:pPr>
        <w:pStyle w:val="style0"/>
        <w:jc w:val="both"/>
      </w:pPr>
      <w:r>
        <w:rPr>
          <w:lang w:val="mn-MN"/>
        </w:rPr>
        <w:tab/>
      </w:r>
      <w:r>
        <w:rPr/>
        <w:t>Дээрх судалгаанаас харахад сүүлийн 3 жилд гэр олгуулах асуудлаар 7753 хүсэлт гаргасны дагуу 1311 иргэнд буюу 16.9 хувьд нь нийслэлийн халамж үйлчилгээний  газар, хэлтсүүд, Улсын Их Хурлын гишүүд, Төрийн бус байгууллага, иргэдийн хандив тусламжаар гэр олгон шийдвэрлэсэн байна. Бусад өргөдөлд гэр хүссэн иргэдийн дараалал, бүртгэлд бүртгэн авсан тухай хариу өгсөн байна.</w:t>
      </w:r>
    </w:p>
    <w:p>
      <w:pPr>
        <w:pStyle w:val="style0"/>
        <w:jc w:val="both"/>
      </w:pPr>
      <w:r>
        <w:rPr/>
      </w:r>
    </w:p>
    <w:p>
      <w:pPr>
        <w:pStyle w:val="style0"/>
        <w:jc w:val="both"/>
      </w:pPr>
      <w:r>
        <w:rPr>
          <w:b w:val="false"/>
          <w:bCs w:val="false"/>
          <w:i w:val="false"/>
          <w:iCs w:val="false"/>
          <w:lang w:val="mn-MN"/>
        </w:rPr>
        <w:tab/>
        <w:t xml:space="preserve">Иргэдээс 2013-2014 онд тус Байнгын хороонд болон </w:t>
      </w:r>
      <w:r>
        <w:rPr/>
        <w:t xml:space="preserve">Улсын Их Хурлын гишүүдэд нэр зааж ирүүлсэн “гэр олгуулах болон санхүүгийн тусламж хүсэх” тухай  өргөдөлд хариу өгөхдөө тухайн гишүүний саналыг тусган, </w:t>
      </w:r>
      <w:r>
        <w:rPr>
          <w:b w:val="false"/>
          <w:bCs w:val="false"/>
          <w:i w:val="false"/>
          <w:iCs w:val="false"/>
        </w:rPr>
        <w:t xml:space="preserve">Улсын Их Хурлын тухай хуулийн </w:t>
      </w:r>
      <w:r>
        <w:rPr/>
        <w:t xml:space="preserve">37.1.1-д “ногдсон төсвийг хэтрүүлэх, зориулалтын бусаар зарцуулах;” 37.1.4-д “ гишүүний нэр хүнд, эрх мэдлийг ашиглан …, бусдад давуу байдал олгох үйл ажиллагаа явуулах;” 37.1.7-д ”хууль бус шийдвэр гаргуулахаар бусдад нөлөөлөх; 37.1.8-д “ гишүүний бүрэн эрхэд үл хамаарах асуудлаар бусад байгууллагын үйл ажиллагаанд оролцох, шахалт үзүүлэх;” -ийг гишүүнд хориглоно гэж тус тус заасныг үндэслэн тайлбар, зөвлөгөө өгөх, </w:t>
      </w:r>
      <w:r>
        <w:rPr>
          <w:lang w:val="mn-MN"/>
        </w:rPr>
        <w:t xml:space="preserve">холбогдох хууль, тогтоомжийн хүрээнд шийдвэрлэх эрх бүхий байгууллага, албан тушаалтанд албан бичгээр уламжлах, иргэнд бичгээр зөвлөмж хүргүүлэх зэргээр шийдвэрлэсэн байна.                                                                                                                           </w:t>
      </w:r>
    </w:p>
    <w:p>
      <w:pPr>
        <w:pStyle w:val="style0"/>
        <w:ind w:firstLine="720" w:left="0" w:right="0"/>
        <w:jc w:val="both"/>
      </w:pPr>
      <w:r>
        <w:rPr>
          <w:lang w:val="mn-MN"/>
        </w:rPr>
        <w:t xml:space="preserve"> </w:t>
      </w:r>
    </w:p>
    <w:p>
      <w:pPr>
        <w:pStyle w:val="style23"/>
        <w:ind w:hanging="0" w:left="0" w:right="0"/>
        <w:jc w:val="both"/>
      </w:pPr>
      <w:r>
        <w:rPr>
          <w:lang w:val="mn-MN"/>
        </w:rPr>
        <w:tab/>
        <w:t xml:space="preserve">Энэ төрлийн өргөдөл 2012 оны байдлаар нийт өргөдлийн 68,6% хувийг эзэлж байсан бол 2013 оны байдлаар 76.5 хувь болж өссөн байна. Орон гэргүй өрхийн судалгааг Нийслэлийн зарим дүүргээр авч үзвэл Багануур дүүрэгт 637, Баянзүрх дүүрэгт 600, Чингэлтэй дүүрэгт 506, Сонгино-Хайрхан дүүрэгт 211, Сүхбаатар дүүрэгт 173 өрх  өргөдөл өгсөн байгаа.  Гэхдээ энэ дээр нэг зүйлийг тодруулж хэлмээр санагдаж байгаа. Ялангуяа орон нутгаас авсан мэдээгээр бол Сонгинохайрхан дүүрэг болон Баянзүрх дүүрэгт бараг  3000 гаруй иргэд өргөдөл хүссэн ийм бодитой тоонууд байгаа. Үүнийг Байнгын хорооны гишүүд болон бид нар цаашдаа энэ тоог нь илүү бодитой болгох талаар анхаарах нь зүйтэй байхаа гэж хэлмээр байгаа юм. </w:t>
      </w:r>
    </w:p>
    <w:p>
      <w:pPr>
        <w:pStyle w:val="style23"/>
        <w:ind w:hanging="0" w:left="0" w:right="0"/>
        <w:jc w:val="both"/>
      </w:pPr>
      <w:r>
        <w:rPr/>
      </w:r>
    </w:p>
    <w:p>
      <w:pPr>
        <w:pStyle w:val="style0"/>
        <w:jc w:val="both"/>
      </w:pPr>
      <w:r>
        <w:rPr/>
        <w:tab/>
      </w:r>
      <w:r>
        <w:rPr>
          <w:i w:val="false"/>
          <w:iCs w:val="false"/>
          <w:sz w:val="24"/>
          <w:szCs w:val="24"/>
        </w:rPr>
        <w:t xml:space="preserve">Засгийн газар, Нийслэлийн хэмжээнд төрийн албан хаагчид, бага, дунд орлоготой иргэдийг орон сууцжуулах талаар тодорхой хөтөлбөр, төслүүд хэрэгжиж байгаа боловч орон гэргүй, орлогогүй эмзэг бүлгийн иргэдийг орон гэртэй болгохтой холбогдсон бодитой арга хэмжээг авч хэрэгжүүлэхгүй байна. </w:t>
      </w:r>
    </w:p>
    <w:p>
      <w:pPr>
        <w:pStyle w:val="style0"/>
        <w:jc w:val="both"/>
      </w:pPr>
      <w:r>
        <w:rPr>
          <w:i w:val="false"/>
          <w:iCs w:val="false"/>
          <w:sz w:val="24"/>
          <w:szCs w:val="24"/>
          <w:lang w:val="mn-MN"/>
        </w:rPr>
        <w:tab/>
        <w:t xml:space="preserve"> </w:t>
      </w:r>
    </w:p>
    <w:p>
      <w:pPr>
        <w:pStyle w:val="style0"/>
        <w:jc w:val="both"/>
      </w:pPr>
      <w:r>
        <w:rPr>
          <w:i w:val="false"/>
          <w:iCs w:val="false"/>
          <w:sz w:val="24"/>
          <w:szCs w:val="24"/>
          <w:lang w:val="mn-MN"/>
        </w:rPr>
        <w:tab/>
        <w:t xml:space="preserve">Харин Засгийн газрын 2002 оны 58 дугаар тогтоолын 3 дугаар хавсралтаар баталсан “Орон сууцны сангийн хөрөнгийг зарцуулах, журам”-д тус сангийн хөрөнгөөс </w:t>
      </w:r>
      <w:r>
        <w:rPr>
          <w:lang w:val="en-US"/>
        </w:rPr>
        <w:t>залуу гэр бүл, төрийн албан хаагч, хүн амын эмзэг хэсгийг хямд, чанартай барилгын материал, зураг төслөөр хангах,</w:t>
      </w:r>
      <w:r>
        <w:rPr>
          <w:i w:val="false"/>
          <w:iCs w:val="false"/>
          <w:sz w:val="24"/>
          <w:szCs w:val="24"/>
          <w:lang w:val="en-US"/>
        </w:rPr>
        <w:t xml:space="preserve"> залуу гэр бүл, төрийн албан хаагч, хүн амын эмзэг хэсэгт зориулсан төрийн өмчийн түрээсийн орон сууц барихад зарцуулна гэж заасан байна. </w:t>
      </w:r>
    </w:p>
    <w:p>
      <w:pPr>
        <w:pStyle w:val="style0"/>
      </w:pPr>
      <w:r>
        <w:rPr/>
      </w:r>
    </w:p>
    <w:p>
      <w:pPr>
        <w:pStyle w:val="style0"/>
        <w:jc w:val="both"/>
      </w:pPr>
      <w:r>
        <w:rPr/>
        <w:tab/>
      </w:r>
      <w:r>
        <w:rPr>
          <w:i w:val="false"/>
          <w:iCs w:val="false"/>
        </w:rPr>
        <w:t>М</w:t>
      </w:r>
      <w:r>
        <w:rPr>
          <w:i w:val="false"/>
          <w:iCs w:val="false"/>
          <w:sz w:val="24"/>
          <w:szCs w:val="24"/>
        </w:rPr>
        <w:t xml:space="preserve">өн ахмад дайчдын орон сууцны тухай Засгийн газрын 2007.09.23-ны 250 дугаар тогтоолоор “Гадаад, дотоодын хөрөнгө оруулагчдад орон сууц барих зориулалтаар газар олгох, гэрээ байгуулахдаа барих орон сууцны 2.0 хувийг үнэ төлбөргүйгээр, 20.0 хүртэл хувийг өөрийн өртгөөр нь тооцож тусгай санд шилжүүлэх нөхцөлийг тусган зохих журмын дагуу шийдвэрлэж байх” тухай заасны дагуу батлагдсан Нийслэлийн орон сууцны фонд бүрдүүлэх журмын хэрэгжилт хангалтгүй байна гэсэн шүүмжлэл дагуулж байна. </w:t>
      </w:r>
    </w:p>
    <w:p>
      <w:pPr>
        <w:pStyle w:val="style0"/>
        <w:jc w:val="both"/>
      </w:pPr>
      <w:r>
        <w:rPr/>
      </w:r>
    </w:p>
    <w:p>
      <w:pPr>
        <w:pStyle w:val="style0"/>
        <w:jc w:val="both"/>
      </w:pPr>
      <w:r>
        <w:rPr>
          <w:i w:val="false"/>
          <w:iCs w:val="false"/>
          <w:sz w:val="24"/>
          <w:szCs w:val="24"/>
          <w:lang w:val="mn-MN"/>
        </w:rPr>
        <w:tab/>
        <w:t xml:space="preserve">Нийгмийн халамжийн тухай хуулийн 8.2.1-д “амьжиргааг дэмжих мөнгөн тэтгэмж олгох”,18.1.4-д “түр байрлуулан асрамжлах” 18.1.8-д “гэр оронгүй иргэн, түүний гэр бүлийн гишүүдийн амьдрах итгэлийг нэмэгдүүлэх, нийгэмшүүлэх, бичиг баримтжуулах, түр хоноглох байранд байрлуулах”, 22.1-д “хүнсний бүтээгдэхүүн, эсхүл хүнсний бүтээгдэхүүн худалдан авах эрхийн бичиг олгох” гэж, Ахмад настны нийгмийн хамгааллын тухай хуулийн 8.4-т “Аж ахуйн нэгж, байгууллага ажиллаж байсан ахмад настанд нэмэгдэл тэтгэвэр, тэтгэмж, түлээ нүүрс олгох, хөдөлмөр, үйлдвэрлэл, үйлчилгээ эрхлэх, орон сууцтай болоход нь дэмжлэг үзүүлэх арга хэмжээ авна” гэж, Хөгжлийн бэрхшээлтэй иргэдийн нийгмийн хамгааллын тухай хуулийн 4.1.7-д “Хөгжийн бэрхшээлтэй иргэн хөдөлмөр эрхлэлтийг дэмжих үйлчилгээнд хамрагдах эрхтэй” гэж тус тус заасан заалтуудын хэрэгжилтийг хангаж ажиллах, үр нөлөөг дээшлүүлэх талаар анхаарах шаардлагатай байна. </w:t>
      </w:r>
    </w:p>
    <w:p>
      <w:pPr>
        <w:pStyle w:val="style0"/>
        <w:jc w:val="both"/>
      </w:pPr>
      <w:r>
        <w:rPr/>
      </w:r>
    </w:p>
    <w:p>
      <w:pPr>
        <w:pStyle w:val="style0"/>
        <w:jc w:val="both"/>
      </w:pPr>
      <w:r>
        <w:rPr>
          <w:i w:val="false"/>
          <w:iCs w:val="false"/>
          <w:sz w:val="24"/>
          <w:szCs w:val="24"/>
          <w:lang w:val="mn-MN"/>
        </w:rPr>
        <w:t xml:space="preserve"> </w:t>
      </w:r>
      <w:r>
        <w:rPr>
          <w:i w:val="false"/>
          <w:iCs w:val="false"/>
          <w:sz w:val="24"/>
          <w:szCs w:val="24"/>
          <w:lang w:val="mn-MN"/>
        </w:rPr>
        <w:tab/>
        <w:t>Гэр олгуулах асуудлаар өргөдөл гаргаж буй иргэдийн тоо нэмэгдэж байгаатай холбогдуулан хүн амд үзүүлэх нийгмийн халамж, хамгааллын үйлчилгээний төрлийг оновчтой болгох төсвийн зардалд дүн шинжилгээ хийх, үр дүнтэй зарцуулах, шаардлагатай бол нийгмийн халамжийн хууль тогтоомжид өөрчлөлт оруулах асуудлыг судлан шийдвэрлэх шаардлага гарч байна.</w:t>
      </w:r>
    </w:p>
    <w:p>
      <w:pPr>
        <w:pStyle w:val="style0"/>
        <w:jc w:val="center"/>
      </w:pPr>
      <w:r>
        <w:rPr>
          <w:i w:val="false"/>
          <w:iCs w:val="false"/>
          <w:sz w:val="24"/>
          <w:szCs w:val="24"/>
          <w:lang w:val="mn-MN"/>
        </w:rPr>
        <w:tab/>
      </w:r>
    </w:p>
    <w:p>
      <w:pPr>
        <w:pStyle w:val="style0"/>
        <w:jc w:val="left"/>
      </w:pPr>
      <w:r>
        <w:rPr>
          <w:b w:val="false"/>
          <w:bCs w:val="false"/>
          <w:i w:val="false"/>
          <w:iCs w:val="false"/>
        </w:rPr>
        <w:tab/>
        <w:t xml:space="preserve">Хоёр. Санал, дүгнэлт </w:t>
      </w:r>
    </w:p>
    <w:p>
      <w:pPr>
        <w:pStyle w:val="style0"/>
        <w:jc w:val="both"/>
      </w:pPr>
      <w:r>
        <w:rPr/>
        <w:tab/>
        <w:t xml:space="preserve"> </w:t>
        <w:tab/>
      </w:r>
    </w:p>
    <w:p>
      <w:pPr>
        <w:pStyle w:val="style0"/>
        <w:numPr>
          <w:ilvl w:val="0"/>
          <w:numId w:val="1"/>
        </w:numPr>
        <w:ind w:hanging="360" w:left="720" w:right="0"/>
        <w:jc w:val="both"/>
      </w:pPr>
      <w:r>
        <w:rPr>
          <w:i w:val="false"/>
          <w:iCs w:val="false"/>
          <w:sz w:val="24"/>
          <w:szCs w:val="24"/>
          <w:lang w:val="mn-MN"/>
        </w:rPr>
        <w:t xml:space="preserve">Нийгмийн халамжийн хууль тогтоомжийн хэрэгжилтийг хангаж ажиллах, ялангуяа Нийгмийн халамжийн тухай хуулийн 8.2.1, 18.1.4, 18.1.8, 22.1, Ахмад настны нийгмийн хамгааллын тухай хуулийн 8.4, Хөгжлийн бэрхшээлтэй иргэдийн нийгмийн хамгааллын тухай хуулийн 4.1.7 дахь заалтуудыг хэрэгжүүлэх талаар авч буй арга хэмжээний үр нөлөөг дээшлүүлэх, </w:t>
      </w:r>
      <w:r>
        <w:rPr/>
        <w:t>оновчтой болгох, энэ чиглэлд төсөв, хөрөнгийг үр дүнтэй зарцуулах талаар дараах арга хэмжээг судлан хэрэгжүүлэхийг Засгийн газарт чиглэл болгох нь зүйтэй гэж үзэв. Үүнд:</w:t>
      </w:r>
    </w:p>
    <w:p>
      <w:pPr>
        <w:pStyle w:val="style0"/>
        <w:ind w:firstLine="475" w:left="13" w:right="0"/>
        <w:jc w:val="both"/>
      </w:pPr>
      <w:r>
        <w:rPr/>
      </w:r>
    </w:p>
    <w:p>
      <w:pPr>
        <w:pStyle w:val="style0"/>
        <w:ind w:firstLine="475" w:left="13" w:right="0"/>
        <w:jc w:val="both"/>
      </w:pPr>
      <w:r>
        <w:rPr>
          <w:lang w:val="mn-MN"/>
        </w:rPr>
        <w:t xml:space="preserve"> </w:t>
      </w:r>
      <w:r>
        <w:rPr>
          <w:lang w:val="mn-MN"/>
        </w:rPr>
        <w:tab/>
        <w:t xml:space="preserve">-Нийгмийн халамж, дэмжлэг шаардлагатай иргэдийн бүртгэл, судалгааг бодитой гаргах, Иргэний бичиг баримт, хаягийн бүртгэлийн асуудлыг бүрэн шийдвэрлэх, </w:t>
      </w:r>
      <w:r>
        <w:rPr>
          <w:i w:val="false"/>
          <w:iCs w:val="false"/>
          <w:sz w:val="24"/>
          <w:szCs w:val="24"/>
          <w:lang w:val="mn-MN"/>
        </w:rPr>
        <w:t xml:space="preserve">Орон гэргүй иргэдийн түр хоноглох байр бий болгох, Гэргүй буюу гэр түрээсэлж амьдардаг иргэдэд зориулсан гэрийн лизингийн үйлчилгээг бий болгох, түүний барьцаа баталгааны асуудлыг шийдвэрлэх, Хөдөлмөр эрхлэх боломжоор хангаж, дээр дурдсан түр хоноглох байрны болон гэрийн лизингийн төлбөрийг төлөх, орон гэртэй болоход нь дэмжих бусад арга хэмжээг авч хэрэгжүүлэх, </w:t>
      </w:r>
      <w:r>
        <w:rPr>
          <w:lang w:val="mn-MN"/>
        </w:rPr>
        <w:t xml:space="preserve">Орон нутгаас нийслэлд шилжин суурьших хүн амын төвлөрлийг сааруулах, орон нутагт ажлын байрыг </w:t>
      </w:r>
      <w:r>
        <w:rPr>
          <w:i w:val="false"/>
          <w:iCs w:val="false"/>
          <w:sz w:val="24"/>
          <w:szCs w:val="24"/>
          <w:lang w:val="mn-MN"/>
        </w:rPr>
        <w:t xml:space="preserve">нэмэгдүүлэх; </w:t>
      </w:r>
      <w:r>
        <w:rPr>
          <w:lang w:val="mn-MN"/>
        </w:rPr>
        <w:t xml:space="preserve">Хөдөлмөр эрхлэх богино хугацаатай сургалт, хөтөлбөрт эмзэг бүлгийн буюу орлого багатай иргэдийг хамруулах; Гэр бүлийн тогтвортой хөгжлийг дэмжих, тэнэмэл амьдралын хэв маягтай иргэдийн тоо нэмэгдэхээс сэргийлэх; Хөгжлийн бэрхшээлтэй хөдөлмөрийн насны иргэдийг ажлын байраар хангахад дэмжих; </w:t>
      </w:r>
      <w:r>
        <w:rPr>
          <w:i w:val="false"/>
          <w:iCs w:val="false"/>
          <w:sz w:val="24"/>
          <w:szCs w:val="24"/>
          <w:lang w:val="mn-MN"/>
        </w:rPr>
        <w:t>Иргэдэд гэр олгохдоо газрын асуудлыг шийдвэрлэх шаардлага тус тус гарч байгааг анхаарах нь зүйтэй байна.</w:t>
      </w:r>
    </w:p>
    <w:p>
      <w:pPr>
        <w:pStyle w:val="style0"/>
        <w:ind w:hanging="0" w:left="0" w:right="0"/>
        <w:jc w:val="both"/>
      </w:pPr>
      <w:r>
        <w:rPr/>
      </w:r>
    </w:p>
    <w:p>
      <w:pPr>
        <w:pStyle w:val="style0"/>
        <w:ind w:hanging="0" w:left="0" w:right="0"/>
        <w:jc w:val="both"/>
      </w:pPr>
      <w:r>
        <w:rPr>
          <w:i w:val="false"/>
          <w:iCs w:val="false"/>
          <w:sz w:val="24"/>
          <w:szCs w:val="24"/>
          <w:lang w:val="mn-MN"/>
        </w:rPr>
        <w:t xml:space="preserve"> </w:t>
      </w:r>
      <w:r>
        <w:rPr>
          <w:i w:val="false"/>
          <w:iCs w:val="false"/>
          <w:sz w:val="24"/>
          <w:szCs w:val="24"/>
          <w:lang w:val="mn-MN"/>
        </w:rPr>
        <w:tab/>
        <w:t xml:space="preserve">2. </w:t>
      </w:r>
      <w:r>
        <w:rPr/>
        <w:t>Ахмадын орон сууцны сан бүрдүүлэх тухай Засгийн газрын 2007 оны 250 дугаар тогтоолын хэрэгжилтийг шалгаж, өөрчлөлт оруулах шаардлагатай эсэхийг эргэн харж, Байнгын хорооны хуралдаанд танилцуулах чиглэлийг Засгийн газарт өгөх нь зүйтэй.</w:t>
      </w:r>
    </w:p>
    <w:p>
      <w:pPr>
        <w:pStyle w:val="style0"/>
        <w:ind w:hanging="0" w:left="0" w:right="0"/>
        <w:jc w:val="both"/>
      </w:pPr>
      <w:r>
        <w:rPr>
          <w:b w:val="false"/>
          <w:bCs w:val="false"/>
        </w:rPr>
        <w:t xml:space="preserve"> </w:t>
      </w:r>
    </w:p>
    <w:p>
      <w:pPr>
        <w:pStyle w:val="style0"/>
        <w:ind w:hanging="0" w:left="0" w:right="0"/>
        <w:jc w:val="both"/>
      </w:pPr>
      <w:r>
        <w:rPr>
          <w:b w:val="false"/>
          <w:bCs w:val="false"/>
        </w:rPr>
        <w:t xml:space="preserve"> </w:t>
      </w:r>
      <w:r>
        <w:rPr>
          <w:b w:val="false"/>
          <w:bCs w:val="false"/>
        </w:rPr>
        <w:tab/>
      </w:r>
      <w:r>
        <w:rPr>
          <w:b w:val="false"/>
          <w:bCs w:val="false"/>
          <w:lang w:val="mn-MN"/>
        </w:rPr>
        <w:t xml:space="preserve">3. </w:t>
      </w:r>
      <w:r>
        <w:rPr>
          <w:b w:val="false"/>
          <w:bCs w:val="false"/>
        </w:rPr>
        <w:t>Байнгын хорооны хуралдааны материал, гишүүдийн гаргасан саналыг тусган иргэдийн энэ төрлийн өргөдөл, хүсэлтийг шийдвэрлэхтэй холбогдсон зөвлөмж гарган бүх шатны Засаг дарга нарт хүргүүлэх шаардлагатай гэж үзэв.</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lang w:val="mn-MN"/>
        </w:rPr>
        <w:t xml:space="preserve">Баярлалаа. </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b/>
          <w:bCs/>
          <w:lang w:val="mn-MN"/>
        </w:rPr>
        <w:t>Р.Бурмаа</w:t>
      </w:r>
      <w:r>
        <w:rPr>
          <w:lang w:val="mn-MN"/>
        </w:rPr>
        <w:t>: Асуулттай гишүүд нэрсээ өгнө үү. Содбилэг гишүүн.</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b/>
          <w:bCs/>
          <w:lang w:val="mn-MN"/>
        </w:rPr>
        <w:t>О.Содбилэг</w:t>
      </w:r>
      <w:r>
        <w:rPr>
          <w:lang w:val="mn-MN"/>
        </w:rPr>
        <w:t xml:space="preserve">: Баярлалаа.  Гэр олгох талд маш их өргөдөл ирж байгаа. Ялангуяа манай тойргоос сонгогдсон гишүүд дээр их ирдэг. Сүүлийн жил, хоёр жилийн хугацаанд маш их нэмэгдэж ирж байгаа. Ялангуяа ахмад настай, ганц бие хүмүүс гэдэг юм уу, хүүхдүүд нь том болоод өрх тусгаарлачихсан хүмүүс байдаг юм уу. Тийм хүмүүсээс ийм өргөдөл ирж байгаа. Энэ ирсэн материал дээр ийм судалгаанууд байна л даа.  12 онд, 13 онд хүссэн, хүсэлт, олгосон гээд. Тэгээд өнөөдөр Засгийн газар, Их Хурал нийслэлийн дүүргүүдийн мэдээлэл байгаад байна. Аймаг, орон нутгийн мэдээлэл ямар байдаг юм бэ? Тэр талд ямар тоо дүн байдаг юм? </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lang w:val="mn-MN"/>
        </w:rPr>
        <w:t>Нөгөө талаас олголт дээр яг хэн олгоод байгаа юм. Жишээлбэл, Улсын Их Хурлын гишүүн гэдэг юм уу? Улсын Их Хурал олгосон гээд, 14 оны эхний  4 сард  73 гэр хүссэн байхад 11 нь олгосон гэж байна. Зөвхөн над дээр гэхэд л он гараад 10-аад гэрийн хүсэлт ирсэн байгаа, манай Орхон аймгаас. Тэгээд энэ дээр хэн нь олгож, яаж шийдэгддэг юм бэ? Гишүүд урьд нь нэг тэрбум төгрөгийн тойрог дээр ажиллах тийм төсөвтэй байсан. Өнөөдөр тэр нь байхгүй байгаа учраас иймэрхүү асуудлыг шийдэх боломжгүй болсон.  Тэгэхээр энэ яаж шийдэгдэж, энэ олгосон гэдэг тоо нь яаж яваад байгааг тайлбарлахыг хүсэж байна.</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b/>
          <w:bCs/>
          <w:lang w:val="mn-MN"/>
        </w:rPr>
        <w:t>Д.Гэрэлтуяа</w:t>
      </w:r>
      <w:r>
        <w:rPr>
          <w:lang w:val="mn-MN"/>
        </w:rPr>
        <w:t>: Ерөнхийдөө гэр олгох асуудал бол манай яам, халамжийн байгууллагад ч гэсэн нэлээдгүй ирдэг. Яг орон нутгийн түвшинд аймаг, дүүргийн Засаг дарга нар өөрсдийн төсвийн хүрээнд гэр олгох асуудлыг зохицуулаад явдаг юм билээ. Манай нийгмийн халамжийн байгууллагын тухай хуульд заасны дагуу  4 тохиолдолд гэр олгох арга хэмжээг хэрэгжүүлдэг. Гэхдээ гэр олгохгүйгээр, зөвхөн гэр авахад нь дэмжлэг үзүүлж, мөнгөн тусламжийг олгодог юм байгаа. Энэ нь ямар ямар тохиолдол вэ гэхээр нэгдүгээрт нь, гэнэтийн аюул, ослын улмаас өөрийнх нь орон гэр байгалийн гамшгийн улмаас шатсан тохиолдолд гэр олгоход нь зориулж дэмжлэг үзүүлдэг.</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lang w:val="mn-MN"/>
        </w:rPr>
        <w:t xml:space="preserve">Хоёрдугаарт нь,  18-24 насны залуучуудад олгодог. Энэ нь  18 нас хүрээгүй байхдаа бүтэн өнчин болсон,  18-24 насны иргэнд бас гэр олгох арга хэмжээг хэрэгжүүлдэг. </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lang w:val="mn-MN"/>
        </w:rPr>
        <w:t>Гуравдугаарт нь,  хорих ангиас суллагдсан өөрийн гэсэн орон гэргүй иргэнд гэр олгодог.</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lang w:val="mn-MN"/>
        </w:rPr>
        <w:t>Дөрөвдүгээрт нь, гэр оронгүй, гадуур тэнэмэл амьдралтай явж байгаа манай түр хонуулах байр, халуун хоолны үйлчилгээнд хамрагдсан, бүртгэл судалгаанд хамрагдсан ийм хүмүүст гэр олгодог. Энэ дөрвөн тохиолдолд нийгмийн халамжийн хууль тогтоомжийн хүрээнд гэр авахад нь дэмжлэг үзүүлээд, 1 сая 200 мянган төгрөгийн тусламж үзүүлдэг. Бусад сая гишүүний хэлдэг тэр тоон мэдээллүүд бол аймаг, орон нутаг, дүүргийн хэмжээнд өөрсдийн төсөв хөрөнгийнхөө хүрээнд гэр олгох зориулалтаар дэмжлэг туслалцаа үзүүлсэн тоон мэдээллүүд байгаа байх. Манай халамжийн хуулийн хүрээнд эдгээр 4 тохиолдолд өнгөрсөн  2013 онд нийтдээ  2633 хүнд 1 сая 200 мянган төгрөгийн дэмжлэг туслалцаа үзүүлсэн байгаа.</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b/>
          <w:bCs/>
          <w:lang w:val="mn-MN"/>
        </w:rPr>
        <w:t>Р.Бурмаа</w:t>
      </w:r>
      <w:r>
        <w:rPr>
          <w:lang w:val="mn-MN"/>
        </w:rPr>
        <w:t>: Энх-Амгалан нэмж хариулах уу. Хөдөө орон нутагт ямар байна гээд. Саяны гэр олголтын байдал дээр. Манай Байнгын хорооны ажилтан.</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b/>
          <w:bCs/>
          <w:lang w:val="mn-MN"/>
        </w:rPr>
        <w:t>Ц.Энх-Амгалан</w:t>
      </w:r>
      <w:r>
        <w:rPr>
          <w:lang w:val="mn-MN"/>
        </w:rPr>
        <w:t xml:space="preserve">:  Гэр олголтын байдал дээр Байнгын хороон дээр ирсэн мэдээллүүд сая энэ танилцуулгад бүрэн багтсан. Өмнө нь ажлын хэсэгт тайлбар өгөх, яамны хүмүүстэй холбоотой барьж тодорхой мэдээллийг өөрсдөө бэлдэж ирье гээд явсан учраас Байнгын хорооны зүгээс танилцуулгаас өөр дэлгэрэнгүй мэдээлэл, тайлбар байхгүй байна, одоохондоо. </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b/>
          <w:bCs/>
          <w:lang w:val="mn-MN"/>
        </w:rPr>
        <w:t>О.Содбилэг</w:t>
      </w:r>
      <w:r>
        <w:rPr>
          <w:lang w:val="mn-MN"/>
        </w:rPr>
        <w:t xml:space="preserve">: Тэгэхээр  өнчин өрөөсөн тийм залуучуудад бас өгдөг юм байна. Тэгээд олгоё гэдгээ яаж шийдвэрлэж, эрэмбэлдэг юм. Ахмад настай эсхүл хоёулаа хөгшин байдаг юм уу? Эсхүл ганц бие болчихсон байдаг юм уу? Түүнийг нь яаж эрэмбэлж хардаг юм бэ? Тэгээд 1 сая  200 мянган төгрөг гэж сая ярилаа. Тэр нь тогтсон хэмжээ юм уу? </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b/>
          <w:bCs/>
          <w:lang w:val="mn-MN"/>
        </w:rPr>
        <w:t>Б.Лхагвасүрэн</w:t>
      </w:r>
      <w:r>
        <w:rPr>
          <w:lang w:val="mn-MN"/>
        </w:rPr>
        <w:t xml:space="preserve">: Засгийн газрын 136 дугаар тогтоолоор энэ гэр авахад нь дэмжлэг үзүүлэх мөнгөн тэтгэмжийг тогтоогоод өгчихсөн. Энэ бол тогтоолоор батлагдсан үнийн дүн байгаа. Засгийн газрын  136 дугаар тогтоол байгаа. Гэрийг бол түрүүний Гэрэлтуяа мэргэжилтний хэлснээр 4 төрлөөр олгож байгаа. Бүрдүүлэх бичиг баримтууд бол Нийгмийн халамжийн тухай хуулиуд болон Засгийн газрын  185 дугаар тогтоолд заагдсан тэр баримт, материалуудыг бид нар бүрдүүлж авдаг. Энд тухайн иргэний өөрийнх нь хүсэлт байгаа. Тэгээд энэ хүсэлтийн дагуу манай сум, хороо болгон дээр халамжийн асуудал хариуцсан нийгмийн ажилтнууд маань ажилладаг. Тэр хүмүүс маань очиж яг газар дээр нь үнэлгээ хийдэг байгаа. Тэр үнэлгээнийхээ дагуу амьжиргаа дэмжих зөвлөл гээд тэр сум, хороон дээр байгаа зөвлөлөөр оруулаад, үнэхээр энэ иргэн, манай энэ хуулийн заалтад тохирч байна уу? Үгүй юу гэдгийг үнэлж, шийдвэр гаргасны дагуу энэ үйлчилгээнд хамруулж байгаа. Гэнэтийн аюул осол хэрвээ тохиолдоод гал юм уу? Үерт гэр нь урсаад шатчихсан ч юм уу тийм тохиолдолд дээрээс нь нэмээд Онцгой байдлын хэлтсээс тодорхойлолт гаргуулж авдаг байгаа. Галын болон үер, усны аюулд эднийх бол өртсөн юмаа гэдгийг нь. </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lang w:val="mn-MN"/>
        </w:rPr>
        <w:t xml:space="preserve">Хэрвээ хорих ангиас тухайн иргэн маань суллагдаж гарч ирээд, манай энэ үйлчилгээнд хамрагдъя гэх юм бол Шүүхийн шийдвэр гүйцэтгэх тухай хуулийн 129 дүгээр зүйлд заасны дагуу суллагдсан, тэгээд орон гэргүй гэдгийг тодорхойлохын тулд манай нийгмийн ажилтан нөхцөл байдлын үнэлгээг газар дээр нь хийнэ. Ингээд амьжиргаа дэмжих зөвлөлөөр хэлэлцүүлсний үндсэн дээр энэ хүнд олгодог байгаа. </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lang w:val="mn-MN"/>
        </w:rPr>
        <w:t>18 нас хүрээгүй байхдаа  бүтэн өнчин болсон хүүхдүүдэд бол насанд хүрснийх нь дараа буюу  18-24 насны хооронд энэ үйлчилгээнд хамруулна. Тэгэхдээ бас тодорхой хэмжээний бичиг баримтуудыг бүрдүүлнэ. Бүтэн өнчин байсан, тэтгэвэр, тэтгэмжид хамрагдаж байсан гэдэг тэр судалгаануудыг авч байгаа. Гэр оронгүй тэнэмэл амьдралтай иргэдийн хувьд бол бас энэ хүн маань тодорхой хэмжээгээр манай тэр гэр оронгүй, тэнэмэл иргэдийг нийгэмшүүлэх хөтөлбөрт хамрагдсан, дахиад цаашаа амьдрах боломжтой, гэрээ аваад явах чадвартай болжээ гэдэг үнэлгээг үндэслэдэг. Энд бол нийгмийн ажилтны нөхцөл байдлын үнэлгээ, амьжиргаа дэмжих зөвлөлийн шийдвэрүүд бас хэрэгтэй болдог.</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b/>
          <w:bCs/>
          <w:lang w:val="mn-MN"/>
        </w:rPr>
        <w:t>Р.Бурмаа</w:t>
      </w:r>
      <w:r>
        <w:rPr>
          <w:lang w:val="mn-MN"/>
        </w:rPr>
        <w:t>: Чойжилсүрэн гишүүн.</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b/>
          <w:bCs/>
          <w:lang w:val="mn-MN"/>
        </w:rPr>
        <w:t>Б.Чойжилсүрэн</w:t>
      </w:r>
      <w:r>
        <w:rPr>
          <w:lang w:val="mn-MN"/>
        </w:rPr>
        <w:t>:  Хүн амын хөгжил, нийгмийн хамгааллын яам иргэдэд гэр олгоход зориулаад жилдээ ямар хэмжээний хөрөнгө сууж ирсэн бэ? Сүүлийн төсөв дээр, 10, 11, 12, 13, 14 онтой нь мэдээлэл өгнө үү гэсэн ийм хүсэлт байна.</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lang w:val="mn-MN"/>
        </w:rPr>
        <w:t>Хоёрдугаарт,  урьд нь тойргоос сонгогдсон гишүүдэд гэр олгохыг хүссэн өргөдөл их ирдэг байсан. Түүнийг төсөвт суулгачихаж болдог байсан. Энэ удаад Төсвийн тухай хуулиар жаахан хаалттай болчихоод байгаа юм. Орон нутаг, аймгийн Засаг даргын багцад гэр олгох бололцоо суудаг байсан, энэ эрх зүйн талаар нэг асуулт байна.</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lang w:val="mn-MN"/>
        </w:rPr>
        <w:t>Төгсгөлд нь, тогтоолын төсөл байгаа юм байна. 1.9 гэсэн заалт байна. Ахмадын орон сууцны сан бүрдүүлэх тухай Засгийн газрын 2007 оны  250 дугаар тогтоолын хэрэгжилтийг шалгаж, өөрчлөлт  оруулах шаардлагатай эсэхийг эргэн харах гээд. Энэ 2007 оны Засгийн газрын тогтоол гарахдаа бүрэн эрхээ хэрэгжүүлээд бараг татвар шахуу, энэ орон сууцны компаниудаас 2 хувийг нь авна гэсэн тийм шийдвэр гарчихсан байна. Эрх зүйн ямар боломж, ямар хуулийн гарцуудаар энэ  орон сууц бүрдүүлэх энэ тогтоол хэрэгжсэн юм бэ? Энэ нийгэмд нэлээн маргаан дагуулдаг, дандаа хэвлэлээр гардаг.  Үүнийг санаачилсан хоёр гишүүнээс нь авахаас, Нийгмийн хамгааллын яамныхан ч мэдэхгүй байх.</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b/>
          <w:bCs/>
          <w:lang w:val="mn-MN"/>
        </w:rPr>
        <w:tab/>
        <w:t>Д.Гэрэлтуяа</w:t>
      </w:r>
      <w:r>
        <w:rPr>
          <w:lang w:val="mn-MN"/>
        </w:rPr>
        <w:t>: Ерөнхийдөө энэ тэтгэмжид хуучин  бол  12 оноос өмнө бол   нэг хүнд 500 мянган төгрөг олгодог байсан, тухайн үед гэрийн ханш бол тэр хавьцаа байдаг байсан учраас  500 мянган төгрөг олгоод,  тэрбум гаруй төгрөг жилдээ төсөвлөгдөөд явдаг байсан. Тэгээд 13 оноос инфляцын төвшин, амьжиргааны түвшний өсөлттэй уялдуулаад мөнгөн дүнгийн хэмжээг 1 сая  200 болгоод нэмэгдүүлсэнтэй холбоотойгоор төсөв нэмэгдсэн, 2.5 тэрбум орчим болж нэмэгдээд явж байгаа. Тэгээд зарцуулалт нь  2.2 орчим тэрбумаар 2013 оны байдлаар зохицуулагдаад явж байгаа.</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lang w:val="mn-MN"/>
        </w:rPr>
        <w:t>Ерөнхийдөө  12 оноос нийгмийн халамжийн сангийн төсөв орон нутгийн төсөвт шилжсэн, хуучин бол улсын төсвөөр явдаг байхад бүх төсвүүд манай сайдын төсөвт суудаг байсан.  13 оноос Төсвийн тухай хууль шинэчлэгдсэнтэй холбоотойгоор орон нутгийн төсөвт шилжсэн учраас тухайн орон нутаг өөрсдийнхөө орлогын эх үүсвэрийг бүрдүүлээд, тухайн үед ямар хэрэгцээ шаардлага байна, түүнд нь зарцуулаад ерөнхийдөө явж байгаа.</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b/>
          <w:bCs/>
          <w:lang w:val="mn-MN"/>
        </w:rPr>
        <w:t>Б.Чойжилсүрэн:</w:t>
      </w:r>
      <w:r>
        <w:rPr>
          <w:lang w:val="mn-MN"/>
        </w:rPr>
        <w:t xml:space="preserve"> Энэ орон нутгийн хөгжлийн сангаас  гаргаж болох зардлыг Засгийн газар дээр баталсан байна. Тэгэхээр гэр олгох ажлыг тэр орон нутгийн хөгжлийн сангаас тойрог дээр хэрэгжихгүй байгаа. Та нарт энэ мэдээлэл байна уу.  Орон нутгийн хөгжлийн сангийн мөнгө суманд хуваарилагдаад очиж байна шүү дээ. Сумын Засаг дарга, Иргэдийн хуралд өргөдөл өгөхөөр нь тэр орон нутгийн хөгжлийн сангаас чинь энэ гэр олгох боломжгүй, зарлага талд нь хаачихсан байгаа юм. </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b/>
          <w:bCs/>
          <w:lang w:val="mn-MN"/>
        </w:rPr>
        <w:t>Д.Гэрэлтуяа</w:t>
      </w:r>
      <w:r>
        <w:rPr>
          <w:lang w:val="mn-MN"/>
        </w:rPr>
        <w:t>: Яг тэр орон нутгийн хөгжлийн сангийн асуудал бол тухайн  сум, орон нутгийн түвшинд хэрэгжиж байгаа болохоор бид нар сайн мэдэхгүй байна. Манай энэ гэр олгох арга хэмжээ бол Нийгмийн халамжийн сангаас явж байгаа учраас бид нар яг энэ хүрээндээ хэрэгжүүлээд явж байгаа.</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b/>
          <w:bCs/>
          <w:lang w:val="mn-MN"/>
        </w:rPr>
        <w:t>Р.Бурмаа</w:t>
      </w:r>
      <w:r>
        <w:rPr>
          <w:lang w:val="mn-MN"/>
        </w:rPr>
        <w:t>: Батзандан гишүүн.</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b/>
          <w:bCs/>
          <w:lang w:val="mn-MN"/>
        </w:rPr>
        <w:t>Ж.Батзандан</w:t>
      </w:r>
      <w:r>
        <w:rPr>
          <w:lang w:val="mn-MN"/>
        </w:rPr>
        <w:t xml:space="preserve">:  Энэ гэр олголттой холбоотой манай амьдралын бэрхшээлтэй иргэдээс олон өргөдөл, хүсэлт ирдэг юм. Тэгээд гэр олгож өгөөч ээ гэсэн хүсэлтэд өгсөн хариулт нь бол жилээс жилд хариу нь багасаад байгаа.  2013 онд  582  хүнд гэр олгосон бол 14 онд 195 хүнд гэр олгосон байгаа. Уг нь манай иргэд бол биднээс их зүйл хүсээгүй юмаа. Орон сууц олгооч гэж хүсээгүй юм, ядуу иргэд маань, гэр олгооч гэж байгаа юм. Гэр гэдэг нь Монголоос өөр газар бараг байдаггүй юм. Нэг саяас сая 500 мянган төгрөгийн үнэтэй гэр олгож өгөөч гэдэг хүсэлт өгч байгаа. </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lang w:val="mn-MN"/>
        </w:rPr>
        <w:t>Монгол Улсын Үндсэн хуульд Монгол Улс хүмүүнлэг энэрэнгүй нийгэм  байгуулна гэдэг заалттай. Хүмүүнлэг энэрэнгүй нийгэм гэдэг бол дор хаяж орох оронтой, оочих аягатай иргэдээ байлгана гэсэн үг. Тийм учраас халамжийн байгууллага гэдэг том байгууллагыг, халамжийн тогтолцоо гэдэг том тогтолцоог бид ажиллуулдаг. Дүүрэг болгонд, аймаг болгонд олон тэрбум төгрөг бид хуваарилдаг юмаа.  Тэгээд энэ гэрийн асуудлыг нь, хуульд тодорхой заачихсан байгаа тэр 4 тохиолдолд гэр олгоно гээд заачихсан байгаа, үүнийгээ хэрэгжүүлээч ээ гэж хүсэж байгаа юм. Хэрэгжүүлэхдээ иргэдэд илүү хүртээмжтэй байдлаар хэрэгжүүлээч гэдэг хүсэлт, саналыг Байнгын хорооноос гаргаж байгаа.</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lang w:val="mn-MN"/>
        </w:rPr>
        <w:t xml:space="preserve">Манай Байнгын хорооноос гаргаж байгаа тогтоолын төсөлд орсон байгаа. Гэрийг лизингийн хэлбэрээр ч гэсэн арилжааны банкуудтай хамтраад олгож болно. Өнөөдөр магадгүй мөнгө санхүүгийн бололцоо боломжиндоо баригдаад бид жилдээ  2000 хүнд гэр олгож байна гэж та хэлсэн байх. Магадгүй лизингтэй холбож чадах юм бол, банк санхүүгийн байгууллагатай холбож чадах юм бол 2000 хүнд биш, 5000, 10000 хүнд олгох бололцоо боломж байгаа. </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lang w:val="mn-MN"/>
        </w:rPr>
        <w:t>Хөдөлмөрийн газар гэж байгуулагдсан. Дүүргийн хөдөлмөрийн газраар дамжуулаад ядуу иргэдээ, эмзэг бүлгийн иргэдээ ажилтай болгох бололцоо боломж байгаа. Лизингээр дамжуулаад илүү олон хүнд гэр олгох бололцоо боломж байгаа. Үүнийг судлаач ээ  гэдгийг та бүхнээс хүсмээр байна. Тогтоолд тусгасан байгаа. Тогтоолын хэрэгжилтийг хангаж ажиллаарай гэдгийг хэлье.</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b/>
          <w:bCs/>
          <w:lang w:val="mn-MN"/>
        </w:rPr>
        <w:t>Р.Бурмаа</w:t>
      </w:r>
      <w:r>
        <w:rPr>
          <w:lang w:val="mn-MN"/>
        </w:rPr>
        <w:t xml:space="preserve">: Санал байлаа. </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b/>
          <w:bCs/>
          <w:lang w:val="mn-MN"/>
        </w:rPr>
        <w:t>Ж.Батзандан</w:t>
      </w:r>
      <w:r>
        <w:rPr>
          <w:lang w:val="mn-MN"/>
        </w:rPr>
        <w:t>: Нөгөө талаас Хөгжлийн бэрхшээлтэй иргэдийн хувьд хөгжлийн бэрхшээлтэй иргэдийг ажлын байраар хангах чиглэлд хуулийн заалтаа барьж ажиллах хэрэгтэй.  50-иас дээш ажилтантай аж ахуйн нэгж З хувь ба түүнээс дээш  хувьтай тэнцүү ажлын байрыг хөгжлийн бэрхшээлтэй иргэдэд гаргаж өгөх үүрэгтэй байгаа, хуулиараа. Энэ хуулийн хэрэгжилтийг хангаж чадах юм бол олон мянган хөгжлийн бэрхшээлтэй иргэдийг, мөн одой иргэдийг гэж хуульд тодорхой заасан байгаа, ажлын байраар хангах бололцоо боломж байгаа.  Ингээд хуулийн заалтуудаа хэрэгжүүлж ажилла гэж та бүхнээс хүсье. Бид тогтоолын төслөөр Засгийн газарт чиглэл өгнө. Та бүхэн идэвх зүтгэл гаргаж ажиллаарай.</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b/>
          <w:bCs/>
          <w:lang w:val="mn-MN"/>
        </w:rPr>
        <w:t>Р.Бурмаа</w:t>
      </w:r>
      <w:r>
        <w:rPr>
          <w:lang w:val="mn-MN"/>
        </w:rPr>
        <w:t>: Манай хоёр гишүүн энэ өргөдлүүдийг судлаад тодорхой санал, дүгнэлт боловсруулсан байна.  Бүртгэлжүүлэх талаар нэлээн юмнууд хийгээд ирсэн.  Судалгаандаа юуг хамруулж ойлгож байна.  Ямар судалгаа байдаг юм бэ? Түүнийг хэлж өгөөч нэгдүгээрт.</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lang w:val="mn-MN"/>
        </w:rPr>
        <w:t>Хоёрдугаарт нь, манай хоёр гишүүн иргэний бичиг баримт, хаягийн бүртгэлийн асуудлыг бүрэн шийдвэрлэх гэж байна. Та бүхэнд энэ нийгмийн халамжийн чиглэлээр  халамж хүртдэг иргэдийн амьдран суудаг хаягтай нь холбоотой асуудлууд, бас хаяг давхарддаг тэр талаасаа хир байдаг юм бол? Энэ дээр та бүхнийг хариулт өгөөч ээ.</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lang w:val="mn-MN"/>
        </w:rPr>
        <w:t>Дараад нь орон нутгаас шилжин ирэгсдийн тоо жилээс жилд буурахгүй байгаа. Орон нутгаас шилжин ирэгсдийн нэлээд хэсэг нь бас л эмзэг бүлэг, орлого багатай иргэдийн тэр давхаргад шилжчихээд байгаа юм. Тэгэхээр энэ дээр та бүхэн ямар судалгаатай байдаг вэ? Энэ дээр ер нь ямар бодлого баривал дээр байдаг юм. Тэр талаар салбарынхаа хариуцсан ажлынхаа чиглэлээр хийж байгаа ажил байна уу? Товчхон хэлээч  ээ.</w:t>
      </w:r>
    </w:p>
    <w:p>
      <w:pPr>
        <w:pStyle w:val="style0"/>
        <w:tabs>
          <w:tab w:leader="none" w:pos="958" w:val="left"/>
        </w:tabs>
        <w:ind w:firstLine="553" w:left="10" w:right="0"/>
        <w:jc w:val="both"/>
      </w:pPr>
      <w:r>
        <w:rPr/>
      </w:r>
    </w:p>
    <w:p>
      <w:pPr>
        <w:pStyle w:val="style0"/>
        <w:tabs>
          <w:tab w:leader="none" w:pos="958" w:val="left"/>
        </w:tabs>
        <w:ind w:firstLine="553" w:left="10" w:right="0"/>
        <w:jc w:val="both"/>
      </w:pPr>
      <w:r>
        <w:rPr>
          <w:lang w:val="mn-MN"/>
        </w:rPr>
        <w:t>Иргэдэд гэр олгохдоо газрын асуудлыг шийдвэрлэх шаардлагатай гэж  байна. Үнэхээр тийм байгаа. Амьдрал дээр энд байгаа хамаатан садан, танил тал, нэг айлын хашаанд голдуу гэрээ барьчихдаг. Тэгээд гэр олгочихоод өөрсдөө гэр бүлийн хэрэгцээнд оногдох газраа авч чадаж байна уу? Газартай нь холбоотой  асуудлыг шийдэх талаар танай байгууллагаас санаачилга гаргадаг уу?  Нийслэл, дүүргийн байгууллагуудтайгаа яаж холбогдож байна вэ? Энэ дээр  бидэнд мэдээлэл өгөхгүй юу.</w:t>
      </w:r>
    </w:p>
    <w:p>
      <w:pPr>
        <w:pStyle w:val="style0"/>
        <w:tabs>
          <w:tab w:leader="none" w:pos="958" w:val="left"/>
        </w:tabs>
        <w:ind w:hanging="0" w:left="10" w:right="0"/>
        <w:jc w:val="both"/>
      </w:pPr>
      <w:r>
        <w:rPr/>
      </w:r>
    </w:p>
    <w:p>
      <w:pPr>
        <w:pStyle w:val="style0"/>
        <w:tabs>
          <w:tab w:leader="none" w:pos="958" w:val="left"/>
        </w:tabs>
        <w:ind w:hanging="0" w:left="10" w:right="0"/>
        <w:jc w:val="both"/>
      </w:pPr>
      <w:r>
        <w:rPr/>
      </w:r>
    </w:p>
    <w:p>
      <w:pPr>
        <w:pStyle w:val="style0"/>
        <w:tabs>
          <w:tab w:leader="none" w:pos="958" w:val="left"/>
        </w:tabs>
        <w:ind w:hanging="0" w:left="10" w:right="0"/>
        <w:jc w:val="both"/>
      </w:pPr>
      <w:r>
        <w:rPr>
          <w:lang w:val="mn-MN"/>
        </w:rPr>
        <w:tab/>
      </w:r>
      <w:r>
        <w:rPr>
          <w:b/>
          <w:bCs/>
          <w:lang w:val="mn-MN"/>
        </w:rPr>
        <w:t>Б.Лхагвасүрэн</w:t>
      </w:r>
      <w:r>
        <w:rPr>
          <w:lang w:val="mn-MN"/>
        </w:rPr>
        <w:t xml:space="preserve">: Бид нар салбар дундын мэдээллийн сан гээд маш том санг үүсгэсэн байгаа.  2013 оны 11 сарын 25-наас 12 сарын 9-ний хооронд  өрхийн амьжиргааны түвшинг тодорхойлох судалгааг улсын хэмжээнд зохион байгуулж, салбар дундын мэдээллийн сангаа үүсгэх ажлыг хийж байгаа. Энд манайх 768 мянган өрхийн 2.9 сая иргэнээ хамруулах зорилго тавьж ажилласан. Гэхдээ энэ маань 86  хувьтай өнөөдрийн байдлаар мэдээллийн сан маань бүрдсэн байна.  Энд 712 мянган өрхийг хамруулж чадсан.  2.3 сая буюу 2 сая 367 мянган иргэний мэдээллийг бид авсан байгаа. Энэ сангаа бид нар  амьжиргаагаар нь бүх өрхүүдээ эрэмбэлээд 0-1000 хүртэл оноогоор оноо өгөөд ингээд мэдээллээ үүсгэсэн. Үүний дагуу хамгийн анхны үйлчилгээ нь буюу хүнсний эрхийн бичиг олгох, хүнсний талон олгох ажил маань эхний 5 хувийн босго оноонд багтсан өрхүүд маань энэ үйлчилгээнд хамрагдаад эхэлсэн байгаа. </w:t>
      </w:r>
    </w:p>
    <w:p>
      <w:pPr>
        <w:pStyle w:val="style0"/>
        <w:tabs>
          <w:tab w:leader="none" w:pos="958" w:val="left"/>
        </w:tabs>
        <w:ind w:hanging="0" w:left="10" w:right="0"/>
        <w:jc w:val="both"/>
      </w:pPr>
      <w:r>
        <w:rPr/>
      </w:r>
    </w:p>
    <w:p>
      <w:pPr>
        <w:pStyle w:val="style0"/>
        <w:ind w:hanging="0" w:left="10" w:right="0"/>
        <w:jc w:val="both"/>
      </w:pPr>
      <w:r>
        <w:rPr>
          <w:lang w:val="mn-MN"/>
        </w:rPr>
        <w:tab/>
        <w:t xml:space="preserve">Засгийн газар дээр энэ мэдээллийн сангийн танилцуулгыг хийсэн. Өмнө нь Үндэсний статистикийн хорооноос ядуурлыг зарлаад 27.4 хувьтай байна гээд өрхийн нийгэм, эдийн засгийн судалгаан дээр үндэслэж гаргадаг байсан бол манай энэ судалгаа юугаараа өөр вэ гэхээр, яг тэр 27.4 хувийн тэр ядууралд ямар ямар өрхүүд хамрагдаж байгаа юм, хэн байгаа юм ард нь, хаана илүү байршиж байна вэ гэдгийг тодорхойлж өгч чадсанаараа илүү ач холбогдолтой ийм судалгаа байгаа. Энэ дээрээ үндэслээд бид нэлээн өөрчлөлтүүд хийхээр бэлтгэл ажлууд маань дөнгөж эхлэх шатандаа явж байгаа. </w:t>
      </w:r>
    </w:p>
    <w:p>
      <w:pPr>
        <w:pStyle w:val="style0"/>
        <w:ind w:hanging="0" w:left="10" w:right="0"/>
        <w:jc w:val="both"/>
      </w:pPr>
      <w:r>
        <w:rPr/>
      </w:r>
    </w:p>
    <w:p>
      <w:pPr>
        <w:pStyle w:val="style0"/>
        <w:ind w:hanging="0" w:left="10" w:right="0"/>
        <w:jc w:val="both"/>
      </w:pPr>
      <w:r>
        <w:rPr>
          <w:lang w:val="mn-MN"/>
        </w:rPr>
        <w:tab/>
        <w:t>Ийм болохоор бид нар амьжиргааны түвшинг үнэлсэн маш сайн судалгааны сантай болсон гэж бид өөрсдөө үзэж байгаа. Иргэний бичиг баримт, хаягтай холбоотой асуудлууд үнэхээр байдаг. Бид нар түр хоноглох байранд ирсэн, үнэхээр гадуур тэнэдэг бичиг баримтгүй тэр хүмүүсийг хуулийн дагуу бичиг баримтжуулах, тэгээд халамжийн үйлчилгээндээ хамруулах ажлуудыг хийж байгаа. Шилжилт хөдөлгөөний улмаас бичиг баримтын асуудал нь их хүнд байгаа хүмүүст одоогийн байдлаар иргэний бүртгэлтэй холбоотой асуудал байгаа учраас туслахад жаахан хүндрэлтэй байдаг.  Газрын асуудал дээр бид нар гэр олгоход тусламж үзүүлж байгаа, ялангуяа орон гэргүй иргэддээ бол бас тодорхой хэмжээгээр дүүрэгтэй нь хамтраад шийдэхийг бас хэлтсүүд уруугаа үүрэг чиглэл өгч ажилладаг. Түүнээс яг газрын албатай юм уу? Тэгж хамтарч  одоогоор ажиллаагүй байна.</w:t>
      </w:r>
    </w:p>
    <w:p>
      <w:pPr>
        <w:pStyle w:val="style0"/>
        <w:ind w:hanging="0" w:left="10" w:right="0"/>
        <w:jc w:val="both"/>
      </w:pPr>
      <w:r>
        <w:rPr/>
      </w:r>
    </w:p>
    <w:p>
      <w:pPr>
        <w:pStyle w:val="style0"/>
        <w:ind w:hanging="0" w:left="10" w:right="0"/>
        <w:jc w:val="both"/>
      </w:pPr>
      <w:r>
        <w:rPr>
          <w:lang w:val="mn-MN"/>
        </w:rPr>
        <w:tab/>
      </w:r>
      <w:r>
        <w:rPr>
          <w:b/>
          <w:bCs/>
          <w:lang w:val="mn-MN"/>
        </w:rPr>
        <w:t>Н.Батцэрэг</w:t>
      </w:r>
      <w:r>
        <w:rPr>
          <w:lang w:val="mn-MN"/>
        </w:rPr>
        <w:t>: Тодруулъя. Одоо ядуучуудаа  27.8 хувь гээд байгаа юм уу? Ядуу давхрагаа.</w:t>
      </w:r>
    </w:p>
    <w:p>
      <w:pPr>
        <w:pStyle w:val="style0"/>
        <w:ind w:hanging="0" w:left="10" w:right="0"/>
        <w:jc w:val="both"/>
      </w:pPr>
      <w:r>
        <w:rPr/>
      </w:r>
    </w:p>
    <w:p>
      <w:pPr>
        <w:pStyle w:val="style0"/>
        <w:ind w:hanging="0" w:left="10" w:right="0"/>
        <w:jc w:val="both"/>
      </w:pPr>
      <w:r>
        <w:rPr>
          <w:lang w:val="mn-MN"/>
        </w:rPr>
        <w:tab/>
      </w:r>
      <w:r>
        <w:rPr>
          <w:b/>
          <w:bCs/>
          <w:lang w:val="mn-MN"/>
        </w:rPr>
        <w:t>Б.Лхагвасүрэн</w:t>
      </w:r>
      <w:r>
        <w:rPr>
          <w:lang w:val="mn-MN"/>
        </w:rPr>
        <w:t>: Үндэсний статистикийн хорооны мэдээллээр үндэслэж бид нар үүнийг авсан. Энэ тоог авсан.  27.4 хувь гэж.</w:t>
      </w:r>
    </w:p>
    <w:p>
      <w:pPr>
        <w:pStyle w:val="style0"/>
        <w:ind w:hanging="0" w:left="10" w:right="0"/>
        <w:jc w:val="both"/>
      </w:pPr>
      <w:r>
        <w:rPr/>
      </w:r>
    </w:p>
    <w:p>
      <w:pPr>
        <w:pStyle w:val="style0"/>
        <w:ind w:hanging="0" w:left="10" w:right="0"/>
        <w:jc w:val="both"/>
      </w:pPr>
      <w:r>
        <w:rPr>
          <w:lang w:val="mn-MN"/>
        </w:rPr>
        <w:tab/>
      </w:r>
      <w:r>
        <w:rPr>
          <w:b/>
          <w:bCs/>
          <w:lang w:val="mn-MN"/>
        </w:rPr>
        <w:t>Н.Батцэрэг</w:t>
      </w:r>
      <w:r>
        <w:rPr>
          <w:lang w:val="mn-MN"/>
        </w:rPr>
        <w:t xml:space="preserve">:  Та  наар  27.4 хувийн ард бол ямар хаяг дээр хэнийх гэдэг айл, ямар ямар орлого нь хүрэхгүй, яагаад ядуурсан гэдэг нийгмийн учир шалтгаан, бусад юмнуудыг нь гаргачихсан, дэлгэрэнгүй байдал байгаа юм уу. Энэ давхаргыг та  нар бүтэн задалж харж чадаж байгаа биз дээ. Өрхийн орлогоор нь, ам бүлийн тоогоор нь, шилжин ирсэн байдлаар нь, ажил, мэргэжил, юу байдаг юм. Боловсрол бүх юмаараа ингээд задарсан байгаа юу? </w:t>
      </w:r>
    </w:p>
    <w:p>
      <w:pPr>
        <w:pStyle w:val="style0"/>
        <w:ind w:hanging="0" w:left="10" w:right="0"/>
        <w:jc w:val="both"/>
      </w:pPr>
      <w:r>
        <w:rPr/>
      </w:r>
    </w:p>
    <w:p>
      <w:pPr>
        <w:pStyle w:val="style0"/>
        <w:ind w:hanging="0" w:left="10" w:right="0"/>
        <w:jc w:val="both"/>
      </w:pPr>
      <w:r>
        <w:rPr>
          <w:lang w:val="mn-MN"/>
        </w:rPr>
        <w:tab/>
      </w:r>
      <w:r>
        <w:rPr>
          <w:b/>
          <w:bCs/>
          <w:lang w:val="mn-MN"/>
        </w:rPr>
        <w:t>Б.Лхагвасүрэн</w:t>
      </w:r>
      <w:r>
        <w:rPr>
          <w:lang w:val="mn-MN"/>
        </w:rPr>
        <w:t>: Задарсан байгаа. Асуулга маань өөрөө Үндэсний статистикийн хорооны дарга болон манай Хүн амын хөгжил, нийгмийн хамгааллын  сайдын хамтарсан тушаалаар батлагдсан тэр асуулгын дагуу бүх мэдээллүүд энэ санд бүртгэгдсэн байгаа. Асуулга маань 53 асуулттай, 100 гаруй дэд үзүүлэлттэй байгаа. Түүний дагуу мэдээлэл гарах боломжтой.</w:t>
      </w:r>
    </w:p>
    <w:p>
      <w:pPr>
        <w:pStyle w:val="style0"/>
        <w:ind w:hanging="0" w:left="10" w:right="0"/>
        <w:jc w:val="both"/>
      </w:pPr>
      <w:r>
        <w:rPr/>
      </w:r>
    </w:p>
    <w:p>
      <w:pPr>
        <w:pStyle w:val="style0"/>
        <w:ind w:hanging="0" w:left="10" w:right="0"/>
        <w:jc w:val="both"/>
      </w:pPr>
      <w:r>
        <w:rPr>
          <w:lang w:val="mn-MN"/>
        </w:rPr>
        <w:tab/>
      </w:r>
      <w:r>
        <w:rPr>
          <w:b/>
          <w:bCs/>
          <w:lang w:val="mn-MN"/>
        </w:rPr>
        <w:t xml:space="preserve">Н.Батцэрэг: </w:t>
      </w:r>
      <w:r>
        <w:rPr>
          <w:lang w:val="mn-MN"/>
        </w:rPr>
        <w:t xml:space="preserve">Тэгвэл яг энэ  27 хувь уруу онилсон, фокустай тийм халамжийн бодлого явах ёстой шүү дээ. Халамжийн гээд мэдээжийн хэрэг өнөөдөр байгаа амьдралыг нь бас унагачихгүй байх талаас нь байх боловч ядуучуудын эгнээнээс  дээш  нь дундаж давхарга уруу оруулах дараагийн бодлого байх хэрэгтэй шүү дээ. Тэнд хийж байгаа юм юу байх вэ? </w:t>
      </w:r>
    </w:p>
    <w:p>
      <w:pPr>
        <w:pStyle w:val="style0"/>
        <w:ind w:hanging="0" w:left="10" w:right="0"/>
        <w:jc w:val="both"/>
      </w:pPr>
      <w:r>
        <w:rPr/>
      </w:r>
    </w:p>
    <w:p>
      <w:pPr>
        <w:pStyle w:val="style0"/>
        <w:ind w:hanging="0" w:left="10" w:right="0"/>
        <w:jc w:val="both"/>
      </w:pPr>
      <w:r>
        <w:rPr>
          <w:lang w:val="mn-MN"/>
        </w:rPr>
        <w:tab/>
      </w:r>
      <w:r>
        <w:rPr>
          <w:b/>
          <w:bCs/>
          <w:lang w:val="mn-MN"/>
        </w:rPr>
        <w:t>Д.Гэрэлтуяа</w:t>
      </w:r>
      <w:r>
        <w:rPr>
          <w:lang w:val="mn-MN"/>
        </w:rPr>
        <w:t>: Бид нар яг энэ мэдээллийн сангаа ашиглаад, тэр зорилтот бүлгээ, нийгмийн халамж үзүүлэх гээд байгаа тэр өрх, иргэнээ зөв тодорхойлох, дээрээс нь тэдгээр хүмүүст ямар тусламж үйлчилгээ үзүүлэх шаардлагатай байна. Шаардлагатай бол бид нар Нийгмийн халамжийн хуульд өөрчлөлт оруулаад, үйлчилгээнийхээ төрлүүдийг оновчтой зөв хэлбэр уруу шилжүүлээд, өөр илүү ямар шинэ төрлийн үйлчилгээ байна, тэр талд бид нар ажиллаад эхэлчихсэн явж байгаа.</w:t>
        <w:br/>
      </w:r>
    </w:p>
    <w:p>
      <w:pPr>
        <w:pStyle w:val="style0"/>
        <w:ind w:hanging="0" w:left="10" w:right="0"/>
        <w:jc w:val="both"/>
      </w:pPr>
      <w:r>
        <w:rPr>
          <w:lang w:val="mn-MN"/>
        </w:rPr>
        <w:tab/>
        <w:t>Ерөнхийдөө  сая судалгаа, мэдээллийн сан бүрдсэн гэдэг маань яг тэр  27.4 гэдэг тэр тооны цаана ямар өрх, иргэн, хаана ямар байршилтай, хэдэн ам бүлтэй, ямар өрх иргэн, хэн гэдэг айл байна гэдэг нь тодорхой болчихсон байж байгаа. Тэгэхээр энэ мэдээллийн сангаа бид нар цаашид зөвхөн манай халамжийн салбар хэрэглэхээс гадна бусад салбарууд тэр эмзэг бүлгийн иргэдэд чиглэсэн бодлого  хөтөлбөр хэрвээ хэрэгжүүлэх юм бол тэр мэдээллийн санг яаж ашиглаж болох вэ гэдэг салбар дундын журмын төсөл боловсруулаад ажиллаад явж байгаа.</w:t>
      </w:r>
    </w:p>
    <w:p>
      <w:pPr>
        <w:pStyle w:val="style0"/>
        <w:ind w:hanging="0" w:left="10" w:right="0"/>
        <w:jc w:val="both"/>
      </w:pPr>
      <w:r>
        <w:rPr/>
      </w:r>
    </w:p>
    <w:p>
      <w:pPr>
        <w:pStyle w:val="style0"/>
        <w:ind w:hanging="0" w:left="10" w:right="0"/>
        <w:jc w:val="both"/>
      </w:pPr>
      <w:r>
        <w:rPr>
          <w:lang w:val="mn-MN"/>
        </w:rPr>
        <w:tab/>
      </w:r>
      <w:r>
        <w:rPr>
          <w:b/>
          <w:bCs/>
          <w:lang w:val="mn-MN"/>
        </w:rPr>
        <w:t>Р.Бурмаа</w:t>
      </w:r>
      <w:r>
        <w:rPr>
          <w:lang w:val="mn-MN"/>
        </w:rPr>
        <w:t>: санал хэлэх гишүүд, Номтойбаяр гишүүн.</w:t>
      </w:r>
    </w:p>
    <w:p>
      <w:pPr>
        <w:pStyle w:val="style0"/>
        <w:ind w:hanging="0" w:left="10" w:right="0"/>
        <w:jc w:val="both"/>
      </w:pPr>
      <w:r>
        <w:rPr/>
      </w:r>
    </w:p>
    <w:p>
      <w:pPr>
        <w:pStyle w:val="style0"/>
        <w:ind w:hanging="0" w:left="10" w:right="0"/>
        <w:jc w:val="both"/>
      </w:pPr>
      <w:r>
        <w:rPr>
          <w:lang w:val="mn-MN"/>
        </w:rPr>
        <w:tab/>
      </w:r>
      <w:r>
        <w:rPr>
          <w:b/>
          <w:bCs/>
          <w:lang w:val="mn-MN"/>
        </w:rPr>
        <w:t>Н.Номтойбаяр</w:t>
      </w:r>
      <w:r>
        <w:rPr>
          <w:lang w:val="mn-MN"/>
        </w:rPr>
        <w:t xml:space="preserve">: Баярлалаа, та бүхэнд өдрийн мэнд хүргэе.  Энэ салбарт ажиллаж байхад миний ганц дургүй байсан асуудал энэ гэр олголт. Яагаад гэхээр гал унтраах зарчмаар олгодог байсан. Цаашдаа цогцоор нь энэ асуудалтай яаж тэмцэх вэ? Яаж энэ асуудлыг арилгах вэ гэдэг дээр тодорхой чиглэл гаргаж байсан. Тэгээд энэ маань хэрэгжих цаг хугацаа богино, сонгууль дөхөөд хойшилсон. Энэ гэр хүсэлт бол хэзээ ч буурахгүй, гэр хүсээд тэр нь үр өгөөжөө өгч байна уу? Үгүй юу гэхээр байхгүй. Яагаад гэхээр маргааш нь ямар эх үүсвэрээр орлоготой болох вэ гэдэг асуудал тодорхойгүй байдаг. Манай Гэрэлтуяа сайн мэднэ, эргүүлээд гэрээ аваад зардаг, улс төрийн намын харьяалал харж олгодог. Тэгээд нөгөө олгосон гэр маань найр наадмын  хуушуурын гэр болчихсон ч явж байдаг. Энэ бол татвар төлөгчдийн мөнгийг дэмий үрж байгаа юм. </w:t>
      </w:r>
    </w:p>
    <w:p>
      <w:pPr>
        <w:pStyle w:val="style0"/>
        <w:ind w:hanging="0" w:left="10" w:right="0"/>
        <w:jc w:val="both"/>
      </w:pPr>
      <w:r>
        <w:rPr/>
      </w:r>
    </w:p>
    <w:p>
      <w:pPr>
        <w:pStyle w:val="style0"/>
        <w:ind w:hanging="0" w:left="10" w:right="0"/>
        <w:jc w:val="both"/>
      </w:pPr>
      <w:r>
        <w:rPr>
          <w:lang w:val="mn-MN"/>
        </w:rPr>
        <w:tab/>
        <w:t>Одоо Хөдөлмөр эрхлэлтийн бодлогоосоо салаад, цэвэр дангаараа халамжийн бодлого болоод явчихсан. Энэ гэр хүсэлт чинь дахиад цаашдаа нэмэгдэнэ. Тэгэхээр хоёр гишүүн маань ажилласан юм байна. Энэ санал, дүгнэлтийг алсдаа энэ асуудалд хамгийн зөв оновчтой гарц арга зам олж шийдвэрлэх талд дахиж ажиллах нь зөв байхаа.</w:t>
      </w:r>
    </w:p>
    <w:p>
      <w:pPr>
        <w:pStyle w:val="style0"/>
        <w:ind w:hanging="0" w:left="10" w:right="0"/>
        <w:jc w:val="both"/>
      </w:pPr>
      <w:r>
        <w:rPr/>
      </w:r>
    </w:p>
    <w:p>
      <w:pPr>
        <w:pStyle w:val="style0"/>
        <w:ind w:hanging="0" w:left="10" w:right="0"/>
        <w:jc w:val="both"/>
      </w:pPr>
      <w:r>
        <w:rPr>
          <w:lang w:val="mn-MN"/>
        </w:rPr>
        <w:tab/>
        <w:t xml:space="preserve">Хоёрт, орон сууцны сан гэж байдаг. Энэ дээр  Байнгын хорооны дарга аа, танд хэлэхэд, энэ дээр бид бас анхаарч ажиллах нь зөв байхаа. Зөвхөн энэ гэр хороолол биш,  орон сууцны сан орон нутаг хотод яадаг билээ. Өргөдлийн байнгын хороо энэ хугацаандаа дорвитойхон ард иргэдийн дунд томоохон асуудал болоод байгаа орон сууцны асуудлыг зөв оновчтой шийдэхэд нь  зөв бодлогыг гаргаж өгөх нь зөв байх гэж бодож байна. </w:t>
      </w:r>
    </w:p>
    <w:p>
      <w:pPr>
        <w:pStyle w:val="style0"/>
        <w:ind w:hanging="0" w:left="10" w:right="0"/>
        <w:jc w:val="both"/>
      </w:pPr>
      <w:r>
        <w:rPr/>
      </w:r>
    </w:p>
    <w:p>
      <w:pPr>
        <w:pStyle w:val="style0"/>
        <w:ind w:hanging="0" w:left="10" w:right="0"/>
        <w:jc w:val="both"/>
      </w:pPr>
      <w:r>
        <w:rPr>
          <w:lang w:val="mn-MN"/>
        </w:rPr>
        <w:tab/>
        <w:t>Орон сууцны хүсэлт нэмэгдэж байна гэдэг маань яах аргагүй тодорхой хувь нь ахуй амьдрал нь хүндэрч байгаа улсууд аргаа барсандаа явдаг. Одоо энд нэг хүн төлөөлөл болоод сууж байсан, түрүүн өргөдөл өгсөн хүмүүсийн төлөөлөл байсан уу? Өмнөх асуудал юм уу. Ингээд гудамжинд бол зөндөө л байгаа. Байнгын өргөдөл ирж байдаг. Цаашдаа ер нь яах вэ гэдгийг анхааръя.</w:t>
      </w:r>
    </w:p>
    <w:p>
      <w:pPr>
        <w:pStyle w:val="style0"/>
        <w:ind w:hanging="0" w:left="10" w:right="0"/>
        <w:jc w:val="both"/>
      </w:pPr>
      <w:r>
        <w:rPr/>
      </w:r>
    </w:p>
    <w:p>
      <w:pPr>
        <w:pStyle w:val="style0"/>
        <w:ind w:hanging="0" w:left="10" w:right="0"/>
        <w:jc w:val="both"/>
      </w:pPr>
      <w:r>
        <w:rPr>
          <w:lang w:val="mn-MN"/>
        </w:rPr>
        <w:tab/>
        <w:t xml:space="preserve">Тэгээд нийгэм, эдийн засгийн байдлын л асуудал байгаад байна л даа. Халамжийн тухай хуулийг баталсан. Гэхдээ өнөөгийн энэ цаг үетэйгээ бас  зөв уялдаж явж байна уу? Үгүй юу?  Эдийн засгийн хямралыг л би сөхөж ярих гээд байна. Энэ хууль маань яг хямралд өртөх магадлал өндөртэй хүмүүсийг маань энэ хууль маань халамжилж бас чадаж байна уу? Үгүй юу. Урьдчилан сэргийлж чадаж байна уу? Үгүй юу. Тэгээд нийгмийн халамжийн тухай хуулийг дагаж маш олон төсөл, хөтөлбөрийг боловсруулсан. Тухайн үедээ зөв оновчтой хөтөлбөр байсан, одоо чухам эргээд харах цаг нь болсон байхаа. </w:t>
      </w:r>
    </w:p>
    <w:p>
      <w:pPr>
        <w:pStyle w:val="style0"/>
        <w:ind w:hanging="0" w:left="10" w:right="0"/>
        <w:jc w:val="both"/>
      </w:pPr>
      <w:r>
        <w:rPr/>
      </w:r>
    </w:p>
    <w:p>
      <w:pPr>
        <w:pStyle w:val="style0"/>
        <w:ind w:hanging="0" w:left="10" w:right="0"/>
        <w:jc w:val="both"/>
      </w:pPr>
      <w:r>
        <w:rPr>
          <w:lang w:val="mn-MN"/>
        </w:rPr>
        <w:tab/>
        <w:t>Тэгээд  энэ Халамжийн тухай хуультай холбогдуулаад төсвийн захиран зарцуулалт тэр нь яг ямар үр дүнгээ өгч байна вэ гэдгийг эргэж харах цаг нь болсон байх.</w:t>
      </w:r>
    </w:p>
    <w:p>
      <w:pPr>
        <w:pStyle w:val="style0"/>
        <w:ind w:hanging="0" w:left="10" w:right="0"/>
        <w:jc w:val="both"/>
      </w:pPr>
      <w:r>
        <w:rPr/>
      </w:r>
    </w:p>
    <w:p>
      <w:pPr>
        <w:pStyle w:val="style0"/>
        <w:ind w:hanging="0" w:left="10" w:right="0"/>
        <w:jc w:val="both"/>
      </w:pPr>
      <w:r>
        <w:rPr>
          <w:lang w:val="mn-MN"/>
        </w:rPr>
        <w:tab/>
        <w:t>Гурав дахь нь, энэ статистик тоо. Сүүлийн үед  нэг хэвшмэл хариулт уламжлал болчихлоо л доо. Үндэсний статистикийн хороо бол гаргасан гээд. Үндэсний статистикийн хороо маань яг бодит тоогоо гаргаж чадаж байна уу? Үгүй юу? Аргачлал маань зөв үү? Энэ ядуурлыг хэмждэг аргачлал маань зөв үү. Эргээд харах цаг нь болсон байхаа.  Бид Өргөдлийн байнгын хороо хуулиар олгогдсон үндсэн чиг үүрэг байгаа, эрх мэдэл бас байгаа. Өөрсдөө эндээсээ ажлын хэсэг гаргаад, бусад Байнгын хороондоо чиглэл өгье, Их Хурал дээр ямарваа нэгэн улс төржихгүйгээр энэ бол улс төржих сэдэв биш л дээ.  Сөрөг хүчний гишүүний хувьд хэлж байгааг бас та хэд маань ойлгоорой, энэ салбарт ажиллаж байсны хувьд, санаа зовсондоо яриад байгаа юм.  Энэ дээр даруйхан нэг ажлын хэсэг гаргаад, Хүн ам, нийгмийн хамгааллын яамны төлөөлөл маань орог, энэ Байнгын хорооны ажлын аппарат ороод,  тэгээд  манай эрх баригчдын төлөөлөл бас ороод,  биднээс бас ороод энэ дээр дорвитойхон шиг нэг ажил хиймээр байна.  Гудамжинд гармаар байна, тэр хороолол дээр нь очмоор байна. Түүнээс энд дандаа зангианы цаанаас бичиг цаастай зууралдаж, энэ асуудлыг зөв оновчтой шийдэж чадахгүй. Яаманд байхад урьд нь Гэрэлтуяа бид нар зөндөө л гудамжинд гараад явдаг байсан. Энэ загвараараа нэг ажиллах хэрэгтэй гэж бодож байна.</w:t>
      </w:r>
    </w:p>
    <w:p>
      <w:pPr>
        <w:pStyle w:val="style0"/>
        <w:ind w:hanging="0" w:left="10" w:right="0"/>
        <w:jc w:val="both"/>
      </w:pPr>
      <w:r>
        <w:rPr/>
      </w:r>
    </w:p>
    <w:p>
      <w:pPr>
        <w:pStyle w:val="style0"/>
        <w:ind w:hanging="0" w:left="10" w:right="0"/>
        <w:jc w:val="both"/>
      </w:pPr>
      <w:r>
        <w:rPr>
          <w:lang w:val="mn-MN"/>
        </w:rPr>
        <w:tab/>
        <w:t>Горимын санал маань юу вэ гэхээр, ер нь энэ асуудлыг хамарсан томоохон цогц бодлогын хүрээнд бодлого гаргах чиг үүрэгтэй асуудал, гарц илэрхийлсэн тийм зорилготой ажлын хэсэг гаргахыг  санал болгож байна. Тэгээд гишүүд маань бодол саналаа хэлнэ үү, баярлалаа.</w:t>
      </w:r>
    </w:p>
    <w:p>
      <w:pPr>
        <w:pStyle w:val="style0"/>
        <w:ind w:hanging="0" w:left="10" w:right="0"/>
        <w:jc w:val="both"/>
      </w:pPr>
      <w:r>
        <w:rPr/>
      </w:r>
    </w:p>
    <w:p>
      <w:pPr>
        <w:pStyle w:val="style0"/>
        <w:ind w:hanging="0" w:left="10" w:right="0"/>
        <w:jc w:val="both"/>
      </w:pPr>
      <w:r>
        <w:rPr>
          <w:lang w:val="mn-MN"/>
        </w:rPr>
        <w:tab/>
      </w:r>
      <w:r>
        <w:rPr>
          <w:b/>
          <w:bCs/>
          <w:lang w:val="mn-MN"/>
        </w:rPr>
        <w:t>Р.Бурмаа</w:t>
      </w:r>
      <w:r>
        <w:rPr>
          <w:lang w:val="mn-MN"/>
        </w:rPr>
        <w:t>: Батцэрэг гишүүн.</w:t>
      </w:r>
    </w:p>
    <w:p>
      <w:pPr>
        <w:pStyle w:val="style0"/>
        <w:ind w:hanging="0" w:left="10" w:right="0"/>
        <w:jc w:val="both"/>
      </w:pPr>
      <w:r>
        <w:rPr/>
      </w:r>
    </w:p>
    <w:p>
      <w:pPr>
        <w:pStyle w:val="style0"/>
        <w:ind w:hanging="0" w:left="10" w:right="0"/>
        <w:jc w:val="both"/>
      </w:pPr>
      <w:r>
        <w:rPr/>
      </w:r>
    </w:p>
    <w:p>
      <w:pPr>
        <w:pStyle w:val="style0"/>
        <w:ind w:hanging="0" w:left="10" w:right="0"/>
        <w:jc w:val="both"/>
      </w:pPr>
      <w:r>
        <w:rPr>
          <w:lang w:val="mn-MN"/>
        </w:rPr>
        <w:tab/>
      </w:r>
      <w:r>
        <w:rPr>
          <w:b/>
          <w:bCs/>
          <w:lang w:val="mn-MN"/>
        </w:rPr>
        <w:t>Н.Батцэрэг</w:t>
      </w:r>
      <w:r>
        <w:rPr>
          <w:lang w:val="mn-MN"/>
        </w:rPr>
        <w:t xml:space="preserve">:  Баярлалаа.  Би энэ тогтоолын төсөлтэй хамт хэлж болно биз дээ. </w:t>
      </w:r>
    </w:p>
    <w:p>
      <w:pPr>
        <w:pStyle w:val="style0"/>
        <w:ind w:hanging="0" w:left="10" w:right="0"/>
        <w:jc w:val="both"/>
      </w:pPr>
      <w:r>
        <w:rPr/>
      </w:r>
    </w:p>
    <w:p>
      <w:pPr>
        <w:pStyle w:val="style0"/>
        <w:ind w:hanging="0" w:left="10" w:right="0"/>
        <w:jc w:val="both"/>
      </w:pPr>
      <w:r>
        <w:rPr>
          <w:lang w:val="mn-MN"/>
        </w:rPr>
        <w:tab/>
      </w:r>
      <w:r>
        <w:rPr>
          <w:b/>
          <w:bCs/>
          <w:lang w:val="mn-MN"/>
        </w:rPr>
        <w:t>Р.Бурмаа</w:t>
      </w:r>
      <w:r>
        <w:rPr>
          <w:lang w:val="mn-MN"/>
        </w:rPr>
        <w:t>: Болно, болно.</w:t>
      </w:r>
    </w:p>
    <w:p>
      <w:pPr>
        <w:pStyle w:val="style0"/>
        <w:ind w:hanging="0" w:left="10" w:right="0"/>
        <w:jc w:val="both"/>
      </w:pPr>
      <w:r>
        <w:rPr/>
      </w:r>
    </w:p>
    <w:p>
      <w:pPr>
        <w:pStyle w:val="style0"/>
        <w:ind w:hanging="0" w:left="10" w:right="0"/>
        <w:jc w:val="both"/>
      </w:pPr>
      <w:r>
        <w:rPr>
          <w:lang w:val="mn-MN"/>
        </w:rPr>
        <w:tab/>
      </w:r>
      <w:r>
        <w:rPr>
          <w:b/>
          <w:bCs/>
          <w:lang w:val="mn-MN"/>
        </w:rPr>
        <w:t>Н.Батцэрэг:</w:t>
      </w:r>
      <w:r>
        <w:rPr>
          <w:lang w:val="mn-MN"/>
        </w:rPr>
        <w:t xml:space="preserve"> Тогтоолын төсөл дээр 1.1 гээд нийгмийн халамж, дэмжлэг шаардлагатай иргэдийн бүртгэл судалгааг бодитой хийх гэж байна.  Эд нар бол хийчихсэн байна, сайн хийчихсэн.  Салбар дундын болоод үүнийг анхаарч, үүнд хамааралтай гэж өөрөө үзэх ямар ч байгууллага эдний программаас татаж аваад хэрэглээд явах бололцоотой болчихсон юм байна. Жишээлбэл, 1.1 гэсэн заалт бол хийчихсэн ажил байна, илүүдээд явчих жишээний. Ер нь бол орон гэргүй иргэдийн  түр хоноглох байр, гэрийн лизингийн төлбөр, иргэдэд гэр олгох, газрын асуудал гээд ийм зүйлүүд дээр чиглэл өгч болох юм. Тэгэхдээ би ерөнхийдөө горимын гэмээр өөр санал хэлэх гэж байна, Бурмаа дарга аа. Ер нь ядуучуудыг, ядуурлыг бууруулах үндэсний хөтөлбөр гээд уг нь нэлээн хэдэн жилийн өмнө батлагдаад явсан. Сүүлийн их олон жил, ер нь  90-ээд  оноос хойш гэж хэлж болно.  Нийт хүн амын гуравны нэг нь энэ ядуу гэсэн ийм ангилалд байгаад байгаа юм. Яг гэр хүссэн өргөдлийн ард нарийн дээрээ энэ  ядуурлын проблем энэ асуудал л байж байгаа юм. Би энэ ядуу гэсэн давхаргаа хэр сайн задарч харж байна вэ гээд байгаа юм. Ядуу чинь дотроо хэд хэдэн янз байгаа шүү. Тэр үгээгүй ядуу байгаа. Үгээгүй, бүр ямар ч орлого байхгүй, ноль. Тэгээд өнөө орой гарч хаанаас хулгай хийх вэ гээд байж байгаа, идэх хоолгүй, түлэх түлшгүй, ер нь юу ч байхгүй. Халамжийн үйлчилгээг авъя гэх нь ээ, хаана нь юу байдаг юм, яадаг юм? Хөөцөлдөж явж  мэддэггүй, мэдээлэл авч чаддаггүй, мэдлэг байхгүй, боловсрол байхгүй, тэгэхдээ Монгол улсын иргэн. Та бидний нэг хэсэг, Монгол хүн байж байгаа, тэнд монгол айл байгаа. Ядуурсан учир шалтгаан нь олон янз байгаа, яривал зөндөө урт юм ярихаар. Тэгэхээр би ямар горимын саналыг Бурмаа даргад хандаж хэлэх гэж байна вэ гэвэл, Нийгмийн бодлого, боловсрол, соёл шинжлэх ухааны байнгын хороотой хамтраад Эрдэнэ сайд, Санжмятав сайд нарыг байлгаад, олон жилийн өмнө батлагдаад энэ ядуурлыг бууруулах үндэсний хөтөлбөрийн хүрээнд юу хийгдэж, ямар амжилт гаргасан юм. Одоо шинэчлэлийн Засгийн газрын үед  яг энэ  27.4 хувийн ядуу давхаргаа харсан ямар онилсон бодлого явуулж байгаа билээ, тэнд ямар юм нь болж байна, юу нь болохгүй байна гэх мэтчилэн нэлээн өргөн хүрээтэй энэ асуудлыг авч үзмээр байна.</w:t>
      </w:r>
    </w:p>
    <w:p>
      <w:pPr>
        <w:pStyle w:val="style0"/>
        <w:ind w:hanging="0" w:left="10" w:right="0"/>
        <w:jc w:val="both"/>
      </w:pPr>
      <w:r>
        <w:rPr/>
      </w:r>
    </w:p>
    <w:p>
      <w:pPr>
        <w:pStyle w:val="style0"/>
        <w:ind w:hanging="0" w:left="10" w:right="0"/>
        <w:jc w:val="both"/>
      </w:pPr>
      <w:r>
        <w:rPr>
          <w:lang w:val="mn-MN"/>
        </w:rPr>
        <w:tab/>
        <w:t>Жишээ нь, орон нугаас шилжин ирсэн хүмүүсийн төвлөрлийг сааруулъя гэдэг бол өөр хуулиуд ч зөндөө байгаа. Хөдөлмөр эрхлэх богино хугацаатай сургалт явуулъя, ажлын байраар хангая гэдэг бол өөр янз бүрийн хөтөлбөр, хуулийн заалтууд дээр зөндөө байгаа. Хөгжлийн бэрхшээлтэй иргэдэд ажлын байраар хангахыг дэмжье гэдэг бас байгаа. Тэгэхээр энэ дотор яг нарийн үзэх юм бол барьж аваад шууд хаячихад бол нэг их үгүйлэгдээд байхгүй, нэг тийм  л заалтууд бий болчихоод байна, манай тогтоолын төсөлд. Зарим нэгийг нь үгүйсгэхгүй байна, чиглэл өгдгөөрөө өгчихье. Тэгэхдээ ойрын үед би сая хэлсэн Номтойбаяр гишүүний хэлсэн саналыг бүрэн дэмжиж байна. Нийгмийн бодлогын байнгын хороотой хамтраад томоохон ажлын хэсэг байгуулаад, энэ  хүн амын гуравны нэгийг хамарсан ядуу гэж олон жил цоллогдож байгаа энэ нийгмийн давхаргыг ядуураад байгаа учир шалтгаантай нь хамт, тэр ядуурлаас гаргах арга замтай нь хамт авч хэлэлцээд, тэгээд хэрэгтэй гэж үзвэл энэ чиглэл уруу харсан томоохон хөтөлбөр гаргаж, Улсын Их Хурлаар батлуулж, тэгээд Засгийн газрын хэрэгжих ажлыг зохион байгуулахад дэмжиж өгмөөр байна. Энэ чиглэл уруу ажиллах юм бол энэ асуудал цаашдаа нэг мөр шийдэгдэх байх.</w:t>
      </w:r>
    </w:p>
    <w:p>
      <w:pPr>
        <w:pStyle w:val="style0"/>
        <w:ind w:hanging="0" w:left="10" w:right="0"/>
        <w:jc w:val="both"/>
      </w:pPr>
      <w:r>
        <w:rPr/>
      </w:r>
    </w:p>
    <w:p>
      <w:pPr>
        <w:pStyle w:val="style0"/>
        <w:ind w:hanging="0" w:left="10" w:right="0"/>
        <w:jc w:val="both"/>
      </w:pPr>
      <w:r>
        <w:rPr>
          <w:lang w:val="mn-MN"/>
        </w:rPr>
        <w:tab/>
        <w:t>Түүнээс гэр олгох тухай асуудал бол яах вэ? Түрүүний гал унтрааж байгаа шиг нэг түр зуурын арга хэмжээнд ганц, хоёр тэрбум төгрөг суулгаад, жилд явагдаад, энэ нь заримдаа жаахан нэмэгдэнэ биз, заримдаа жаахан хорогдоно биз, энэ бол асуудал биш.  Би бол энэ гэрийг олгох өргөдлийн цаана байгаа тэр асуудлыг яриад байна шүү дээ. Зарим иргэд бол энэ захын хорооллоор явж байхад юу гэмээр юм бэ дээ, бараг золбин нохойноос дор ортлоо тийм золиослогдсон хувь заяатай амьдарч байгаа шүү.  Маш хүнд амьдарч байгаа, зарим хэсэг нь. Та бүгдэд хэлэхэд, Лхагвасүрэн даргын алба  бол энэ  27.4 хувийнхаа  нийгмийн давхаргыг маш сайн задалж харах хэрэгтэй. Нэг хэсэг нь бүр үгээгүй ядуучууд байгаа, юу ч байхгүй. Нэг хэсэг нь бол яах вэ? Орлого нь хүрдэггүй л  хүмүүс байгаа. Тэгээд ядуу байдалтай, дээшээ гарч чадахаа байчихсан, гэхдээ амьжиргаагаа чүү ай залгаад байдаг. Би бол цээжний бангаар багцаалдаж ярьж байна шүү дээ. Нүдээрээ үзсэн, айлд ороод цай уугаад гарсан, айлд ороход юу ч үгүй айл хэд хэдээрээ таарсан юмаа л ярьж байгаа юм. Та бүхэн бол дараад нь энэ  27.4-ийг дотор нь ангилж орж ирмээр байгаа юм. Ийм ийм  иргэд, ийм учир шалтгааны улмаар ядуурчихад өөдөө ерөөсөө  ахиж чадахгүй байгаа, энэ үгээгүй ядуугийн ангилалд нийт ядуучуудын тэдэн хувь нь байна гэж ингэж оруулж ирмээр байна.</w:t>
      </w:r>
    </w:p>
    <w:p>
      <w:pPr>
        <w:pStyle w:val="style0"/>
        <w:ind w:hanging="0" w:left="10" w:right="0"/>
        <w:jc w:val="both"/>
      </w:pPr>
      <w:r>
        <w:rPr/>
      </w:r>
    </w:p>
    <w:p>
      <w:pPr>
        <w:pStyle w:val="style0"/>
        <w:ind w:hanging="0" w:left="10" w:right="0"/>
        <w:jc w:val="both"/>
      </w:pPr>
      <w:r>
        <w:rPr>
          <w:lang w:val="mn-MN"/>
        </w:rPr>
        <w:tab/>
        <w:t>Өрхийн орлого нь амьжиргаандаа хүрэхгүй, амьжиргааны баталгаажих доод түвшингээс орлого нь байдаг ийм ийм иргэд байна гээд, тэр нь хаанаас орлоготой юм, юу юм. Тэгээд нас, хүйс нэрийн юмнуудаар нь гаргамаар байгаа юм.  Ийм юмнуудыг гаргаж бэлтгэж байгаад сая миний Бурмаа даргад тавьж байсан энэ горимын саналаар бол хоёр Байнгын хорооны дарга ярилцаж байгаад энэ хаврын чуулганы явцад хоёр Байнгын хороод хамтарсан яг энэ ядуурлыг бууруулахтай холбоотой асуудлаар томоохон хамтарсан хуралдаан хиймээр санагдаж байна, дарга аа. Баярлалаа.</w:t>
      </w:r>
    </w:p>
    <w:p>
      <w:pPr>
        <w:pStyle w:val="style0"/>
        <w:ind w:hanging="0" w:left="10" w:right="0"/>
        <w:jc w:val="both"/>
      </w:pPr>
      <w:r>
        <w:rPr/>
      </w:r>
    </w:p>
    <w:p>
      <w:pPr>
        <w:pStyle w:val="style0"/>
        <w:ind w:hanging="0" w:left="10" w:right="0"/>
        <w:jc w:val="both"/>
      </w:pPr>
      <w:r>
        <w:rPr>
          <w:lang w:val="mn-MN"/>
        </w:rPr>
        <w:tab/>
      </w:r>
      <w:r>
        <w:rPr>
          <w:b/>
          <w:bCs/>
          <w:lang w:val="mn-MN"/>
        </w:rPr>
        <w:t>Р.Бурмаа:</w:t>
      </w:r>
      <w:r>
        <w:rPr>
          <w:lang w:val="mn-MN"/>
        </w:rPr>
        <w:t xml:space="preserve"> Содбилэг гишүүн.</w:t>
      </w:r>
    </w:p>
    <w:p>
      <w:pPr>
        <w:pStyle w:val="style0"/>
        <w:ind w:hanging="0" w:left="10" w:right="0"/>
        <w:jc w:val="both"/>
      </w:pPr>
      <w:r>
        <w:rPr/>
      </w:r>
    </w:p>
    <w:p>
      <w:pPr>
        <w:pStyle w:val="style0"/>
        <w:ind w:hanging="0" w:left="10" w:right="0"/>
        <w:jc w:val="both"/>
      </w:pPr>
      <w:r>
        <w:rPr>
          <w:lang w:val="mn-MN"/>
        </w:rPr>
        <w:tab/>
      </w:r>
      <w:r>
        <w:rPr>
          <w:b/>
          <w:bCs/>
          <w:lang w:val="mn-MN"/>
        </w:rPr>
        <w:t>О.Содбилэг:</w:t>
      </w:r>
      <w:r>
        <w:rPr>
          <w:lang w:val="mn-MN"/>
        </w:rPr>
        <w:t xml:space="preserve"> Өмнөх хоёр ярьсан гишүүдтэй санал нэг байна. Ядуурлын учир шалтгааныг нэлээн судалж, орчин үеийн нөлөөлж байгаа хүчин зүйлүүдийг нь харахгүй бол зөвхөн гэр олголт талаас нь харвал энэ дутагдалтай гэж үзэж байна. Яагаад гэвэл гэр олгочихоор дараа нь тэр гэртээ амьдрах хоол хүнс, тог цахилгаанаасаа авахуулаад юугаар төлөх вэ гэдэг асуудал гардаг. Гэр олгож авч байсан хүмүүсийн манай тойрог дээр ч гэсэн иргэдтэй ярьж байхад, гэрээ авангуутаа зарчихдаг асуудал их гардаг юм билээ. Тэгээд айлд амьдардаг ч гэдэг юм уу? Тэр зарсан мөнгөөрөө хэдэн сар хоол ундтай байдаг.  Тэгэхээр энэ хөдөлмөр эрхлэлтийн асуудал үүнтэй яалт ч үгүй холбогдож байгаа юм. Энэ Байнгын хорооны шийдвэр ч гэдэг юм уу?  Юу байж болох юм. Засгийн газрын бүтцийн болон төрийн бодлогын асуудал энэ дээр хөндөгдөөд байна. Яагаад гэвэл Хөдөлмөрийн яамаа  Нийгмийн халамжийн яамнаас салгаж болохгүй юм. Үүнийг бид нар олон удаа ярьж байгаа. Энэ бол улс төржиж байгаа асуудал биш, практикт гарч ирж байгаа шаардлагаас ингэж харагдаад байгаа юм.</w:t>
      </w:r>
    </w:p>
    <w:p>
      <w:pPr>
        <w:pStyle w:val="style0"/>
        <w:ind w:hanging="0" w:left="10" w:right="0"/>
        <w:jc w:val="both"/>
      </w:pPr>
      <w:r>
        <w:rPr/>
      </w:r>
    </w:p>
    <w:p>
      <w:pPr>
        <w:pStyle w:val="style0"/>
        <w:ind w:hanging="0" w:left="10" w:right="0"/>
        <w:jc w:val="both"/>
      </w:pPr>
      <w:r>
        <w:rPr/>
      </w:r>
    </w:p>
    <w:p>
      <w:pPr>
        <w:pStyle w:val="style0"/>
        <w:ind w:hanging="0" w:left="10" w:right="0"/>
        <w:jc w:val="both"/>
      </w:pPr>
      <w:r>
        <w:rPr>
          <w:lang w:val="mn-MN"/>
        </w:rPr>
        <w:tab/>
        <w:t>Хөдөлмөр олголт, тэгээд нийгмийн халамж авах тал нь хоёулаа нэг зоосны хоёр тал шиг байгаа болохоор үүнийг дахин харж үзвэл яасан юм бэ гэсэн санал байна.</w:t>
      </w:r>
    </w:p>
    <w:p>
      <w:pPr>
        <w:pStyle w:val="style0"/>
        <w:ind w:hanging="0" w:left="10" w:right="0"/>
        <w:jc w:val="both"/>
      </w:pPr>
      <w:r>
        <w:rPr/>
      </w:r>
    </w:p>
    <w:p>
      <w:pPr>
        <w:pStyle w:val="style0"/>
        <w:ind w:hanging="0" w:left="10" w:right="0"/>
        <w:jc w:val="both"/>
      </w:pPr>
      <w:r>
        <w:rPr>
          <w:lang w:val="mn-MN"/>
        </w:rPr>
        <w:tab/>
        <w:t>Тэгээд ядуурлын үндэслэлийг орчин үеийн олон эрдэмтдийн судалгаагаар харж байхад зөвхөн  ажилтай ч биш, зөвхөн гэр оронтой ч биш, эсхүл  аюулгүй байдал, эрүүл мэнд нь хангагдсанаас биш, маш олон зүйл шалтгаанаас тогтож байж хүн ядуурлаас  гарч, амжилттай амьдарч, ажиллаж, хөдөлмөрлөх тийм судалгаа юмнууд ч гэсэн гараад байгаа. Түүнийг нь манайд нэвтрүүлж, хэрэгжүүлж болох талаас нь  судалж үзвэл яасан юм бэ гэсэн санал байна.</w:t>
      </w:r>
    </w:p>
    <w:p>
      <w:pPr>
        <w:pStyle w:val="style0"/>
        <w:ind w:hanging="0" w:left="10" w:right="0"/>
        <w:jc w:val="both"/>
      </w:pPr>
      <w:r>
        <w:rPr/>
      </w:r>
    </w:p>
    <w:p>
      <w:pPr>
        <w:pStyle w:val="style0"/>
        <w:ind w:hanging="0" w:left="10" w:right="0"/>
        <w:jc w:val="both"/>
      </w:pPr>
      <w:r>
        <w:rPr>
          <w:lang w:val="mn-MN"/>
        </w:rPr>
        <w:tab/>
      </w:r>
      <w:r>
        <w:rPr>
          <w:b/>
          <w:bCs/>
          <w:lang w:val="mn-MN"/>
        </w:rPr>
        <w:t>Р.Бурмаа</w:t>
      </w:r>
      <w:r>
        <w:rPr>
          <w:lang w:val="mn-MN"/>
        </w:rPr>
        <w:t>:  Сумъяабазар гишүүн.</w:t>
      </w:r>
    </w:p>
    <w:p>
      <w:pPr>
        <w:pStyle w:val="style0"/>
        <w:ind w:hanging="0" w:left="10" w:right="0"/>
        <w:jc w:val="both"/>
      </w:pPr>
      <w:r>
        <w:rPr/>
      </w:r>
    </w:p>
    <w:p>
      <w:pPr>
        <w:pStyle w:val="style0"/>
        <w:ind w:hanging="0" w:left="10" w:right="0"/>
        <w:jc w:val="both"/>
      </w:pPr>
      <w:r>
        <w:rPr>
          <w:lang w:val="mn-MN"/>
        </w:rPr>
        <w:tab/>
      </w:r>
      <w:r>
        <w:rPr>
          <w:b/>
          <w:bCs/>
          <w:lang w:val="mn-MN"/>
        </w:rPr>
        <w:t>Д.Сумъяабазар</w:t>
      </w:r>
      <w:r>
        <w:rPr>
          <w:lang w:val="mn-MN"/>
        </w:rPr>
        <w:t>: Баярлалаа.  Ер нь бол гишүүдийн яриад байгаа зүйлүүдийг ойлгож байгаа. Мэдээж энэ ядуурлыг бууруулах, ажилгүйдлийг багасгах гээд тусдаа улсын хэмжээний тусдаа том хөтөлбөр явах ёстой гэж ойлгож байгаа. Ядуурлыг бууруулах үндэсний хэмжээний хөтөлбөр, яаж бид нар ядуурлыг багасгах ёстой юм. Ажилгүйдлийг яаж багасгах ёстой юм, яаж ажилтай, орлоготой монголчуудыг олноор бий болгох ёстой юм бэ? Энэ бол тусдаа асуудал гэж ойлгож байна. Мэдээж үүнийг Нийгмийн бодлогын байнгын хороотой хамтраад, ер нь бол Нийгмийн бодлогын байнгын хорооны дотор байдаг Хөдөлмөрийн сайд болон Хүн амын хөгжил, нийгмийн хамгааллын сайд нарын оролцоотойгоор  энэ хөтөлбөрийг бид нар томоохон хэмжээний үндэсний хөтөлбөр болгож болно. Энд юу ярьж байна вэ гэхээр, зөвхөн Улсын Их Хуралд 2013-14 онд ирсэн зөвхөн гэр олгохтой холбогдсон өргөдлийн асуудлыг л бид нар ярьж байгаа юм. Тэгэхээр нийтээрээ өнөөдөр эдийн засаг маань ямар байгаа билээ, нийт ард иргэдийн маань амьжиргаа, орлогын төвшин ямар байгаа билээ, бид үүнтэй уялдуулж, бас бодит асуудалд хандах нь зүйтэй байхаа.</w:t>
      </w:r>
    </w:p>
    <w:p>
      <w:pPr>
        <w:pStyle w:val="style0"/>
        <w:ind w:hanging="0" w:left="10" w:right="0"/>
        <w:jc w:val="both"/>
      </w:pPr>
      <w:r>
        <w:rPr/>
      </w:r>
    </w:p>
    <w:p>
      <w:pPr>
        <w:pStyle w:val="style0"/>
        <w:ind w:hanging="0" w:left="10" w:right="0"/>
        <w:jc w:val="both"/>
      </w:pPr>
      <w:r>
        <w:rPr>
          <w:lang w:val="mn-MN"/>
        </w:rPr>
        <w:tab/>
        <w:t>Ялангуяа  Сонгинохайрхан дүүрэг, Баянзүрх дүүрэг гээд онцгойлсон гэр хороолол ихтэй, хөдөө орон нутгаас өөрсдийнхөө амьжиргааны таван малаа бараад ирчихсэн, үнэхээр тийм улсуудаа бид нар үндэсний томоохон хэмжээний хөтөлбөр явуулна гээд хугацаа алдаад хойш нь тавиад байх уу? Яг бодит боломжин дээр нь тулгуурлаад үнэхээр тэр орон гэрээ алдчихсан байгаа ард иргэдийн дунд нь судалгаа явуулаад олгох ёстой улсуудад нь олгох энэ ажлыг хийсэн нь зүйтэй байх гэдэг ийм саналыг тавьж байгаа юм. Гэхдээ  зөвхөн тойргоос гарчихаад, Сонгинохайрхан дүүргээс сонгогдчихоод тэгж ярьж байгаа юм биш, ер нь улсын хэмжээнд энэ бол хүсэж байгаа, тулгамдаж байгаа асуудал яах аргагүй байгаа. Бид үүнийг нүдээ олж, эзнийг нь олж өгөх хэрэгтэй гэж үзэж байгаа юм. Үүнийг бид нар ялгаж, салгаж ойлгох нь зүйтэй байхаа.</w:t>
      </w:r>
    </w:p>
    <w:p>
      <w:pPr>
        <w:pStyle w:val="style0"/>
        <w:ind w:hanging="0" w:left="10" w:right="0"/>
        <w:jc w:val="both"/>
      </w:pPr>
      <w:r>
        <w:rPr/>
      </w:r>
    </w:p>
    <w:p>
      <w:pPr>
        <w:pStyle w:val="style0"/>
        <w:ind w:hanging="0" w:left="10" w:right="0"/>
        <w:jc w:val="both"/>
      </w:pPr>
      <w:r>
        <w:rPr>
          <w:lang w:val="mn-MN"/>
        </w:rPr>
        <w:tab/>
      </w:r>
      <w:r>
        <w:rPr>
          <w:b/>
          <w:bCs/>
          <w:lang w:val="mn-MN"/>
        </w:rPr>
        <w:t>Р.Бурмаа</w:t>
      </w:r>
      <w:r>
        <w:rPr>
          <w:lang w:val="mn-MN"/>
        </w:rPr>
        <w:t>: Содбилэг гишүүн.</w:t>
      </w:r>
    </w:p>
    <w:p>
      <w:pPr>
        <w:pStyle w:val="style0"/>
        <w:ind w:hanging="0" w:left="10" w:right="0"/>
        <w:jc w:val="both"/>
      </w:pPr>
      <w:r>
        <w:rPr/>
      </w:r>
    </w:p>
    <w:p>
      <w:pPr>
        <w:pStyle w:val="style0"/>
        <w:ind w:hanging="0" w:left="10" w:right="0"/>
        <w:jc w:val="both"/>
      </w:pPr>
      <w:r>
        <w:rPr>
          <w:lang w:val="mn-MN"/>
        </w:rPr>
        <w:tab/>
      </w:r>
      <w:r>
        <w:rPr>
          <w:b/>
          <w:bCs/>
          <w:lang w:val="mn-MN"/>
        </w:rPr>
        <w:t>О.Содбилэг</w:t>
      </w:r>
      <w:r>
        <w:rPr>
          <w:lang w:val="mn-MN"/>
        </w:rPr>
        <w:t>: Би нэг санал  нэмж хэлэх байсан үлдээчихсэн байна. Энэ дээр бас нэг асуудлыг нэгэнт манай гишүүдийн санал яригдаж байгаа, судалгааны ажил уруу чиглэх юм шиг харагдаж байна. Баян, ядуугийн зөрүү их байхаар нийгмийн бухимдал үүсэж, тогтвортой байдал алдагдах талын эрсдлүүд байгааг бид нар анхаарах цаг нь болсон. Ядуу иргэдийн хувь нь нийт иргэдийн  30 хувь дөхөж байна гэж ярьж байна. Сүүлийн хоёр жилийн хугацаанд үнийн өсөлт, худалдан авах чадварын бууралт нэлээн бодитой, ноцтой байгаа харагдаж байгаа. Энэ болгоноос хараад бодлогын шинжтэй юм оруулбал яасан юм бэ гэсэн саналыг нэмэх гэсэн юм баярлалаа.</w:t>
      </w:r>
    </w:p>
    <w:p>
      <w:pPr>
        <w:pStyle w:val="style0"/>
        <w:ind w:hanging="0" w:left="10" w:right="0"/>
        <w:jc w:val="both"/>
      </w:pPr>
      <w:r>
        <w:rPr/>
      </w:r>
    </w:p>
    <w:p>
      <w:pPr>
        <w:pStyle w:val="style0"/>
        <w:ind w:hanging="0" w:left="10" w:right="0"/>
        <w:jc w:val="both"/>
      </w:pPr>
      <w:r>
        <w:rPr>
          <w:lang w:val="mn-MN"/>
        </w:rPr>
        <w:tab/>
      </w:r>
      <w:r>
        <w:rPr>
          <w:b/>
          <w:bCs/>
          <w:lang w:val="mn-MN"/>
        </w:rPr>
        <w:t>Р.Бурмаа</w:t>
      </w:r>
      <w:r>
        <w:rPr>
          <w:lang w:val="mn-MN"/>
        </w:rPr>
        <w:t>: Батзандан гишүүн.</w:t>
      </w:r>
    </w:p>
    <w:p>
      <w:pPr>
        <w:pStyle w:val="style0"/>
        <w:ind w:hanging="0" w:left="10" w:right="0"/>
        <w:jc w:val="both"/>
      </w:pPr>
      <w:r>
        <w:rPr/>
      </w:r>
    </w:p>
    <w:p>
      <w:pPr>
        <w:pStyle w:val="style0"/>
        <w:ind w:hanging="0" w:left="10" w:right="0"/>
        <w:jc w:val="both"/>
      </w:pPr>
      <w:r>
        <w:rPr>
          <w:lang w:val="mn-MN"/>
        </w:rPr>
        <w:tab/>
      </w:r>
      <w:r>
        <w:rPr>
          <w:b/>
          <w:bCs/>
          <w:lang w:val="mn-MN"/>
        </w:rPr>
        <w:t>Ж.Батзандан</w:t>
      </w:r>
      <w:r>
        <w:rPr>
          <w:lang w:val="mn-MN"/>
        </w:rPr>
        <w:t xml:space="preserve">: Ядуу, эмзэг давхаргын амьдрал нь хүнд иргэд ганцхан Монголд биш, аль ч нийгмийн тодорхой хувийг эзэлдэг. Манай улсын хувьд ядуурал  27-28 хувьтай байгаа гэж  статистик мэдээ харсан. Зарим хүмүүс ядуурал нэмэгдэж байна гэж ярьж байгаа, зарим нь буурч байгаа гэж байгаа. Миний харж байгаагаар гэр хүссэн өргөдөл нэмэгдэж байгааг харахад ядуурал нэг их буураад, багасаад байгаа юм харагдахгүй байна. </w:t>
      </w:r>
    </w:p>
    <w:p>
      <w:pPr>
        <w:pStyle w:val="style0"/>
        <w:ind w:hanging="0" w:left="10" w:right="0"/>
        <w:jc w:val="both"/>
      </w:pPr>
      <w:r>
        <w:rPr/>
      </w:r>
    </w:p>
    <w:p>
      <w:pPr>
        <w:pStyle w:val="style0"/>
        <w:ind w:hanging="0" w:left="10" w:right="0"/>
        <w:jc w:val="both"/>
      </w:pPr>
      <w:r>
        <w:rPr>
          <w:lang w:val="mn-MN"/>
        </w:rPr>
        <w:tab/>
        <w:t xml:space="preserve">Тэгэхээр бид энэрэнгүй, хүмүүнлэг нийгэм юм бол  чадаж байгаа нь, бүтэж байгаа нь, болж байгаа амьдралтай нийгмийн нэг хэсэг нь ядуу, эмзэг давхаргаа нуруун дээрээ үүрч, дэмжиж явах үүрэгтэй. Энэрэнгүй, хүмүүнлэг нийгмийн үндсэн зарчим бол энэ. Тэр ядуу хэсэгтээ зориулж, ядуу хэсгээ дэмжиж байх, эмзэг давхаргаа дэмжихийн тулд Халамжийн тухай хуулийг бид батлан гаргасан. Халамжийн үйлчилгээ маш олон төрөл байгаа. Энэ хүрээндээ гэр олголтын асуудлыг манай халамжийн байгууллага ганц гэр олголт биш, орон сууцаар хангах, түр орогнох байраар хангах, иргэдийнхээ минимум амьдралын түвшинг халамжаар бид тогтоож барьдгаа. Тэгэхээр Байнгын хорооны тогтоолоор Засгийн газарт хуулийн хэрэгжилтийг хангах талаар чиглэл өгч байгаа.  Тодорхой заалтууд орсон. Орон гэргүй иргэдийг түр хоноглох байраар хангаа, түр хоноглох байруудын хүртээмжийг нэмэгдүүл гэж.  Гэр олгохдоо лизингийн үйлчилгээнд давхар хамруул, ингэвэл гэр олголтыг илүү хүртээмжтэй болгох боломжтой гэдгийг бид оруулж өгсөн байгаа. </w:t>
      </w:r>
    </w:p>
    <w:p>
      <w:pPr>
        <w:pStyle w:val="style0"/>
        <w:ind w:hanging="0" w:left="10" w:right="0"/>
        <w:jc w:val="both"/>
      </w:pPr>
      <w:r>
        <w:rPr/>
      </w:r>
    </w:p>
    <w:p>
      <w:pPr>
        <w:pStyle w:val="style0"/>
        <w:ind w:hanging="0" w:left="10" w:right="0"/>
        <w:jc w:val="both"/>
      </w:pPr>
      <w:r>
        <w:rPr>
          <w:lang w:val="mn-MN"/>
        </w:rPr>
        <w:tab/>
        <w:t>Номтойбаяр гишүүнтэй санал нэг байна.  Зүгээр гэр олгосноор, зүгээр юм өгснөөр ядуурал буурна гэж байхгүй. Ядуурлыг бууруулах, ядуу ангилалд багтаж байгаа иргэдийг дундаж давхарга уруу гаргаж ирэхийн тулд ажлын байраар хангаж өгөх ёстой. Ийм учраас хөдөлмөр эрхлэх богино хугацаатай сургалт хөтөлбөрт эмзэг бүлгийн буюу орлого багатай иргэдийг хамруул гэж. Энд хөдөлмөрийн бирж байгуулагдсан, хөдөлмөрийн газар аймаг, дүүргүүдэд байгуулагдсан. Хөдөлмөрийн газруудад минимум 500 сая төгрөг хөдөлмөр эрхлэлтийг дэмжих хөрөнгийг тавьж өгч байгаа, үүнтэй холбож ажилла. Тэгээд мэдээж гэрийг нэг газар дээр барих хэрэгтэй.  Гэр олголтыг газар олголттой хамтад нь шийдээ гэж. Ядуурал залуучуудын түвшинд бас байна, ахмадуудын түвшинд байгаа. Ахмадын халамжийн бодлоготой уялдуулж яваач ээ гэж.  2007 оны  257 дугаар тогтоолын хэрэгжилтийг ханга, орон сууцны хүртээмжийг нэмэгдүүлэх тухай Засгийн газрын болон нийслэлийн хоёр тогтоол байгаа. Ахмад дайчны орон сууцны тухай, Засгийн газрын тогтоол, нийслэлийн орон сууцны фондыг бүрдүүлэх журам батлах тухай, Нийслэлийн иргэдийн Хурлын төлөөлөгчдийн тогтоол гээд ийм эрх зүйн орчин нь байгаа. Энэ тогтоолыг хэрэгжилтэндээ уялдуулж яваач ээ гэдэг саналуудыг гаргасан. Тэгээд манай халамжийн газар, Засгийн газрын байгууллагууд манай Байнгын хорооноос гаргаж байгаа тогтоолын хэрэгжилтийг хангаж ажиллана, хамтарч ажиллана гэдэгт найдаж байна.</w:t>
      </w:r>
    </w:p>
    <w:p>
      <w:pPr>
        <w:pStyle w:val="style0"/>
        <w:ind w:hanging="0" w:left="10" w:right="0"/>
        <w:jc w:val="both"/>
      </w:pPr>
      <w:r>
        <w:rPr/>
      </w:r>
    </w:p>
    <w:p>
      <w:pPr>
        <w:pStyle w:val="style0"/>
        <w:ind w:hanging="0" w:left="10" w:right="0"/>
        <w:jc w:val="both"/>
      </w:pPr>
      <w:r>
        <w:rPr/>
      </w:r>
    </w:p>
    <w:p>
      <w:pPr>
        <w:pStyle w:val="style0"/>
        <w:ind w:hanging="0" w:left="10" w:right="0"/>
        <w:jc w:val="both"/>
      </w:pPr>
      <w:r>
        <w:rPr>
          <w:lang w:val="mn-MN"/>
        </w:rPr>
        <w:tab/>
      </w:r>
      <w:r>
        <w:rPr>
          <w:b/>
          <w:bCs/>
          <w:lang w:val="mn-MN"/>
        </w:rPr>
        <w:t>Р.Бурмаа:</w:t>
      </w:r>
      <w:r>
        <w:rPr>
          <w:lang w:val="mn-MN"/>
        </w:rPr>
        <w:t xml:space="preserve"> Би тогтоолын төслийг уншаад яах вэ, гишүүдэд байгаа юм чинь. Энэ дээр 1.1-ийг хасах саналыг Батцэрэг гишүүн хэлсэн. Түүнийг нь хасах уу. Нэгэнт иргэдийн бүртгэл судалгаагаа хийчихсэн бол, эндээс хасъя гэсэн саналтай байна.  Нөгөө талаар  Батцэрэг гишүүн, Сумъяабазар, Содбилэг, Батзандан гишүүдийн анхан шат, ядууралтай холбоотой энэ Үндэсний хөтөлбөр гээд холбогдох Байнгын хороо, байгууллагуудтай хамтарч энэ хэлэлцүүлэг зохион байгуулах гээд, эд нарыг Байнгын хорооны төлөвлөгөөнд оруулаад, Номтойбаяр гишүүний ажлын хэсэг байгуулъя гэсэн саналыг Байнгын хорооны төлөвлөгөөнд оруулчихъя.</w:t>
      </w:r>
    </w:p>
    <w:p>
      <w:pPr>
        <w:pStyle w:val="style0"/>
        <w:ind w:hanging="0" w:left="10" w:right="0"/>
        <w:jc w:val="both"/>
      </w:pPr>
      <w:r>
        <w:rPr/>
      </w:r>
    </w:p>
    <w:p>
      <w:pPr>
        <w:pStyle w:val="style0"/>
        <w:ind w:hanging="0" w:left="10" w:right="0"/>
        <w:jc w:val="both"/>
      </w:pPr>
      <w:r>
        <w:rPr>
          <w:lang w:val="mn-MN"/>
        </w:rPr>
        <w:tab/>
        <w:t xml:space="preserve">Одоо өгөх тогтоол дээрээ хоёр хуваачихвал ямар вэ? Гэртэй холбоотой нэг хэсгийг нь нэгдүгээр заалтад оруулаад, дараагийн орон сууцтай холбоотой асуудлаар ахмадын орон сууцны сан,  2002 оны Орон сууцны сан гээд хоёр байна шүү дээ. Түүний хэрэгжилтийн асуудлаар нь эргэж тайланг Байнгын хороонд тавих гэдэг байдлаар ийм хоёр хэсэг болгоод одоо энэ ажлын хэсгийн оруулж ирсэн тогтоолын төслийг баталбал ямар вэ? Өөр санал байна уу.  Удирдамжаа гаргаад, ажлын хэсэг нь очиж ажиллаад. </w:t>
      </w:r>
    </w:p>
    <w:p>
      <w:pPr>
        <w:pStyle w:val="style0"/>
        <w:ind w:hanging="0" w:left="10" w:right="0"/>
        <w:jc w:val="both"/>
      </w:pPr>
      <w:r>
        <w:rPr/>
      </w:r>
    </w:p>
    <w:p>
      <w:pPr>
        <w:pStyle w:val="style0"/>
        <w:ind w:hanging="0" w:left="10" w:right="0"/>
        <w:jc w:val="both"/>
      </w:pPr>
      <w:r>
        <w:rPr>
          <w:lang w:val="mn-MN"/>
        </w:rPr>
        <w:tab/>
        <w:t>Батлах уу. 10-7.</w:t>
      </w:r>
    </w:p>
    <w:p>
      <w:pPr>
        <w:pStyle w:val="style0"/>
        <w:ind w:hanging="0" w:left="10" w:right="0"/>
        <w:jc w:val="both"/>
      </w:pPr>
      <w:r>
        <w:rPr/>
      </w:r>
    </w:p>
    <w:p>
      <w:pPr>
        <w:pStyle w:val="style0"/>
        <w:ind w:hanging="0" w:left="10" w:right="0"/>
        <w:jc w:val="both"/>
      </w:pPr>
      <w:r>
        <w:rPr>
          <w:lang w:val="mn-MN"/>
        </w:rPr>
        <w:tab/>
        <w:t xml:space="preserve">Дараагийн 4 дүгээр асуудал, Батзандан гишүүнд хандсан иргэн Дамдиндоржоос гэр хорооллын нөхцөлийг сайжруулах нэрээр иргэдийг хохироосон үйл ажиллагааны тухай өргөдөл ирүүлснийг шалгаж, шийдвэрийн төсөл боловсруулах ажлын хэсэг Байнгын хорооноос байгуулах  нь зүйтэй гэсэн саналыг дэмжье. </w:t>
      </w:r>
    </w:p>
    <w:p>
      <w:pPr>
        <w:pStyle w:val="style0"/>
        <w:ind w:hanging="0" w:left="10" w:right="0"/>
        <w:jc w:val="both"/>
      </w:pPr>
      <w:r>
        <w:rPr/>
      </w:r>
    </w:p>
    <w:p>
      <w:pPr>
        <w:pStyle w:val="style0"/>
        <w:ind w:hanging="0" w:left="10" w:right="0"/>
        <w:jc w:val="both"/>
      </w:pPr>
      <w:r>
        <w:rPr>
          <w:lang w:val="mn-MN"/>
        </w:rPr>
        <w:tab/>
        <w:t xml:space="preserve">10-7. </w:t>
      </w:r>
    </w:p>
    <w:p>
      <w:pPr>
        <w:pStyle w:val="style0"/>
        <w:ind w:hanging="0" w:left="10" w:right="0"/>
        <w:jc w:val="both"/>
      </w:pPr>
      <w:r>
        <w:rPr/>
      </w:r>
    </w:p>
    <w:p>
      <w:pPr>
        <w:pStyle w:val="style0"/>
        <w:ind w:hanging="0" w:left="10" w:right="0"/>
        <w:jc w:val="both"/>
      </w:pPr>
      <w:r>
        <w:rPr>
          <w:lang w:val="mn-MN"/>
        </w:rPr>
        <w:tab/>
        <w:t xml:space="preserve">Ажлын хэсэгт саналаараа ажиллах хүмүүс нэрсээ өгчихөөрэй. Батзандан гишүүнтэй хамтраад. Содбилэг гишүүн оръё гэсэн. Тэгээд дээрээс нь мэргэжлийн байгууллагууд, холбогдох байгууллагуудаас оруулаад ажлын хэсгийг байгуулъя. </w:t>
      </w:r>
    </w:p>
    <w:p>
      <w:pPr>
        <w:pStyle w:val="style0"/>
        <w:ind w:hanging="0" w:left="10" w:right="0"/>
        <w:jc w:val="both"/>
      </w:pPr>
      <w:r>
        <w:rPr/>
      </w:r>
    </w:p>
    <w:p>
      <w:pPr>
        <w:pStyle w:val="style0"/>
        <w:ind w:hanging="0" w:left="10" w:right="0"/>
        <w:jc w:val="both"/>
      </w:pPr>
      <w:r>
        <w:rPr>
          <w:lang w:val="mn-MN"/>
        </w:rPr>
        <w:tab/>
        <w:t>Өргөдөл шийдвэрлэлтийн талаарх мэдээлэл та бүхэнд тараагдсан тул сонссонд тооцъё.  Нэмж гишүүдээс орох саналтай гишүүн байвал, Номтойбаяр гишүүн орно.</w:t>
      </w:r>
    </w:p>
    <w:p>
      <w:pPr>
        <w:pStyle w:val="style0"/>
        <w:ind w:hanging="0" w:left="10" w:right="0"/>
        <w:jc w:val="both"/>
      </w:pPr>
      <w:r>
        <w:rPr/>
      </w:r>
    </w:p>
    <w:p>
      <w:pPr>
        <w:pStyle w:val="style0"/>
        <w:ind w:hanging="0" w:left="10" w:right="0"/>
        <w:jc w:val="both"/>
      </w:pPr>
      <w:r>
        <w:rPr>
          <w:lang w:val="mn-MN"/>
        </w:rPr>
        <w:tab/>
        <w:t>Баярлалаа. Ажлын хэсгээ баталчихлаа. Мэдээллээ тараасан тул мэдээллийг сонссонд тооцлоо.</w:t>
      </w:r>
    </w:p>
    <w:p>
      <w:pPr>
        <w:pStyle w:val="style0"/>
        <w:ind w:hanging="0" w:left="10" w:right="0"/>
        <w:jc w:val="both"/>
      </w:pPr>
      <w:r>
        <w:rPr/>
      </w:r>
    </w:p>
    <w:p>
      <w:pPr>
        <w:pStyle w:val="style0"/>
        <w:ind w:hanging="0" w:left="10" w:right="0"/>
        <w:jc w:val="both"/>
      </w:pPr>
      <w:r>
        <w:rPr>
          <w:lang w:val="mn-MN"/>
        </w:rPr>
        <w:tab/>
        <w:t>Хуралдаан өндөрлөлөө, хүрэлцэн ирсэн гишүүдэд баярлалаа.</w:t>
      </w:r>
    </w:p>
    <w:p>
      <w:pPr>
        <w:pStyle w:val="style0"/>
        <w:ind w:hanging="0" w:left="10" w:right="0"/>
        <w:jc w:val="both"/>
      </w:pPr>
      <w:r>
        <w:rPr/>
      </w:r>
    </w:p>
    <w:p>
      <w:pPr>
        <w:pStyle w:val="style0"/>
        <w:ind w:hanging="0" w:left="10" w:right="0"/>
        <w:jc w:val="both"/>
      </w:pPr>
      <w:r>
        <w:rPr>
          <w:lang w:val="mn-MN"/>
        </w:rPr>
        <w:tab/>
      </w:r>
      <w:r>
        <w:rPr>
          <w:b/>
          <w:bCs/>
          <w:lang w:val="mn-MN"/>
        </w:rPr>
        <w:t>Хуралдаан  16.00 цагт өндөрлөв.</w:t>
      </w:r>
    </w:p>
    <w:p>
      <w:pPr>
        <w:pStyle w:val="style0"/>
        <w:ind w:hanging="0" w:left="10" w:right="0"/>
        <w:jc w:val="both"/>
      </w:pPr>
      <w:r>
        <w:rPr/>
      </w:r>
    </w:p>
    <w:p>
      <w:pPr>
        <w:pStyle w:val="style0"/>
        <w:ind w:hanging="0" w:left="10" w:right="0"/>
        <w:jc w:val="both"/>
      </w:pPr>
      <w:r>
        <w:rPr/>
      </w:r>
    </w:p>
    <w:p>
      <w:pPr>
        <w:pStyle w:val="style0"/>
        <w:ind w:hanging="0" w:left="10" w:right="0"/>
        <w:jc w:val="both"/>
      </w:pPr>
      <w:r>
        <w:rPr/>
      </w:r>
    </w:p>
    <w:p>
      <w:pPr>
        <w:pStyle w:val="style0"/>
        <w:ind w:hanging="0" w:left="10" w:right="0"/>
        <w:jc w:val="both"/>
      </w:pPr>
      <w:r>
        <w:rPr>
          <w:lang w:val="mn-MN"/>
        </w:rPr>
        <w:tab/>
        <w:t>Соронзон хальснаас буулгасан:</w:t>
      </w:r>
    </w:p>
    <w:p>
      <w:pPr>
        <w:pStyle w:val="style0"/>
        <w:ind w:hanging="0" w:left="10" w:right="0"/>
        <w:jc w:val="both"/>
      </w:pPr>
      <w:r>
        <w:rPr/>
      </w:r>
    </w:p>
    <w:p>
      <w:pPr>
        <w:pStyle w:val="style0"/>
        <w:ind w:hanging="0" w:left="10" w:right="0"/>
        <w:jc w:val="both"/>
      </w:pPr>
      <w:r>
        <w:rPr>
          <w:lang w:val="mn-MN"/>
        </w:rPr>
        <w:tab/>
        <w:t>ПРОТОКОЛЫН АЛБАНЫ</w:t>
      </w:r>
    </w:p>
    <w:p>
      <w:pPr>
        <w:pStyle w:val="style0"/>
        <w:ind w:hanging="0" w:left="10" w:right="0"/>
        <w:jc w:val="both"/>
      </w:pPr>
      <w:r>
        <w:rPr>
          <w:lang w:val="mn-MN"/>
        </w:rPr>
        <w:tab/>
        <w:t xml:space="preserve">ШИНЖЭЭЧ </w:t>
        <w:tab/>
        <w:tab/>
        <w:tab/>
        <w:tab/>
        <w:tab/>
        <w:tab/>
        <w:tab/>
        <w:t xml:space="preserve">Д.ЦЭНДСҮРЭН </w:t>
      </w:r>
    </w:p>
    <w:sectPr>
      <w:type w:val="nextPage"/>
      <w:pgSz w:h="15840" w:w="12240"/>
      <w:pgMar w:bottom="1134" w:footer="0" w:gutter="0" w:header="0" w:left="1913" w:right="96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Times New Roman">
    <w:charset w:val="80"/>
    <w:family w:val="swiss"/>
    <w:pitch w:val="default"/>
  </w:font>
  <w:font w:name="Arial">
    <w:altName w:val="sans-serif"/>
    <w:charset w:val="80"/>
    <w:family w:val="swiss"/>
    <w:pitch w:val="default"/>
  </w:font>
  <w:font w:name="arial">
    <w:altName w:val="helvetica"/>
    <w:charset w:val="80"/>
    <w:family w:val="swiss"/>
    <w:pitch w:val="default"/>
  </w:font>
</w:fonts>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SimSun" w:hAnsi="Arial"/>
      <w:color w:val="00000A"/>
      <w:sz w:val="24"/>
      <w:szCs w:val="24"/>
      <w:lang w:bidi="hi-IN" w:eastAsia="zh-CN" w:val="en-US"/>
    </w:rPr>
  </w:style>
  <w:style w:styleId="style15" w:type="character">
    <w:name w:val="ListLabel 1"/>
    <w:next w:val="style15"/>
    <w:rPr>
      <w:rFonts w:cs="Symbol"/>
    </w:rPr>
  </w:style>
  <w:style w:styleId="style16" w:type="character">
    <w:name w:val="ListLabel 2"/>
    <w:next w:val="style16"/>
    <w:rPr>
      <w:rFonts w:cs="OpenSymbol"/>
    </w:rPr>
  </w:style>
  <w:style w:styleId="style17" w:type="character">
    <w:name w:val="Strong Emphasis"/>
    <w:next w:val="style17"/>
    <w:rPr>
      <w:b/>
      <w:b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ascii="Arial" w:cs="Mangal" w:hAnsi="Arial"/>
    </w:rPr>
  </w:style>
  <w:style w:styleId="style21" w:type="paragraph">
    <w:name w:val="Caption"/>
    <w:basedOn w:val="style0"/>
    <w:next w:val="style21"/>
    <w:pPr>
      <w:suppressLineNumbers/>
      <w:spacing w:after="120" w:before="120"/>
      <w:contextualSpacing w:val="false"/>
    </w:pPr>
    <w:rPr>
      <w:rFonts w:ascii="Arial" w:cs="Mangal" w:hAnsi="Arial"/>
      <w:i/>
      <w:iCs/>
      <w:sz w:val="24"/>
      <w:szCs w:val="24"/>
    </w:rPr>
  </w:style>
  <w:style w:styleId="style22" w:type="paragraph">
    <w:name w:val="Index"/>
    <w:basedOn w:val="style0"/>
    <w:next w:val="style22"/>
    <w:pPr>
      <w:suppressLineNumbers/>
    </w:pPr>
    <w:rPr>
      <w:rFonts w:ascii="Arial" w:cs="Mangal" w:hAnsi="Arial"/>
    </w:rPr>
  </w:style>
  <w:style w:styleId="style23" w:type="paragraph">
    <w:name w:val="List Paragraph"/>
    <w:basedOn w:val="style0"/>
    <w:next w:val="style23"/>
    <w:pPr>
      <w:spacing w:after="0" w:before="0"/>
      <w:ind w:hanging="0" w:left="720" w:right="0"/>
      <w:contextualSpacing w:val="false"/>
    </w:pPr>
    <w:rPr/>
  </w:style>
  <w:style w:styleId="style24" w:type="paragraph">
    <w:name w:val="Table Contents"/>
    <w:basedOn w:val="style0"/>
    <w:next w:val="style24"/>
    <w:pPr>
      <w:suppressLineNumbers/>
    </w:pPr>
    <w:rPr/>
  </w:style>
  <w:style w:styleId="style25" w:type="paragraph">
    <w:name w:val="Text Body Indent"/>
    <w:basedOn w:val="style0"/>
    <w:next w:val="style25"/>
    <w:pPr>
      <w:spacing w:after="120" w:before="0"/>
      <w:ind w:hanging="0" w:left="360" w:right="0"/>
      <w:contextualSpacing w:val="false"/>
    </w:pPr>
    <w:rPr/>
  </w:style>
  <w:style w:styleId="style26" w:type="paragraph">
    <w:name w:val="Body Text Indent 3"/>
    <w:basedOn w:val="style0"/>
    <w:next w:val="style26"/>
    <w:pPr>
      <w:spacing w:after="120" w:before="0"/>
      <w:ind w:hanging="0" w:left="360" w:right="0"/>
      <w:contextualSpacing w:val="false"/>
    </w:pPr>
    <w:rPr>
      <w:sz w:val="16"/>
      <w:szCs w:val="16"/>
    </w:rPr>
  </w:style>
  <w:style w:styleId="style27" w:type="paragraph">
    <w:name w:val="Normal (Web)"/>
    <w:basedOn w:val="style0"/>
    <w:next w:val="style27"/>
    <w:pPr>
      <w:spacing w:after="28" w:before="28" w:line="100" w:lineRule="atLeast"/>
      <w:contextualSpacing w:val="false"/>
    </w:pPr>
    <w:rPr>
      <w:rFonts w:ascii="Times New Roman" w:cs="Times New Roman" w:eastAsia="Times New Roman" w:hAnsi="Times New Roman"/>
      <w:sz w:val="24"/>
      <w:szCs w:val="24"/>
    </w:rPr>
  </w:style>
  <w:style w:styleId="style28" w:type="paragraph">
    <w:name w:val="No Spacing"/>
    <w:next w:val="style28"/>
    <w:pPr>
      <w:widowControl/>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2014-06-05T13:15:42.30Z</dcterms:created>
  <cp:lastPrinted>2014-06-10T13:48:12.34Z</cp:lastPrinted>
  <dcterms:modified xsi:type="dcterms:W3CDTF">2014-06-05T18:10:35.10Z</dcterms:modified>
  <cp:revision>0</cp:revision>
</cp:coreProperties>
</file>