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both"/>
      </w:pPr>
      <w:r>
        <w:rPr/>
      </w:r>
    </w:p>
    <w:p>
      <w:pPr>
        <w:pStyle w:val="style0"/>
        <w:spacing w:after="0" w:before="0" w:line="100" w:lineRule="atLeast"/>
        <w:ind w:hanging="0" w:left="283" w:right="0"/>
        <w:contextualSpacing w:val="false"/>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             </w:t>
      </w:r>
      <w:r>
        <w:rPr>
          <w:b/>
          <w:bCs/>
          <w:i/>
          <w:iCs/>
          <w:lang w:val="mn-MN"/>
        </w:rPr>
        <w:t xml:space="preserve">Монгол Улсын Их Хурлын 2014 оны хаврын ээлжит чуулганы </w:t>
      </w:r>
    </w:p>
    <w:p>
      <w:pPr>
        <w:pStyle w:val="style0"/>
        <w:jc w:val="center"/>
      </w:pPr>
      <w:r>
        <w:rPr>
          <w:b/>
          <w:bCs/>
          <w:i/>
          <w:iCs/>
          <w:lang w:val="mn-MN"/>
        </w:rPr>
        <w:tab/>
        <w:t>Байгаль орчин, хүнс, хөдөө аж ахуйн байнгын хорооны 6 дугаар</w:t>
      </w:r>
    </w:p>
    <w:p>
      <w:pPr>
        <w:pStyle w:val="style0"/>
        <w:jc w:val="center"/>
      </w:pPr>
      <w:r>
        <w:rPr>
          <w:b/>
          <w:bCs/>
          <w:i/>
          <w:iCs/>
          <w:lang w:val="mn-MN"/>
        </w:rPr>
        <w:tab/>
        <w:t xml:space="preserve">сарын 04-ний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center"/>
      </w:pPr>
      <w:r>
        <w:rPr/>
      </w:r>
    </w:p>
    <w:p>
      <w:pPr>
        <w:pStyle w:val="style0"/>
        <w:jc w:val="both"/>
      </w:pPr>
      <w:r>
        <w:rPr>
          <w:b w:val="false"/>
          <w:bCs w:val="false"/>
          <w:i w:val="false"/>
          <w:iCs w:val="false"/>
          <w:lang w:val="mn-MN"/>
        </w:rPr>
        <w:tab/>
        <w:t>Улсын Их Хурлын гишүүн, Байнгын хорооны дарга Г.Баярсайхан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11 гишүүн ирж, 57.8 хувийн ирцтэйгээр хуралдаан 09 цаг 35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  Д.Арвин, Ж.Энхбаяр</w:t>
      </w:r>
      <w:r>
        <w:rPr>
          <w:b w:val="false"/>
          <w:bCs w:val="false"/>
          <w:i w:val="false"/>
          <w:iCs w:val="false"/>
          <w:lang w:val="mn-MN"/>
        </w:rPr>
        <w:t>;</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Су.Батболд, Б.Бат-Эрдэнэ, Ц.Дашдорж, М.Зоригт, Б.Наранхүү, Я.Содбаатар.</w:t>
      </w:r>
    </w:p>
    <w:p>
      <w:pPr>
        <w:pStyle w:val="style0"/>
        <w:jc w:val="both"/>
      </w:pPr>
      <w:r>
        <w:rPr/>
      </w:r>
    </w:p>
    <w:p>
      <w:pPr>
        <w:pStyle w:val="style0"/>
        <w:spacing w:line="100" w:lineRule="atLeast"/>
        <w:jc w:val="both"/>
      </w:pPr>
      <w:r>
        <w:rPr>
          <w:b w:val="false"/>
          <w:bCs w:val="false"/>
          <w:i w:val="false"/>
          <w:iCs w:val="false"/>
          <w:lang w:val="mn-MN"/>
        </w:rPr>
        <w:tab/>
      </w:r>
      <w:r>
        <w:rPr>
          <w:b/>
          <w:bCs/>
          <w:i w:val="false"/>
          <w:iCs w:val="false"/>
          <w:lang w:val="mn-MN"/>
        </w:rPr>
        <w:t>Нэг.</w:t>
      </w:r>
      <w:r>
        <w:rPr>
          <w:b w:val="false"/>
          <w:bCs w:val="false"/>
          <w:i w:val="false"/>
          <w:iCs w:val="false"/>
          <w:lang w:val="mn-MN"/>
        </w:rPr>
        <w:t xml:space="preserve"> </w:t>
      </w:r>
      <w:r>
        <w:rPr>
          <w:b/>
          <w:bCs/>
          <w:lang w:val="mn-MN"/>
        </w:rPr>
        <w:t>Малын индексжүүлсэн даатгалын тухай болон холбогдох бусад хуулиудын төсөл /</w:t>
      </w:r>
      <w:r>
        <w:rPr>
          <w:b w:val="false"/>
          <w:bCs w:val="false"/>
          <w:i/>
          <w:iCs/>
          <w:lang w:val="mn-MN"/>
        </w:rPr>
        <w:t>анхны хэлэлцүүлэг</w:t>
      </w:r>
      <w:r>
        <w:rPr>
          <w:b/>
          <w:bCs/>
          <w:lang w:val="mn-MN"/>
        </w:rPr>
        <w:t>/.</w:t>
      </w:r>
    </w:p>
    <w:p>
      <w:pPr>
        <w:pStyle w:val="style0"/>
        <w:spacing w:line="100" w:lineRule="atLeast"/>
        <w:jc w:val="both"/>
      </w:pPr>
      <w:r>
        <w:rPr/>
      </w:r>
    </w:p>
    <w:p>
      <w:pPr>
        <w:pStyle w:val="style0"/>
        <w:spacing w:line="100" w:lineRule="atLeast"/>
        <w:jc w:val="both"/>
      </w:pPr>
      <w:r>
        <w:rPr/>
        <w:tab/>
      </w:r>
      <w:r>
        <w:rPr>
          <w:lang w:val="mn-MN"/>
        </w:rPr>
        <w:t>Хэлэлцэж буй асуудалтай холбогдуулан Үйлдвэр, хөдөө аж ахуйн яамны Стратеги, бодлого төлөвлөлтийн газрын дарга Л.Чой-Иш, Сангийн яамны Санхүүгийн бодлого, өрийн удирдлагын газрын дарга Б.Нямаа, мөн яамны Санхүүгийн бодлого, өрийн удирдлагын газрын Санхүүгийн зах зээл, даатгалын хэлтсийн мэргэжилтэн Н.Түвшинжаргал, мэргэжилтэн Л.Мөнхдэмбэрэл,  Үндэсний статистикийн хорооны Макро эдийн засгийн газрын дарга Э.Эрдэнэсан,  Малын индексжүүлсэн даатгал төслийн нэгжийн захирал Я.Өлзийболд, Төслийн нэгжийн хуулийн зөвлөх Б.Аюуш,  Хуулийн ажилтан Б.Сувд-Эрдэнэ нар оролцов.</w:t>
      </w:r>
    </w:p>
    <w:p>
      <w:pPr>
        <w:pStyle w:val="style0"/>
        <w:spacing w:line="100" w:lineRule="atLeast"/>
        <w:jc w:val="both"/>
      </w:pPr>
      <w:r>
        <w:rPr/>
      </w:r>
    </w:p>
    <w:p>
      <w:pPr>
        <w:pStyle w:val="style0"/>
        <w:spacing w:line="100" w:lineRule="atLeast"/>
        <w:jc w:val="both"/>
      </w:pPr>
      <w:r>
        <w:rPr>
          <w:b w:val="false"/>
          <w:bCs w:val="false"/>
          <w:i w:val="false"/>
          <w:iCs w:val="false"/>
          <w:lang w:val="mn-MN"/>
        </w:rPr>
        <w:tab/>
        <w:t>Хуралдаанд Улсын Их Хурлын Байгаль орчин, хүнс, хөдөө аж ахуйн байнгын хорооны ажлын албаны ахлах зөвлөх Д.Энхбат, зөвлөх Я.Хишигт, референт З.Оюунсүрэн нар байлцав.</w:t>
      </w:r>
    </w:p>
    <w:p>
      <w:pPr>
        <w:pStyle w:val="style0"/>
        <w:spacing w:line="100" w:lineRule="atLeast"/>
        <w:jc w:val="both"/>
      </w:pPr>
      <w:r>
        <w:rPr/>
      </w:r>
    </w:p>
    <w:p>
      <w:pPr>
        <w:pStyle w:val="style0"/>
        <w:spacing w:line="100" w:lineRule="atLeast"/>
        <w:jc w:val="both"/>
      </w:pPr>
      <w:r>
        <w:rPr>
          <w:lang w:val="mn-MN"/>
        </w:rPr>
        <w:tab/>
        <w:t xml:space="preserve">Зарчмын зөрүүтэй саналын томьёоллоор санал хураалт явуулав. </w:t>
      </w:r>
    </w:p>
    <w:p>
      <w:pPr>
        <w:pStyle w:val="style0"/>
        <w:spacing w:line="100" w:lineRule="atLeast"/>
        <w:jc w:val="both"/>
      </w:pPr>
      <w:r>
        <w:rPr/>
      </w:r>
    </w:p>
    <w:p>
      <w:pPr>
        <w:pStyle w:val="style0"/>
        <w:spacing w:line="100" w:lineRule="atLeast"/>
        <w:jc w:val="both"/>
      </w:pPr>
      <w:r>
        <w:rPr>
          <w:lang w:val="mn-MN"/>
        </w:rPr>
        <w:tab/>
      </w:r>
      <w:r>
        <w:rPr>
          <w:b w:val="false"/>
          <w:bCs w:val="false"/>
          <w:color w:val="000000"/>
          <w:sz w:val="24"/>
        </w:rPr>
        <w:t>Нэг. Малын индексжүүлсэн даатгалын тухай хуулийн төслийн талаар:</w:t>
      </w:r>
    </w:p>
    <w:p>
      <w:pPr>
        <w:pStyle w:val="style0"/>
        <w:spacing w:line="100" w:lineRule="atLeast"/>
        <w:jc w:val="both"/>
      </w:pPr>
      <w:r>
        <w:rPr/>
      </w:r>
    </w:p>
    <w:p>
      <w:pPr>
        <w:pStyle w:val="style0"/>
        <w:spacing w:line="100" w:lineRule="atLeast"/>
        <w:jc w:val="both"/>
      </w:pPr>
      <w:r>
        <w:rPr>
          <w:b w:val="false"/>
          <w:bCs w:val="false"/>
          <w:color w:val="000000"/>
          <w:sz w:val="24"/>
        </w:rPr>
        <w:tab/>
      </w:r>
      <w:r>
        <w:rPr>
          <w:b/>
          <w:bCs/>
          <w:color w:val="000000"/>
          <w:sz w:val="24"/>
          <w:lang w:val="mn-MN"/>
        </w:rPr>
        <w:t>Г.Баярсайхан</w:t>
      </w:r>
      <w:r>
        <w:rPr>
          <w:b w:val="false"/>
          <w:bCs w:val="false"/>
          <w:color w:val="000000"/>
          <w:sz w:val="24"/>
          <w:lang w:val="mn-MN"/>
        </w:rPr>
        <w:t xml:space="preserve">: </w:t>
      </w:r>
      <w:r>
        <w:rPr>
          <w:b/>
          <w:bCs/>
          <w:color w:val="000000"/>
          <w:sz w:val="24"/>
        </w:rPr>
        <w:t>1.</w:t>
      </w:r>
      <w:r>
        <w:rPr>
          <w:b w:val="false"/>
          <w:bCs w:val="false"/>
          <w:color w:val="000000"/>
          <w:sz w:val="24"/>
        </w:rPr>
        <w:t xml:space="preserve">Төслийн 3 дугаар зүйлийг доор дурдсанаар өөрчлөн найруулах: </w:t>
      </w:r>
    </w:p>
    <w:p>
      <w:pPr>
        <w:pStyle w:val="style0"/>
        <w:spacing w:line="100" w:lineRule="atLeast"/>
        <w:jc w:val="both"/>
      </w:pPr>
      <w:r>
        <w:rPr/>
      </w:r>
    </w:p>
    <w:p>
      <w:pPr>
        <w:pStyle w:val="style0"/>
        <w:spacing w:line="100" w:lineRule="atLeast"/>
        <w:jc w:val="both"/>
      </w:pPr>
      <w:r>
        <w:rPr>
          <w:b w:val="false"/>
          <w:bCs w:val="false"/>
          <w:color w:val="000000"/>
          <w:sz w:val="24"/>
        </w:rPr>
        <w:tab/>
        <w:t>“3 дугаар зүйл. Хуулийн үйлчлэх хүрээ</w:t>
      </w:r>
    </w:p>
    <w:p>
      <w:pPr>
        <w:pStyle w:val="style0"/>
        <w:spacing w:line="100" w:lineRule="atLeast"/>
        <w:jc w:val="both"/>
      </w:pPr>
      <w:r>
        <w:rPr/>
      </w:r>
    </w:p>
    <w:p>
      <w:pPr>
        <w:pStyle w:val="style0"/>
        <w:spacing w:line="100" w:lineRule="atLeast"/>
        <w:jc w:val="both"/>
      </w:pPr>
      <w:r>
        <w:rPr>
          <w:b w:val="false"/>
          <w:bCs w:val="false"/>
          <w:color w:val="000000"/>
          <w:sz w:val="24"/>
        </w:rPr>
        <w:tab/>
        <w:t>3.1.Даатгалтай холбогдсон нийтлэг харилцааг холбогдох хуулиар зохицуулна.</w:t>
      </w:r>
    </w:p>
    <w:p>
      <w:pPr>
        <w:pStyle w:val="style0"/>
        <w:spacing w:line="100" w:lineRule="atLeast"/>
        <w:jc w:val="both"/>
      </w:pPr>
      <w:r>
        <w:rPr/>
      </w:r>
    </w:p>
    <w:p>
      <w:pPr>
        <w:pStyle w:val="style0"/>
        <w:spacing w:line="100" w:lineRule="atLeast"/>
        <w:jc w:val="both"/>
      </w:pPr>
      <w:r>
        <w:rPr>
          <w:b w:val="false"/>
          <w:bCs w:val="false"/>
          <w:color w:val="000000"/>
          <w:sz w:val="24"/>
        </w:rPr>
        <w:tab/>
        <w:t>3.2.Малын индексжүүлсэн даатгалын үйл ажиллагаатай холбогдсон энэ хуулийн 3.1-т зааснаас бусад харилцааг энэ хуулиар зохицуулна.</w:t>
      </w:r>
    </w:p>
    <w:p>
      <w:pPr>
        <w:pStyle w:val="style0"/>
        <w:spacing w:line="100" w:lineRule="atLeast"/>
        <w:jc w:val="both"/>
      </w:pPr>
      <w:r>
        <w:rPr/>
      </w:r>
    </w:p>
    <w:p>
      <w:pPr>
        <w:pStyle w:val="style0"/>
        <w:spacing w:line="100" w:lineRule="atLeast"/>
        <w:jc w:val="both"/>
      </w:pPr>
      <w:r>
        <w:rPr>
          <w:b w:val="false"/>
          <w:bCs w:val="false"/>
          <w:color w:val="000000"/>
          <w:sz w:val="24"/>
        </w:rPr>
        <w:tab/>
        <w:t>3.3.</w:t>
      </w:r>
      <w:r>
        <w:rPr>
          <w:b w:val="false"/>
          <w:bCs w:val="false"/>
          <w:color w:val="000000"/>
          <w:sz w:val="24"/>
          <w:lang w:val="mn-MN"/>
        </w:rPr>
        <w:t>Малын индексжүүлсэн даатгалд малчин, малтай иргэн хуулийн хуулийн этгээд даатгуулж болно</w:t>
      </w:r>
      <w:r>
        <w:rPr>
          <w:b w:val="false"/>
          <w:bCs w:val="false"/>
          <w:color w:val="000000"/>
          <w:sz w:val="24"/>
        </w:rPr>
        <w:t xml:space="preserve"> </w:t>
      </w:r>
      <w:r>
        <w:rPr>
          <w:b w:val="false"/>
          <w:bCs w:val="false"/>
          <w:color w:val="000000"/>
          <w:sz w:val="24"/>
          <w:lang w:val="mn-MN"/>
        </w:rPr>
        <w:t xml:space="preserve">гэсэн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3</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rPr>
        <w:t>2.</w:t>
      </w:r>
      <w:r>
        <w:rPr>
          <w:b w:val="false"/>
          <w:bCs w:val="false"/>
          <w:color w:val="000000"/>
          <w:sz w:val="24"/>
        </w:rPr>
        <w:t>Төслийн доор дурдсан агуулгатай 4.1.2 дахь заалтыг хасах:</w:t>
      </w:r>
    </w:p>
    <w:p>
      <w:pPr>
        <w:pStyle w:val="style0"/>
        <w:spacing w:line="100" w:lineRule="atLeast"/>
        <w:jc w:val="both"/>
      </w:pPr>
      <w:r>
        <w:rPr/>
      </w:r>
    </w:p>
    <w:p>
      <w:pPr>
        <w:pStyle w:val="style0"/>
        <w:spacing w:line="100" w:lineRule="atLeast"/>
        <w:jc w:val="both"/>
      </w:pPr>
      <w:r>
        <w:rPr>
          <w:b w:val="false"/>
          <w:bCs w:val="false"/>
          <w:color w:val="000000"/>
          <w:sz w:val="24"/>
        </w:rPr>
        <w:tab/>
        <w:t xml:space="preserve">“4.1.2.“Малын </w:t>
      </w:r>
      <w:r>
        <w:rPr>
          <w:b w:val="false"/>
          <w:bCs w:val="false"/>
          <w:color w:val="000000"/>
          <w:sz w:val="24"/>
          <w:lang w:val="mn-MN"/>
        </w:rPr>
        <w:t>эрсдэлийн</w:t>
      </w:r>
      <w:r>
        <w:rPr>
          <w:b w:val="false"/>
          <w:bCs w:val="false"/>
          <w:color w:val="000000"/>
          <w:sz w:val="24"/>
        </w:rPr>
        <w:t xml:space="preserve"> даатгал” гэж малын эрсдэлийн хохирлыг нөхөн төлөх малын индексжүүлсэн даатгалын стандарт бүтээгдэхүүнийг; ” </w:t>
      </w:r>
      <w:r>
        <w:rPr>
          <w:b w:val="false"/>
          <w:bCs w:val="false"/>
          <w:color w:val="000000"/>
          <w:sz w:val="24"/>
          <w:lang w:val="mn-MN"/>
        </w:rPr>
        <w:t xml:space="preserve">гэсэн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3</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b w:val="false"/>
          <w:bCs w:val="false"/>
          <w:color w:val="000000"/>
          <w:sz w:val="24"/>
        </w:rPr>
        <w:tab/>
      </w:r>
      <w:r>
        <w:rPr>
          <w:b/>
          <w:bCs/>
          <w:color w:val="000000"/>
          <w:sz w:val="24"/>
        </w:rPr>
        <w:t>3</w:t>
      </w:r>
      <w:r>
        <w:rPr>
          <w:b w:val="false"/>
          <w:bCs w:val="false"/>
          <w:color w:val="000000"/>
          <w:sz w:val="24"/>
        </w:rPr>
        <w:t>.Төслийн 4.1.14, 4.1.15 дахь заалтыг доор дурдсанаар өөрчлөн найруулах:</w:t>
      </w:r>
    </w:p>
    <w:p>
      <w:pPr>
        <w:pStyle w:val="style0"/>
        <w:spacing w:line="100" w:lineRule="atLeast"/>
        <w:jc w:val="both"/>
      </w:pPr>
      <w:r>
        <w:rPr/>
      </w:r>
    </w:p>
    <w:p>
      <w:pPr>
        <w:pStyle w:val="style0"/>
        <w:spacing w:line="100" w:lineRule="atLeast"/>
        <w:jc w:val="both"/>
      </w:pPr>
      <w:r>
        <w:rPr>
          <w:b w:val="false"/>
          <w:bCs w:val="false"/>
          <w:color w:val="000000"/>
          <w:sz w:val="24"/>
        </w:rPr>
        <w:tab/>
        <w:t>“4.1.14.“Малын давхар даатгалын гэрээ” гэж даатгагч нь даатгуулагчийн өмнө хүлээсэн үүргээ давхар даатгалын компанид хэсэгчлэн шилжүүлэхээр харилцан тохиролцсон хэлцлийг;</w:t>
      </w:r>
    </w:p>
    <w:p>
      <w:pPr>
        <w:pStyle w:val="style0"/>
        <w:spacing w:line="100" w:lineRule="atLeast"/>
        <w:jc w:val="both"/>
      </w:pPr>
      <w:r>
        <w:rPr/>
      </w:r>
    </w:p>
    <w:p>
      <w:pPr>
        <w:pStyle w:val="style0"/>
        <w:spacing w:line="100" w:lineRule="atLeast"/>
        <w:jc w:val="both"/>
      </w:pPr>
      <w:r>
        <w:rPr>
          <w:b w:val="false"/>
          <w:bCs w:val="false"/>
          <w:color w:val="000000"/>
          <w:sz w:val="24"/>
        </w:rPr>
        <w:tab/>
        <w:t xml:space="preserve">4.1.15.“Олон улсын давхар даатгалын гэрээ” гэж давхар даатгалын компани нь даатгагчийн өмнө хүлээсэн үүргээ багцлан гадаад улсын давхар даатгалын компанид бүрэн болон хэсэгчлэн шилжүүлэхээр харилцан тохиролцсон хэлцлийг.”  </w:t>
      </w:r>
      <w:r>
        <w:rPr>
          <w:b w:val="false"/>
          <w:bCs w:val="false"/>
          <w:color w:val="000000"/>
          <w:sz w:val="24"/>
          <w:lang w:val="mn-MN"/>
        </w:rPr>
        <w:t xml:space="preserve">гэсэн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3</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4.</w:t>
      </w:r>
      <w:r>
        <w:rPr>
          <w:b w:val="false"/>
          <w:bCs w:val="false"/>
          <w:color w:val="000000"/>
          <w:sz w:val="24"/>
        </w:rPr>
        <w:t>Төслийн нэгдүгээр бүлэгт доор дурдсан агуулгатай шинэ зүйл нэмэх:</w:t>
      </w:r>
    </w:p>
    <w:p>
      <w:pPr>
        <w:pStyle w:val="style0"/>
        <w:spacing w:line="100" w:lineRule="atLeast"/>
        <w:jc w:val="both"/>
      </w:pPr>
      <w:r>
        <w:rPr/>
      </w:r>
    </w:p>
    <w:p>
      <w:pPr>
        <w:pStyle w:val="style0"/>
        <w:spacing w:line="100" w:lineRule="atLeast"/>
        <w:jc w:val="both"/>
      </w:pPr>
      <w:r>
        <w:rPr>
          <w:b w:val="false"/>
          <w:bCs w:val="false"/>
          <w:color w:val="000000"/>
          <w:sz w:val="24"/>
        </w:rPr>
        <w:tab/>
        <w:t>“. . дугаар зүйл.Малын индексжүүлсэн даатгалын үйл ажиллагаанд</w:t>
      </w:r>
    </w:p>
    <w:p>
      <w:pPr>
        <w:pStyle w:val="style0"/>
        <w:spacing w:line="100" w:lineRule="atLeast"/>
        <w:jc w:val="both"/>
      </w:pPr>
      <w:r>
        <w:rPr>
          <w:b w:val="false"/>
          <w:bCs w:val="false"/>
          <w:color w:val="000000"/>
          <w:sz w:val="24"/>
        </w:rPr>
        <w:t>баримтлах зарчим</w:t>
      </w:r>
    </w:p>
    <w:p>
      <w:pPr>
        <w:pStyle w:val="style0"/>
        <w:spacing w:line="100" w:lineRule="atLeast"/>
        <w:jc w:val="both"/>
      </w:pPr>
      <w:r>
        <w:rPr/>
      </w:r>
    </w:p>
    <w:p>
      <w:pPr>
        <w:pStyle w:val="style0"/>
        <w:spacing w:line="100" w:lineRule="atLeast"/>
        <w:jc w:val="both"/>
      </w:pPr>
      <w:r>
        <w:rPr>
          <w:b w:val="false"/>
          <w:bCs w:val="false"/>
          <w:color w:val="000000"/>
          <w:sz w:val="24"/>
        </w:rPr>
        <w:tab/>
        <w:t>1.Малын индексжүүлсэн даатгалын үйл ажиллагаанд дараах зарчмыг</w:t>
      </w:r>
    </w:p>
    <w:p>
      <w:pPr>
        <w:pStyle w:val="style0"/>
        <w:spacing w:line="100" w:lineRule="atLeast"/>
        <w:jc w:val="both"/>
      </w:pPr>
      <w:r>
        <w:rPr>
          <w:b w:val="false"/>
          <w:bCs w:val="false"/>
          <w:color w:val="000000"/>
          <w:sz w:val="24"/>
        </w:rPr>
        <w:t>баримтална:</w:t>
      </w:r>
    </w:p>
    <w:p>
      <w:pPr>
        <w:pStyle w:val="style0"/>
        <w:spacing w:line="100" w:lineRule="atLeast"/>
        <w:jc w:val="both"/>
      </w:pPr>
      <w:r>
        <w:rPr/>
      </w:r>
    </w:p>
    <w:p>
      <w:pPr>
        <w:pStyle w:val="style0"/>
        <w:spacing w:line="100" w:lineRule="atLeast"/>
        <w:jc w:val="both"/>
      </w:pPr>
      <w:r>
        <w:rPr>
          <w:b w:val="false"/>
          <w:bCs w:val="false"/>
          <w:color w:val="000000"/>
          <w:sz w:val="24"/>
        </w:rPr>
        <w:tab/>
        <w:t>1.1.сайн дурын үндсэн дээр даатгалд хамрагдах;</w:t>
      </w:r>
    </w:p>
    <w:p>
      <w:pPr>
        <w:pStyle w:val="style0"/>
        <w:spacing w:line="100" w:lineRule="atLeast"/>
        <w:jc w:val="both"/>
      </w:pPr>
      <w:r>
        <w:rPr>
          <w:b w:val="false"/>
          <w:bCs w:val="false"/>
          <w:color w:val="000000"/>
          <w:sz w:val="24"/>
        </w:rPr>
        <w:tab/>
        <w:t>1.2.малыг тухайн мал тоологдсон сумын нутаг дэвсгэрт даатгуулах;</w:t>
      </w:r>
    </w:p>
    <w:p>
      <w:pPr>
        <w:pStyle w:val="style0"/>
        <w:spacing w:line="100" w:lineRule="atLeast"/>
        <w:jc w:val="both"/>
      </w:pPr>
      <w:r>
        <w:rPr>
          <w:b w:val="false"/>
          <w:bCs w:val="false"/>
          <w:color w:val="000000"/>
          <w:sz w:val="24"/>
        </w:rPr>
        <w:tab/>
        <w:t>1.3.малыг төрлөөр нь даатгуулах;</w:t>
      </w:r>
    </w:p>
    <w:p>
      <w:pPr>
        <w:pStyle w:val="style0"/>
        <w:spacing w:line="100" w:lineRule="atLeast"/>
        <w:jc w:val="both"/>
      </w:pPr>
      <w:r>
        <w:rPr>
          <w:b w:val="false"/>
          <w:bCs w:val="false"/>
          <w:color w:val="000000"/>
          <w:sz w:val="24"/>
        </w:rPr>
        <w:tab/>
      </w:r>
      <w:r>
        <w:rPr>
          <w:b w:val="false"/>
          <w:bCs w:val="false"/>
          <w:color w:val="000000"/>
          <w:sz w:val="24"/>
          <w:lang w:val="mn-MN"/>
        </w:rPr>
        <w:t>1.4</w:t>
      </w:r>
      <w:r>
        <w:rPr>
          <w:b w:val="false"/>
          <w:bCs w:val="false"/>
          <w:color w:val="000000"/>
          <w:sz w:val="24"/>
        </w:rPr>
        <w:t>.даатгалын нөхөн төлбөрийг тооцохдоо индекст суурилах.</w:t>
      </w:r>
    </w:p>
    <w:p>
      <w:pPr>
        <w:pStyle w:val="style0"/>
        <w:spacing w:line="100" w:lineRule="atLeast"/>
        <w:jc w:val="both"/>
      </w:pPr>
      <w:r>
        <w:rPr>
          <w:b w:val="false"/>
          <w:bCs w:val="false"/>
          <w:color w:val="00000A"/>
          <w:sz w:val="24"/>
        </w:rPr>
        <w:tab/>
      </w:r>
      <w:r>
        <w:rPr>
          <w:b w:val="false"/>
          <w:bCs w:val="false"/>
          <w:color w:val="00000A"/>
          <w:sz w:val="24"/>
          <w:lang w:val="mn-MN"/>
        </w:rPr>
        <w:t xml:space="preserve">1..5.малын хорогдлын хувь хэмжээг сумын түвшинд тодорхойлох </w:t>
      </w:r>
      <w:r>
        <w:rPr>
          <w:b w:val="false"/>
          <w:bCs w:val="false"/>
          <w:color w:val="000000"/>
          <w:sz w:val="24"/>
          <w:lang w:val="mn-MN"/>
        </w:rPr>
        <w:t xml:space="preserve">гэсэн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10</w:t>
      </w:r>
    </w:p>
    <w:p>
      <w:pPr>
        <w:pStyle w:val="style0"/>
        <w:spacing w:line="100" w:lineRule="atLeast"/>
        <w:jc w:val="both"/>
      </w:pPr>
      <w:r>
        <w:rPr>
          <w:b w:val="false"/>
          <w:bCs w:val="false"/>
          <w:color w:val="000000"/>
          <w:sz w:val="24"/>
          <w:lang w:val="mn-MN"/>
        </w:rPr>
        <w:tab/>
        <w:t xml:space="preserve">Татгалзсан </w:t>
        <w:tab/>
        <w:tab/>
        <w:t>2</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b w:val="false"/>
          <w:bCs w:val="false"/>
          <w:color w:val="00000A"/>
          <w:sz w:val="24"/>
          <w:lang w:val="mn-MN"/>
        </w:rPr>
        <w:tab/>
      </w:r>
    </w:p>
    <w:p>
      <w:pPr>
        <w:pStyle w:val="style0"/>
        <w:spacing w:line="100" w:lineRule="atLeast"/>
        <w:jc w:val="both"/>
      </w:pPr>
      <w:r>
        <w:rPr>
          <w:b w:val="false"/>
          <w:bCs w:val="false"/>
          <w:color w:val="000000"/>
          <w:sz w:val="24"/>
        </w:rPr>
        <w:tab/>
      </w:r>
      <w:r>
        <w:rPr>
          <w:b/>
          <w:bCs/>
          <w:color w:val="000000"/>
          <w:sz w:val="24"/>
          <w:lang w:val="mn-MN"/>
        </w:rPr>
        <w:t>5</w:t>
      </w:r>
      <w:r>
        <w:rPr>
          <w:b w:val="false"/>
          <w:bCs w:val="false"/>
          <w:color w:val="000000"/>
          <w:sz w:val="24"/>
          <w:lang w:val="mn-MN"/>
        </w:rPr>
        <w:t>.</w:t>
      </w:r>
      <w:r>
        <w:rPr>
          <w:b w:val="false"/>
          <w:bCs w:val="false"/>
          <w:color w:val="000000"/>
          <w:sz w:val="24"/>
        </w:rPr>
        <w:t>“... дүгээр зүйл. Даатгалын эрсдэлийн хуваарилалт</w:t>
      </w:r>
    </w:p>
    <w:p>
      <w:pPr>
        <w:pStyle w:val="style0"/>
        <w:spacing w:line="100" w:lineRule="atLeast"/>
        <w:jc w:val="both"/>
      </w:pPr>
      <w:r>
        <w:rPr/>
      </w:r>
    </w:p>
    <w:p>
      <w:pPr>
        <w:pStyle w:val="style0"/>
        <w:spacing w:line="100" w:lineRule="atLeast"/>
        <w:jc w:val="both"/>
      </w:pPr>
      <w:r>
        <w:rPr>
          <w:b w:val="false"/>
          <w:bCs w:val="false"/>
          <w:color w:val="000000"/>
          <w:sz w:val="24"/>
        </w:rPr>
        <w:tab/>
        <w:t>1.Даатгалын эрсдэлийг доор дурдсан этгээд дараах байдлаар хариуцна:</w:t>
      </w:r>
    </w:p>
    <w:p>
      <w:pPr>
        <w:pStyle w:val="style0"/>
        <w:spacing w:line="100" w:lineRule="atLeast"/>
        <w:jc w:val="both"/>
      </w:pPr>
      <w:r>
        <w:rPr/>
      </w:r>
    </w:p>
    <w:p>
      <w:pPr>
        <w:pStyle w:val="style0"/>
        <w:spacing w:line="100" w:lineRule="atLeast"/>
        <w:jc w:val="both"/>
      </w:pPr>
      <w:r>
        <w:rPr>
          <w:b w:val="false"/>
          <w:bCs w:val="false"/>
          <w:color w:val="000000"/>
          <w:sz w:val="24"/>
          <w:lang w:val="mn-MN"/>
        </w:rPr>
        <w:tab/>
        <w:t>1</w:t>
      </w:r>
      <w:r>
        <w:rPr>
          <w:b w:val="false"/>
          <w:bCs w:val="false"/>
          <w:color w:val="000000"/>
          <w:sz w:val="24"/>
        </w:rPr>
        <w:t>.1.Энэ хуулийн 8.1.1-д заасан түвшинд гарсан эрсдэлийг мал бүхий иргэн, хуулийн этгээд өөрийн хөрөнгөөр;</w:t>
      </w:r>
    </w:p>
    <w:p>
      <w:pPr>
        <w:pStyle w:val="style0"/>
        <w:spacing w:line="100" w:lineRule="atLeast"/>
        <w:jc w:val="both"/>
      </w:pPr>
      <w:r>
        <w:rPr/>
      </w:r>
    </w:p>
    <w:p>
      <w:pPr>
        <w:pStyle w:val="style0"/>
        <w:spacing w:line="100" w:lineRule="atLeast"/>
        <w:jc w:val="both"/>
      </w:pPr>
      <w:r>
        <w:rPr>
          <w:b w:val="false"/>
          <w:bCs w:val="false"/>
          <w:color w:val="000000"/>
          <w:sz w:val="24"/>
          <w:lang w:val="mn-MN"/>
        </w:rPr>
        <w:tab/>
        <w:t>1</w:t>
      </w:r>
      <w:r>
        <w:rPr>
          <w:b w:val="false"/>
          <w:bCs w:val="false"/>
          <w:color w:val="000000"/>
          <w:sz w:val="24"/>
        </w:rPr>
        <w:t>.2.Энэ хуулийн 8.1.2-т заасан түвшинд гарсан эрсдэлийг даатгагч</w:t>
      </w:r>
    </w:p>
    <w:p>
      <w:pPr>
        <w:pStyle w:val="style0"/>
        <w:spacing w:line="100" w:lineRule="atLeast"/>
        <w:jc w:val="both"/>
      </w:pPr>
      <w:r>
        <w:rPr>
          <w:b w:val="false"/>
          <w:bCs w:val="false"/>
          <w:color w:val="000000"/>
          <w:sz w:val="24"/>
        </w:rPr>
        <w:t>хамтын эрсдэлийн санд оруулсан хөрөнгөөр;</w:t>
      </w:r>
    </w:p>
    <w:p>
      <w:pPr>
        <w:pStyle w:val="style0"/>
        <w:spacing w:line="100" w:lineRule="atLeast"/>
        <w:jc w:val="both"/>
      </w:pPr>
      <w:r>
        <w:rPr/>
      </w:r>
    </w:p>
    <w:p>
      <w:pPr>
        <w:pStyle w:val="style0"/>
        <w:spacing w:line="100" w:lineRule="atLeast"/>
        <w:jc w:val="both"/>
      </w:pPr>
      <w:r>
        <w:rPr>
          <w:b w:val="false"/>
          <w:bCs w:val="false"/>
          <w:color w:val="000000"/>
          <w:sz w:val="24"/>
        </w:rPr>
        <w:tab/>
        <w:t xml:space="preserve">1.3.Энэ хуулийн 11.1.1, 11.1.2-т зааснаас бусад эрсдлийг давхар даатгалын компани энэ хуулийн </w:t>
      </w:r>
      <w:r>
        <w:rPr>
          <w:b w:val="false"/>
          <w:bCs w:val="false"/>
          <w:color w:val="000000"/>
          <w:sz w:val="24"/>
          <w:lang w:val="mn-MN"/>
        </w:rPr>
        <w:t>. . .</w:t>
      </w:r>
      <w:r>
        <w:rPr>
          <w:b w:val="false"/>
          <w:bCs w:val="false"/>
          <w:color w:val="000000"/>
          <w:sz w:val="24"/>
        </w:rPr>
        <w:t xml:space="preserve"> дугаар зүйлд заасан сангийн хөрөнгөөр.” Үүнтэй холбогдуулан төслийн 8.6 дахь хэсгийг хасах </w:t>
      </w:r>
      <w:r>
        <w:rPr>
          <w:b w:val="false"/>
          <w:bCs w:val="false"/>
          <w:color w:val="000000"/>
          <w:sz w:val="24"/>
          <w:lang w:val="mn-MN"/>
        </w:rPr>
        <w:t xml:space="preserve">гэсэн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b w:val="false"/>
          <w:bCs w:val="false"/>
          <w:color w:val="000000"/>
          <w:sz w:val="24"/>
        </w:rPr>
        <w:tab/>
      </w:r>
      <w:r>
        <w:rPr>
          <w:b/>
          <w:bCs/>
          <w:color w:val="000000"/>
          <w:sz w:val="24"/>
          <w:lang w:val="mn-MN"/>
        </w:rPr>
        <w:t>6</w:t>
      </w:r>
      <w:r>
        <w:rPr>
          <w:b w:val="false"/>
          <w:bCs w:val="false"/>
          <w:color w:val="000000"/>
          <w:sz w:val="24"/>
          <w:lang w:val="mn-MN"/>
        </w:rPr>
        <w:t>.</w:t>
      </w:r>
      <w:r>
        <w:rPr>
          <w:b w:val="false"/>
          <w:bCs w:val="false"/>
          <w:color w:val="000000"/>
          <w:sz w:val="24"/>
        </w:rPr>
        <w:t xml:space="preserve">“4.1.7.Малын индексжүүлсэн даатгалын гэрээ /цаашид “даатгалын гэрээ” гэх/ гэж даатгагч нь даатгалын тохиолдол бий болоход энэ хууль болон гэрээнд заасны  дагуу даатгалын нөхөн төлбөрийг төлөх, даатгуулагч нь даатгалын хураамж төлөхөөр харилцан тохиролцсон хэлцлийг. Үүнтэй холбогдуулан төсөл дэх “малын эрсдэлийн даатгалын гэрээ”, “стандарт гэрээ”, “малын эрсдэлийн даатгалын стандарт гэрээ” гэснийг “даатгалын гэрээ” гэж өөрчлөн нэр томъёог жигдлэх </w:t>
      </w:r>
      <w:r>
        <w:rPr>
          <w:b w:val="false"/>
          <w:bCs w:val="false"/>
          <w:color w:val="000000"/>
          <w:sz w:val="24"/>
          <w:lang w:val="mn-MN"/>
        </w:rPr>
        <w:t xml:space="preserve">гэсэн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3</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b w:val="false"/>
          <w:bCs w:val="false"/>
          <w:color w:val="000000"/>
          <w:sz w:val="24"/>
        </w:rPr>
        <w:tab/>
      </w:r>
      <w:r>
        <w:rPr>
          <w:b/>
          <w:bCs/>
          <w:color w:val="000000"/>
          <w:sz w:val="24"/>
          <w:lang w:val="mn-MN"/>
        </w:rPr>
        <w:t>7</w:t>
      </w:r>
      <w:r>
        <w:rPr>
          <w:b w:val="false"/>
          <w:bCs w:val="false"/>
          <w:color w:val="000000"/>
          <w:sz w:val="24"/>
        </w:rPr>
        <w:t xml:space="preserve">.Төсөлд доор дурдсан агуулгатай шинэ зүйл </w:t>
      </w:r>
      <w:r>
        <w:rPr>
          <w:b w:val="false"/>
          <w:bCs w:val="false"/>
          <w:color w:val="000000"/>
          <w:sz w:val="24"/>
          <w:lang w:val="mn-MN"/>
        </w:rPr>
        <w:t>нэмэх:</w:t>
      </w:r>
    </w:p>
    <w:p>
      <w:pPr>
        <w:pStyle w:val="style0"/>
        <w:spacing w:line="100" w:lineRule="atLeast"/>
        <w:jc w:val="both"/>
      </w:pPr>
      <w:r>
        <w:rPr/>
      </w:r>
    </w:p>
    <w:p>
      <w:pPr>
        <w:pStyle w:val="style0"/>
        <w:spacing w:line="100" w:lineRule="atLeast"/>
        <w:jc w:val="both"/>
      </w:pPr>
      <w:r>
        <w:rPr>
          <w:b w:val="false"/>
          <w:bCs w:val="false"/>
          <w:color w:val="000000"/>
          <w:sz w:val="24"/>
        </w:rPr>
        <w:tab/>
        <w:t>“. .  дугаар зүйл. Малын хорогдлын босго үзүүлэлтийг тогтоох</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1.</w:t>
      </w:r>
      <w:r>
        <w:rPr>
          <w:b w:val="false"/>
          <w:bCs w:val="false"/>
          <w:color w:val="000000"/>
          <w:sz w:val="24"/>
        </w:rPr>
        <w:t xml:space="preserve">Даатгалын тохиолдлыг тодорхойлох, эрсдэлийг хуваарилах зорилгоор малын </w:t>
      </w:r>
      <w:r>
        <w:rPr>
          <w:b w:val="false"/>
          <w:bCs w:val="false"/>
          <w:color w:val="000000"/>
          <w:sz w:val="24"/>
          <w:lang w:val="mn-MN"/>
        </w:rPr>
        <w:t>хорогдлын</w:t>
      </w:r>
      <w:r>
        <w:rPr>
          <w:b w:val="false"/>
          <w:bCs w:val="false"/>
          <w:color w:val="000000"/>
          <w:sz w:val="24"/>
        </w:rPr>
        <w:t xml:space="preserve"> босго үзүүлэлтийг дараах байдлаар Засгийн газар сум бүрээр тогтооно:</w:t>
      </w:r>
    </w:p>
    <w:p>
      <w:pPr>
        <w:pStyle w:val="style0"/>
        <w:spacing w:line="100" w:lineRule="atLeast"/>
        <w:jc w:val="both"/>
      </w:pPr>
      <w:r>
        <w:rPr/>
      </w:r>
    </w:p>
    <w:p>
      <w:pPr>
        <w:pStyle w:val="style0"/>
        <w:spacing w:line="100" w:lineRule="atLeast"/>
        <w:jc w:val="both"/>
      </w:pPr>
      <w:r>
        <w:rPr>
          <w:b w:val="false"/>
          <w:bCs w:val="false"/>
          <w:color w:val="000000"/>
          <w:sz w:val="24"/>
        </w:rPr>
        <w:tab/>
        <w:tab/>
        <w:t>1.1.Даатгуулагчийн эрсдэл хүлээх буюу нэгдүгээр босго үзүүлэлт;</w:t>
      </w:r>
    </w:p>
    <w:p>
      <w:pPr>
        <w:pStyle w:val="style0"/>
        <w:spacing w:line="100" w:lineRule="atLeast"/>
        <w:jc w:val="both"/>
      </w:pPr>
      <w:r>
        <w:rPr>
          <w:b w:val="false"/>
          <w:bCs w:val="false"/>
          <w:color w:val="000000"/>
          <w:sz w:val="24"/>
        </w:rPr>
        <w:tab/>
        <w:tab/>
        <w:t>1.2.Даатгагчийн эрсдэл хүлээх буюу хоёрдугаар босго үзүүлэлт.</w:t>
      </w:r>
    </w:p>
    <w:p>
      <w:pPr>
        <w:pStyle w:val="style0"/>
        <w:spacing w:line="100" w:lineRule="atLeast"/>
        <w:jc w:val="both"/>
      </w:pPr>
      <w:r>
        <w:rPr/>
      </w:r>
    </w:p>
    <w:p>
      <w:pPr>
        <w:pStyle w:val="style0"/>
        <w:spacing w:line="100" w:lineRule="atLeast"/>
        <w:jc w:val="both"/>
      </w:pPr>
      <w:r>
        <w:rPr>
          <w:b w:val="false"/>
          <w:bCs w:val="false"/>
          <w:color w:val="000000"/>
          <w:sz w:val="24"/>
        </w:rPr>
        <w:tab/>
        <w:t>2. Нэгдүгээр босго үзүүлэлт нь зургаан хувь, хоёрдугаар босго үзүүлэлт нь 30 хувь байна.</w:t>
      </w:r>
    </w:p>
    <w:p>
      <w:pPr>
        <w:pStyle w:val="style0"/>
        <w:spacing w:line="100" w:lineRule="atLeast"/>
        <w:jc w:val="both"/>
      </w:pPr>
      <w:r>
        <w:rPr/>
      </w:r>
    </w:p>
    <w:p>
      <w:pPr>
        <w:pStyle w:val="style0"/>
        <w:spacing w:line="100" w:lineRule="atLeast"/>
        <w:jc w:val="both"/>
      </w:pPr>
      <w:r>
        <w:rPr>
          <w:b w:val="false"/>
          <w:bCs w:val="false"/>
          <w:color w:val="000000"/>
          <w:sz w:val="24"/>
        </w:rPr>
        <w:tab/>
        <w:t>3. Засгийн газар доор дурдсан нөхцөлийг харгалзан гурван жил тутам босго үзүүлэлтийг шинэчлэн тогтооно:</w:t>
      </w:r>
    </w:p>
    <w:p>
      <w:pPr>
        <w:pStyle w:val="style0"/>
        <w:spacing w:line="100" w:lineRule="atLeast"/>
        <w:jc w:val="both"/>
      </w:pPr>
      <w:r>
        <w:rPr/>
      </w:r>
    </w:p>
    <w:p>
      <w:pPr>
        <w:pStyle w:val="style0"/>
        <w:spacing w:line="100" w:lineRule="atLeast"/>
        <w:jc w:val="both"/>
      </w:pPr>
      <w:r>
        <w:rPr>
          <w:b w:val="false"/>
          <w:bCs w:val="false"/>
          <w:color w:val="000000"/>
          <w:sz w:val="24"/>
        </w:rPr>
        <w:tab/>
        <w:t>3.1.тухайн сумын малын хорогдол;</w:t>
      </w:r>
    </w:p>
    <w:p>
      <w:pPr>
        <w:pStyle w:val="style0"/>
        <w:spacing w:line="100" w:lineRule="atLeast"/>
        <w:jc w:val="both"/>
      </w:pPr>
      <w:r>
        <w:rPr>
          <w:b w:val="false"/>
          <w:bCs w:val="false"/>
          <w:color w:val="000000"/>
          <w:sz w:val="24"/>
        </w:rPr>
        <w:tab/>
        <w:t>3.2.даатгалд хамрагдагсдын тоо;</w:t>
      </w:r>
    </w:p>
    <w:p>
      <w:pPr>
        <w:pStyle w:val="style0"/>
        <w:spacing w:line="100" w:lineRule="atLeast"/>
        <w:jc w:val="both"/>
      </w:pPr>
      <w:r>
        <w:rPr>
          <w:b w:val="false"/>
          <w:bCs w:val="false"/>
          <w:color w:val="000000"/>
          <w:sz w:val="24"/>
        </w:rPr>
        <w:tab/>
        <w:t>3.3.хураамжийн орлогын хэмжээ;</w:t>
      </w:r>
    </w:p>
    <w:p>
      <w:pPr>
        <w:pStyle w:val="style0"/>
        <w:spacing w:line="100" w:lineRule="atLeast"/>
        <w:jc w:val="both"/>
      </w:pPr>
      <w:r>
        <w:rPr>
          <w:b w:val="false"/>
          <w:bCs w:val="false"/>
          <w:color w:val="000000"/>
          <w:sz w:val="24"/>
        </w:rPr>
        <w:tab/>
        <w:t>3.4.нөхөн төлбөр олголт.”</w:t>
      </w:r>
    </w:p>
    <w:p>
      <w:pPr>
        <w:pStyle w:val="style0"/>
        <w:spacing w:line="100" w:lineRule="atLeast"/>
        <w:jc w:val="both"/>
      </w:pPr>
      <w:r>
        <w:rPr/>
      </w:r>
    </w:p>
    <w:p>
      <w:pPr>
        <w:pStyle w:val="style0"/>
        <w:spacing w:line="100" w:lineRule="atLeast"/>
        <w:jc w:val="both"/>
      </w:pPr>
      <w:r>
        <w:rPr>
          <w:b w:val="false"/>
          <w:bCs w:val="false"/>
          <w:color w:val="000000"/>
          <w:sz w:val="24"/>
        </w:rPr>
        <w:tab/>
        <w:t xml:space="preserve">4.Засгийн газар босго үзүүлэлтийг шинэчлэн тогтоохдоо нэгдүгээр босго үзүүлэлтийг нэг хувиар, хоёрдугаар босго үзүүлэлтийг тав хүртэл хувиар нэмэгдүүлэх, эсхүл бууруулж болно. </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 xml:space="preserve">5.Нийслэлийн төвийн дүүргүүдийн нэг сумтай алслагдсан дүүрэг тус бүрийг нэг сумтай адилтган үзэж, босго үзүүлэлтийг тогтооно. </w:t>
      </w:r>
    </w:p>
    <w:p>
      <w:pPr>
        <w:pStyle w:val="style0"/>
        <w:spacing w:line="100" w:lineRule="atLeast"/>
        <w:jc w:val="both"/>
      </w:pPr>
      <w:r>
        <w:rPr/>
      </w:r>
    </w:p>
    <w:p>
      <w:pPr>
        <w:pStyle w:val="style0"/>
        <w:spacing w:line="100" w:lineRule="atLeast"/>
        <w:jc w:val="both"/>
      </w:pPr>
      <w:r>
        <w:rPr>
          <w:b w:val="false"/>
          <w:bCs w:val="false"/>
          <w:color w:val="000000"/>
          <w:sz w:val="24"/>
        </w:rPr>
        <w:tab/>
        <w:tab/>
      </w:r>
      <w:r>
        <w:rPr>
          <w:b w:val="false"/>
          <w:bCs w:val="false"/>
          <w:color w:val="000000"/>
          <w:sz w:val="24"/>
          <w:lang w:val="mn-MN"/>
        </w:rPr>
        <w:t>Т</w:t>
      </w:r>
      <w:r>
        <w:rPr>
          <w:b w:val="false"/>
          <w:bCs w:val="false"/>
          <w:color w:val="000000"/>
          <w:sz w:val="24"/>
        </w:rPr>
        <w:t>өслийн 4.1 дэх заалтыг дор дурдсанаар өөрчлөн найруулах:</w:t>
      </w:r>
    </w:p>
    <w:p>
      <w:pPr>
        <w:pStyle w:val="style0"/>
        <w:spacing w:line="100" w:lineRule="atLeast"/>
        <w:jc w:val="both"/>
      </w:pPr>
      <w:r>
        <w:rPr/>
      </w:r>
    </w:p>
    <w:p>
      <w:pPr>
        <w:pStyle w:val="style0"/>
        <w:spacing w:line="100" w:lineRule="atLeast"/>
        <w:jc w:val="both"/>
      </w:pPr>
      <w:r>
        <w:rPr>
          <w:b w:val="false"/>
          <w:bCs w:val="false"/>
          <w:color w:val="000000"/>
          <w:sz w:val="24"/>
        </w:rPr>
        <w:tab/>
        <w:t>“4.1.4.“Малын хорогдлын босго үзүүлэлт /цаашид “босго үзүүлэлт” гэх/ гэж Засгийн газраас сум бүрт малын төрлөөр ялгавартай тогтоосон том малын хорогдлын хувийг;”</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xml:space="preserve">: 5 дугаар зүйлийг бүгдийг хасах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12</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7 дугаар зүйлээс 5 дугаар хэсгийг хасаад, бусдыг нь дэмжиж байгаа гишүүд гараа өргөнө үү. /“буюу”-г оруулна/.</w:t>
      </w:r>
    </w:p>
    <w:p>
      <w:pPr>
        <w:pStyle w:val="style0"/>
        <w:spacing w:line="100" w:lineRule="atLeast"/>
        <w:jc w:val="both"/>
      </w:pPr>
      <w:r>
        <w:rPr/>
      </w:r>
    </w:p>
    <w:p>
      <w:pPr>
        <w:pStyle w:val="style0"/>
        <w:spacing w:line="100" w:lineRule="atLeast"/>
        <w:jc w:val="both"/>
      </w:pPr>
      <w:r>
        <w:rPr/>
        <w:tab/>
      </w:r>
      <w:r>
        <w:rPr>
          <w:b w:val="false"/>
          <w:bCs w:val="false"/>
          <w:color w:val="000000"/>
          <w:sz w:val="24"/>
          <w:lang w:val="mn-MN"/>
        </w:rPr>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line="100" w:lineRule="atLeast"/>
        <w:jc w:val="both"/>
      </w:pPr>
      <w:r>
        <w:rPr>
          <w:b w:val="false"/>
          <w:bCs w:val="false"/>
          <w:color w:val="000000"/>
          <w:sz w:val="24"/>
          <w:lang w:val="mn-MN"/>
        </w:rPr>
        <w:tab/>
        <w:t>Гишүүдийн олонхын саналаар дэмжигдлээ.</w:t>
      </w:r>
    </w:p>
    <w:p>
      <w:pPr>
        <w:pStyle w:val="style0"/>
        <w:spacing w:line="100" w:lineRule="atLeast"/>
        <w:jc w:val="both"/>
      </w:pPr>
      <w:r>
        <w:rPr>
          <w:b w:val="false"/>
          <w:bCs w:val="false"/>
          <w:color w:val="000000"/>
          <w:sz w:val="24"/>
          <w:lang w:val="mn-MN"/>
        </w:rPr>
        <w:tab/>
      </w:r>
    </w:p>
    <w:p>
      <w:pPr>
        <w:pStyle w:val="style0"/>
        <w:spacing w:line="100" w:lineRule="atLeast"/>
        <w:jc w:val="both"/>
      </w:pPr>
      <w:r>
        <w:rPr>
          <w:rFonts w:cs="Arial"/>
          <w:b/>
          <w:bCs/>
          <w:strike w:val="false"/>
          <w:dstrike w:val="false"/>
          <w:color w:val="000000"/>
          <w:sz w:val="24"/>
          <w:szCs w:val="24"/>
          <w:u w:val="none"/>
          <w:lang w:val="mn-MN"/>
        </w:rPr>
        <w:tab/>
        <w:t>8</w:t>
      </w:r>
      <w:r>
        <w:rPr>
          <w:rFonts w:cs="Arial"/>
          <w:b w:val="false"/>
          <w:bCs w:val="false"/>
          <w:strike w:val="false"/>
          <w:dstrike w:val="false"/>
          <w:color w:val="000000"/>
          <w:sz w:val="24"/>
          <w:szCs w:val="24"/>
          <w:u w:val="none"/>
          <w:lang w:val="mn-MN"/>
        </w:rPr>
        <w:t>.Төсөлд доор дурдсан агуулгатай шинэ зүйл  /8/ нэмэх:</w:t>
      </w:r>
    </w:p>
    <w:p>
      <w:pPr>
        <w:pStyle w:val="style0"/>
        <w:spacing w:after="0" w:before="0" w:line="100" w:lineRule="atLeast"/>
        <w:contextualSpacing w:val="false"/>
        <w:jc w:val="both"/>
      </w:pPr>
      <w:r>
        <w:rPr/>
      </w:r>
    </w:p>
    <w:p>
      <w:pPr>
        <w:pStyle w:val="style0"/>
        <w:spacing w:after="0" w:before="0" w:line="100" w:lineRule="atLeast"/>
        <w:ind w:firstLine="1092" w:left="0" w:right="0"/>
        <w:contextualSpacing w:val="false"/>
        <w:jc w:val="both"/>
      </w:pPr>
      <w:r>
        <w:rPr>
          <w:rFonts w:cs="Arial"/>
          <w:b/>
          <w:bCs/>
          <w:strike w:val="false"/>
          <w:dstrike w:val="false"/>
          <w:color w:val="000000"/>
          <w:sz w:val="24"/>
          <w:szCs w:val="24"/>
          <w:u w:val="none"/>
          <w:lang w:val="mn-MN"/>
        </w:rPr>
        <w:t>“</w:t>
      </w:r>
      <w:r>
        <w:rPr>
          <w:rFonts w:cs="Arial"/>
          <w:b/>
          <w:bCs/>
          <w:strike w:val="false"/>
          <w:dstrike w:val="false"/>
          <w:color w:val="000000"/>
          <w:sz w:val="24"/>
          <w:szCs w:val="24"/>
          <w:u w:val="none"/>
          <w:lang w:val="mn-MN"/>
        </w:rPr>
        <w:t xml:space="preserve">... дугаар зүйл. Даатгалын эрсдэлийн түвшин </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....1.Энэ хуулийн 7 дугаар зүйлд заасны дагуу тогтоосон малын хорогдлын босго үзүүлэлтийг үндэслэн эрсдэлийн түвшинг дараах байдлаар ангилна:</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....1.1.нэгдүгээр босго үзүүлэлт хүртэлх хувиар мал хорогдсон бол  эрсдэлийн бага  түвшин;</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 xml:space="preserve">....1.2.нэгдүгээр босго үзүүлэлтээс хоёрдугаар босго </w:t>
      </w:r>
      <w:r>
        <w:rPr>
          <w:rFonts w:cs="Arial"/>
          <w:b w:val="false"/>
          <w:bCs w:val="false"/>
          <w:strike w:val="false"/>
          <w:dstrike w:val="false"/>
          <w:color w:val="000000"/>
          <w:sz w:val="24"/>
          <w:szCs w:val="24"/>
          <w:u w:val="single"/>
          <w:lang w:val="mn-MN"/>
        </w:rPr>
        <w:t xml:space="preserve"> </w:t>
      </w:r>
      <w:r>
        <w:rPr>
          <w:rFonts w:cs="Arial"/>
          <w:b w:val="false"/>
          <w:bCs w:val="false"/>
          <w:strike w:val="false"/>
          <w:dstrike w:val="false"/>
          <w:color w:val="000000"/>
          <w:sz w:val="24"/>
          <w:szCs w:val="24"/>
          <w:u w:val="none"/>
          <w:lang w:val="mn-MN"/>
        </w:rPr>
        <w:t>үзүүлэлт хүртэлх хувиар мал хорогдсон бол  эрсдэлийн дунд түвшин;</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 xml:space="preserve">...1.3.хоёрдугаар босго үзүүлэлтээс давсан хувиар мал хорогдсон бол эрсдэлийн дээд  түвшин.”                            </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Үүнтэй холбогдуулан төсөл дэх “Б” түвшин, “В” түвшин гэсэн нэр томъёог өөрчлөх гэсэн саналыг д</w:t>
      </w:r>
      <w:r>
        <w:rPr>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b w:val="false"/>
          <w:bCs w:val="false"/>
          <w:color w:val="000000"/>
          <w:sz w:val="24"/>
          <w:lang w:val="mn-MN"/>
        </w:rPr>
        <w:tab/>
        <w:t>Гишүүдийн олонхын саналаар дэмжигдлээ.</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b/>
          <w:bCs/>
          <w:color w:val="000000"/>
        </w:rPr>
        <w:tab/>
        <w:t>9.</w:t>
      </w:r>
      <w:r>
        <w:rPr>
          <w:rFonts w:cs="Arial"/>
          <w:b w:val="false"/>
          <w:bCs w:val="false"/>
          <w:strike w:val="false"/>
          <w:dstrike w:val="false"/>
          <w:color w:val="000000"/>
          <w:sz w:val="24"/>
          <w:szCs w:val="24"/>
          <w:u w:val="none"/>
          <w:lang w:val="mn-MN"/>
        </w:rPr>
        <w:t>Төсөлд доор дурдсан агуулгатай шинэ зүйл нэмэх:</w:t>
        <w:tab/>
        <w:tab/>
        <w:t xml:space="preserve"> </w:t>
      </w:r>
    </w:p>
    <w:p>
      <w:pPr>
        <w:pStyle w:val="style0"/>
        <w:spacing w:after="0" w:before="0" w:line="100" w:lineRule="atLeast"/>
        <w:contextualSpacing w:val="false"/>
        <w:jc w:val="both"/>
      </w:pPr>
      <w:r>
        <w:rPr/>
      </w:r>
    </w:p>
    <w:p>
      <w:pPr>
        <w:pStyle w:val="style0"/>
        <w:jc w:val="both"/>
      </w:pPr>
      <w:r>
        <w:rPr>
          <w:rFonts w:cs="Arial"/>
          <w:b w:val="false"/>
          <w:bCs w:val="false"/>
          <w:color w:val="000000"/>
          <w:sz w:val="24"/>
          <w:szCs w:val="24"/>
          <w:u w:val="none"/>
        </w:rPr>
        <w:tab/>
        <w:t>“...</w:t>
      </w:r>
      <w:r>
        <w:rPr>
          <w:rFonts w:cs="Arial"/>
          <w:b/>
          <w:bCs/>
          <w:color w:val="000000"/>
          <w:sz w:val="24"/>
          <w:szCs w:val="24"/>
          <w:u w:val="none"/>
          <w:lang w:val="mn-MN"/>
        </w:rPr>
        <w:t>дүгээр зүйл. Даатгалын хураамж</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lang w:val="mn-MN"/>
        </w:rPr>
        <w:tab/>
        <w:t>...</w:t>
      </w:r>
      <w:r>
        <w:rPr>
          <w:rFonts w:cs="Arial"/>
          <w:b w:val="false"/>
          <w:bCs w:val="false"/>
          <w:color w:val="000000"/>
          <w:sz w:val="24"/>
          <w:szCs w:val="24"/>
          <w:lang w:val="mn-MN"/>
        </w:rPr>
        <w:t>1.Засгийн газраас тогтоосон босго үзүүлэлттэй уялдуулан хураамжийг доор дурдсан этгээд дараах байдлаар хариуцна: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lang w:val="mn-MN"/>
        </w:rPr>
        <w:tab/>
        <w:t>...1.1.</w:t>
      </w:r>
      <w:r>
        <w:rPr>
          <w:rFonts w:cs="Arial"/>
          <w:b w:val="false"/>
          <w:bCs w:val="false"/>
          <w:strike w:val="false"/>
          <w:dstrike w:val="false"/>
          <w:color w:val="000000"/>
          <w:sz w:val="24"/>
          <w:szCs w:val="24"/>
          <w:u w:val="none"/>
          <w:lang w:val="mn-MN"/>
        </w:rPr>
        <w:t xml:space="preserve">хоёрдугаар босго үзүүлэлт хүртэлх эрсдэлийн дунд түвшин дэх даатгалын хураамжийг даатгуулагч; </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lang w:val="mn-MN"/>
        </w:rPr>
        <w:tab/>
        <w:t>....1.2.</w:t>
      </w:r>
      <w:r>
        <w:rPr>
          <w:rFonts w:cs="Arial"/>
          <w:b w:val="false"/>
          <w:bCs w:val="false"/>
          <w:strike w:val="false"/>
          <w:dstrike w:val="false"/>
          <w:color w:val="000000"/>
          <w:sz w:val="24"/>
          <w:szCs w:val="24"/>
          <w:u w:val="none"/>
          <w:lang w:val="mn-MN"/>
        </w:rPr>
        <w:t>хоёрдугаар босго үзүүлэлтээс давсан эрсдэлийн дээд  түвшинд  давхар даатгалын хураамжийг Засгийн газар.</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....2.Энэ хуулийн 9.1-д заасан хураамжтай холбогдох журмыг даатгагчдын саналыг үндэслэн Санхүүгийн зохицуулах хороо болон төсвийн асуудал эрхэлсэн төрийн захиргааны төв байгууллага  хамтран батална.</w:t>
      </w:r>
    </w:p>
    <w:p>
      <w:pPr>
        <w:pStyle w:val="style0"/>
        <w:spacing w:after="0" w:before="0" w:line="100" w:lineRule="atLeast"/>
        <w:ind w:firstLine="1092" w:left="0" w:right="0"/>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 xml:space="preserve">...3.Энэ хуулийн 9.1.1-д заасан журмын дагуу даатгалын хураамжийн хэмжээг даатгагчид хамтран тогтооно.” </w:t>
      </w:r>
      <w:r>
        <w:rPr>
          <w:rFonts w:cs="Arial"/>
          <w:b w:val="false"/>
          <w:bCs w:val="false"/>
          <w:strike w:val="false"/>
          <w:dstrike w:val="false"/>
          <w:color w:val="000000"/>
          <w:sz w:val="24"/>
          <w:szCs w:val="24"/>
          <w:u w:val="none"/>
          <w:lang w:val="mn-MN"/>
        </w:rPr>
        <w:t>гэсэн саналыг д</w:t>
      </w:r>
      <w:r>
        <w:rPr>
          <w:rFonts w:cs="Arial"/>
          <w:b w:val="false"/>
          <w:bCs w:val="false"/>
          <w:color w:val="000000"/>
          <w:sz w:val="24"/>
          <w:szCs w:val="24"/>
          <w:u w:val="none"/>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0"/>
        <w:spacing w:after="0" w:before="0" w:line="100" w:lineRule="atLeast"/>
        <w:contextualSpacing w:val="false"/>
        <w:jc w:val="both"/>
      </w:pPr>
      <w:r>
        <w:rPr>
          <w:rFonts w:cs="Arial"/>
          <w:b w:val="false"/>
          <w:bCs w:val="false"/>
          <w:color w:val="000000"/>
          <w:sz w:val="24"/>
          <w:szCs w:val="24"/>
          <w:u w:val="none"/>
          <w:lang w:val="mn-MN"/>
        </w:rPr>
        <w:tab/>
        <w:t xml:space="preserve">                                                                                                    </w:t>
      </w:r>
    </w:p>
    <w:p>
      <w:pPr>
        <w:pStyle w:val="style0"/>
        <w:spacing w:after="0" w:before="0" w:line="100" w:lineRule="atLeast"/>
        <w:ind w:hanging="0" w:left="0" w:right="0"/>
        <w:contextualSpacing w:val="false"/>
        <w:jc w:val="both"/>
      </w:pPr>
      <w:r>
        <w:rPr>
          <w:rFonts w:cs="Arial"/>
          <w:b/>
          <w:bCs/>
          <w:color w:val="000000"/>
          <w:sz w:val="24"/>
          <w:szCs w:val="24"/>
          <w:u w:val="none"/>
          <w:lang w:bidi="ar-SA" w:eastAsia="en-US" w:val="mn-MN"/>
        </w:rPr>
        <w:tab/>
        <w:t>10</w:t>
      </w:r>
      <w:r>
        <w:rPr>
          <w:rFonts w:cs="Arial"/>
          <w:b w:val="false"/>
          <w:bCs w:val="false"/>
          <w:color w:val="000000"/>
          <w:sz w:val="24"/>
          <w:szCs w:val="24"/>
          <w:u w:val="none"/>
          <w:lang w:bidi="ar-SA" w:eastAsia="en-US" w:val="mn-MN"/>
        </w:rPr>
        <w:t>.</w:t>
      </w:r>
      <w:r>
        <w:rPr>
          <w:color w:val="000000"/>
        </w:rPr>
        <w:t>Төслийн 6.2.1 дэх заалтыг доор дурдсанаар өөрчлөн найруулж, шинэ зүйл болгон өөрчлөх:</w:t>
      </w:r>
    </w:p>
    <w:p>
      <w:pPr>
        <w:pStyle w:val="style0"/>
        <w:jc w:val="both"/>
      </w:pPr>
      <w:r>
        <w:rPr/>
      </w:r>
    </w:p>
    <w:p>
      <w:pPr>
        <w:pStyle w:val="style0"/>
        <w:spacing w:after="0" w:before="0" w:line="100" w:lineRule="atLeast"/>
        <w:contextualSpacing w:val="false"/>
        <w:jc w:val="both"/>
      </w:pPr>
      <w:r>
        <w:rPr>
          <w:rFonts w:cs="Arial"/>
          <w:b/>
          <w:bCs/>
          <w:color w:val="000000"/>
          <w:sz w:val="24"/>
          <w:szCs w:val="24"/>
          <w:u w:val="none"/>
          <w:lang w:val="mn-MN"/>
        </w:rPr>
        <w:tab/>
        <w:t>“...</w:t>
      </w:r>
      <w:r>
        <w:rPr>
          <w:rFonts w:cs="Arial"/>
          <w:b/>
          <w:bCs/>
          <w:color w:val="000000"/>
          <w:sz w:val="24"/>
          <w:szCs w:val="24"/>
          <w:u w:val="none"/>
        </w:rPr>
        <w:t xml:space="preserve"> дүгээр зүйл. Даатгалын тохиолдол</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w:t>
      </w:r>
      <w:r>
        <w:rPr>
          <w:rFonts w:cs="Arial"/>
          <w:b w:val="false"/>
          <w:bCs w:val="false"/>
          <w:color w:val="000000"/>
          <w:sz w:val="24"/>
          <w:szCs w:val="24"/>
          <w:u w:val="none"/>
        </w:rPr>
        <w:t xml:space="preserve">.1.Энэ хуулийн </w:t>
      </w:r>
      <w:r>
        <w:rPr>
          <w:rFonts w:cs="Arial"/>
          <w:b w:val="false"/>
          <w:bCs w:val="false"/>
          <w:color w:val="000000"/>
          <w:sz w:val="24"/>
          <w:szCs w:val="24"/>
          <w:u w:val="none"/>
          <w:lang w:eastAsia="en-US" w:val="mn-MN"/>
        </w:rPr>
        <w:t xml:space="preserve"> 6.2-т заасны дагуу олон нийтэд мэдээлсэн сумын малын хорогдол нь Засгийн газраас тогтоосон нэгдүгээр босго үзүүлэлтээс давсан бол </w:t>
      </w:r>
      <w:r>
        <w:rPr>
          <w:rFonts w:cs="Arial"/>
          <w:b w:val="false"/>
          <w:bCs w:val="false"/>
          <w:color w:val="000000"/>
          <w:sz w:val="24"/>
          <w:szCs w:val="24"/>
          <w:u w:val="none"/>
        </w:rPr>
        <w:t xml:space="preserve">даатгалын тохиолдол бий болсон гэж үзнэ. </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eastAsia="en-US" w:val="mn-MN"/>
        </w:rPr>
        <w:tab/>
        <w:t>...</w:t>
      </w:r>
      <w:r>
        <w:rPr>
          <w:rFonts w:cs="Arial"/>
          <w:b w:val="false"/>
          <w:bCs w:val="false"/>
          <w:color w:val="000000"/>
          <w:sz w:val="24"/>
          <w:szCs w:val="24"/>
          <w:u w:val="none"/>
        </w:rPr>
        <w:t xml:space="preserve">.2.Гоц халдварт өвчний улмаас устгасан малын хорогдол даатгалын нөхцөлд үл хамаарна </w:t>
      </w:r>
      <w:r>
        <w:rPr>
          <w:rFonts w:cs="Arial"/>
          <w:b w:val="false"/>
          <w:bCs w:val="false"/>
          <w:strike w:val="false"/>
          <w:dstrike w:val="false"/>
          <w:color w:val="000000"/>
          <w:sz w:val="24"/>
          <w:szCs w:val="24"/>
          <w:u w:val="none"/>
          <w:lang w:val="mn-MN"/>
        </w:rPr>
        <w:t>гэсэн саналыг д</w:t>
      </w:r>
      <w:r>
        <w:rPr>
          <w:rFonts w:cs="Arial"/>
          <w:b w:val="false"/>
          <w:bCs w:val="false"/>
          <w:color w:val="000000"/>
          <w:sz w:val="24"/>
          <w:szCs w:val="24"/>
          <w:u w:val="none"/>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12</w:t>
      </w:r>
    </w:p>
    <w:p>
      <w:pPr>
        <w:pStyle w:val="style0"/>
        <w:spacing w:after="0" w:before="0"/>
        <w:ind w:hanging="0" w:left="0" w:right="0"/>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0"/>
        <w:spacing w:after="0" w:before="0"/>
        <w:ind w:firstLine="1092" w:left="0" w:right="0"/>
        <w:contextualSpacing w:val="false"/>
        <w:jc w:val="both"/>
      </w:pPr>
      <w:r>
        <w:rPr>
          <w:rFonts w:cs="Arial"/>
          <w:b w:val="false"/>
          <w:bCs w:val="false"/>
          <w:color w:val="000000"/>
          <w:sz w:val="24"/>
          <w:szCs w:val="24"/>
          <w:u w:val="none"/>
        </w:rPr>
        <w:tab/>
        <w:tab/>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 xml:space="preserve"> </w:t>
      </w:r>
      <w:r>
        <w:rPr>
          <w:rFonts w:cs="Arial"/>
          <w:b/>
          <w:bCs/>
          <w:strike w:val="false"/>
          <w:dstrike w:val="false"/>
          <w:color w:val="000000"/>
          <w:sz w:val="24"/>
          <w:szCs w:val="24"/>
          <w:u w:val="none"/>
          <w:lang w:eastAsia="en-US" w:val="mn-MN"/>
        </w:rPr>
        <w:tab/>
        <w:t>11.</w:t>
      </w:r>
      <w:r>
        <w:rPr>
          <w:rFonts w:cs="Arial"/>
          <w:b w:val="false"/>
          <w:bCs w:val="false"/>
          <w:strike w:val="false"/>
          <w:dstrike w:val="false"/>
          <w:color w:val="000000"/>
          <w:sz w:val="24"/>
          <w:szCs w:val="24"/>
          <w:u w:val="none"/>
          <w:lang w:eastAsia="en-US" w:val="mn-MN"/>
        </w:rPr>
        <w:t>Төслийн 6.2.2 дахь заалтыг өөрчлөн найруулж, шинэ зүйл болгон өөрчлөх:</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t>“</w:t>
      </w:r>
      <w:r>
        <w:rPr>
          <w:rFonts w:cs="Arial"/>
          <w:b/>
          <w:bCs/>
          <w:color w:val="000000"/>
          <w:sz w:val="24"/>
          <w:szCs w:val="24"/>
          <w:u w:val="single"/>
          <w:lang w:val="mn-MN"/>
        </w:rPr>
        <w:t>... дугаар зүйл.Даатгалын нөхөн төлбөр</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t>..</w:t>
      </w:r>
      <w:r>
        <w:rPr>
          <w:rFonts w:cs="Arial"/>
          <w:b w:val="false"/>
          <w:bCs w:val="false"/>
          <w:color w:val="000000"/>
          <w:sz w:val="24"/>
          <w:szCs w:val="24"/>
          <w:u w:val="none"/>
          <w:lang w:val="mn-MN"/>
        </w:rPr>
        <w:t>.1.</w:t>
      </w:r>
      <w:r>
        <w:rPr>
          <w:rFonts w:cs="Arial;Arial"/>
          <w:b w:val="false"/>
          <w:bCs w:val="false"/>
          <w:color w:val="000000"/>
          <w:sz w:val="24"/>
          <w:szCs w:val="24"/>
          <w:u w:val="none"/>
          <w:lang w:val="en-US"/>
        </w:rPr>
        <w:t>Даатгагч нь э</w:t>
      </w:r>
      <w:r>
        <w:rPr>
          <w:rFonts w:cs="Arial"/>
          <w:b w:val="false"/>
          <w:bCs w:val="false"/>
          <w:color w:val="000000"/>
          <w:sz w:val="24"/>
          <w:szCs w:val="24"/>
          <w:u w:val="none"/>
          <w:lang w:val="mn-MN"/>
        </w:rPr>
        <w:t xml:space="preserve">нэ хуулийн 6.2-д заасан мэдээлэлд үндэслэн </w:t>
      </w:r>
      <w:r>
        <w:rPr>
          <w:rFonts w:cs="Arial;Arial"/>
          <w:b w:val="false"/>
          <w:bCs w:val="false"/>
          <w:color w:val="000000"/>
          <w:sz w:val="24"/>
          <w:szCs w:val="24"/>
          <w:u w:val="none"/>
          <w:lang w:val="en-US"/>
        </w:rPr>
        <w:t xml:space="preserve">гэрээнд заасан нөхцөлийн дагуу даатгуулагчид даатгалын нөхөн төлбөрийг </w:t>
      </w:r>
      <w:r>
        <w:rPr>
          <w:rFonts w:cs="Arial"/>
          <w:b w:val="false"/>
          <w:bCs w:val="false"/>
          <w:strike w:val="false"/>
          <w:dstrike w:val="false"/>
          <w:color w:val="000000"/>
          <w:sz w:val="24"/>
          <w:szCs w:val="24"/>
          <w:u w:val="none"/>
          <w:lang w:val="en-US"/>
        </w:rPr>
        <w:t xml:space="preserve">малын төрөл тус бүрээр тооцон </w:t>
      </w:r>
      <w:r>
        <w:rPr>
          <w:rFonts w:cs="Arial"/>
          <w:b w:val="false"/>
          <w:bCs w:val="false"/>
          <w:strike w:val="false"/>
          <w:dstrike w:val="false"/>
          <w:color w:val="000000"/>
          <w:sz w:val="24"/>
          <w:szCs w:val="24"/>
          <w:u w:val="none"/>
          <w:lang w:eastAsia="en-US" w:val="mn-MN"/>
        </w:rPr>
        <w:t>банкаар дамжуулан</w:t>
      </w:r>
      <w:r>
        <w:rPr>
          <w:rFonts w:cs="Arial"/>
          <w:b w:val="false"/>
          <w:bCs w:val="false"/>
          <w:strike w:val="false"/>
          <w:dstrike w:val="false"/>
          <w:color w:val="000000"/>
          <w:sz w:val="24"/>
          <w:szCs w:val="24"/>
          <w:u w:val="none"/>
          <w:lang w:val="en-US"/>
        </w:rPr>
        <w:t xml:space="preserve"> </w:t>
      </w:r>
      <w:r>
        <w:rPr>
          <w:rFonts w:cs="Arial;Arial"/>
          <w:b w:val="false"/>
          <w:bCs w:val="false"/>
          <w:color w:val="000000"/>
          <w:sz w:val="24"/>
          <w:szCs w:val="24"/>
          <w:u w:val="none"/>
          <w:lang w:val="en-US"/>
        </w:rPr>
        <w:t>олгоно.</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eastAsia="en-US" w:val="mn-MN"/>
        </w:rPr>
        <w:tab/>
        <w:t>..</w:t>
      </w:r>
      <w:r>
        <w:rPr>
          <w:rFonts w:cs="Arial"/>
          <w:b w:val="false"/>
          <w:bCs w:val="false"/>
          <w:strike w:val="false"/>
          <w:dstrike w:val="false"/>
          <w:color w:val="000000"/>
          <w:sz w:val="24"/>
          <w:szCs w:val="24"/>
          <w:u w:val="none"/>
          <w:lang w:eastAsia="en-US" w:val="mn-MN"/>
        </w:rPr>
        <w:t xml:space="preserve">.2.Даатгагч </w:t>
      </w:r>
      <w:r>
        <w:rPr>
          <w:rFonts w:cs="Arial;Arial"/>
          <w:b w:val="false"/>
          <w:bCs w:val="false"/>
          <w:strike w:val="false"/>
          <w:dstrike w:val="false"/>
          <w:color w:val="000000"/>
          <w:sz w:val="24"/>
          <w:szCs w:val="24"/>
          <w:u w:val="none"/>
          <w:lang w:eastAsia="en-US" w:val="en-US"/>
        </w:rPr>
        <w:t xml:space="preserve">даатгалын нөхөн төлбөрийг хэсэгчлэн олгохыг хориглоно </w:t>
      </w:r>
      <w:r>
        <w:rPr>
          <w:rFonts w:cs="Arial"/>
          <w:b w:val="false"/>
          <w:bCs w:val="false"/>
          <w:strike w:val="false"/>
          <w:dstrike w:val="false"/>
          <w:color w:val="000000"/>
          <w:sz w:val="24"/>
          <w:szCs w:val="24"/>
          <w:u w:val="none"/>
          <w:lang w:eastAsia="en-US" w:val="mn-MN"/>
        </w:rPr>
        <w:t>гэсэн саналыг д</w:t>
      </w:r>
      <w:r>
        <w:rPr>
          <w:rFonts w:cs="Arial;Arial"/>
          <w:b w:val="false"/>
          <w:bCs w:val="false"/>
          <w:strike w:val="false"/>
          <w:dstrike w:val="false"/>
          <w:color w:val="000000"/>
          <w:sz w:val="24"/>
          <w:szCs w:val="24"/>
          <w:u w:val="none"/>
          <w:lang w:eastAsia="en-US"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ind w:hanging="0" w:left="0" w:right="0"/>
        <w:contextualSpacing w:val="false"/>
        <w:jc w:val="both"/>
      </w:pPr>
      <w:r>
        <w:rPr>
          <w:rFonts w:cs="Arial;Arial"/>
          <w:b w:val="false"/>
          <w:bCs w:val="false"/>
          <w:strike w:val="false"/>
          <w:dstrike w:val="false"/>
          <w:color w:val="000000"/>
          <w:sz w:val="24"/>
          <w:szCs w:val="24"/>
          <w:u w:val="none"/>
          <w:lang w:eastAsia="en-US" w:val="mn-MN"/>
        </w:rPr>
        <w:tab/>
        <w:t>Гишүүдийн олонхын саналаар дэмжигдлээ.</w:t>
      </w:r>
      <w:r>
        <w:rPr>
          <w:rFonts w:cs="Arial;Arial"/>
          <w:b w:val="false"/>
          <w:bCs w:val="false"/>
          <w:strike w:val="false"/>
          <w:dstrike w:val="false"/>
          <w:color w:val="000000"/>
          <w:sz w:val="24"/>
          <w:szCs w:val="24"/>
          <w:u w:val="none"/>
          <w:lang w:eastAsia="en-US" w:val="en-US"/>
        </w:rPr>
        <w:t xml:space="preserve">                 </w:t>
      </w:r>
      <w:r>
        <w:rPr>
          <w:rFonts w:cs="Arial"/>
          <w:b w:val="false"/>
          <w:bCs w:val="false"/>
          <w:strike w:val="false"/>
          <w:dstrike w:val="false"/>
          <w:color w:val="000000"/>
          <w:sz w:val="24"/>
          <w:szCs w:val="24"/>
          <w:u w:val="none"/>
          <w:lang w:eastAsia="en-US"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bCs/>
          <w:strike w:val="false"/>
          <w:dstrike w:val="false"/>
          <w:color w:val="000000"/>
          <w:sz w:val="24"/>
          <w:szCs w:val="24"/>
          <w:u w:val="none"/>
          <w:lang w:eastAsia="en-US" w:val="mn-MN"/>
        </w:rPr>
        <w:t>12.</w:t>
      </w:r>
      <w:r>
        <w:rPr>
          <w:rFonts w:cs="Arial"/>
          <w:b w:val="false"/>
          <w:bCs w:val="false"/>
          <w:strike w:val="false"/>
          <w:dstrike w:val="false"/>
          <w:color w:val="000000"/>
          <w:sz w:val="24"/>
          <w:szCs w:val="24"/>
          <w:u w:val="none"/>
          <w:lang w:val="mn-MN"/>
        </w:rPr>
        <w:t>Төслийн 10.1 дэх хэсгийн “</w:t>
      </w:r>
      <w:r>
        <w:rPr>
          <w:rFonts w:cs="Arial"/>
          <w:b w:val="false"/>
          <w:bCs w:val="false"/>
          <w:strike w:val="false"/>
          <w:dstrike w:val="false"/>
          <w:color w:val="000000"/>
          <w:sz w:val="24"/>
          <w:szCs w:val="24"/>
          <w:u w:val="none"/>
        </w:rPr>
        <w:t>төрийн өмчит хуулийн этгээд” гэснийг “төрийн болон хувийн хэвшлийн оролцоотой хувьцаат компани”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Үүнтэй холбогдуулан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1.Төслийн 10 дугаар зүйлд доор дурдсан агуулгатай шинэ хэсэг нэмэх:</w:t>
      </w:r>
    </w:p>
    <w:p>
      <w:pPr>
        <w:pStyle w:val="style0"/>
        <w:spacing w:after="0" w:before="0" w:line="100" w:lineRule="atLeast"/>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w:t>
      </w:r>
      <w:r>
        <w:rPr>
          <w:rFonts w:cs="Arial"/>
          <w:b w:val="false"/>
          <w:bCs w:val="false"/>
          <w:color w:val="000000"/>
          <w:sz w:val="24"/>
          <w:szCs w:val="24"/>
          <w:u w:val="none"/>
        </w:rPr>
        <w:t>....3.Энэ хуулийн 10.1-д заасан компанийн</w:t>
      </w:r>
      <w:r>
        <w:rPr>
          <w:rFonts w:cs="Arial"/>
          <w:b/>
          <w:bCs/>
          <w:color w:val="000000"/>
          <w:sz w:val="24"/>
          <w:szCs w:val="24"/>
          <w:u w:val="none"/>
        </w:rPr>
        <w:t xml:space="preserve"> </w:t>
      </w:r>
      <w:r>
        <w:rPr>
          <w:rFonts w:cs="Arial"/>
          <w:b w:val="false"/>
          <w:bCs w:val="false"/>
          <w:color w:val="000000"/>
          <w:sz w:val="24"/>
          <w:szCs w:val="24"/>
          <w:u w:val="none"/>
        </w:rPr>
        <w:t>төрийн өмчийн төлөөллийг санхүүгийн асуудал эрхэлсэн Засгийн газрын гишүүн хэрэгжүүлнэ.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...4.Компанийн тухай хуульд заасны дагуу давхар даатгалын компани нь хувьцаа эзэмшигчдийн хурал, төлөөлөн удирдах зөвлөл, гүйцэтгэх удирдлагатай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....5.Давхар даатгалын компанитай холбогдох энэ хуульд зааснаас бусад харилцааг Компанийн тухай хуулиар зохицуулна.”</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rPr>
        <w:tab/>
        <w:t>2.</w:t>
      </w:r>
      <w:r>
        <w:rPr>
          <w:rFonts w:cs="Arial"/>
          <w:b w:val="false"/>
          <w:bCs w:val="false"/>
          <w:color w:val="000000"/>
          <w:sz w:val="24"/>
          <w:szCs w:val="24"/>
          <w:u w:val="none"/>
        </w:rPr>
        <w:t>Төслийн 10.3 дахь хэсгийг хасах.</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rPr>
        <w:tab/>
        <w:t xml:space="preserve">3. Төсөл дэх компанитай холбогдох зохицуулалтад холбогдох өөрчлөлтийг хийх </w:t>
      </w:r>
      <w:r>
        <w:rPr>
          <w:rFonts w:cs="Arial"/>
          <w:b w:val="false"/>
          <w:bCs w:val="false"/>
          <w:strike w:val="false"/>
          <w:dstrike w:val="false"/>
          <w:color w:val="000000"/>
          <w:sz w:val="24"/>
          <w:szCs w:val="24"/>
          <w:u w:val="none"/>
          <w:lang w:val="mn-MN"/>
        </w:rPr>
        <w:t>гэсэн саналыг д</w:t>
      </w:r>
      <w:r>
        <w:rPr>
          <w:rFonts w:cs="Arial"/>
          <w:b w:val="false"/>
          <w:bCs w:val="false"/>
          <w:color w:val="000000"/>
          <w:sz w:val="24"/>
          <w:szCs w:val="24"/>
          <w:u w:val="none"/>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ind w:hanging="0" w:left="0" w:right="0"/>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b/>
          <w:bCs/>
          <w:color w:val="000000"/>
        </w:rPr>
        <w:t>13.</w:t>
      </w:r>
      <w:r>
        <w:rPr>
          <w:b w:val="false"/>
          <w:bCs w:val="false"/>
          <w:color w:val="000000"/>
        </w:rPr>
        <w:t>Төсөлд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 xml:space="preserve"> </w:t>
      </w:r>
      <w:r>
        <w:rPr>
          <w:rFonts w:cs="Arial"/>
          <w:b/>
          <w:bCs/>
          <w:color w:val="000000"/>
          <w:sz w:val="24"/>
          <w:szCs w:val="24"/>
          <w:u w:val="none"/>
          <w:shd w:fill="FFFFFF" w:val="clear"/>
        </w:rPr>
        <w:t>“</w:t>
      </w:r>
      <w:r>
        <w:rPr>
          <w:rFonts w:cs="Arial"/>
          <w:b/>
          <w:bCs/>
          <w:color w:val="000000"/>
          <w:sz w:val="24"/>
          <w:szCs w:val="24"/>
          <w:u w:val="none"/>
          <w:shd w:fill="FFFFFF" w:val="clear"/>
        </w:rPr>
        <w:t>...дугаар зүйл. Хувьцаа эзэмшигчдийн хурал</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....1.Компанийн тухай хуульд заасны дагуу компанийн эрх барих дээд байгууллага нь хувьцаа эзэмшигчдийн хурал байна.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 xml:space="preserve">...2.Компанийн дүрэмд заасан зарласан хувьцааг гаргах хүртэл санхүүгийн асуудал эрхэлсэн Засгийн газрын гишүүн хувьцаа эзэмшигчдийн хурлын бүрэн эрхийг хэрэгжүүлнэ.”                                                                                                         </w:t>
      </w:r>
    </w:p>
    <w:p>
      <w:pPr>
        <w:pStyle w:val="style0"/>
        <w:spacing w:after="0" w:before="0" w:line="100" w:lineRule="atLeast"/>
        <w:ind w:firstLine="1092" w:left="0" w:right="0"/>
        <w:contextualSpacing w:val="false"/>
        <w:jc w:val="both"/>
      </w:pPr>
      <w:r>
        <w:rPr/>
      </w:r>
    </w:p>
    <w:p>
      <w:pPr>
        <w:pStyle w:val="style0"/>
        <w:spacing w:after="0" w:before="0" w:line="100" w:lineRule="atLeast"/>
        <w:ind w:firstLine="851" w:left="0" w:right="0"/>
        <w:contextualSpacing w:val="false"/>
        <w:jc w:val="both"/>
      </w:pPr>
      <w:r>
        <w:rPr>
          <w:color w:val="000000"/>
        </w:rPr>
        <w:t xml:space="preserve">Үүнтэй холбогдуулан төслийн 9.3 дахь заалтыг хасах </w:t>
      </w:r>
      <w:r>
        <w:rPr>
          <w:rFonts w:cs="Arial"/>
          <w:b w:val="false"/>
          <w:bCs w:val="false"/>
          <w:strike w:val="false"/>
          <w:dstrike w:val="false"/>
          <w:color w:val="000000"/>
          <w:sz w:val="24"/>
          <w:szCs w:val="24"/>
          <w:u w:val="none"/>
          <w:lang w:val="mn-MN"/>
        </w:rPr>
        <w:t>гэсэн саналыг д</w:t>
      </w:r>
      <w:r>
        <w:rPr>
          <w:color w:val="000000"/>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b w:val="false"/>
          <w:bCs w:val="false"/>
          <w:color w:val="000000"/>
          <w:sz w:val="24"/>
          <w:lang w:val="mn-MN"/>
        </w:rPr>
        <w:t xml:space="preserve">          </w:t>
      </w:r>
      <w:r>
        <w:rPr>
          <w:b w:val="false"/>
          <w:bCs w:val="false"/>
          <w:color w:val="000000"/>
          <w:sz w:val="24"/>
          <w:lang w:val="mn-MN"/>
        </w:rPr>
        <w:t>Гишүүдийн олонхын саналаар дэмжигдлээ.</w:t>
      </w:r>
    </w:p>
    <w:p>
      <w:pPr>
        <w:pStyle w:val="style0"/>
        <w:spacing w:after="0" w:before="0" w:line="100" w:lineRule="atLeast"/>
        <w:ind w:firstLine="851"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r>
      <w:r>
        <w:rPr>
          <w:b/>
          <w:bCs/>
          <w:color w:val="000000"/>
        </w:rPr>
        <w:t>14.</w:t>
      </w:r>
      <w:r>
        <w:rPr>
          <w:b w:val="false"/>
          <w:bCs w:val="false"/>
          <w:color w:val="000000"/>
        </w:rPr>
        <w:t>Төслийн 15 дугаар зүйлийг доор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r>
      <w:r>
        <w:rPr>
          <w:rFonts w:cs="Arial"/>
          <w:b/>
          <w:bCs/>
          <w:strike w:val="false"/>
          <w:dstrike w:val="false"/>
          <w:color w:val="000000"/>
          <w:sz w:val="24"/>
          <w:szCs w:val="24"/>
          <w:u w:val="none"/>
        </w:rPr>
        <w:t>“... дугаар</w:t>
      </w:r>
      <w:r>
        <w:rPr>
          <w:rFonts w:cs="Arial"/>
          <w:b w:val="false"/>
          <w:bCs w:val="false"/>
          <w:strike w:val="false"/>
          <w:dstrike w:val="false"/>
          <w:color w:val="000000"/>
          <w:sz w:val="24"/>
          <w:szCs w:val="24"/>
          <w:u w:val="none"/>
        </w:rPr>
        <w:t xml:space="preserve"> </w:t>
      </w:r>
      <w:r>
        <w:rPr>
          <w:rFonts w:cs="Arial"/>
          <w:b/>
          <w:bCs/>
          <w:strike w:val="false"/>
          <w:dstrike w:val="false"/>
          <w:color w:val="000000"/>
          <w:sz w:val="24"/>
          <w:szCs w:val="24"/>
          <w:u w:val="none"/>
        </w:rPr>
        <w:t>зүйл. Төлөөлөн удирдах зөвлөл</w:t>
      </w:r>
    </w:p>
    <w:p>
      <w:pPr>
        <w:pStyle w:val="style0"/>
        <w:spacing w:after="0" w:before="0" w:line="100" w:lineRule="atLeast"/>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shd w:fill="FFFFFF" w:val="clear"/>
        </w:rPr>
        <w:t>....1.Төлөөлөн удирдах зөвлөлийн бүрэлдэхүүнд санхүүгийн болон хөдөө аж ахуйн асуудал эрхэлсэн төрийн захиргааны төв байгууллага</w:t>
      </w:r>
      <w:r>
        <w:rPr>
          <w:rFonts w:cs="Arial"/>
          <w:b w:val="false"/>
          <w:bCs w:val="false"/>
          <w:color w:val="000000"/>
          <w:sz w:val="24"/>
          <w:szCs w:val="24"/>
          <w:u w:val="none"/>
          <w:shd w:fill="FFFFFF" w:val="clear"/>
          <w:lang w:val="mn-MN"/>
        </w:rPr>
        <w:t>,</w:t>
      </w:r>
      <w:r>
        <w:rPr>
          <w:rFonts w:cs="Arial"/>
          <w:b w:val="false"/>
          <w:bCs w:val="false"/>
          <w:color w:val="000000"/>
          <w:sz w:val="24"/>
          <w:szCs w:val="24"/>
          <w:u w:val="none"/>
          <w:shd w:fill="FFFFFF" w:val="clear"/>
        </w:rPr>
        <w:t xml:space="preserve"> статистикийн асуудал эрхэлсэн төрийн байгууллага, </w:t>
      </w:r>
      <w:r>
        <w:rPr>
          <w:rFonts w:cs="Arial"/>
          <w:b w:val="false"/>
          <w:bCs w:val="false"/>
          <w:color w:val="000000"/>
          <w:sz w:val="24"/>
          <w:szCs w:val="24"/>
          <w:u w:val="none"/>
          <w:shd w:fill="FFFFFF" w:val="clear"/>
          <w:lang w:val="mn-MN"/>
        </w:rPr>
        <w:t xml:space="preserve"> </w:t>
      </w:r>
      <w:r>
        <w:rPr>
          <w:rFonts w:cs="Arial"/>
          <w:b w:val="false"/>
          <w:bCs w:val="false"/>
          <w:color w:val="000000"/>
          <w:sz w:val="24"/>
          <w:szCs w:val="24"/>
          <w:u w:val="none"/>
          <w:shd w:fill="FFFFFF" w:val="clear"/>
        </w:rPr>
        <w:t>даатгаг</w:t>
      </w:r>
      <w:r>
        <w:rPr>
          <w:rFonts w:cs="Arial"/>
          <w:b w:val="false"/>
          <w:bCs w:val="false"/>
          <w:color w:val="000000"/>
          <w:sz w:val="24"/>
          <w:szCs w:val="24"/>
          <w:u w:val="single"/>
          <w:shd w:fill="FFFFFF" w:val="clear"/>
        </w:rPr>
        <w:t>ч</w:t>
      </w:r>
      <w:r>
        <w:rPr>
          <w:rFonts w:cs="Arial"/>
          <w:b w:val="false"/>
          <w:bCs w:val="false"/>
          <w:color w:val="000000"/>
          <w:sz w:val="24"/>
          <w:szCs w:val="24"/>
          <w:u w:val="none"/>
          <w:shd w:fill="FFFFFF" w:val="clear"/>
        </w:rPr>
        <w:t xml:space="preserve"> болон даатгуулагчийн төлөөллийг оруулна.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rPr>
        <w:t>....2.Төлөөлөн удирдах зөвлөл нь Компанийн тухай хуульд зааснаас гадна дараах бүрэн эрхийг хэрэгжүүлнэ:</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ab/>
      </w:r>
      <w:r>
        <w:rPr>
          <w:rFonts w:cs="Arial"/>
          <w:b w:val="false"/>
          <w:bCs w:val="false"/>
          <w:color w:val="000000"/>
          <w:sz w:val="24"/>
          <w:szCs w:val="24"/>
          <w:u w:val="none"/>
          <w:shd w:fill="FFFFFF" w:val="clear"/>
          <w:lang w:val="mn-MN"/>
        </w:rPr>
        <w:t>....2.</w:t>
      </w:r>
      <w:r>
        <w:rPr>
          <w:rFonts w:cs="Arial"/>
          <w:b w:val="false"/>
          <w:bCs w:val="false"/>
          <w:color w:val="000000"/>
          <w:sz w:val="24"/>
          <w:szCs w:val="24"/>
          <w:u w:val="none"/>
          <w:lang w:val="mn-MN"/>
        </w:rPr>
        <w:t>1.</w:t>
      </w:r>
      <w:r>
        <w:rPr>
          <w:rFonts w:cs="Arial"/>
          <w:b w:val="false"/>
          <w:bCs w:val="false"/>
          <w:color w:val="000000"/>
          <w:sz w:val="24"/>
          <w:szCs w:val="24"/>
          <w:u w:val="none"/>
        </w:rPr>
        <w:t>даатгалын бүтээгдэхүүн актуар тооцоолол болон бусад техник судалгааг хийж, зөвлөмж гаргах, аргачлалаар хангах, шаардлагатай бол дүгнэлт гаргах;</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2.</w:t>
      </w:r>
      <w:r>
        <w:rPr>
          <w:rFonts w:cs="Arial"/>
          <w:b w:val="false"/>
          <w:bCs w:val="false"/>
          <w:strike w:val="false"/>
          <w:dstrike w:val="false"/>
          <w:color w:val="000000"/>
          <w:sz w:val="24"/>
          <w:szCs w:val="24"/>
          <w:u w:val="none"/>
          <w:lang w:val="mn-MN"/>
        </w:rPr>
        <w:t xml:space="preserve">компанийн </w:t>
      </w:r>
      <w:r>
        <w:rPr>
          <w:rFonts w:cs="Arial"/>
          <w:b w:val="false"/>
          <w:bCs w:val="false"/>
          <w:color w:val="000000"/>
          <w:sz w:val="24"/>
          <w:szCs w:val="24"/>
          <w:u w:val="none"/>
          <w:lang w:val="mn-MN"/>
        </w:rPr>
        <w:t>стратеги болон үйл ажиллагааны дунд хугацааны төлөвлөгөөг баталж, хэрэгжилтэд хяналт тавих</w:t>
      </w:r>
      <w:bookmarkStart w:id="0" w:name="__DdeLink__710_742674101"/>
      <w:bookmarkEnd w:id="0"/>
      <w:r>
        <w:rPr>
          <w:rFonts w:cs="Arial"/>
          <w:b w:val="false"/>
          <w:bCs w:val="false"/>
          <w:color w:val="000000"/>
          <w:sz w:val="24"/>
          <w:szCs w:val="24"/>
          <w:u w:val="none"/>
          <w:lang w:val="mn-MN"/>
        </w:rPr>
        <w:t>;</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3.э</w:t>
      </w:r>
      <w:r>
        <w:rPr>
          <w:rFonts w:cs="Arial"/>
          <w:b w:val="false"/>
          <w:bCs w:val="false"/>
          <w:strike w:val="false"/>
          <w:dstrike w:val="false"/>
          <w:color w:val="000000"/>
          <w:sz w:val="24"/>
          <w:szCs w:val="24"/>
          <w:u w:val="none"/>
          <w:lang w:val="mn-MN"/>
        </w:rPr>
        <w:t>нэ хуулийн …дугаар зүйлд заасан сангийн хөрөнгийг удирдах, захиран зарцуулах шийдвэр гаргах;</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 xml:space="preserve"> </w:t>
        <w:tab/>
      </w:r>
      <w:r>
        <w:rPr>
          <w:rFonts w:cs="Arial"/>
          <w:b w:val="false"/>
          <w:bCs w:val="false"/>
          <w:color w:val="000000"/>
          <w:sz w:val="24"/>
          <w:szCs w:val="24"/>
          <w:u w:val="none"/>
          <w:shd w:fill="FFFFFF" w:val="clear"/>
        </w:rPr>
        <w:t>...</w:t>
      </w:r>
      <w:r>
        <w:rPr>
          <w:rFonts w:cs="Arial"/>
          <w:b w:val="false"/>
          <w:bCs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4.</w:t>
      </w:r>
      <w:r>
        <w:rPr>
          <w:rFonts w:cs="Arial;Arial"/>
          <w:b w:val="false"/>
          <w:bCs w:val="false"/>
          <w:i w:val="false"/>
          <w:iCs w:val="false"/>
          <w:color w:val="000000"/>
          <w:sz w:val="24"/>
          <w:szCs w:val="24"/>
          <w:u w:val="none"/>
          <w:shd w:fill="FFFFFF" w:val="clear"/>
          <w:lang w:val="mn-MN"/>
        </w:rPr>
        <w:t xml:space="preserve">хамтын эрсдэлийн сангийн бүрдүүлэлт, зарцуулалтын талаарх тайланг жил бүр хэлэлцэж, сангийн үйл ажиллагаанд хяналт тавьж, </w:t>
      </w:r>
      <w:r>
        <w:rPr>
          <w:rFonts w:cs="Arial"/>
          <w:b w:val="false"/>
          <w:bCs w:val="false"/>
          <w:i w:val="false"/>
          <w:iCs w:val="false"/>
          <w:color w:val="000000"/>
          <w:sz w:val="24"/>
          <w:szCs w:val="24"/>
          <w:u w:val="none"/>
          <w:shd w:fill="FFFFFF" w:val="clear"/>
          <w:lang w:val="mn-MN"/>
        </w:rPr>
        <w:t xml:space="preserve"> илэрсэн зөрчлийг арилгуулах;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w:t>
      </w:r>
      <w:r>
        <w:rPr>
          <w:rFonts w:cs="Arial"/>
          <w:b w:val="false"/>
          <w:bCs w:val="false"/>
          <w:strike w:val="false"/>
          <w:dstrike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5.</w:t>
      </w:r>
      <w:r>
        <w:rPr>
          <w:rFonts w:cs="Arial"/>
          <w:b w:val="false"/>
          <w:bCs w:val="false"/>
          <w:strike w:val="false"/>
          <w:dstrike w:val="false"/>
          <w:color w:val="000000"/>
          <w:sz w:val="24"/>
          <w:szCs w:val="24"/>
          <w:u w:val="none"/>
          <w:shd w:fill="FFFFFF" w:val="clear"/>
          <w:lang w:val="mn-MN"/>
        </w:rPr>
        <w:t xml:space="preserve">давхар даатгалын хураамжийн орлого, зарлагын талаар гүйцэтгэх захирлын тайланг </w:t>
      </w:r>
      <w:r>
        <w:rPr>
          <w:rFonts w:cs="Arial"/>
          <w:b w:val="false"/>
          <w:bCs w:val="false"/>
          <w:strike w:val="false"/>
          <w:dstrike w:val="false"/>
          <w:color w:val="000000"/>
          <w:sz w:val="24"/>
          <w:szCs w:val="24"/>
          <w:u w:val="none"/>
          <w:lang w:val="mn-MN"/>
        </w:rPr>
        <w:t>хэлэлцэх;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shd w:fill="FFFFFF" w:val="clear"/>
        </w:rPr>
        <w:tab/>
        <w:tab/>
        <w:t>....2.</w:t>
      </w:r>
      <w:r>
        <w:rPr>
          <w:rFonts w:cs="Arial"/>
          <w:b w:val="false"/>
          <w:bCs w:val="false"/>
          <w:strike w:val="false"/>
          <w:dstrike w:val="false"/>
          <w:color w:val="000000"/>
          <w:sz w:val="24"/>
          <w:szCs w:val="24"/>
          <w:u w:val="none"/>
          <w:lang w:val="mn-MN"/>
        </w:rPr>
        <w:t>6.</w:t>
      </w:r>
      <w:r>
        <w:rPr>
          <w:rFonts w:cs="Arial;Arial"/>
          <w:b w:val="false"/>
          <w:bCs w:val="false"/>
          <w:i w:val="false"/>
          <w:iCs w:val="false"/>
          <w:strike w:val="false"/>
          <w:dstrike w:val="false"/>
          <w:color w:val="000000"/>
          <w:sz w:val="24"/>
          <w:szCs w:val="24"/>
          <w:u w:val="none"/>
          <w:shd w:fill="FFFFFF" w:val="clear"/>
          <w:lang w:val="mn-MN"/>
        </w:rPr>
        <w:t>даатгалын гэрээний загварыг батлах</w:t>
      </w:r>
      <w:r>
        <w:rPr>
          <w:rFonts w:cs="Arial"/>
          <w:b w:val="false"/>
          <w:bCs w:val="false"/>
          <w:i w:val="false"/>
          <w:i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....2.</w:t>
      </w:r>
      <w:r>
        <w:rPr>
          <w:rFonts w:cs="Arial"/>
          <w:b w:val="false"/>
          <w:bCs w:val="false"/>
          <w:color w:val="000000"/>
          <w:sz w:val="24"/>
          <w:szCs w:val="24"/>
          <w:u w:val="none"/>
        </w:rPr>
        <w:t>7.</w:t>
      </w:r>
      <w:r>
        <w:rPr>
          <w:rFonts w:cs="Arial"/>
          <w:b w:val="false"/>
          <w:bCs w:val="false"/>
          <w:i w:val="false"/>
          <w:iCs w:val="false"/>
          <w:strike w:val="false"/>
          <w:dstrike w:val="false"/>
          <w:color w:val="000000"/>
          <w:sz w:val="24"/>
          <w:szCs w:val="24"/>
          <w:u w:val="none"/>
          <w:shd w:fill="FFFFFF" w:val="clear"/>
          <w:lang w:val="mn-MN"/>
        </w:rPr>
        <w:t xml:space="preserve">олон улсын давхар даатгагчид давхар даатгуулах шийдвэр гаргах;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8.</w:t>
      </w:r>
      <w:r>
        <w:rPr>
          <w:rFonts w:cs="Arial"/>
          <w:b w:val="false"/>
          <w:bCs w:val="false"/>
          <w:i w:val="false"/>
          <w:iCs w:val="false"/>
          <w:color w:val="000000"/>
          <w:sz w:val="24"/>
          <w:szCs w:val="24"/>
          <w:u w:val="none"/>
          <w:shd w:fill="FFFFFF" w:val="clear"/>
          <w:lang w:val="mn-MN"/>
        </w:rPr>
        <w:t>шаардлагатай гэж үзвэл малын индексжүүлсэн даатгалын үйл ажиллагаатай холбогдуулан даатгалын компанид хяналт шалгалт хийлгэх  хүсэлтийг Санхүүгийн зохицуулах хороонд тавих;</w:t>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 xml:space="preserve"> хууль болон компанийн  дүрэмд заасан бусад эрх, үүрэг.</w:t>
      </w:r>
    </w:p>
    <w:p>
      <w:pPr>
        <w:pStyle w:val="style0"/>
        <w:spacing w:after="0" w:before="0"/>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shd w:fill="FFFFFF" w:val="clear"/>
          <w:lang w:val="mn-MN"/>
        </w:rPr>
        <w:t xml:space="preserve">....3.Компанийн дүрэмд төлөөлөн удирдах зөвлөлийн гишүүн болон гүйцэтгэх захиралд тавигдах шаардлагыг тусгана.”                                                                                          </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rPr>
        <w:tab/>
        <w:t>Үүнтэй холбогдуулан төсөлд доор дурдсан агуулгатай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1.Төслийн 11-14 дүгээр зүйлийг тус тус хасах:</w:t>
      </w:r>
    </w:p>
    <w:p>
      <w:pPr>
        <w:pStyle w:val="style0"/>
        <w:spacing w:after="0" w:before="0" w:line="100" w:lineRule="atLeast"/>
        <w:ind w:hanging="0" w:left="0" w:right="0"/>
        <w:contextualSpacing w:val="false"/>
        <w:jc w:val="both"/>
      </w:pPr>
      <w:r>
        <w:rPr>
          <w:color w:val="000000"/>
        </w:rPr>
        <w:tab/>
        <w:t>2.</w:t>
      </w:r>
      <w:r>
        <w:rPr>
          <w:rFonts w:cs="Arial"/>
          <w:b w:val="false"/>
          <w:bCs w:val="false"/>
          <w:strike w:val="false"/>
          <w:dstrike w:val="false"/>
          <w:color w:val="000000"/>
          <w:sz w:val="24"/>
          <w:szCs w:val="24"/>
          <w:u w:val="none"/>
        </w:rPr>
        <w:t>Төслийн 6.1, төслийн 16.3 дахь хэсгийг тус тус хасах.</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3.</w:t>
      </w:r>
      <w:r>
        <w:rPr>
          <w:rFonts w:cs="Arial"/>
          <w:b w:val="false"/>
          <w:bCs w:val="false"/>
          <w:strike w:val="false"/>
          <w:dstrike w:val="false"/>
          <w:color w:val="000000"/>
          <w:sz w:val="24"/>
          <w:szCs w:val="24"/>
          <w:u w:val="none"/>
          <w:lang w:val="mn-MN"/>
        </w:rPr>
        <w:t xml:space="preserve">Төслийн 16.2 дахь хэсгийн “6 жилийн хугацаатай” гэснийг хасах 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r>
    </w:p>
    <w:p>
      <w:pPr>
        <w:pStyle w:val="style0"/>
        <w:spacing w:after="0" w:before="0" w:line="100" w:lineRule="atLeast"/>
        <w:ind w:hanging="0" w:left="0" w:right="0"/>
        <w:contextualSpacing w:val="false"/>
        <w:jc w:val="both"/>
      </w:pPr>
      <w:r>
        <w:rPr>
          <w:b/>
          <w:bCs/>
          <w:color w:val="000000"/>
        </w:rPr>
        <w:tab/>
        <w:t>15.</w:t>
      </w:r>
      <w:r>
        <w:rPr>
          <w:color w:val="000000"/>
        </w:rPr>
        <w:t>Төсөлд доор дурдсан агуулгатай шинэ хэсэг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“21.3.</w:t>
      </w:r>
      <w:r>
        <w:rPr>
          <w:rFonts w:cs="Arial"/>
          <w:b w:val="false"/>
          <w:bCs w:val="false"/>
          <w:color w:val="000000"/>
          <w:sz w:val="24"/>
          <w:szCs w:val="24"/>
          <w:u w:val="none"/>
          <w:lang w:val="mn-MN"/>
        </w:rPr>
        <w:t>Гүйцэтгэх захирал дараах бүрэн эрхийг хэрэгжүүлнэ:</w:t>
      </w:r>
    </w:p>
    <w:p>
      <w:pPr>
        <w:pStyle w:val="style0"/>
        <w:ind w:firstLine="720" w:left="0" w:right="0"/>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 xml:space="preserve">21.3.1.Малын индексжүүлсэн даатгалын талаарх нэгдсэн бүртгэл хөтлөх,  тайлагнах;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21.3.2.улирлын санхүүгийн тайлан, аудитын дүгнэлт, бусад  мэдээллийг даатгагчаас авч, мэдээллийн нэгдсэн сан бүрдүүлэх, энэ талаарх мэдээллийг төлөөлөн удирдах зөвлөлд танилцуулах;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21.3.</w:t>
      </w:r>
      <w:r>
        <w:rPr>
          <w:rFonts w:cs="Arial"/>
          <w:b w:val="false"/>
          <w:bCs w:val="false"/>
          <w:color w:val="000000"/>
          <w:sz w:val="24"/>
          <w:szCs w:val="24"/>
          <w:u w:val="none"/>
        </w:rPr>
        <w:t>3. хамтын эрсдэлийн санг удирдах</w:t>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21.3</w:t>
      </w:r>
      <w:r>
        <w:rPr>
          <w:rFonts w:cs="Arial"/>
          <w:b w:val="false"/>
          <w:bCs w:val="false"/>
          <w:color w:val="000000"/>
          <w:sz w:val="24"/>
          <w:szCs w:val="24"/>
          <w:u w:val="none"/>
          <w:lang w:val="mn-MN"/>
        </w:rPr>
        <w:t>.</w:t>
      </w:r>
      <w:r>
        <w:rPr>
          <w:rFonts w:cs="Arial"/>
          <w:b w:val="false"/>
          <w:bCs w:val="false"/>
          <w:color w:val="000000"/>
          <w:sz w:val="24"/>
          <w:szCs w:val="24"/>
          <w:u w:val="none"/>
        </w:rPr>
        <w:t>4. Компанийн дүрэмд заасан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Үүнтэй холбогдуулан төслийн 16.4, 16.5, 16.6 дахь хэсгийг хасах </w:t>
      </w:r>
      <w:r>
        <w:rPr>
          <w:rFonts w:cs="Arial"/>
          <w:b w:val="false"/>
          <w:bCs w:val="false"/>
          <w:strike w:val="false"/>
          <w:dstrike w:val="false"/>
          <w:color w:val="000000"/>
          <w:sz w:val="24"/>
          <w:szCs w:val="24"/>
          <w:u w:val="none"/>
          <w:lang w:val="mn-MN"/>
        </w:rPr>
        <w:t>гэсэн саналыг д</w:t>
      </w:r>
      <w:r>
        <w:rPr>
          <w:rFonts w:cs="Arial"/>
          <w:b w:val="false"/>
          <w:bCs w:val="false"/>
          <w:color w:val="000000"/>
          <w:sz w:val="24"/>
          <w:szCs w:val="24"/>
          <w:u w:val="none"/>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ab/>
      </w:r>
    </w:p>
    <w:p>
      <w:pPr>
        <w:pStyle w:val="style0"/>
        <w:spacing w:after="0" w:before="0" w:line="100" w:lineRule="atLeast"/>
        <w:ind w:hanging="0" w:left="0" w:right="0"/>
        <w:contextualSpacing w:val="false"/>
        <w:jc w:val="both"/>
      </w:pPr>
      <w:r>
        <w:rPr>
          <w:b/>
          <w:bCs/>
          <w:color w:val="000000"/>
        </w:rPr>
        <w:tab/>
        <w:t xml:space="preserve">16. </w:t>
      </w:r>
      <w:r>
        <w:rPr>
          <w:color w:val="000000"/>
        </w:rPr>
        <w:t>Төслийн 19 дүгээр зүйлд доор дурдсан агуулгатай шинэ заалт нэмэх:</w:t>
      </w:r>
    </w:p>
    <w:p>
      <w:pPr>
        <w:pStyle w:val="style0"/>
        <w:spacing w:after="0" w:before="0" w:line="100" w:lineRule="atLeast"/>
        <w:ind w:hanging="0" w:left="0" w:right="0"/>
        <w:contextualSpacing w:val="false"/>
        <w:jc w:val="both"/>
      </w:pPr>
      <w:r>
        <w:rPr/>
      </w:r>
    </w:p>
    <w:p>
      <w:pPr>
        <w:pStyle w:val="style0"/>
        <w:spacing w:after="0" w:before="0"/>
        <w:contextualSpacing w:val="false"/>
        <w:jc w:val="both"/>
      </w:pPr>
      <w:r>
        <w:rPr>
          <w:rFonts w:cs="Arial"/>
          <w:b/>
          <w:bCs/>
          <w:color w:val="000000"/>
          <w:sz w:val="24"/>
          <w:szCs w:val="24"/>
          <w:u w:val="none"/>
        </w:rPr>
        <w:tab/>
        <w:tab/>
      </w:r>
      <w:r>
        <w:rPr>
          <w:rFonts w:cs="Arial"/>
          <w:b w:val="false"/>
          <w:bCs w:val="false"/>
          <w:color w:val="000000"/>
          <w:sz w:val="24"/>
          <w:szCs w:val="24"/>
          <w:u w:val="none"/>
        </w:rPr>
        <w:t>19.1.2.</w:t>
      </w:r>
      <w:r>
        <w:rPr>
          <w:rFonts w:cs="Arial"/>
          <w:b w:val="false"/>
          <w:bCs w:val="false"/>
          <w:color w:val="000000"/>
          <w:sz w:val="24"/>
          <w:szCs w:val="24"/>
          <w:u w:val="none"/>
          <w:lang w:val="mn-MN"/>
        </w:rPr>
        <w:t xml:space="preserve">хувьцаа худалдан борлуулсны орлого </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ab/>
        <w:t xml:space="preserve">19.1.3.хуримтлагдсан ашиг </w:t>
      </w:r>
      <w:r>
        <w:rPr>
          <w:rFonts w:cs="Arial"/>
          <w:b w:val="false"/>
          <w:bCs w:val="false"/>
          <w:strike w:val="false"/>
          <w:dstrike w:val="false"/>
          <w:color w:val="000000"/>
          <w:sz w:val="24"/>
          <w:szCs w:val="24"/>
          <w:u w:val="none"/>
          <w:lang w:val="mn-MN"/>
        </w:rPr>
        <w:t>гэсэн саналыг д</w:t>
      </w:r>
      <w:r>
        <w:rPr>
          <w:rFonts w:cs="Arial"/>
          <w:b w:val="false"/>
          <w:bCs w:val="false"/>
          <w:color w:val="000000"/>
          <w:sz w:val="24"/>
          <w:szCs w:val="24"/>
          <w:u w:val="none"/>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r>
      <w:r>
        <w:rPr>
          <w:rFonts w:cs="Arial"/>
          <w:b/>
          <w:bCs/>
          <w:color w:val="000000"/>
          <w:sz w:val="24"/>
          <w:szCs w:val="24"/>
        </w:rPr>
        <w:t xml:space="preserve">17. </w:t>
      </w:r>
      <w:r>
        <w:rPr>
          <w:rFonts w:cs="Arial"/>
          <w:b w:val="false"/>
          <w:bCs w:val="false"/>
          <w:color w:val="000000"/>
          <w:sz w:val="24"/>
          <w:szCs w:val="24"/>
          <w:u w:val="none"/>
        </w:rPr>
        <w:t>Төслийн 23 дугаар зүйлийн нэрийг “</w:t>
      </w:r>
      <w:r>
        <w:rPr>
          <w:rFonts w:cs="Arial"/>
          <w:b w:val="false"/>
          <w:bCs w:val="false"/>
          <w:strike w:val="false"/>
          <w:dstrike w:val="false"/>
          <w:color w:val="000000"/>
          <w:sz w:val="24"/>
          <w:szCs w:val="24"/>
          <w:u w:val="none"/>
        </w:rPr>
        <w:t>Малын индексжүүлсэн даатгалын үйл ажиллагаа эрхлэх” гэж өөрчлөн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Үүнтэй уялдуулан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1.Төсөлд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r>
      <w:r>
        <w:rPr>
          <w:b w:val="false"/>
          <w:bCs w:val="false"/>
          <w:color w:val="000000"/>
        </w:rPr>
        <w:t>“....3</w:t>
      </w:r>
      <w:r>
        <w:rPr>
          <w:rFonts w:cs="Arial"/>
          <w:b w:val="false"/>
          <w:bCs w:val="false"/>
          <w:i w:val="false"/>
          <w:iCs w:val="false"/>
          <w:strike w:val="false"/>
          <w:dstrike w:val="false"/>
          <w:color w:val="000000"/>
          <w:sz w:val="24"/>
          <w:szCs w:val="24"/>
          <w:u w:val="none"/>
          <w:lang w:eastAsia="en-US" w:val="mn-MN"/>
        </w:rPr>
        <w:t xml:space="preserve">.Энэ хуулийн 13.1.2-т заасны дагуу давхар даатгалын гэрээ байгуулаагүй компани мал бүхий иргэн, хуулийн этгээдтэй даатгалын гэрээ байгуулахыг хориглоно.”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2.Төслийн 24 дүгээр зүйлийг бүхэлд нь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3.Төслийн 23.1 дэх хэсгийн “бүтээгдэхүүнийг борлуулах эрхтэй болно” гэснийг  “үйл ажиллагаанд оролцоно”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4.</w:t>
      </w:r>
      <w:r>
        <w:rPr>
          <w:rFonts w:cs="Arial"/>
          <w:b w:val="false"/>
          <w:bCs w:val="false"/>
          <w:strike w:val="false"/>
          <w:dstrike w:val="false"/>
          <w:color w:val="000000"/>
          <w:sz w:val="24"/>
          <w:szCs w:val="24"/>
          <w:u w:val="none"/>
          <w:lang w:eastAsia="en-US" w:val="mn-MN"/>
        </w:rPr>
        <w:t>“малын эрсдэлийн даатгалыг борлуулах тухай даатгалын гэрээ”, “малын эрсдэлийн даатгалын үйл ажиллагааны  даатгалын гэрээ”, “малын эрсдэлийн даатгалын борлуулалт”, “малын эрсдэлийн даатгалын борлуулалт хийх эрх”, “малын эрсдэлийн даатгалыг борлуулах тухай даатгалын гэрээ”, “</w:t>
      </w:r>
      <w:r>
        <w:rPr>
          <w:rFonts w:cs="Arial"/>
          <w:b w:val="false"/>
          <w:bCs w:val="false"/>
          <w:color w:val="000000"/>
          <w:sz w:val="24"/>
          <w:szCs w:val="24"/>
        </w:rPr>
        <w:t xml:space="preserve">малын эрсдэлийн даатгалын борлуулалтын үйл ажиллагаа”, “малын эрсдэлийн даатгалын борлуулалт хийх”, “малын эрсдэлийн даатгалын </w:t>
      </w:r>
      <w:r>
        <w:rPr>
          <w:rFonts w:cs="Arial"/>
          <w:b w:val="false"/>
          <w:bCs w:val="false"/>
          <w:color w:val="000000"/>
          <w:sz w:val="24"/>
          <w:szCs w:val="24"/>
          <w:lang w:val="mn-MN"/>
        </w:rPr>
        <w:t>борлуулалтын бүртгэл” гэсэн нэр томъёог төслөөс хасах, өөрчлөн найруулах зэргээр төсөлд холбогдох өөрчлөлтийг хийх.</w:t>
      </w:r>
    </w:p>
    <w:p>
      <w:pPr>
        <w:pStyle w:val="style0"/>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r>
        <w:rPr>
          <w:rFonts w:cs="Arial"/>
          <w:b w:val="false"/>
          <w:bCs w:val="false"/>
          <w:i w:val="false"/>
          <w:iCs w:val="false"/>
          <w:strike w:val="false"/>
          <w:dstrike w:val="false"/>
          <w:color w:val="000000"/>
          <w:sz w:val="24"/>
          <w:szCs w:val="24"/>
          <w:u w:val="none"/>
          <w:lang w:eastAsia="en-US" w:val="mn-MN"/>
        </w:rPr>
        <w:t xml:space="preserve">5.Төслийн 8.3 дахь хэсгийн “Малын давхар даатгалын компаниас баталсан стандарт гэрээг борлуулалтын үйл ажиллагаанд хэрэглэнэ” гэснийг “батлагдсан гэрээний загварыг даатгалын үйл ажиллагаанд хэрэглэнэ” гэж тус тус  өөрчлөх 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Гишүүдийн олонхын саналаар дэмжигдлээ.</w:t>
      </w:r>
    </w:p>
    <w:p>
      <w:pPr>
        <w:pStyle w:val="style0"/>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r>
      <w:r>
        <w:rPr>
          <w:rFonts w:cs="Arial"/>
          <w:b/>
          <w:bCs/>
          <w:color w:val="000000"/>
          <w:sz w:val="24"/>
          <w:szCs w:val="24"/>
        </w:rPr>
        <w:t xml:space="preserve">18. </w:t>
      </w:r>
      <w:r>
        <w:rPr>
          <w:rFonts w:cs="Arial"/>
          <w:b w:val="false"/>
          <w:bCs w:val="false"/>
          <w:color w:val="000000"/>
          <w:sz w:val="24"/>
          <w:szCs w:val="24"/>
        </w:rPr>
        <w:t>Төслийн 25 дугаар зүйлийг доор дурдсанаар өөрчлөн найруулж, шинэ зүйл болгон өөрчлөх:</w:t>
      </w:r>
      <w:r>
        <w:rPr>
          <w:rFonts w:cs="Arial"/>
          <w:b/>
          <w:bCs/>
          <w:color w:val="000000"/>
          <w:sz w:val="24"/>
          <w:szCs w:val="24"/>
        </w:rPr>
        <w:t xml:space="preserve"> </w:t>
      </w:r>
    </w:p>
    <w:p>
      <w:pPr>
        <w:pStyle w:val="style0"/>
        <w:jc w:val="both"/>
      </w:pPr>
      <w:r>
        <w:rPr/>
      </w:r>
    </w:p>
    <w:p>
      <w:pPr>
        <w:pStyle w:val="style0"/>
        <w:ind w:hanging="0" w:left="0" w:right="0"/>
      </w:pPr>
      <w:r>
        <w:rPr>
          <w:rFonts w:cs="Arial"/>
          <w:b/>
          <w:bCs/>
          <w:color w:val="000000"/>
          <w:sz w:val="24"/>
          <w:szCs w:val="24"/>
          <w:u w:val="none"/>
          <w:lang w:val="mn-MN"/>
        </w:rPr>
        <w:tab/>
        <w:t>“... дугаар зүйл. Сумын малын хорогдлыг  тогтоох, мэдээлэх</w:t>
      </w:r>
    </w:p>
    <w:p>
      <w:pPr>
        <w:pStyle w:val="style0"/>
        <w:ind w:hanging="0" w:left="0" w:right="0"/>
      </w:pPr>
      <w:r>
        <w:rPr/>
      </w:r>
    </w:p>
    <w:p>
      <w:pPr>
        <w:pStyle w:val="style22"/>
        <w:ind w:hanging="0" w:left="0" w:right="0"/>
        <w:jc w:val="both"/>
      </w:pPr>
      <w:r>
        <w:rPr>
          <w:rFonts w:cs="Arial"/>
          <w:b w:val="false"/>
          <w:bCs w:val="false"/>
          <w:color w:val="000000"/>
          <w:sz w:val="24"/>
          <w:szCs w:val="24"/>
          <w:u w:val="none"/>
          <w:lang w:val="mn-MN"/>
        </w:rPr>
        <w:tab/>
        <w:t>....1.</w:t>
      </w:r>
      <w:r>
        <w:rPr>
          <w:rFonts w:cs="Arial"/>
          <w:b w:val="false"/>
          <w:bCs w:val="false"/>
          <w:color w:val="000000"/>
          <w:sz w:val="24"/>
          <w:szCs w:val="24"/>
          <w:u w:val="none"/>
          <w:lang w:bidi="ar-SA" w:eastAsia="en-US" w:val="en-US"/>
        </w:rPr>
        <w:t>Энэ хуулийн 6.1-д заасан тооллогыг тухайн жилийн 6 дугаар сарын эхний хагаст багтаан түүвэр судалгааны аргаар зохион байгуулна.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....2.</w:t>
      </w:r>
      <w:r>
        <w:rPr>
          <w:rFonts w:cs="Arial"/>
          <w:b w:val="false"/>
          <w:bCs w:val="false"/>
          <w:color w:val="000000"/>
          <w:sz w:val="24"/>
          <w:szCs w:val="24"/>
          <w:u w:val="none"/>
          <w:lang w:bidi="ar-SA" w:eastAsia="en-US" w:val="mn-MN"/>
        </w:rPr>
        <w:t xml:space="preserve">Статистикийн асуудал эрхэлсэн төрийн захиргааны байгууллага нь </w:t>
      </w:r>
      <w:r>
        <w:rPr>
          <w:rFonts w:cs="Arial"/>
          <w:b w:val="false"/>
          <w:bCs w:val="false"/>
          <w:color w:val="000000"/>
          <w:sz w:val="24"/>
          <w:szCs w:val="24"/>
          <w:u w:val="none"/>
          <w:lang w:bidi="ar-SA" w:eastAsia="en-US" w:val="en-US"/>
        </w:rPr>
        <w:t>тухайн оны хагас жилийн мал тооллогын дүнд үндэслэн сумын малын хорогдлын тоог гаргана.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...3.Энэ хуулийн 6.1-д заасны дагуу гаргасан малын хорогдлын тоог өнгөрсөн жилийн эцэст тоологдсон малын тоонд харьцуулан сумын малын хорогдлын хувийг малын төрөл тус бүрээр гаргаж, хэвлэл,  мэдээллийн хэрэгслээр нийтэд мэдээлнэ.</w:t>
      </w:r>
    </w:p>
    <w:p>
      <w:pPr>
        <w:pStyle w:val="style0"/>
        <w:widowControl/>
        <w:ind w:hanging="0" w:left="0" w:right="0"/>
        <w:jc w:val="both"/>
        <w:textAlignment w:val="auto"/>
      </w:pPr>
      <w:r>
        <w:rPr/>
      </w:r>
    </w:p>
    <w:p>
      <w:pPr>
        <w:pStyle w:val="style22"/>
        <w:ind w:hanging="0" w:left="0" w:right="0"/>
        <w:jc w:val="both"/>
      </w:pPr>
      <w:r>
        <w:rPr>
          <w:rFonts w:cs="Arial"/>
          <w:b w:val="false"/>
          <w:bCs w:val="false"/>
          <w:color w:val="000000"/>
          <w:sz w:val="24"/>
          <w:szCs w:val="24"/>
          <w:u w:val="none"/>
          <w:lang w:bidi="ar-SA" w:eastAsia="en-US" w:val="en-US"/>
        </w:rPr>
        <w:tab/>
        <w:t>....4.</w:t>
      </w:r>
      <w:r>
        <w:rPr>
          <w:rFonts w:cs="Arial"/>
          <w:b w:val="false"/>
          <w:bCs w:val="false"/>
          <w:strike w:val="false"/>
          <w:dstrike w:val="false"/>
          <w:color w:val="000000"/>
          <w:sz w:val="24"/>
          <w:szCs w:val="24"/>
          <w:u w:val="none"/>
          <w:lang w:bidi="ar-SA" w:eastAsia="en-US" w:val="mn-MN"/>
        </w:rPr>
        <w:t xml:space="preserve">Бүх шатны Засаг дарга Статистикийн тухай хуульд заасан </w:t>
      </w:r>
      <w:r>
        <w:rPr>
          <w:rFonts w:cs="Times New Roman"/>
          <w:b w:val="false"/>
          <w:bCs w:val="false"/>
          <w:strike w:val="false"/>
          <w:dstrike w:val="false"/>
          <w:color w:val="000000"/>
          <w:sz w:val="24"/>
          <w:szCs w:val="24"/>
          <w:u w:val="none"/>
          <w:lang w:bidi="ar-SA" w:eastAsia="en-US" w:val="ms-MY"/>
        </w:rPr>
        <w:t>статистикийн мэдээллийн талаарх бүрэн эрхээс</w:t>
      </w:r>
      <w:r>
        <w:rPr>
          <w:rFonts w:cs="Arial"/>
          <w:b w:val="false"/>
          <w:bCs w:val="false"/>
          <w:strike w:val="false"/>
          <w:dstrike w:val="false"/>
          <w:color w:val="000000"/>
          <w:sz w:val="24"/>
          <w:szCs w:val="24"/>
          <w:u w:val="none"/>
          <w:lang w:bidi="ar-SA" w:eastAsia="en-US" w:val="mn-MN"/>
        </w:rPr>
        <w:t xml:space="preserve"> гадна энэ хуулийн 6.2-т заасан мэдээллийг даатгуулагчид шуурхай хүргэх арга хэмжээг авна.”                                                                </w:t>
      </w:r>
    </w:p>
    <w:p>
      <w:pPr>
        <w:pStyle w:val="style22"/>
        <w:ind w:hanging="0" w:left="0" w:right="0"/>
        <w:jc w:val="both"/>
      </w:pPr>
      <w:r>
        <w:rPr>
          <w:rFonts w:cs="Arial"/>
          <w:b w:val="false"/>
          <w:bCs w:val="false"/>
          <w:color w:val="000000"/>
          <w:sz w:val="24"/>
          <w:szCs w:val="24"/>
          <w:u w:val="none"/>
          <w:lang w:bidi="ar-SA" w:eastAsia="en-US" w:val="en-US"/>
        </w:rPr>
        <w:tab/>
      </w:r>
    </w:p>
    <w:p>
      <w:pPr>
        <w:pStyle w:val="style0"/>
        <w:jc w:val="both"/>
      </w:pPr>
      <w:r>
        <w:rPr>
          <w:rFonts w:cs="Arial"/>
          <w:b/>
          <w:bCs/>
          <w:color w:val="000000"/>
          <w:sz w:val="24"/>
          <w:szCs w:val="24"/>
        </w:rPr>
        <w:tab/>
      </w:r>
      <w:r>
        <w:rPr>
          <w:rFonts w:cs="Arial"/>
          <w:b w:val="false"/>
          <w:bCs w:val="false"/>
          <w:color w:val="000000"/>
          <w:sz w:val="24"/>
          <w:szCs w:val="24"/>
        </w:rPr>
        <w:t>Үүнтэй холбогдуулан төсөлд дараах өөрчлөлтийг оруулах:</w:t>
      </w:r>
    </w:p>
    <w:p>
      <w:pPr>
        <w:pStyle w:val="style0"/>
        <w:jc w:val="both"/>
      </w:pPr>
      <w:r>
        <w:rPr/>
      </w:r>
    </w:p>
    <w:p>
      <w:pPr>
        <w:pStyle w:val="style0"/>
        <w:ind w:hanging="0" w:left="0" w:right="0"/>
        <w:jc w:val="both"/>
      </w:pPr>
      <w:r>
        <w:rPr>
          <w:rFonts w:cs="Arial"/>
          <w:b w:val="false"/>
          <w:bCs w:val="false"/>
          <w:color w:val="000000"/>
          <w:sz w:val="24"/>
          <w:szCs w:val="24"/>
          <w:u w:val="none"/>
          <w:lang w:bidi="ar-SA" w:eastAsia="en-US" w:val="mn-MN"/>
        </w:rPr>
        <w:tab/>
        <w:t>1.Төслийн 4.1.3 дахь заалтыг доор дурдсанаар өөрчлөн найруулах:</w:t>
      </w:r>
    </w:p>
    <w:p>
      <w:pPr>
        <w:pStyle w:val="style0"/>
        <w:jc w:val="both"/>
      </w:pPr>
      <w:r>
        <w:rPr/>
      </w:r>
    </w:p>
    <w:p>
      <w:pPr>
        <w:pStyle w:val="style0"/>
        <w:ind w:hanging="0" w:left="0" w:right="0"/>
        <w:jc w:val="both"/>
      </w:pPr>
      <w:r>
        <w:rPr>
          <w:rFonts w:cs="Arial"/>
          <w:b/>
          <w:bCs/>
          <w:color w:val="000000"/>
          <w:sz w:val="24"/>
          <w:szCs w:val="24"/>
          <w:u w:val="none"/>
          <w:lang w:bidi="ar-SA" w:eastAsia="en-US" w:val="mn-MN"/>
        </w:rPr>
        <w:tab/>
      </w:r>
      <w:r>
        <w:rPr>
          <w:rFonts w:cs="Arial"/>
          <w:b w:val="false"/>
          <w:bCs w:val="false"/>
          <w:color w:val="000000"/>
          <w:sz w:val="24"/>
          <w:szCs w:val="24"/>
          <w:u w:val="none"/>
          <w:lang w:bidi="ar-SA" w:eastAsia="en-US" w:val="mn-MN"/>
        </w:rPr>
        <w:t>“4.1.3.“Сумын малын хорогдол” гэж  жилийн эцсийн болон хагас жилийн малын тооллогын албан ёсны дүн мэдээнд үндэслэн тооцоолсон том малын хорогдлын тоог;”</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2.Төслийн 4.1.13 дахь заалтыг доор дурдсанаар өөрчлөн найруулах:</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 xml:space="preserve">“4.1.13.“Том малын хорогдол” гэж тухайн жилийн оны эхнээс хагас жилийн мал тооллого хүртэлх хугацаанд зүй бусаар хорогдсон төлөөс бусад насны малын тоог;” </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 xml:space="preserve">3.Төслийн 25 дугаар зүйлийн “Малын давхар даатгалын компани төрийн байгууллагуудтай харилцах” гэсэн нэрийг хасах </w:t>
      </w:r>
      <w:r>
        <w:rPr>
          <w:rFonts w:cs="Arial"/>
          <w:b w:val="false"/>
          <w:bCs w:val="false"/>
          <w:strike w:val="false"/>
          <w:dstrike w:val="false"/>
          <w:color w:val="000000"/>
          <w:sz w:val="24"/>
          <w:szCs w:val="24"/>
          <w:u w:val="none"/>
          <w:lang w:bidi="ar-SA" w:eastAsia="en-US" w:val="mn-MN"/>
        </w:rPr>
        <w:t>гэсэн саналыг д</w:t>
      </w:r>
      <w:r>
        <w:rPr>
          <w:rFonts w:cs="Arial"/>
          <w:b w:val="false"/>
          <w:bCs w:val="false"/>
          <w:color w:val="000000"/>
          <w:sz w:val="24"/>
          <w:szCs w:val="24"/>
          <w:u w:val="none"/>
          <w:lang w:bidi="ar-SA" w:eastAsia="en-US"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ind w:hanging="0" w:left="0" w:right="0"/>
        <w:jc w:val="both"/>
      </w:pPr>
      <w:r>
        <w:rPr>
          <w:rFonts w:cs="Arial"/>
          <w:b w:val="false"/>
          <w:bCs w:val="false"/>
          <w:color w:val="000000"/>
          <w:sz w:val="24"/>
          <w:szCs w:val="24"/>
          <w:u w:val="none"/>
          <w:lang w:bidi="ar-SA" w:eastAsia="en-US"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ab/>
        <w:t>19</w:t>
      </w:r>
      <w:r>
        <w:rPr>
          <w:rFonts w:cs="Arial"/>
          <w:b w:val="false"/>
          <w:bCs w:val="false"/>
          <w:strike w:val="false"/>
          <w:dstrike w:val="false"/>
          <w:color w:val="000000"/>
          <w:sz w:val="24"/>
          <w:szCs w:val="24"/>
          <w:u w:val="none"/>
          <w:lang w:eastAsia="en-US" w:val="mn-MN"/>
        </w:rPr>
        <w:t>.Төсөлд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w:t>
      </w:r>
      <w:r>
        <w:rPr>
          <w:rFonts w:cs="Arial"/>
          <w:b/>
          <w:bCs/>
          <w:strike w:val="false"/>
          <w:dstrike w:val="false"/>
          <w:color w:val="000000"/>
          <w:sz w:val="24"/>
          <w:szCs w:val="24"/>
          <w:u w:val="none"/>
          <w:lang w:eastAsia="en-US" w:val="mn-MN"/>
        </w:rPr>
        <w:t xml:space="preserve"> дүгээр зүйл. Малын индексжүүлсэн даатгалын сан</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rPr>
        <w:tab/>
        <w:t>..</w:t>
      </w:r>
      <w:r>
        <w:rPr>
          <w:rFonts w:cs="Arial"/>
          <w:b w:val="false"/>
          <w:bCs w:val="false"/>
          <w:color w:val="000000"/>
          <w:sz w:val="24"/>
          <w:szCs w:val="24"/>
        </w:rPr>
        <w:t>.1.Малын индексжүүлсэн даатгалын сан дараах төрөлтэй байна:</w:t>
      </w:r>
    </w:p>
    <w:p>
      <w:pPr>
        <w:pStyle w:val="style0"/>
        <w:spacing w:after="0" w:before="0"/>
        <w:ind w:firstLine="1092" w:left="0" w:right="0"/>
        <w:contextualSpacing w:val="false"/>
        <w:jc w:val="both"/>
      </w:pPr>
      <w:r>
        <w:rPr>
          <w:rFonts w:cs="Arial"/>
          <w:b w:val="false"/>
          <w:bCs w:val="false"/>
          <w:color w:val="000000"/>
          <w:sz w:val="24"/>
          <w:szCs w:val="24"/>
        </w:rPr>
        <w:t xml:space="preserve">   </w:t>
      </w:r>
    </w:p>
    <w:p>
      <w:pPr>
        <w:pStyle w:val="style0"/>
        <w:spacing w:after="0" w:before="0"/>
        <w:ind w:hanging="0" w:left="0" w:right="0"/>
        <w:contextualSpacing w:val="false"/>
        <w:jc w:val="both"/>
      </w:pPr>
      <w:r>
        <w:rPr>
          <w:rFonts w:cs="Arial"/>
          <w:b w:val="false"/>
          <w:bCs w:val="false"/>
          <w:color w:val="000000"/>
          <w:sz w:val="24"/>
          <w:szCs w:val="24"/>
        </w:rPr>
        <w:tab/>
        <w:tab/>
        <w:t>...1.1. Даатгагчдын хамтын эрсдэлийн сан;</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 xml:space="preserve">...1.2. Давхар даатгалын компанийн сан.” 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rPr>
        <w:tab/>
        <w:t>20.</w:t>
      </w:r>
      <w:r>
        <w:rPr>
          <w:b w:val="false"/>
          <w:bCs w:val="false"/>
          <w:color w:val="000000"/>
        </w:rPr>
        <w:t xml:space="preserve">Төсөлд доор дурдсан агуулагтай шинэ зүйл нэмэх: </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rPr>
        <w:t>“</w:t>
      </w:r>
      <w:r>
        <w:rPr>
          <w:rFonts w:cs="Arial"/>
          <w:b/>
          <w:bCs/>
          <w:color w:val="000000"/>
          <w:sz w:val="24"/>
          <w:szCs w:val="24"/>
        </w:rPr>
        <w:t xml:space="preserve">... дугаар зүйл. </w:t>
      </w:r>
      <w:r>
        <w:rPr>
          <w:b/>
          <w:bCs/>
          <w:color w:val="000000"/>
          <w:sz w:val="24"/>
          <w:szCs w:val="24"/>
        </w:rPr>
        <w:t>Хамтын эрсдэлийн сан</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Arial"/>
          <w:b w:val="false"/>
          <w:bCs w:val="false"/>
          <w:color w:val="000000"/>
          <w:sz w:val="24"/>
          <w:szCs w:val="24"/>
          <w:lang w:val="mn-MN"/>
        </w:rPr>
        <w:t>.1.Хамтын эрсдэлийн сан нь давхар даатгалын компанийн дэргэд тусдаа бүртгэлтэй, бие даасан данстай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....2</w:t>
      </w:r>
      <w:r>
        <w:rPr>
          <w:rFonts w:cs="Arial;Arial"/>
          <w:b w:val="false"/>
          <w:bCs w:val="false"/>
          <w:color w:val="000000"/>
          <w:sz w:val="24"/>
          <w:szCs w:val="24"/>
          <w:lang w:bidi="he-IL" w:val="mn-MN"/>
        </w:rPr>
        <w:t>.Хамтын эрсдэлийн сангийн хөрөнгө, түүний санхүүжүүлэх, зарцуулах журмыг төсвийн асуудал эрхэлсэн төрийн захиргааны төв байгууллага болон  Санхүүгийн зохицуулах хороо хамтран батална.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...3</w:t>
      </w:r>
      <w:r>
        <w:rPr>
          <w:rFonts w:cs="Arial;Arial"/>
          <w:b w:val="false"/>
          <w:bCs w:val="false"/>
          <w:color w:val="000000"/>
          <w:sz w:val="24"/>
          <w:szCs w:val="24"/>
          <w:lang w:val="mn-MN"/>
        </w:rPr>
        <w:t>.Хамтын эрсдэлийн санд төвлөрүүлэ</w:t>
      </w:r>
      <w:r>
        <w:rPr>
          <w:rFonts w:cs="Arial;Arial"/>
          <w:b w:val="false"/>
          <w:bCs w:val="false"/>
          <w:color w:val="000000"/>
          <w:sz w:val="24"/>
          <w:szCs w:val="24"/>
          <w:lang w:bidi="he-IL" w:val="mn-MN"/>
        </w:rPr>
        <w:t>‎</w:t>
      </w:r>
      <w:r>
        <w:rPr>
          <w:rFonts w:cs="Arial;Arial"/>
          <w:b w:val="false"/>
          <w:bCs w:val="false"/>
          <w:color w:val="000000"/>
          <w:sz w:val="24"/>
          <w:szCs w:val="24"/>
          <w:lang w:val="mn-MN"/>
        </w:rPr>
        <w:t>х хөрөнгийн хэмжээг Санхүүгийн зохицуулах хороо, санхүү, төсвийн асуудал эрхэлсэн төрийн захиргааны төв байгууллагатай хамтран жил бүр тогтооно.</w:t>
      </w:r>
    </w:p>
    <w:p>
      <w:pPr>
        <w:pStyle w:val="style0"/>
        <w:spacing w:after="0" w:before="0"/>
        <w:ind w:firstLine="1092" w:left="0" w:right="0"/>
        <w:contextualSpacing w:val="false"/>
        <w:jc w:val="both"/>
      </w:pPr>
      <w:r>
        <w:rPr>
          <w:rFonts w:cs="Arial;Arial"/>
          <w:b w:val="false"/>
          <w:bCs w:val="false"/>
          <w:strike w:val="false"/>
          <w:dstrike w:val="false"/>
          <w:color w:val="000000"/>
          <w:sz w:val="24"/>
          <w:szCs w:val="24"/>
          <w:u w:val="none"/>
          <w:lang w:val="mn-MN"/>
        </w:rPr>
        <w:tab/>
      </w:r>
    </w:p>
    <w:p>
      <w:pPr>
        <w:pStyle w:val="style0"/>
        <w:spacing w:after="0" w:before="0" w:line="100" w:lineRule="atLeast"/>
        <w:ind w:firstLine="1092" w:left="0" w:right="0"/>
        <w:contextualSpacing w:val="false"/>
        <w:jc w:val="both"/>
      </w:pPr>
      <w:r>
        <w:rPr>
          <w:rFonts w:cs="Arial;Arial"/>
          <w:b w:val="false"/>
          <w:bCs w:val="false"/>
          <w:i w:val="false"/>
          <w:iCs w:val="false"/>
          <w:strike w:val="false"/>
          <w:dstrike w:val="false"/>
          <w:color w:val="000000"/>
          <w:sz w:val="24"/>
          <w:szCs w:val="24"/>
          <w:u w:val="none"/>
          <w:shd w:fill="FFFFFF" w:val="clear"/>
          <w:lang w:val="en-US"/>
        </w:rPr>
        <w:t>...4.</w:t>
      </w:r>
      <w:r>
        <w:rPr>
          <w:rFonts w:cs="Arial;Arial"/>
          <w:b w:val="false"/>
          <w:bCs w:val="false"/>
          <w:i w:val="false"/>
          <w:iCs w:val="false"/>
          <w:color w:val="000000"/>
          <w:sz w:val="24"/>
          <w:szCs w:val="24"/>
          <w:u w:val="none"/>
          <w:shd w:fill="FFFFFF" w:val="clear"/>
          <w:lang w:val="en-US"/>
        </w:rPr>
        <w:t xml:space="preserve">Даатгагч татан буугдахад хамтын эрсдэлийн сангийн өөрт оногдох хэсгийг зөвхөн энэ хуулийн </w:t>
      </w:r>
      <w:r>
        <w:rPr>
          <w:rFonts w:cs="Arial"/>
          <w:b w:val="false"/>
          <w:bCs w:val="false"/>
          <w:i w:val="false"/>
          <w:iCs w:val="false"/>
          <w:color w:val="000000"/>
          <w:sz w:val="24"/>
          <w:szCs w:val="24"/>
          <w:u w:val="none"/>
          <w:shd w:fill="FFFFFF" w:val="clear"/>
          <w:lang w:val="en-US"/>
        </w:rPr>
        <w:t>11</w:t>
      </w:r>
      <w:r>
        <w:rPr>
          <w:rFonts w:cs="Arial"/>
          <w:b w:val="false"/>
          <w:bCs w:val="false"/>
          <w:i w:val="false"/>
          <w:iCs w:val="false"/>
          <w:color w:val="000000"/>
          <w:sz w:val="24"/>
          <w:szCs w:val="24"/>
          <w:u w:val="none"/>
          <w:shd w:fill="FFFFFF" w:val="clear"/>
          <w:lang w:val="mn-MN"/>
        </w:rPr>
        <w:t>.1.2-т</w:t>
      </w:r>
      <w:r>
        <w:rPr>
          <w:rFonts w:cs="Arial;Arial"/>
          <w:b w:val="false"/>
          <w:bCs w:val="false"/>
          <w:i w:val="false"/>
          <w:iCs w:val="false"/>
          <w:color w:val="000000"/>
          <w:sz w:val="24"/>
          <w:szCs w:val="24"/>
          <w:u w:val="none"/>
          <w:shd w:fill="FFFFFF" w:val="clear"/>
          <w:lang w:val="en-US"/>
        </w:rPr>
        <w:t xml:space="preserve"> заасны дагуу зарцуулах бөгөөд энэ хэмжээгээрээ даатгагчийн хуваарилагдах хөрөнгө гэж тооцогдохгүй.”</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en-US"/>
        </w:rPr>
        <w:t>Үүнтэй холбогдуулан төсөлд дараах өөрчлөлтийг оруулах:</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rPr>
        <w:tab/>
        <w:t xml:space="preserve">      1.Төслийн 4 дүгээр зүйлд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firstLine="1440" w:left="0" w:right="0"/>
        <w:contextualSpacing w:val="false"/>
        <w:jc w:val="both"/>
      </w:pPr>
      <w:r>
        <w:rPr>
          <w:rFonts w:cs="Arial"/>
          <w:b w:val="false"/>
          <w:bCs w:val="false"/>
          <w:strike w:val="false"/>
          <w:dstrike w:val="false"/>
          <w:color w:val="000000"/>
          <w:sz w:val="24"/>
          <w:szCs w:val="24"/>
          <w:u w:val="none"/>
          <w:lang w:eastAsia="en-US" w:val="mn-MN"/>
        </w:rPr>
        <w:t>“</w:t>
      </w:r>
      <w:r>
        <w:rPr>
          <w:rFonts w:cs="Arial"/>
          <w:b w:val="false"/>
          <w:bCs w:val="false"/>
          <w:strike w:val="false"/>
          <w:dstrike w:val="false"/>
          <w:color w:val="000000"/>
          <w:sz w:val="24"/>
          <w:szCs w:val="24"/>
          <w:u w:val="none"/>
          <w:lang w:eastAsia="en-US" w:val="mn-MN"/>
        </w:rPr>
        <w:t xml:space="preserve">4.1....”Хамтын эрсдэлийн сан” гэж даатгуулагчид учирсан хохирлыг нөхөн төлөх үүргийг хамтран хариуцахаар </w:t>
      </w:r>
      <w:r>
        <w:rPr>
          <w:rFonts w:cs="Arial;Arial"/>
          <w:b w:val="false"/>
          <w:bCs w:val="false"/>
          <w:strike w:val="false"/>
          <w:dstrike w:val="false"/>
          <w:color w:val="000000"/>
          <w:sz w:val="24"/>
          <w:szCs w:val="24"/>
          <w:u w:val="none"/>
          <w:lang w:eastAsia="en-US" w:val="mn-MN"/>
        </w:rPr>
        <w:t>хэд хэдэн даатгагч хамтарч энэ хуулийн дагуу байгуулсан санг;”</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Arial"/>
          <w:b w:val="false"/>
          <w:bCs w:val="false"/>
          <w:strike w:val="false"/>
          <w:dstrike w:val="false"/>
          <w:color w:val="000000"/>
          <w:sz w:val="24"/>
          <w:szCs w:val="24"/>
          <w:u w:val="none"/>
          <w:lang w:eastAsia="en-US" w:val="mn-MN"/>
        </w:rPr>
        <w:t xml:space="preserve">2.Төслийн 8.4 дэх хэсгийг хасах </w:t>
      </w:r>
      <w:r>
        <w:rPr>
          <w:rFonts w:cs="Arial"/>
          <w:b w:val="false"/>
          <w:bCs w:val="false"/>
          <w:strike w:val="false"/>
          <w:dstrike w:val="false"/>
          <w:color w:val="000000"/>
          <w:sz w:val="24"/>
          <w:szCs w:val="24"/>
          <w:u w:val="none"/>
          <w:lang w:eastAsia="en-US" w:val="mn-MN"/>
        </w:rPr>
        <w:t>гэсэн саналыг д</w:t>
      </w:r>
      <w:r>
        <w:rPr>
          <w:rFonts w:cs="Arial;Arial"/>
          <w:b w:val="false"/>
          <w:bCs w:val="false"/>
          <w:strike w:val="false"/>
          <w:dstrike w:val="false"/>
          <w:color w:val="000000"/>
          <w:sz w:val="24"/>
          <w:szCs w:val="24"/>
          <w:u w:val="none"/>
          <w:lang w:eastAsia="en-US"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Arial"/>
          <w:b w:val="false"/>
          <w:bCs w:val="false"/>
          <w:strike w:val="false"/>
          <w:dstrike w:val="false"/>
          <w:color w:val="000000"/>
          <w:sz w:val="24"/>
          <w:szCs w:val="24"/>
          <w:u w:val="none"/>
          <w:lang w:eastAsia="en-US" w:val="mn-MN"/>
        </w:rPr>
        <w:t xml:space="preserve">           </w:t>
      </w:r>
      <w:r>
        <w:rPr>
          <w:rFonts w:cs="Arial;Arial"/>
          <w:b w:val="false"/>
          <w:bCs w:val="false"/>
          <w:strike w:val="false"/>
          <w:dstrike w:val="false"/>
          <w:color w:val="000000"/>
          <w:sz w:val="24"/>
          <w:szCs w:val="24"/>
          <w:u w:val="none"/>
          <w:lang w:eastAsia="en-US"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r>
      <w:r>
        <w:rPr>
          <w:b/>
          <w:bCs/>
          <w:color w:val="000000"/>
        </w:rPr>
        <w:t>21</w:t>
      </w:r>
      <w:r>
        <w:rPr>
          <w:color w:val="000000"/>
        </w:rPr>
        <w:t>.Төслийн 20 дугаар зүйлийг доор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
          <w:bCs/>
          <w:color w:val="000000"/>
          <w:sz w:val="24"/>
          <w:szCs w:val="24"/>
          <w:u w:val="none"/>
        </w:rPr>
        <w:tab/>
        <w:t>“....</w:t>
      </w:r>
      <w:r>
        <w:rPr>
          <w:rFonts w:cs="Arial"/>
          <w:b/>
          <w:bCs/>
          <w:strike w:val="false"/>
          <w:dstrike w:val="false"/>
          <w:color w:val="000000"/>
          <w:sz w:val="24"/>
          <w:szCs w:val="24"/>
          <w:u w:val="none"/>
        </w:rPr>
        <w:t xml:space="preserve"> дугаар зүйл. Давхар даатгалын компанийн сан </w:t>
      </w:r>
    </w:p>
    <w:p>
      <w:pPr>
        <w:pStyle w:val="style0"/>
        <w:spacing w:after="0" w:before="0" w:line="100" w:lineRule="atLeast"/>
        <w:contextualSpacing w:val="false"/>
        <w:jc w:val="both"/>
      </w:pPr>
      <w:r>
        <w:rPr/>
      </w:r>
    </w:p>
    <w:p>
      <w:pPr>
        <w:pStyle w:val="style0"/>
        <w:jc w:val="both"/>
      </w:pPr>
      <w:r>
        <w:rPr>
          <w:rFonts w:cs="Arial"/>
          <w:b/>
          <w:bCs/>
          <w:strike w:val="false"/>
          <w:dstrike w:val="false"/>
          <w:color w:val="000000"/>
          <w:sz w:val="24"/>
          <w:szCs w:val="24"/>
          <w:u w:val="none"/>
        </w:rPr>
        <w:tab/>
        <w:t>...</w:t>
      </w:r>
      <w:r>
        <w:rPr>
          <w:rFonts w:cs="Arial"/>
          <w:b w:val="false"/>
          <w:bCs w:val="false"/>
          <w:strike w:val="false"/>
          <w:dstrike w:val="false"/>
          <w:color w:val="000000"/>
          <w:sz w:val="24"/>
          <w:szCs w:val="24"/>
          <w:u w:val="none"/>
        </w:rPr>
        <w:t>.1</w:t>
      </w: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rPr>
        <w:t xml:space="preserve">Малын давхар даатгалын компани нь дараах бие даасан сантай байна. </w:t>
      </w:r>
    </w:p>
    <w:p>
      <w:pPr>
        <w:pStyle w:val="style0"/>
        <w:spacing w:after="0" w:before="0"/>
        <w:contextualSpacing w:val="false"/>
        <w:jc w:val="both"/>
      </w:pPr>
      <w:r>
        <w:rPr>
          <w:rFonts w:cs="Arial"/>
          <w:b w:val="false"/>
          <w:bCs w:val="false"/>
          <w:strike w:val="false"/>
          <w:dstrike w:val="false"/>
          <w:color w:val="000000"/>
          <w:sz w:val="24"/>
          <w:szCs w:val="24"/>
          <w:u w:val="none"/>
        </w:rPr>
        <w:tab/>
        <w:tab/>
        <w:t>....1.1.энэ хуулийн 4.1.9-т заасан түвшний эрсдэлээс хамгаалах сан</w:t>
      </w:r>
    </w:p>
    <w:p>
      <w:pPr>
        <w:pStyle w:val="style0"/>
        <w:spacing w:after="0" w:before="0"/>
        <w:contextualSpacing w:val="false"/>
        <w:jc w:val="both"/>
      </w:pPr>
      <w:r>
        <w:rPr>
          <w:rFonts w:cs="Arial"/>
          <w:b w:val="false"/>
          <w:bCs w:val="false"/>
          <w:strike w:val="false"/>
          <w:dstrike w:val="false"/>
          <w:color w:val="000000"/>
          <w:sz w:val="24"/>
          <w:szCs w:val="24"/>
          <w:u w:val="none"/>
        </w:rPr>
        <w:tab/>
        <w:tab/>
        <w:t>....1.2.энэ хуулийн 4.1.10-т заасан түвшний эрсдэлээс хамгаалах сан</w:t>
      </w:r>
    </w:p>
    <w:p>
      <w:pPr>
        <w:pStyle w:val="style0"/>
        <w:spacing w:after="0" w:before="0"/>
        <w:contextualSpacing w:val="false"/>
        <w:jc w:val="both"/>
      </w:pPr>
      <w:r>
        <w:rPr>
          <w:rFonts w:cs="Arial"/>
          <w:b w:val="false"/>
          <w:bCs w:val="false"/>
          <w:strike w:val="false"/>
          <w:dstrike w:val="false"/>
          <w:color w:val="000000"/>
          <w:sz w:val="24"/>
          <w:szCs w:val="24"/>
          <w:u w:val="none"/>
          <w:lang w:val="mn-MN"/>
        </w:rPr>
        <w:tab/>
        <w:tab/>
        <w:t>....1.2.Алдагдлаас хамгаалах сан</w:t>
      </w:r>
    </w:p>
    <w:p>
      <w:pPr>
        <w:pStyle w:val="style22"/>
        <w:spacing w:line="100" w:lineRule="atLeast"/>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....2</w:t>
      </w:r>
      <w:r>
        <w:rPr>
          <w:rFonts w:cs="Arial"/>
          <w:b w:val="false"/>
          <w:bCs w:val="false"/>
          <w:strike w:val="false"/>
          <w:dstrike w:val="false"/>
          <w:color w:val="000000"/>
          <w:sz w:val="24"/>
          <w:szCs w:val="24"/>
          <w:u w:val="none"/>
          <w:lang w:val="mn-MN"/>
        </w:rPr>
        <w:t>.Энэ хуулийн ....1-д заасан санг бүрдүүлэх, байршуулах, зарцуулахтай  холбогдох журмыг Санхүүгийн зохицуулах хороо Санхүүгийн асуудал эрхэлсэн төрийн захиргааны төв байгууллагатай хамтран батална.”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 xml:space="preserve">Үүнтэй холбогдуулан төслийн 9.2 дахь хэсгийн “Алдагдлаас хамгаалах сангийн холбогдох журмыг Санхүүгийн зохицуулах хороо  баталж гаргана.” гэсэн өгүүлбэрийг хасах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Гишүүдийн олонхын саналаар дэмжигдлээ.</w:t>
      </w:r>
      <w:r>
        <w:rPr>
          <w:rFonts w:cs="Arial"/>
          <w:b/>
          <w:bCs w:val="false"/>
          <w:strike w:val="false"/>
          <w:dstrike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bCs/>
          <w:strike w:val="false"/>
          <w:dstrike w:val="false"/>
          <w:color w:val="000000"/>
          <w:sz w:val="24"/>
          <w:szCs w:val="24"/>
          <w:u w:val="none"/>
          <w:lang w:eastAsia="en-US" w:val="mn-MN"/>
        </w:rPr>
        <w:t>Үүнтэй холбогдуулан төсөлд доор дурдсан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1.Төслийн 21-23 дугаар зүйлийг бүхэлд нь хасах</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 xml:space="preserve">2.Төслийн 4.1.9, 4.1.10 дахь заалтыг доор дурдсанаар өөрчлөн найруулах: </w:t>
      </w:r>
    </w:p>
    <w:p>
      <w:pPr>
        <w:pStyle w:val="style0"/>
        <w:spacing w:after="0" w:before="0" w:line="100" w:lineRule="atLeast"/>
        <w:ind w:hanging="0" w:left="0" w:right="0"/>
        <w:contextualSpacing w:val="false"/>
        <w:jc w:val="both"/>
      </w:pPr>
      <w:r>
        <w:rPr/>
      </w:r>
    </w:p>
    <w:p>
      <w:pPr>
        <w:pStyle w:val="style0"/>
        <w:tabs>
          <w:tab w:leader="none" w:pos="709" w:val="left"/>
          <w:tab w:leader="none" w:pos="1308" w:val="left"/>
        </w:tabs>
        <w:ind w:hanging="0" w:left="0" w:right="0"/>
        <w:jc w:val="both"/>
      </w:pPr>
      <w:r>
        <w:rPr>
          <w:rFonts w:cs="Arial"/>
          <w:color w:val="000000"/>
          <w:sz w:val="24"/>
          <w:szCs w:val="24"/>
        </w:rPr>
        <w:t xml:space="preserve">               “</w:t>
      </w:r>
      <w:r>
        <w:rPr>
          <w:rFonts w:cs="Arial"/>
          <w:color w:val="000000"/>
          <w:sz w:val="24"/>
          <w:szCs w:val="24"/>
        </w:rPr>
        <w:t xml:space="preserve">4.1.9.“Дунд түвшний эрсдлээс </w:t>
      </w:r>
      <w:r>
        <w:rPr>
          <w:rFonts w:cs="Arial"/>
          <w:b w:val="false"/>
          <w:bCs w:val="false"/>
          <w:strike w:val="false"/>
          <w:dstrike w:val="false"/>
          <w:color w:val="000000"/>
          <w:sz w:val="24"/>
          <w:szCs w:val="24"/>
          <w:u w:val="none"/>
          <w:lang w:eastAsia="en-US" w:val="mn-MN"/>
        </w:rPr>
        <w:t>хамгаалах сан</w:t>
      </w:r>
      <w:r>
        <w:rPr>
          <w:rFonts w:cs="Arial"/>
          <w:color w:val="000000"/>
          <w:sz w:val="24"/>
          <w:szCs w:val="24"/>
        </w:rPr>
        <w:t xml:space="preserve">” гэж </w:t>
      </w:r>
      <w:r>
        <w:rPr>
          <w:rFonts w:cs="Arial"/>
          <w:color w:val="000000"/>
          <w:sz w:val="24"/>
          <w:szCs w:val="24"/>
          <w:lang w:val="mn-MN"/>
        </w:rPr>
        <w:t>энэ хуулийн 8</w:t>
      </w:r>
      <w:r>
        <w:rPr>
          <w:rFonts w:cs="Arial"/>
          <w:color w:val="000000"/>
          <w:sz w:val="24"/>
          <w:szCs w:val="24"/>
        </w:rPr>
        <w:t>.1.2-т заасан түвшинд давхар даатгалын нөхөн төлбөр төлөх зориулалттай санг;</w:t>
      </w:r>
    </w:p>
    <w:p>
      <w:pPr>
        <w:pStyle w:val="style0"/>
        <w:ind w:firstLine="720" w:left="0" w:right="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4.1.10.“Дээд түвшний эрсдэлээс хамгаалах сан” гэж энэ хуулийн 8.1.3-т заасан түвшинд гарсан хохирлыг нөхөн төлөх зориулалттай санг;”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ab/>
        <w:t>3.</w:t>
      </w:r>
      <w:r>
        <w:rPr>
          <w:rFonts w:cs="Arial"/>
          <w:b w:val="false"/>
          <w:bCs w:val="false"/>
          <w:strike w:val="false"/>
          <w:dstrike w:val="false"/>
          <w:color w:val="000000"/>
          <w:sz w:val="24"/>
          <w:szCs w:val="24"/>
          <w:u w:val="none"/>
          <w:lang w:eastAsia="en-US" w:val="mn-MN"/>
        </w:rPr>
        <w:t xml:space="preserve">Төслийн 4.1.11 дэх заалтын “нөөц” гэснийг хасах 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r>
      <w:r>
        <w:rPr>
          <w:b/>
          <w:bCs/>
          <w:color w:val="000000"/>
        </w:rPr>
        <w:t xml:space="preserve">22. </w:t>
      </w:r>
      <w:r>
        <w:rPr>
          <w:color w:val="000000"/>
        </w:rPr>
        <w:t>Төслийн 27 дугаар зүйлийг доор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u w:val="none"/>
          <w:lang w:val="mn-MN"/>
        </w:rPr>
        <w:t>“</w:t>
      </w:r>
      <w:r>
        <w:rPr>
          <w:rFonts w:cs="Arial"/>
          <w:b/>
          <w:bCs/>
          <w:color w:val="000000"/>
          <w:sz w:val="24"/>
          <w:szCs w:val="24"/>
          <w:u w:val="none"/>
          <w:lang w:val="mn-MN"/>
        </w:rPr>
        <w:t>... дугаар зүйл. Хууль тогтоомж зөрчигчдөд хүлээлгэх хариуцлага</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....1.Малын индексжүүлсэн даатгалын тухай хууль тогтоомж зөрчсөн гэм буруутай этгээдэд шүүгч, эсхүл холбогдох улсын байцаагч доор дурдсан захиргааны шийтгэлийг ногдуулна:</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ab/>
        <w:tab/>
        <w:t>..</w:t>
      </w:r>
      <w:r>
        <w:rPr>
          <w:rFonts w:cs="Arial"/>
          <w:b w:val="false"/>
          <w:bCs w:val="false"/>
          <w:color w:val="000000"/>
          <w:sz w:val="24"/>
          <w:szCs w:val="24"/>
          <w:u w:val="none"/>
          <w:lang w:val="mn-MN"/>
        </w:rPr>
        <w:t xml:space="preserve">.1.1.давхар даатгалын гэрээ байгуулалгүйгээр малын индексжүүлсэн даатгалын үйл ажиллагаа явуулсан этгээдийг хөдөлмөрийн хөлсний доод хэмжээг 60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ab/>
        <w:tab/>
        <w:t xml:space="preserve">...1.2.даатгалын нөхөн төлбөр бүрэн олгоогүй, эсхүл олгохоос үндэслэлгүйгээр татгалзсан этгээдийг хөдөлмөрийн хөлсний доод хэмжээг 30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ab/>
        <w:tab/>
        <w:t>....1.2.зохих журмыг зөрчин хамтын эрсдэлийн сангийн хөрөнгийг зарцуулсан этгээдийг хөдөлмөрийн хөлсний доод хэмжээг 40 дахин нэмэгдүүлсэнтэй тэнцэх хэмжээний төгрөгөөр торгох.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ab/>
        <w:tab/>
        <w:t>....1.3.зохих журмыг зөрчин давхар даатгалын компанийн сангийн хөрөнгийг зарцуулсан бол этгээдийг  хөдөлмөрийн хөлсний доод хэмжээг 100 дахин нэмэгдүүлсэнтэй тэнцэх хэмжээний төгрөгөөр торгох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....2.Энэ хуулийг зөрчсөн төрийн албан хаагчид Статистикийн тухай болон Төрийн албаны тухай хуульд заасан хариуцлагыг хүлээлгэнэ.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....3.Энэ хуулийг хоёр ба, түүнээс дээш удаа зөрчсөн бол малын индексжүүлсэн даатгалын үйл ажиллагаа эрхлэх зөвшөөрлийг хүчингүй болгоно.”</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 xml:space="preserve">...3.Энэ хуулийг зөрчсөнөөс учирсан хохирлыг гэм буруутай этгээдээр Иргэний хуульд заасны дагуу нөхөн төлүүлнэ </w:t>
      </w:r>
      <w:r>
        <w:rPr>
          <w:rFonts w:cs="Arial"/>
          <w:b w:val="false"/>
          <w:bCs w:val="false"/>
          <w:strike w:val="false"/>
          <w:dstrike w:val="false"/>
          <w:color w:val="000000"/>
          <w:sz w:val="24"/>
          <w:szCs w:val="24"/>
          <w:u w:val="none"/>
          <w:lang w:val="mn-MN"/>
        </w:rPr>
        <w:t>гэсэн саналыг д</w:t>
      </w:r>
      <w:r>
        <w:rPr>
          <w:rFonts w:cs="Arial"/>
          <w:b w:val="false"/>
          <w:bCs w:val="false"/>
          <w:color w:val="000000"/>
          <w:sz w:val="24"/>
          <w:szCs w:val="24"/>
          <w:u w:val="none"/>
          <w:lang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ind w:hanging="0" w:left="0" w:right="0"/>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0"/>
        <w:spacing w:after="0" w:before="0"/>
        <w:ind w:firstLine="1092" w:left="0" w:right="0"/>
        <w:contextualSpacing w:val="false"/>
        <w:jc w:val="both"/>
      </w:pPr>
      <w:r>
        <w:rPr/>
      </w:r>
    </w:p>
    <w:p>
      <w:pPr>
        <w:pStyle w:val="style0"/>
        <w:ind w:hanging="0" w:left="0" w:right="0"/>
        <w:jc w:val="both"/>
      </w:pPr>
      <w:r>
        <w:rPr>
          <w:rFonts w:cs="Arial"/>
          <w:b/>
          <w:bCs/>
          <w:strike w:val="false"/>
          <w:dstrike w:val="false"/>
          <w:color w:val="000000"/>
          <w:sz w:val="24"/>
          <w:szCs w:val="24"/>
          <w:u w:val="none"/>
        </w:rPr>
        <w:tab/>
        <w:t>23.</w:t>
      </w:r>
      <w:r>
        <w:rPr>
          <w:rFonts w:cs="Arial"/>
          <w:b w:val="false"/>
          <w:bCs w:val="false"/>
          <w:strike w:val="false"/>
          <w:dstrike w:val="false"/>
          <w:color w:val="000000"/>
          <w:sz w:val="24"/>
          <w:szCs w:val="24"/>
          <w:u w:val="none"/>
        </w:rPr>
        <w:t>Төслийн бүтцэд доор дурдсан өөрчлөлт оруулах: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1.Төсөлд “Даатгалын тохиолдол, нөхөн төлбөр” гэсэн нэртэй шинэ бүлэг нэмж, 2 гэж дугаарлах</w:t>
      </w:r>
      <w:r>
        <w:rPr>
          <w:rFonts w:cs="Arial"/>
          <w:b w:val="false"/>
          <w:bCs w:val="false"/>
          <w:strike w:val="false"/>
          <w:dstrike w:val="false"/>
          <w:color w:val="000000"/>
          <w:sz w:val="24"/>
          <w:szCs w:val="24"/>
          <w:u w:val="none"/>
          <w:shd w:fill="FFFFFF" w:val="clear"/>
        </w:rPr>
        <w:t>.</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2.Төслийн 2, 5 дугаар зүйлийг нэгтгэн “Малын индексжүүлсэн даатгалын үйл ажиллагаа” гэж өөрчилж, 3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3.Төсөлд “Давхар даатгалын үйл ажиллагаа” гэсэн нэртэй шинэ бүлэг нэмж, 4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4.Төслийн 4 дүгээр бүлгийн нэрийг “Малын индексжүүлсэн даатгалын сан” гэж өөрчилж, 5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5.Төслийн 5 дугаар зүйлийн нэрийг “Бусад” гэж өөрчилж, 6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 xml:space="preserve">Үүнтэй холбогдуулан төслийн зүйлийн зүйл, хэсэг, заалтыг дугаарыг өөрчлөх </w:t>
      </w:r>
      <w:r>
        <w:rPr>
          <w:rFonts w:cs="Arial"/>
          <w:b w:val="false"/>
          <w:bCs w:val="false"/>
          <w:strike w:val="false"/>
          <w:dstrike w:val="false"/>
          <w:color w:val="000000"/>
          <w:sz w:val="24"/>
          <w:szCs w:val="24"/>
          <w:u w:val="none"/>
          <w:lang w:val="mn-MN"/>
        </w:rPr>
        <w:t xml:space="preserve">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ind w:hanging="0" w:left="0" w:right="0"/>
        <w:jc w:val="both"/>
      </w:pPr>
      <w:r>
        <w:rPr>
          <w:rFonts w:cs="Arial"/>
          <w:b w:val="false"/>
          <w:bCs w:val="false"/>
          <w:strike w:val="false"/>
          <w:dstrike w:val="false"/>
          <w:color w:val="000000"/>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ind w:hanging="0" w:left="0" w:right="0"/>
        <w:jc w:val="both"/>
      </w:pPr>
      <w:r>
        <w:rPr>
          <w:rFonts w:cs="Arial"/>
          <w:b/>
          <w:bCs/>
          <w:strike w:val="false"/>
          <w:dstrike w:val="false"/>
          <w:color w:val="000000"/>
          <w:sz w:val="24"/>
          <w:szCs w:val="24"/>
          <w:u w:val="none"/>
          <w:lang w:val="mn-MN"/>
        </w:rPr>
        <w:tab/>
        <w:t>24.</w:t>
      </w:r>
      <w:r>
        <w:rPr>
          <w:rFonts w:cs="Arial"/>
          <w:b w:val="false"/>
          <w:bCs w:val="false"/>
          <w:strike w:val="false"/>
          <w:dstrike w:val="false"/>
          <w:color w:val="000000"/>
          <w:sz w:val="24"/>
          <w:szCs w:val="24"/>
          <w:u w:val="none"/>
          <w:lang w:val="mn-MN"/>
        </w:rPr>
        <w:t xml:space="preserve">Төслийн зүйл, хэсэг, заалтын дугаарыг өөрчлөх, үүнтэй холбогдуулан ишлэлийг зөв болгох, үг хэллэг, нэр томьёог жигдлэх 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ind w:hanging="0" w:left="0" w:right="0"/>
        <w:jc w:val="both"/>
      </w:pPr>
      <w:r>
        <w:rPr>
          <w:rFonts w:cs="Arial"/>
          <w:b w:val="false"/>
          <w:bCs w:val="false"/>
          <w:strike w:val="false"/>
          <w:dstrike w:val="false"/>
          <w:color w:val="000000"/>
          <w:sz w:val="24"/>
          <w:szCs w:val="24"/>
          <w:u w:val="none"/>
          <w:lang w:val="mn-MN"/>
        </w:rPr>
        <w:tab/>
        <w:t>Гишүүдийн олонхын саналаар дэмжигдлээ.</w:t>
      </w:r>
    </w:p>
    <w:p>
      <w:pPr>
        <w:pStyle w:val="style0"/>
        <w:ind w:hanging="0" w:left="0" w:right="0"/>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25.</w:t>
      </w:r>
      <w:r>
        <w:rPr>
          <w:rFonts w:cs="Arial"/>
          <w:b w:val="false"/>
          <w:bCs w:val="false"/>
          <w:strike w:val="false"/>
          <w:dstrike w:val="false"/>
          <w:color w:val="000000"/>
          <w:sz w:val="24"/>
          <w:szCs w:val="24"/>
          <w:u w:val="none"/>
          <w:lang w:val="mn-MN"/>
        </w:rPr>
        <w:t xml:space="preserve">Малын индексжүүлсэн даатгалын тухай хуулийн хүчин төгөлдөр болох хугацааг  тусгайлан тогтоох шаардлагагүй  гэсэн саналыг дэмжиж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r>
        <w:rPr>
          <w:b/>
          <w:bCs/>
          <w:strike w:val="false"/>
          <w:dstrike w:val="false"/>
          <w:color w:val="000000"/>
        </w:rPr>
        <w:t>Хоёр. Найруулгын шинжтэй санал.</w:t>
      </w:r>
    </w:p>
    <w:p>
      <w:pPr>
        <w:pStyle w:val="style0"/>
      </w:pPr>
      <w:r>
        <w:rPr/>
      </w:r>
    </w:p>
    <w:p>
      <w:pPr>
        <w:pStyle w:val="style0"/>
        <w:jc w:val="both"/>
      </w:pPr>
      <w:r>
        <w:rPr>
          <w:rFonts w:cs="Arial"/>
          <w:b/>
          <w:bCs/>
          <w:strike w:val="false"/>
          <w:dstrike w:val="false"/>
          <w:color w:val="000000"/>
          <w:sz w:val="24"/>
          <w:szCs w:val="24"/>
        </w:rPr>
        <w:tab/>
        <w:t>1.</w:t>
      </w:r>
      <w:r>
        <w:rPr>
          <w:rFonts w:cs="Arial"/>
          <w:b w:val="false"/>
          <w:bCs w:val="false"/>
          <w:strike w:val="false"/>
          <w:dstrike w:val="false"/>
          <w:color w:val="000000"/>
          <w:sz w:val="24"/>
          <w:szCs w:val="24"/>
          <w:u w:val="none"/>
          <w:lang w:val="mn-MN"/>
        </w:rPr>
        <w:t>Төсөл дэх “малын эрсдэлийн даатгал” гэснийг “малын индексжүүлсэн даатгал /цаашид “даатгал” гэх/ гэж өөрчлөн нэр томьёог жигдлэх.</w:t>
      </w:r>
    </w:p>
    <w:p>
      <w:pPr>
        <w:pStyle w:val="style0"/>
        <w:jc w:val="both"/>
      </w:pPr>
      <w:r>
        <w:rPr/>
      </w:r>
    </w:p>
    <w:p>
      <w:pPr>
        <w:pStyle w:val="style0"/>
        <w:jc w:val="both"/>
      </w:pPr>
      <w:r>
        <w:rPr>
          <w:rFonts w:cs="Arial"/>
          <w:b/>
          <w:bCs/>
          <w:strike w:val="false"/>
          <w:dstrike w:val="false"/>
          <w:color w:val="000000"/>
          <w:sz w:val="24"/>
          <w:szCs w:val="24"/>
        </w:rPr>
        <w:tab/>
        <w:t>2.</w:t>
      </w:r>
      <w:r>
        <w:rPr>
          <w:rFonts w:cs="Arial"/>
          <w:b w:val="false"/>
          <w:bCs w:val="false"/>
          <w:strike w:val="false"/>
          <w:dstrike w:val="false"/>
          <w:color w:val="000000"/>
          <w:sz w:val="24"/>
          <w:szCs w:val="24"/>
        </w:rPr>
        <w:t>Төслийн 1.1 дэх хэсгийн “</w:t>
      </w:r>
      <w:r>
        <w:rPr>
          <w:rFonts w:cs="Arial"/>
          <w:b w:val="false"/>
          <w:bCs w:val="false"/>
          <w:strike w:val="false"/>
          <w:dstrike w:val="false"/>
          <w:color w:val="000000"/>
          <w:sz w:val="24"/>
          <w:szCs w:val="24"/>
          <w:u w:val="none"/>
          <w:lang w:val="mn-MN"/>
        </w:rPr>
        <w:t>зохицуулалт”, “малын эрсдэлийн хохирлын” гэснийг хасах.</w:t>
      </w:r>
    </w:p>
    <w:p>
      <w:pPr>
        <w:pStyle w:val="style0"/>
        <w:jc w:val="both"/>
      </w:pPr>
      <w:r>
        <w:rPr/>
      </w:r>
    </w:p>
    <w:p>
      <w:pPr>
        <w:pStyle w:val="style0"/>
        <w:spacing w:after="0" w:before="0" w:line="100" w:lineRule="atLeast"/>
        <w:ind w:hanging="0" w:left="0" w:right="0"/>
        <w:contextualSpacing w:val="false"/>
        <w:jc w:val="both"/>
      </w:pPr>
      <w:r>
        <w:rPr>
          <w:b/>
          <w:bCs/>
          <w:strike w:val="false"/>
          <w:dstrike w:val="false"/>
          <w:color w:val="000000"/>
        </w:rPr>
        <w:tab/>
        <w:t>3.</w:t>
      </w:r>
      <w:r>
        <w:rPr>
          <w:b w:val="false"/>
          <w:bCs w:val="false"/>
          <w:strike w:val="false"/>
          <w:dstrike w:val="false"/>
          <w:color w:val="000000"/>
        </w:rPr>
        <w:t xml:space="preserve">Төслийн 2.1 дэх хэсэгт </w:t>
      </w:r>
      <w:r>
        <w:rPr>
          <w:b w:val="false"/>
          <w:bCs w:val="false"/>
          <w:strike w:val="false"/>
          <w:dstrike w:val="false"/>
          <w:color w:val="000000"/>
          <w:u w:val="none"/>
        </w:rPr>
        <w:t>“</w:t>
      </w:r>
      <w:r>
        <w:rPr>
          <w:rFonts w:cs="Arial;Arial"/>
          <w:b w:val="false"/>
          <w:bCs w:val="false"/>
          <w:strike w:val="false"/>
          <w:dstrike w:val="false"/>
          <w:color w:val="000000"/>
          <w:sz w:val="24"/>
          <w:szCs w:val="24"/>
          <w:u w:val="none"/>
        </w:rPr>
        <w:t>Статистикийн тухай хууль” гэж нэмэх.</w:t>
      </w:r>
      <w:r>
        <w:rPr>
          <w:b w:val="false"/>
          <w:bCs w:val="false"/>
          <w:strike w:val="false"/>
          <w:dstrike w:val="false"/>
          <w:color w:val="000000"/>
          <w:u w:val="none"/>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rPr>
        <w:tab/>
        <w:t>4</w:t>
      </w:r>
      <w:r>
        <w:rPr>
          <w:rFonts w:cs="Arial"/>
          <w:color w:val="000000"/>
          <w:sz w:val="24"/>
          <w:szCs w:val="24"/>
        </w:rPr>
        <w:t xml:space="preserve">.Төслийн 4.1.1 дэх заалтын </w:t>
      </w:r>
      <w:r>
        <w:rPr>
          <w:rFonts w:cs="Arial"/>
          <w:strike w:val="false"/>
          <w:dstrike w:val="false"/>
          <w:color w:val="000000"/>
          <w:sz w:val="24"/>
          <w:szCs w:val="24"/>
        </w:rPr>
        <w:t>“нэгж</w:t>
      </w:r>
      <w:r>
        <w:rPr>
          <w:rFonts w:cs="Arial"/>
          <w:color w:val="000000"/>
          <w:sz w:val="24"/>
          <w:szCs w:val="24"/>
        </w:rPr>
        <w:t xml:space="preserve"> даатгуулагчид” гэснийг “даатгуулагчид”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5.</w:t>
      </w:r>
      <w:r>
        <w:rPr>
          <w:rFonts w:cs="Arial"/>
          <w:b w:val="false"/>
          <w:bCs w:val="false"/>
          <w:strike w:val="false"/>
          <w:dstrike w:val="false"/>
          <w:color w:val="000000"/>
          <w:sz w:val="24"/>
          <w:szCs w:val="24"/>
          <w:u w:val="none"/>
          <w:lang w:val="mn-MN"/>
        </w:rPr>
        <w:t>Төслийн 7.1.1 дэх заалтыг доор дурдсанаар найруулах:</w:t>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 xml:space="preserve">“7.1.1. даатгуулагч нь малын төрлөө сонгон даатгуулах”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6.</w:t>
      </w:r>
      <w:r>
        <w:rPr>
          <w:rFonts w:cs="Arial"/>
          <w:b w:val="false"/>
          <w:bCs w:val="false"/>
          <w:strike w:val="false"/>
          <w:dstrike w:val="false"/>
          <w:color w:val="000000"/>
          <w:sz w:val="24"/>
          <w:szCs w:val="24"/>
          <w:u w:val="none"/>
          <w:lang w:val="mn-MN"/>
        </w:rPr>
        <w:t>Төслийн 8.1 дэх хэсгийн</w:t>
      </w:r>
      <w:r>
        <w:rPr>
          <w:rFonts w:cs="Arial"/>
          <w:b/>
          <w:bCs/>
          <w:strike w:val="false"/>
          <w:dstrike w:val="false"/>
          <w:color w:val="000000"/>
          <w:sz w:val="24"/>
          <w:szCs w:val="24"/>
          <w:u w:val="none"/>
          <w:lang w:val="mn-MN"/>
        </w:rPr>
        <w:t xml:space="preserve"> “</w:t>
      </w:r>
      <w:r>
        <w:rPr>
          <w:rFonts w:cs="Arial"/>
          <w:b w:val="false"/>
          <w:bCs w:val="false"/>
          <w:strike w:val="false"/>
          <w:dstrike w:val="false"/>
          <w:color w:val="000000"/>
          <w:sz w:val="24"/>
          <w:szCs w:val="24"/>
          <w:u w:val="none"/>
          <w:lang w:val="mn-MN"/>
        </w:rPr>
        <w:t>малын эрсдэлийн даатгалыг борлуулах тухай гэрээ болон” гэснийг, төслийн 8.5 дахь хэсгийн “МДДК-аас баталсан журамд заасны дагуу”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7.</w:t>
      </w:r>
      <w:r>
        <w:rPr>
          <w:rFonts w:cs="Arial"/>
          <w:b w:val="false"/>
          <w:bCs w:val="false"/>
          <w:strike w:val="false"/>
          <w:dstrike w:val="false"/>
          <w:color w:val="000000"/>
          <w:sz w:val="24"/>
          <w:szCs w:val="24"/>
          <w:u w:val="none"/>
          <w:lang w:val="mn-MN"/>
        </w:rPr>
        <w:t>Төслийн 8.2 дахь хэсгийг доор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851" w:left="0" w:right="0"/>
        <w:contextualSpacing w:val="false"/>
        <w:jc w:val="both"/>
      </w:pPr>
      <w:r>
        <w:rPr>
          <w:rFonts w:cs="Arial"/>
          <w:b w:val="false"/>
          <w:bCs w:val="false"/>
          <w:strike w:val="false"/>
          <w:dstrike w:val="false"/>
          <w:color w:val="000000"/>
          <w:sz w:val="24"/>
          <w:szCs w:val="24"/>
          <w:u w:val="none"/>
          <w:lang w:val="mn-MN"/>
        </w:rPr>
        <w:t xml:space="preserve">8.2.Даатгагч нь зөвхөн энэ хуулийн ...-д заасан гэрээний загварыг даатгалын үйл ажиллагаанд хэрэглэнэ.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8.</w:t>
      </w:r>
      <w:r>
        <w:rPr>
          <w:rFonts w:cs="Arial"/>
          <w:b w:val="false"/>
          <w:bCs w:val="false"/>
          <w:strike w:val="false"/>
          <w:dstrike w:val="false"/>
          <w:color w:val="000000"/>
          <w:sz w:val="24"/>
          <w:szCs w:val="24"/>
          <w:u w:val="none"/>
          <w:lang w:val="mn-MN"/>
        </w:rPr>
        <w:t>“ Төслийн 9.4 дэх хэсгийн “Малын давхар даатгалын компаниас  тооцсон “В” түвшний” гэснийг “энэ хуулийн ..:1.2-т заасан”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9.</w:t>
      </w:r>
      <w:r>
        <w:rPr>
          <w:rFonts w:cs="Arial"/>
          <w:b w:val="false"/>
          <w:bCs w:val="false"/>
          <w:strike w:val="false"/>
          <w:dstrike w:val="false"/>
          <w:color w:val="000000"/>
          <w:sz w:val="24"/>
          <w:szCs w:val="24"/>
          <w:u w:val="none"/>
          <w:lang w:val="mn-MN"/>
        </w:rPr>
        <w:t>Төслийн 9.2 дахь хэсгийн нэг дэх  өгүүлбэрийг доор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9.2.Засгийн газар давхар даатгал компанийг үүсгэн байгуулахад төрөөс оруулах хувь хөрөнгө болон алдагдлаас хамгаалах санг бүрдүүлнэ.</w:t>
      </w:r>
      <w:r>
        <w:rPr>
          <w:rFonts w:cs="Arial"/>
          <w:b/>
          <w:bCs w:val="false"/>
          <w:strike w:val="false"/>
          <w:dstrike w:val="false"/>
          <w:color w:val="000000"/>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t>10.</w:t>
      </w:r>
      <w:r>
        <w:rPr>
          <w:rFonts w:cs="Arial"/>
          <w:b w:val="false"/>
          <w:bCs w:val="false"/>
          <w:strike w:val="false"/>
          <w:dstrike w:val="false"/>
          <w:color w:val="000000"/>
          <w:sz w:val="24"/>
          <w:szCs w:val="24"/>
          <w:u w:val="none"/>
          <w:lang w:val="mn-MN"/>
        </w:rPr>
        <w:t>Төслийн 13.1.2 дахь заалтыг доор дурдсанаар найруулах:</w:t>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r>
        <w:rPr>
          <w:rFonts w:cs="Arial"/>
          <w:b w:val="false"/>
          <w:bCs w:val="false"/>
          <w:strike w:val="false"/>
          <w:dstrike w:val="false"/>
          <w:color w:val="000000"/>
          <w:sz w:val="24"/>
          <w:szCs w:val="24"/>
          <w:u w:val="none"/>
          <w:lang w:val="mn-MN"/>
        </w:rPr>
        <w:t>13.1.2.Энэ хуулийн ...-д заасан компанитай давхар даатгалын гэрээ байгуулсан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t>11.</w:t>
      </w:r>
      <w:r>
        <w:rPr>
          <w:rFonts w:cs="Arial"/>
          <w:b w:val="false"/>
          <w:bCs w:val="false"/>
          <w:strike w:val="false"/>
          <w:dstrike w:val="false"/>
          <w:color w:val="000000"/>
          <w:sz w:val="24"/>
          <w:szCs w:val="24"/>
          <w:u w:val="none"/>
          <w:lang w:val="mn-MN"/>
        </w:rPr>
        <w:t>Төсөл дэх “Удирдах зөвлөл” гэснийг “төлөөлөн удирдах зөвлөл” гэж өөрчлөн нэр томьёог жигдлэх.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t>12.</w:t>
      </w:r>
      <w:r>
        <w:rPr>
          <w:rFonts w:cs="Arial"/>
          <w:b w:val="false"/>
          <w:bCs w:val="false"/>
          <w:strike w:val="false"/>
          <w:dstrike w:val="false"/>
          <w:color w:val="000000"/>
          <w:sz w:val="24"/>
          <w:szCs w:val="24"/>
          <w:u w:val="none"/>
          <w:lang w:val="mn-MN"/>
        </w:rPr>
        <w:t>Төслийн 14.3.</w:t>
      </w:r>
      <w:r>
        <w:rPr>
          <w:rFonts w:cs="Arial"/>
          <w:strike w:val="false"/>
          <w:dstrike w:val="false"/>
          <w:color w:val="000000"/>
          <w:sz w:val="24"/>
          <w:szCs w:val="24"/>
          <w:u w:val="none"/>
        </w:rPr>
        <w:t>3 дахь заалтыг доор дурдсанаар найруулах: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14.3.3.нөхөн төлбөр олгох нэгдүгээр босго үзүүлэлт”</w:t>
      </w:r>
    </w:p>
    <w:p>
      <w:pPr>
        <w:pStyle w:val="style0"/>
        <w:spacing w:after="0" w:before="0"/>
        <w:ind w:firstLine="1092" w:left="0" w:right="0"/>
        <w:contextualSpacing w:val="false"/>
        <w:jc w:val="both"/>
      </w:pPr>
      <w:r>
        <w:rPr>
          <w:rFonts w:cs="Arial"/>
          <w:strike w:val="false"/>
          <w:dstrike w:val="false"/>
          <w:color w:val="000000"/>
          <w:sz w:val="24"/>
          <w:szCs w:val="24"/>
          <w:u w:val="none"/>
        </w:rPr>
        <w:t xml:space="preserve"> </w:t>
      </w:r>
    </w:p>
    <w:p>
      <w:pPr>
        <w:pStyle w:val="style0"/>
        <w:tabs>
          <w:tab w:leader="none" w:pos="204" w:val="left"/>
          <w:tab w:leader="none" w:pos="709" w:val="left"/>
        </w:tabs>
        <w:ind w:hanging="0" w:left="0" w:right="0"/>
        <w:jc w:val="both"/>
      </w:pPr>
      <w:r>
        <w:rPr>
          <w:rFonts w:cs="Arial" w:eastAsia="Arial"/>
          <w:b/>
          <w:bCs/>
          <w:strike w:val="false"/>
          <w:dstrike w:val="false"/>
          <w:color w:val="000000"/>
          <w:sz w:val="24"/>
          <w:szCs w:val="24"/>
          <w:u w:val="none"/>
          <w:lang w:val="mn-MN"/>
        </w:rPr>
        <w:tab/>
        <w:t>13</w:t>
      </w:r>
      <w:r>
        <w:rPr>
          <w:rFonts w:cs="Arial" w:eastAsia="Arial"/>
          <w:b w:val="false"/>
          <w:bCs w:val="false"/>
          <w:strike w:val="false"/>
          <w:dstrike w:val="false"/>
          <w:color w:val="000000"/>
          <w:sz w:val="24"/>
          <w:szCs w:val="24"/>
          <w:u w:val="none"/>
          <w:lang w:val="mn-MN"/>
        </w:rPr>
        <w:t>.Төслийн 19.1.1 дэх заалтыг доор дурдсанаар найруулах:</w:t>
      </w:r>
    </w:p>
    <w:p>
      <w:pPr>
        <w:pStyle w:val="style0"/>
        <w:ind w:hanging="0" w:left="0" w:right="0"/>
        <w:jc w:val="both"/>
      </w:pPr>
      <w:r>
        <w:rPr>
          <w:rFonts w:cs="Arial" w:eastAsia="Arial"/>
          <w:b w:val="false"/>
          <w:bCs w:val="false"/>
          <w:strike w:val="false"/>
          <w:dstrike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Fonts w:cs="Arial" w:eastAsia="Arial"/>
          <w:b/>
          <w:bCs/>
          <w:strike w:val="false"/>
          <w:dstrike w:val="false"/>
          <w:color w:val="000000"/>
          <w:sz w:val="24"/>
          <w:szCs w:val="24"/>
          <w:u w:val="none"/>
          <w:lang w:val="mn-MN"/>
        </w:rPr>
        <w:tab/>
      </w:r>
      <w:r>
        <w:rPr>
          <w:rFonts w:cs="Arial" w:eastAsia="Arial"/>
          <w:b w:val="false"/>
          <w:bCs w:val="false"/>
          <w:strike w:val="false"/>
          <w:dstrike w:val="false"/>
          <w:color w:val="000000"/>
          <w:sz w:val="24"/>
          <w:szCs w:val="24"/>
          <w:u w:val="none"/>
          <w:lang w:val="mn-MN"/>
        </w:rPr>
        <w:t xml:space="preserve">19.1.1.давхар даатгалын компанийн хувь нийлүүлсэн хөрөнгө  анх удаа  бүрдүүлэхэд </w:t>
      </w:r>
      <w:bookmarkStart w:id="1" w:name="__DdeLink__857_14000723431"/>
      <w:bookmarkEnd w:id="1"/>
      <w:r>
        <w:rPr>
          <w:rFonts w:cs="Arial" w:eastAsia="Arial"/>
          <w:b w:val="false"/>
          <w:bCs w:val="false"/>
          <w:strike w:val="false"/>
          <w:dstrike w:val="false"/>
          <w:color w:val="000000"/>
          <w:sz w:val="24"/>
          <w:szCs w:val="24"/>
          <w:u w:val="none"/>
          <w:lang w:val="mn-MN"/>
        </w:rPr>
        <w:t>улсын төсвөөс хуваарилсан хөрөнгө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bCs/>
          <w:strike w:val="false"/>
          <w:dstrike w:val="false"/>
          <w:color w:val="000000"/>
          <w:sz w:val="24"/>
          <w:szCs w:val="24"/>
          <w:u w:val="none"/>
          <w:lang w:val="mn-MN"/>
        </w:rPr>
        <w:tab/>
        <w:t>14</w:t>
      </w:r>
      <w:r>
        <w:rPr>
          <w:rFonts w:cs="Arial" w:eastAsia="Arial"/>
          <w:b w:val="false"/>
          <w:bCs w:val="false"/>
          <w:strike w:val="false"/>
          <w:dstrike w:val="false"/>
          <w:color w:val="000000"/>
          <w:sz w:val="24"/>
          <w:szCs w:val="24"/>
          <w:u w:val="none"/>
          <w:lang w:val="mn-MN"/>
        </w:rPr>
        <w:t>.Төслийн 24.1 дэх хэсгийн “Нягтлан бодох бүртгэлийн тухай хуулийн 10 дугаар зүйлд” гэснийг  “Нягтлан бодох бүртгэлийн тухай хуульд” гэж өөрчлөх.</w:t>
      </w:r>
    </w:p>
    <w:p>
      <w:pPr>
        <w:pStyle w:val="style0"/>
        <w:spacing w:after="0" w:before="0" w:line="100" w:lineRule="atLeast"/>
        <w:ind w:firstLine="851" w:left="0" w:right="0"/>
        <w:contextualSpacing w:val="false"/>
        <w:jc w:val="both"/>
      </w:pPr>
      <w:r>
        <w:rPr/>
      </w:r>
    </w:p>
    <w:p>
      <w:pPr>
        <w:pStyle w:val="style0"/>
        <w:spacing w:after="0" w:before="0"/>
        <w:ind w:firstLine="1092" w:left="0" w:right="0"/>
        <w:contextualSpacing w:val="false"/>
        <w:jc w:val="both"/>
      </w:pPr>
      <w:r>
        <w:rPr>
          <w:b/>
          <w:bCs/>
          <w:color w:val="000000"/>
        </w:rPr>
        <w:t xml:space="preserve">Гурав. </w:t>
      </w:r>
      <w:r>
        <w:rPr>
          <w:rFonts w:cs="Arial"/>
          <w:b/>
          <w:color w:val="000000"/>
          <w:sz w:val="24"/>
          <w:szCs w:val="24"/>
          <w:lang w:val="mn-MN"/>
        </w:rPr>
        <w:t xml:space="preserve">Даатгалын тухай хуульд нэмэлт өөрчлөлт оруулах тухай </w:t>
      </w:r>
    </w:p>
    <w:p>
      <w:pPr>
        <w:pStyle w:val="style0"/>
        <w:spacing w:after="0" w:before="0"/>
        <w:ind w:hanging="0" w:left="0" w:right="0"/>
        <w:contextualSpacing w:val="false"/>
        <w:jc w:val="center"/>
      </w:pPr>
      <w:r>
        <w:rPr>
          <w:rFonts w:cs="Arial"/>
          <w:b/>
          <w:color w:val="000000"/>
          <w:sz w:val="24"/>
          <w:szCs w:val="24"/>
          <w:lang w:val="mn-MN"/>
        </w:rPr>
        <w:t>хуулийн төслийн талаар</w:t>
      </w:r>
    </w:p>
    <w:p>
      <w:pPr>
        <w:pStyle w:val="style0"/>
        <w:spacing w:after="0" w:before="0"/>
        <w:ind w:firstLine="1092" w:left="0" w:right="0"/>
        <w:contextualSpacing w:val="false"/>
      </w:pPr>
      <w:r>
        <w:rPr/>
      </w:r>
    </w:p>
    <w:p>
      <w:pPr>
        <w:pStyle w:val="style0"/>
        <w:spacing w:after="0" w:before="0"/>
        <w:ind w:hanging="0" w:left="0" w:right="0"/>
        <w:contextualSpacing w:val="false"/>
        <w:jc w:val="both"/>
      </w:pPr>
      <w:r>
        <w:rPr>
          <w:b/>
          <w:bCs/>
          <w:color w:val="000000"/>
        </w:rPr>
        <w:tab/>
        <w:t>1.</w:t>
      </w:r>
      <w:r>
        <w:rPr>
          <w:color w:val="000000"/>
        </w:rPr>
        <w:t>Төслийн 1 дүгээр зүйлийг доор дурдсанаар найруулах:</w:t>
      </w:r>
    </w:p>
    <w:p>
      <w:pPr>
        <w:pStyle w:val="style0"/>
        <w:spacing w:after="0" w:before="0"/>
        <w:ind w:hanging="0" w:left="0" w:right="0"/>
        <w:contextualSpacing w:val="false"/>
        <w:jc w:val="both"/>
      </w:pPr>
      <w:r>
        <w:rPr/>
      </w:r>
    </w:p>
    <w:p>
      <w:pPr>
        <w:pStyle w:val="style0"/>
        <w:ind w:firstLine="567" w:left="0" w:right="0"/>
        <w:jc w:val="both"/>
      </w:pPr>
      <w:r>
        <w:rPr>
          <w:rFonts w:cs="Arial"/>
          <w:b/>
          <w:color w:val="000000"/>
          <w:sz w:val="24"/>
          <w:szCs w:val="24"/>
          <w:u w:val="none"/>
          <w:lang w:val="mn-MN"/>
        </w:rPr>
        <w:tab/>
        <w:t xml:space="preserve">“1 дүгээр зүйл. </w:t>
      </w:r>
      <w:r>
        <w:rPr>
          <w:rFonts w:cs="Arial"/>
          <w:color w:val="000000"/>
          <w:sz w:val="24"/>
          <w:szCs w:val="24"/>
          <w:u w:val="none"/>
          <w:lang w:val="mn-MN"/>
        </w:rPr>
        <w:t>Даатгалын тухай хуульд доор дурдсан агуулгатай дараах хэсэг  нэмсүгэй:</w:t>
      </w:r>
    </w:p>
    <w:p>
      <w:pPr>
        <w:pStyle w:val="style23"/>
        <w:ind w:hanging="0" w:left="720" w:right="0"/>
        <w:jc w:val="both"/>
      </w:pPr>
      <w:r>
        <w:rPr>
          <w:rFonts w:ascii="Arial" w:cs="Arial" w:hAnsi="Arial"/>
          <w:b/>
          <w:color w:val="000000"/>
          <w:sz w:val="24"/>
          <w:szCs w:val="24"/>
          <w:u w:val="none"/>
        </w:rPr>
        <w:tab/>
        <w:t>1</w:t>
      </w:r>
      <w:r>
        <w:rPr>
          <w:rFonts w:ascii="Arial" w:cs="Arial" w:hAnsi="Arial"/>
          <w:b/>
          <w:color w:val="000000"/>
          <w:sz w:val="24"/>
          <w:szCs w:val="24"/>
          <w:u w:val="none"/>
          <w:lang w:val="mn-MN"/>
        </w:rPr>
        <w:t>/ 3 дугаар зүйлийн 3.5 дэх хэсэг</w:t>
      </w:r>
      <w:r>
        <w:rPr>
          <w:rFonts w:ascii="Arial" w:cs="Arial" w:hAnsi="Arial"/>
          <w:b/>
          <w:color w:val="000000"/>
          <w:sz w:val="24"/>
          <w:szCs w:val="24"/>
          <w:u w:val="none"/>
        </w:rPr>
        <w:t>:</w:t>
      </w:r>
    </w:p>
    <w:p>
      <w:pPr>
        <w:pStyle w:val="style18"/>
        <w:spacing w:after="0" w:before="0"/>
        <w:ind w:firstLine="1092" w:left="0" w:right="0"/>
        <w:contextualSpacing w:val="false"/>
        <w:jc w:val="both"/>
      </w:pPr>
      <w:r>
        <w:rPr/>
      </w:r>
    </w:p>
    <w:p>
      <w:pPr>
        <w:pStyle w:val="style18"/>
        <w:spacing w:after="0" w:before="0"/>
        <w:ind w:hanging="0" w:left="0" w:right="0"/>
        <w:contextualSpacing w:val="false"/>
        <w:jc w:val="both"/>
      </w:pPr>
      <w:r>
        <w:rPr>
          <w:rStyle w:val="style16"/>
          <w:rFonts w:cs="Arial"/>
          <w:b/>
          <w:bCs/>
          <w:i w:val="false"/>
          <w:iCs w:val="false"/>
          <w:color w:val="000000"/>
          <w:sz w:val="24"/>
          <w:szCs w:val="24"/>
          <w:u w:val="none"/>
        </w:rPr>
        <w:t xml:space="preserve">         </w:t>
      </w:r>
      <w:r>
        <w:rPr>
          <w:rStyle w:val="style16"/>
          <w:rFonts w:cs="Arial"/>
          <w:b w:val="false"/>
          <w:bCs w:val="false"/>
          <w:i w:val="false"/>
          <w:iCs w:val="false"/>
          <w:color w:val="000000"/>
          <w:sz w:val="24"/>
          <w:szCs w:val="24"/>
          <w:u w:val="none"/>
        </w:rPr>
        <w:t xml:space="preserve"> “</w:t>
      </w:r>
      <w:r>
        <w:rPr>
          <w:rStyle w:val="style16"/>
          <w:rFonts w:cs="Arial"/>
          <w:b w:val="false"/>
          <w:bCs w:val="false"/>
          <w:i w:val="false"/>
          <w:iCs w:val="false"/>
          <w:color w:val="000000"/>
          <w:sz w:val="24"/>
          <w:szCs w:val="24"/>
          <w:u w:val="none"/>
          <w:lang w:val="mn-MN"/>
        </w:rPr>
        <w:t>3.5.Малын индексжүүлсэн даатгалын харилцааг хуулиар зохицуулна.”</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b/>
          <w:bCs/>
          <w:color w:val="000000"/>
          <w:u w:val="none"/>
        </w:rPr>
        <w:tab/>
        <w:t xml:space="preserve">Дөрөв. </w:t>
      </w:r>
      <w:r>
        <w:rPr>
          <w:rFonts w:cs="Arial"/>
          <w:b/>
          <w:bCs/>
          <w:strike w:val="false"/>
          <w:dstrike w:val="false"/>
          <w:color w:val="000000"/>
          <w:sz w:val="24"/>
          <w:szCs w:val="24"/>
          <w:u w:val="none"/>
          <w:lang w:val="mn-MN"/>
        </w:rPr>
        <w:t>Санхүүгийн зохицуулах хорооны эрх зүйн байдлын тухай хуульд  нэмэлт өөрчлөлт оруулах тухай хуулийн төслийн талаар: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color w:val="000000"/>
        </w:rPr>
        <w:tab/>
      </w:r>
      <w:bookmarkStart w:id="2" w:name="__DdeLink__5046_9459724921"/>
      <w:r>
        <w:rPr>
          <w:b/>
          <w:bCs/>
          <w:color w:val="000000"/>
        </w:rPr>
        <w:t>1.</w:t>
      </w:r>
      <w:bookmarkEnd w:id="2"/>
      <w:r>
        <w:rPr>
          <w:color w:val="000000"/>
        </w:rPr>
        <w:t>Төслийн 1 дүгээр зүйлийг доор дурдсанаар найруулах:</w:t>
      </w:r>
    </w:p>
    <w:p>
      <w:pPr>
        <w:pStyle w:val="style0"/>
        <w:spacing w:after="0" w:before="0"/>
        <w:ind w:hanging="0" w:left="0" w:right="0"/>
        <w:contextualSpacing w:val="false"/>
        <w:jc w:val="both"/>
      </w:pPr>
      <w:r>
        <w:rPr/>
      </w:r>
    </w:p>
    <w:p>
      <w:pPr>
        <w:pStyle w:val="style23"/>
        <w:spacing w:after="0" w:before="0"/>
        <w:ind w:firstLine="567" w:left="0" w:right="0"/>
        <w:contextualSpacing w:val="false"/>
        <w:jc w:val="both"/>
      </w:pPr>
      <w:r>
        <w:rPr>
          <w:rFonts w:ascii="Arial" w:cs="Arial" w:hAnsi="Arial"/>
          <w:b/>
          <w:bCs/>
          <w:strike w:val="false"/>
          <w:dstrike w:val="false"/>
          <w:color w:val="000000"/>
          <w:sz w:val="24"/>
          <w:szCs w:val="24"/>
          <w:u w:val="none"/>
          <w:lang w:val="mn-MN"/>
        </w:rPr>
        <w:tab/>
        <w:t>“</w:t>
      </w:r>
      <w:r>
        <w:rPr>
          <w:rFonts w:ascii="Arial" w:cs="Arial" w:hAnsi="Arial"/>
          <w:b w:val="false"/>
          <w:bCs w:val="false"/>
          <w:strike w:val="false"/>
          <w:dstrike w:val="false"/>
          <w:color w:val="000000"/>
          <w:sz w:val="24"/>
          <w:szCs w:val="24"/>
          <w:u w:val="none"/>
          <w:lang w:val="mn-MN"/>
        </w:rPr>
        <w:t>1 дүгээр зүйл.Санхүүгийн зохицуулах хорооны эрх зүйн байдлын тухай хуульд доор дурдсан агуулгатай дараах заалт нэмсүгэй:</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bCs/>
          <w:strike w:val="false"/>
          <w:dstrike w:val="false"/>
          <w:color w:val="000000"/>
          <w:sz w:val="24"/>
          <w:szCs w:val="24"/>
          <w:lang w:val="mn-MN"/>
        </w:rPr>
        <w:t>1/ 3 дугаар зүйлийн 3.1.8 дахь заалт</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3.1.8.Малын индексжүүлсэн даатгалын тухай хуульд заасан даатгалын үйл ажиллагаа;”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bCs/>
          <w:strike w:val="false"/>
          <w:dstrike w:val="false"/>
          <w:color w:val="000000"/>
          <w:sz w:val="24"/>
          <w:szCs w:val="24"/>
          <w:lang w:val="mn-MN"/>
        </w:rPr>
        <w:t>2/ 6 дугаар зүйлийн 6.2.7 дахь заалт</w:t>
      </w:r>
    </w:p>
    <w:p>
      <w:pPr>
        <w:pStyle w:val="style0"/>
        <w:spacing w:after="0" w:before="0"/>
        <w:contextualSpacing w:val="false"/>
        <w:jc w:val="both"/>
      </w:pPr>
      <w:r>
        <w:rPr>
          <w:rFonts w:cs="Arial"/>
          <w:strike w:val="false"/>
          <w:dstrike w:val="false"/>
          <w:color w:val="000000"/>
          <w:sz w:val="24"/>
          <w:szCs w:val="24"/>
          <w:lang w:val="mn-MN"/>
        </w:rPr>
        <w:tab/>
        <w:t xml:space="preserve">     </w:t>
      </w:r>
    </w:p>
    <w:p>
      <w:pPr>
        <w:pStyle w:val="style0"/>
        <w:spacing w:after="0" w:before="0"/>
        <w:ind w:hanging="0" w:left="0" w:right="0"/>
        <w:contextualSpacing w:val="false"/>
        <w:jc w:val="both"/>
      </w:pPr>
      <w:r>
        <w:rPr>
          <w:rFonts w:cs="Arial"/>
          <w:strike w:val="false"/>
          <w:dstrike w:val="false"/>
          <w:color w:val="000000"/>
          <w:sz w:val="24"/>
          <w:szCs w:val="24"/>
          <w:lang w:val="mn-MN"/>
        </w:rPr>
        <w:tab/>
      </w:r>
      <w:r>
        <w:rPr>
          <w:rFonts w:cs="Arial"/>
          <w:b w:val="false"/>
          <w:bCs w:val="false"/>
          <w:strike w:val="false"/>
          <w:dstrike w:val="false"/>
          <w:color w:val="000000"/>
          <w:sz w:val="24"/>
          <w:szCs w:val="24"/>
          <w:u w:val="none"/>
          <w:lang w:val="mn-MN"/>
        </w:rPr>
        <w:t xml:space="preserve"> “6.2.7.малын даатгалын үйл ажиллагааны чиглэлээр Малын индексжүүлсэн даатгалын тухай хуульд заасан.”</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b/>
          <w:bCs/>
          <w:color w:val="000000"/>
        </w:rPr>
        <w:t>Тав. Статистикийн тухай хуульд нэмэлт оруулах тухай хуулийн төслийн талаар:</w:t>
      </w:r>
    </w:p>
    <w:p>
      <w:pPr>
        <w:pStyle w:val="style0"/>
        <w:spacing w:after="0" w:before="0"/>
        <w:ind w:firstLine="1092" w:left="0" w:right="0"/>
        <w:contextualSpacing w:val="false"/>
        <w:jc w:val="both"/>
      </w:pPr>
      <w:r>
        <w:rPr/>
      </w:r>
    </w:p>
    <w:p>
      <w:pPr>
        <w:pStyle w:val="style18"/>
        <w:widowControl/>
        <w:spacing w:after="0" w:before="0"/>
        <w:ind w:hanging="0" w:left="0" w:right="0"/>
        <w:contextualSpacing w:val="false"/>
        <w:jc w:val="both"/>
        <w:textAlignment w:val="auto"/>
      </w:pPr>
      <w:r>
        <w:rPr>
          <w:rFonts w:cs="Arial"/>
          <w:b/>
          <w:bCs/>
          <w:color w:val="000000"/>
          <w:sz w:val="24"/>
          <w:szCs w:val="24"/>
          <w:lang w:val="mn-MN"/>
        </w:rPr>
        <w:tab/>
        <w:t xml:space="preserve"> 1.</w:t>
      </w:r>
      <w:r>
        <w:rPr>
          <w:rFonts w:cs="Arial"/>
          <w:b w:val="false"/>
          <w:bCs w:val="false"/>
          <w:color w:val="000000"/>
          <w:sz w:val="24"/>
          <w:szCs w:val="24"/>
          <w:lang w:val="mn-MN"/>
        </w:rPr>
        <w:t>Төслийн 1 дүгээр зүйлийг доор дурдсанаар найруулах:</w:t>
      </w:r>
    </w:p>
    <w:p>
      <w:pPr>
        <w:pStyle w:val="style18"/>
        <w:widowControl/>
        <w:spacing w:after="0" w:before="0"/>
        <w:ind w:hanging="0" w:left="0" w:right="0"/>
        <w:contextualSpacing w:val="false"/>
        <w:jc w:val="both"/>
        <w:textAlignment w:val="auto"/>
      </w:pPr>
      <w:r>
        <w:rPr/>
      </w:r>
    </w:p>
    <w:p>
      <w:pPr>
        <w:pStyle w:val="style0"/>
        <w:spacing w:after="0" w:before="0"/>
        <w:ind w:firstLine="1092" w:left="0" w:right="0"/>
        <w:contextualSpacing w:val="false"/>
        <w:jc w:val="both"/>
      </w:pPr>
      <w:r>
        <w:rPr>
          <w:rFonts w:cs="Arial"/>
          <w:b/>
          <w:bCs/>
          <w:color w:val="000000"/>
          <w:sz w:val="24"/>
          <w:szCs w:val="24"/>
          <w:lang w:val="mn-MN"/>
        </w:rPr>
        <w:t>“</w:t>
      </w:r>
      <w:r>
        <w:rPr>
          <w:rFonts w:cs="Arial"/>
          <w:b/>
          <w:bCs/>
          <w:color w:val="000000"/>
          <w:sz w:val="24"/>
          <w:szCs w:val="24"/>
          <w:lang w:val="mn-MN"/>
        </w:rPr>
        <w:t>1 дүгээр зүйл.</w:t>
      </w:r>
      <w:r>
        <w:rPr>
          <w:rFonts w:cs="Arial"/>
          <w:b w:val="false"/>
          <w:bCs w:val="false"/>
          <w:color w:val="000000"/>
          <w:sz w:val="24"/>
          <w:szCs w:val="24"/>
          <w:lang w:val="mn-MN"/>
        </w:rPr>
        <w:t>Төслийн 7 дугаар зүйлийн 1 дэх хэсгийн “в”  заалтыг доор дурдсанаар өөрчлөн найруулах:</w:t>
      </w:r>
    </w:p>
    <w:p>
      <w:pPr>
        <w:pStyle w:val="style0"/>
        <w:spacing w:after="0" w:before="0"/>
        <w:ind w:firstLine="1092" w:left="0" w:right="0"/>
        <w:contextualSpacing w:val="false"/>
        <w:jc w:val="both"/>
      </w:pPr>
      <w:r>
        <w:rPr/>
      </w:r>
    </w:p>
    <w:p>
      <w:pPr>
        <w:pStyle w:val="style18"/>
        <w:widowControl/>
        <w:spacing w:after="0" w:before="0"/>
        <w:ind w:firstLine="713" w:left="13" w:right="0"/>
        <w:contextualSpacing w:val="false"/>
        <w:jc w:val="both"/>
        <w:textAlignment w:val="auto"/>
      </w:pPr>
      <w:r>
        <w:rPr>
          <w:rFonts w:cs="Times New Roman" w:eastAsia="Cambria Math Baltic"/>
          <w:b w:val="false"/>
          <w:bCs w:val="false"/>
          <w:color w:val="000000"/>
          <w:sz w:val="24"/>
          <w:szCs w:val="24"/>
          <w:lang w:bidi="ar-SA" w:eastAsia="en-US" w:val="en-US"/>
        </w:rPr>
        <w:t xml:space="preserve">      </w:t>
      </w:r>
      <w:r>
        <w:rPr>
          <w:rFonts w:cs="Times New Roman" w:eastAsia="Cambria Math Baltic"/>
          <w:b w:val="false"/>
          <w:bCs w:val="false"/>
          <w:color w:val="000000"/>
          <w:sz w:val="24"/>
          <w:szCs w:val="24"/>
          <w:lang w:bidi="ar-SA" w:eastAsia="en-US" w:val="en-US"/>
        </w:rPr>
        <w:t>в/ ма</w:t>
      </w:r>
      <w:r>
        <w:rPr>
          <w:rFonts w:cs="Times New Roman"/>
          <w:b w:val="false"/>
          <w:bCs w:val="false"/>
          <w:color w:val="000000"/>
          <w:sz w:val="24"/>
          <w:szCs w:val="24"/>
          <w:lang w:bidi="ar-SA" w:eastAsia="en-US" w:val="en-US"/>
        </w:rPr>
        <w:t>л, тэжээвэр амьтдын тооллогыг жил тутам, малын хагас жилийн тооллогын түүвэр судалгааг хуульд заасан хугацаанд;”</w:t>
      </w:r>
      <w:r>
        <w:rPr>
          <w:rFonts w:cs="Arial"/>
          <w:b w:val="false"/>
          <w:bCs w:val="false"/>
          <w:strike w:val="false"/>
          <w:dstrike w:val="false"/>
          <w:color w:val="000000"/>
          <w:sz w:val="24"/>
          <w:szCs w:val="24"/>
          <w:u w:val="none"/>
          <w:lang w:bidi="ar-SA" w:eastAsia="en-US" w:val="mn-MN"/>
        </w:rPr>
        <w:t>гэсэн найруулгын саналыг д</w:t>
      </w:r>
      <w:r>
        <w:rPr>
          <w:rFonts w:cs="Times New Roman"/>
          <w:b w:val="false"/>
          <w:bCs w:val="false"/>
          <w:color w:val="000000"/>
          <w:sz w:val="24"/>
          <w:szCs w:val="24"/>
          <w:lang w:bidi="ar-SA" w:eastAsia="en-US" w:val="mn-MN"/>
        </w:rPr>
        <w:t xml:space="preserve">эмжиж байгаа гишүүд гараа өргөнө үү. </w:t>
      </w:r>
    </w:p>
    <w:p>
      <w:pPr>
        <w:pStyle w:val="style0"/>
        <w:spacing w:after="0" w:before="0" w:line="100" w:lineRule="atLeast"/>
        <w:ind w:firstLine="1092"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18"/>
        <w:widowControl/>
        <w:spacing w:after="0" w:before="0"/>
        <w:ind w:hanging="0" w:left="720" w:right="0"/>
        <w:contextualSpacing w:val="false"/>
        <w:jc w:val="both"/>
        <w:textAlignment w:val="auto"/>
      </w:pPr>
      <w:r>
        <w:rPr>
          <w:rFonts w:cs="Times New Roman"/>
          <w:b w:val="false"/>
          <w:bCs w:val="false"/>
          <w:color w:val="000000"/>
          <w:sz w:val="24"/>
          <w:szCs w:val="24"/>
          <w:lang w:bidi="ar-SA" w:eastAsia="en-US" w:val="mn-MN"/>
        </w:rPr>
        <w:t>Гишүүдийн олонхын саналаар дэмжигдлээ.</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Хуулийн төслийг чуулганы нэгдсэн хуралдаанд оруулж хэлэлцүүлэх нь зүйтэй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18"/>
        <w:widowControl/>
        <w:spacing w:after="0" w:before="0"/>
        <w:ind w:hanging="0" w:left="720" w:right="0"/>
        <w:contextualSpacing w:val="false"/>
        <w:jc w:val="both"/>
        <w:textAlignment w:val="auto"/>
      </w:pPr>
      <w:r>
        <w:rPr>
          <w:rFonts w:cs="Times New Roman"/>
          <w:b w:val="false"/>
          <w:bCs w:val="false"/>
          <w:color w:val="000000"/>
          <w:sz w:val="24"/>
          <w:szCs w:val="24"/>
          <w:lang w:bidi="ar-SA" w:eastAsia="en-US" w:val="mn-MN"/>
        </w:rPr>
        <w:t>Гишүүдийн олонхын саналаар дэмжигдлээ.</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r>
      <w:r>
        <w:rPr>
          <w:rStyle w:val="style15"/>
          <w:rFonts w:cs="Arial" w:eastAsia="Arial"/>
          <w:b/>
          <w:bCs/>
          <w:i/>
          <w:iCs/>
          <w:strike w:val="false"/>
          <w:dstrike w:val="false"/>
          <w:color w:val="000000"/>
          <w:sz w:val="24"/>
          <w:szCs w:val="24"/>
          <w:u w:val="none"/>
          <w:shd w:fill="FFFFFF" w:val="clear"/>
          <w:lang w:val="mn-MN"/>
        </w:rPr>
        <w:t xml:space="preserve">Уг асуудлыг 11 цаг 45 минутад хэлэлцэж дуусав.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eastAsia="Arial"/>
          <w:b/>
          <w:bCs/>
          <w:i/>
          <w:iCs/>
          <w:strike w:val="false"/>
          <w:dstrike w:val="false"/>
          <w:color w:val="000000"/>
          <w:sz w:val="24"/>
          <w:szCs w:val="24"/>
          <w:u w:val="none"/>
          <w:shd w:fill="FFFFFF" w:val="clear"/>
          <w:lang w:val="mn-MN"/>
        </w:rPr>
        <w:tab/>
        <w:t>Хоёр. Ногоон хөгжлийн үзэл баримтлал, дунд хугацааны хөтөлбөр батлах тухай Улсын Их Хурлын тогтоолын төсөл /Эцсийн хэлэлцүүлэг/.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Хэлэлцэж буй асуудалтай холбогдуулан Байгаль орчин, ногоон хөгжлийн яамны Ногоон хөгжлийн бодлого төлөвлөлтийн газрын дарга Т.Булган,  мөн яамны Хяналт-шинжилгээ, үнэлгээ, дотоод аудитын газрын дарга М.Төрбаяр,  Ногоон хөгжлийн бодлого төлөвлөлтийн газрын ахлах мэргэжилтэн  Х.Хишигжаргал,  Үйлдвэр, хөдөө аж ахуйн яамны Стратегийн бодлого, төлөвлөлтийн газрын ахлах мэргэжилтэн Г.Сувдаа, Уул уурхайн яамны Стратегийн бодлого төлөвлөлтийн газрын ахлах мэргэжилтэн Г.Тамир,  Эдийн засгийн хөгжлийн яамны Хөгжлийн бодлого, стратеги төлөвлөлтийн газрын ахлах мэргэжилтэн  О.Идшинренчин, мөн яамны Байгалийн нөөцийн эдийн засагч,  Үндэсний статистикийн хорооны Макро эдийн засгийн статистикийн газрын дарга Э.Эрдэнэсан, “Цэнгэг усны хүрээлэн” ТББ-ын тэргүүн Д.Доржсүрэн нар оролцов.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eastAsia="Arial"/>
          <w:b w:val="false"/>
          <w:bCs w:val="false"/>
          <w:i w:val="false"/>
          <w:iCs w:val="false"/>
          <w:strike w:val="false"/>
          <w:dstrike w:val="false"/>
          <w:color w:val="000000"/>
          <w:sz w:val="24"/>
          <w:szCs w:val="24"/>
          <w:u w:val="none"/>
          <w:shd w:fill="FFFFFF" w:val="clear"/>
          <w:lang w:val="mn-MN"/>
        </w:rPr>
        <w:tab/>
        <w:t>Хуралдаанд Улсын Их Хурлын Байгаль орчин, хүнс, хөдөө аж ахуйн байнгын хорооны ажлын албаны ахлах зөвлөх Д.Энхбат, зөвлөх Б.Мөнхцэцэг, референт Б.Баярмаа  нар байлцав.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 xml:space="preserve">Улсын Их Хурлын гишүүн С.Оюун, С.Дэмбэрэл, Г.Баярсайхан нар хуулийн төслийн талаар товч үг хэлэв.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 xml:space="preserve">Улсын Их Хурлын гишүүн Су.Батболдын асуусан асуултад Улсын Их Хурлын гишүүн С.Оюун хариулж, тайлбар хийв.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lang w:val="mn-MN"/>
        </w:rPr>
        <w:t xml:space="preserve">Ажлын хэсгийн гаргасан зарчмын зөрүүтэй саналын томьёоллоор санал хураалт явуулав.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Г.Баярсайхан</w:t>
      </w:r>
      <w:r>
        <w:rPr>
          <w:rStyle w:val="style15"/>
          <w:rFonts w:cs="Arial" w:eastAsia="Arial"/>
          <w:b w:val="false"/>
          <w:bCs w:val="false"/>
          <w:strike w:val="false"/>
          <w:dstrike w:val="false"/>
          <w:color w:val="000000"/>
          <w:sz w:val="24"/>
          <w:szCs w:val="24"/>
          <w:u w:val="none"/>
          <w:shd w:fill="FFFFFF" w:val="clear"/>
          <w:lang w:val="mn-MN"/>
        </w:rPr>
        <w:t xml:space="preserve">: </w:t>
      </w:r>
      <w:r>
        <w:rPr>
          <w:rStyle w:val="style15"/>
          <w:rFonts w:cs="Arial" w:eastAsia="Arial"/>
          <w:b/>
          <w:color w:val="000000"/>
          <w:sz w:val="24"/>
          <w:shd w:fill="FFFFFF" w:val="clear"/>
        </w:rPr>
        <w:t>1.</w:t>
      </w:r>
      <w:r>
        <w:rPr>
          <w:rStyle w:val="style15"/>
          <w:rFonts w:cs="Arial" w:eastAsia="Arial"/>
          <w:color w:val="000000"/>
          <w:sz w:val="24"/>
          <w:shd w:fill="FFFFFF" w:val="clear"/>
        </w:rPr>
        <w:t xml:space="preserve">Төслийн 1 дүгээр хавсралтаар батлах “Ногоон хөгжлийн үзэл баримтлал” болон  2 дугаар хавсралтаар батлах “Ногоон хөгжлийн дунд хугацааны хөтөлбөрийг нэгтгэн “Ногоон хөгжлийн бодлого” болгох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18"/>
        <w:widowControl/>
        <w:spacing w:after="0" w:before="0"/>
        <w:ind w:hanging="0" w:left="720" w:right="0"/>
        <w:contextualSpacing w:val="false"/>
        <w:jc w:val="both"/>
        <w:textAlignment w:val="auto"/>
      </w:pPr>
      <w:r>
        <w:rPr>
          <w:rStyle w:val="style15"/>
          <w:rFonts w:cs="Times New Roman" w:eastAsia="Arial"/>
          <w:b w:val="false"/>
          <w:bCs w:val="false"/>
          <w:color w:val="000000"/>
          <w:sz w:val="24"/>
          <w:szCs w:val="24"/>
          <w:shd w:fill="FFFFFF" w:val="clear"/>
          <w:lang w:bidi="ar-SA" w:eastAsia="en-US" w:val="mn-MN"/>
        </w:rPr>
        <w:t>Гишүүдийн олонхын саналаар дэмжигдлээ.</w:t>
      </w:r>
    </w:p>
    <w:p>
      <w:pPr>
        <w:pStyle w:val="style0"/>
        <w:spacing w:after="0" w:before="0"/>
        <w:ind w:firstLine="563" w:left="0" w:right="0"/>
        <w:contextualSpacing w:val="false"/>
        <w:jc w:val="both"/>
      </w:pPr>
      <w:r>
        <w:rPr/>
      </w:r>
    </w:p>
    <w:p>
      <w:pPr>
        <w:pStyle w:val="style0"/>
        <w:spacing w:line="100" w:lineRule="atLeast"/>
        <w:jc w:val="both"/>
      </w:pPr>
      <w:r>
        <w:rPr>
          <w:rStyle w:val="style15"/>
          <w:rFonts w:cs="Arial" w:eastAsia="Arial"/>
          <w:b/>
          <w:color w:val="000000"/>
          <w:sz w:val="24"/>
          <w:shd w:fill="FFFFFF" w:val="clear"/>
        </w:rPr>
        <w:tab/>
        <w:t>2.</w:t>
      </w:r>
      <w:r>
        <w:rPr>
          <w:rStyle w:val="style15"/>
          <w:rFonts w:cs="Arial" w:eastAsia="Arial"/>
          <w:color w:val="000000"/>
          <w:sz w:val="24"/>
          <w:shd w:fill="FFFFFF" w:val="clear"/>
        </w:rPr>
        <w:t>Төслийн 1 дүгээр хавсралтын “Дэлхий нийтийн хандлага” гэсэн 1.1 дэх заалт, “Ногоон хөгжлийн хандлага” гэсэн 1.2 дахь заалт, “Монгол Улсын ногоон хөгжлийн боломж ба сорилт” гэсэн 1.3 дахь заалт, төслийн 2 дугаар хавсралтын “Хөтөлбөрийн чиглэл, зорилго”, “Хөтөлбөрийн үндэслэл” гэсэн 1.1 дэх заалттай нэгтгэж, доор дурдсан байдлаар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 xml:space="preserve"> </w:t>
      </w: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1.Ногоон хөгжилд шилжих шаардлага, үндэслэл</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1.1.Дэлхий нийтийн хандлага</w:t>
      </w:r>
    </w:p>
    <w:p>
      <w:pPr>
        <w:pStyle w:val="style0"/>
        <w:spacing w:after="120" w:before="60" w:line="100" w:lineRule="atLeast"/>
        <w:ind w:firstLine="706" w:left="0" w:right="0"/>
        <w:contextualSpacing w:val="false"/>
        <w:jc w:val="both"/>
      </w:pPr>
      <w:r>
        <w:rPr>
          <w:rStyle w:val="style15"/>
          <w:rFonts w:cs="Arial" w:eastAsia="Arial"/>
          <w:color w:val="000000"/>
          <w:sz w:val="24"/>
          <w:shd w:fill="FFFFFF" w:val="clear"/>
        </w:rPr>
        <w:t>Дэлхий нийтэд тулгараад байгаа уур амьсгалын өөрчлөлт, эдийн засаг, хүн амын хурдацтай өсөлт, хэрэглээ, үйлчилгээний хэт өсөлт, байгалийн нөөцийн хомсдол нь дэлхийн оршин тогтнолд эрсдэл учруулж байна. Өнөөгийн үйлдвэрлэл, хэрэглээний экологийн ул мөрийг тооцоолж үзэхэд энэ хандлагаар цааш хөгжвөл 2030 он гэхэд дэлхийн нөөц боломжоос 2 дахин давахаар байна. Иймд дэлхийн улс орон, иргэн бүр өөрийн ахуй амьдрал, үйлдвэрлэл, хэрэглээнийхээ хэв маягийг эрс өөрчилж байгальд илүү ээлтэй, “ногоон” хэв загварт шилжих шаардлагатай байна.</w:t>
      </w:r>
    </w:p>
    <w:p>
      <w:pPr>
        <w:pStyle w:val="style0"/>
        <w:spacing w:after="120" w:before="60" w:line="100" w:lineRule="atLeast"/>
        <w:ind w:firstLine="706" w:left="0" w:right="0"/>
        <w:contextualSpacing w:val="false"/>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Нэгдсэн Үндэс</w:t>
      </w:r>
      <w:r>
        <w:rPr>
          <w:rStyle w:val="style15"/>
          <w:rFonts w:cs="Arial" w:eastAsia="Arial"/>
          <w:color w:val="000000"/>
          <w:sz w:val="24"/>
          <w:shd w:fill="FFFFFF" w:val="clear"/>
          <w:lang w:val="mn-MN"/>
        </w:rPr>
        <w:t>т</w:t>
      </w:r>
      <w:r>
        <w:rPr>
          <w:rStyle w:val="style15"/>
          <w:rFonts w:cs="Arial" w:eastAsia="Arial"/>
          <w:color w:val="000000"/>
          <w:sz w:val="24"/>
          <w:shd w:fill="FFFFFF" w:val="clear"/>
        </w:rPr>
        <w:t xml:space="preserve">ний Байгууллагын 2012 оны тогтвортой хөгжлийн дээд хэмжээний уулзалтаар тулгамдаад байгаа дээрх асуудлыг хэлэлцэж тогтвортой хөгжилд хүрэх, ядуурлыг бууруулах чухал арга хэрэгсэл болох ногоон эдийн засгийг улс орон бүр өөрийн үндэсний онцлогт тохируулан хөгжүүлэхийг зөвлөсөн юм. Улмаар </w:t>
      </w:r>
      <w:r>
        <w:rPr>
          <w:rStyle w:val="style15"/>
          <w:rFonts w:cs="Arial" w:eastAsia="Arial"/>
          <w:color w:val="000000"/>
          <w:sz w:val="24"/>
          <w:shd w:fill="FFFFFF" w:val="clear"/>
          <w:lang w:val="mn-MN"/>
        </w:rPr>
        <w:t>түүний</w:t>
      </w:r>
      <w:r>
        <w:rPr>
          <w:rStyle w:val="style15"/>
          <w:rFonts w:cs="Arial" w:eastAsia="Arial"/>
          <w:color w:val="000000"/>
          <w:sz w:val="24"/>
          <w:shd w:fill="FFFFFF" w:val="clear"/>
        </w:rPr>
        <w:t xml:space="preserve"> төрөлжсөн байгууллагаас байгалийн нөөцийг үр ашигтай ашиглаж орчны бохирдол, доройтлоос зайлсхийсэн, хүлэмжийн хийн ялгарал багатай эдийн засгийн тогтолцоог бий болгож хөгжүүлэхэд чиглэсэн ногоон эдийн засаг, ногоон үйлдвэрлэл, ногоон өсөлтийн үзэл баримтлалыг дэвшүүлж дэлхийн эдийн засгийн харилцаанд үр ашигтай оролцох шинэ боломж бүрдүүлэхийг зорьж байна.  </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1.2.Монгол Улсын хөгжлийн боломж, сорилт</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Монгол Улсын хувьд газар нутгийн дийлэнх хэсэг нь харьцангуй байгалийн унаган төрхөө</w:t>
      </w:r>
      <w:r>
        <w:rPr>
          <w:rStyle w:val="style15"/>
          <w:rFonts w:cs="Arial" w:eastAsia="Arial"/>
          <w:color w:val="000000"/>
          <w:sz w:val="24"/>
          <w:shd w:fill="FFFFFF" w:val="clear"/>
          <w:lang w:val="mn-MN"/>
        </w:rPr>
        <w:t xml:space="preserve"> хадгалсан</w:t>
      </w:r>
      <w:r>
        <w:rPr>
          <w:rStyle w:val="style15"/>
          <w:rFonts w:cs="Arial" w:eastAsia="Arial"/>
          <w:color w:val="000000"/>
          <w:sz w:val="24"/>
          <w:shd w:fill="FFFFFF" w:val="clear"/>
        </w:rPr>
        <w:t xml:space="preserve">, байгалийн арвин нөөц баялаг, газарзүйн байршил, байгаль орчиндоо зохицон амьдрах чадвар, соёл, уламжлалын давуу талыг ашиглах замаар ногоон хөгжлийн үндсийг бүрдүүлэх боломж байна. Нөгөө талаас байгалийн нөөц баялагт тулгуурласан эдийн засгийн эрчимтэй хөгжлийн гараан дээр ирсэн, хүн амын бүтцэд 15-40 насны залуус 47.2 хувийг эзэлж байгаа, нээлттэй, ардчилсан засаглалтай, төрийн бодлого нь тогтвортой хөгжилд хүрэх эрмэлзэлтэй байгаа </w:t>
      </w:r>
      <w:r>
        <w:rPr>
          <w:rStyle w:val="style15"/>
          <w:rFonts w:cs="Arial" w:eastAsia="Arial"/>
          <w:color w:val="000000"/>
          <w:sz w:val="24"/>
          <w:shd w:fill="FFFFFF" w:val="clear"/>
          <w:lang w:val="mn-MN"/>
        </w:rPr>
        <w:t xml:space="preserve">зэрэг </w:t>
      </w:r>
      <w:r>
        <w:rPr>
          <w:rStyle w:val="style15"/>
          <w:rFonts w:cs="Arial" w:eastAsia="Arial"/>
          <w:color w:val="000000"/>
          <w:sz w:val="24"/>
          <w:shd w:fill="FFFFFF" w:val="clear"/>
        </w:rPr>
        <w:t>нь ногоон хөгжлийн бодлогыг хэрэгжүүлэх нөхцөл бүрдсэнийг илтгэж байна.</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Гэхдээ манай орны ядуурлын түвшин, орлогын тэгш бус хуваарилалт, байгалийн нөөцөд тулгуурласан эдийн засгийн бүтэц, эрчим хүч болон бусад нөөц,</w:t>
      </w:r>
      <w:r>
        <w:rPr>
          <w:rStyle w:val="style15"/>
          <w:rFonts w:cs="Arial" w:eastAsia="Arial"/>
          <w:b/>
          <w:color w:val="000000"/>
          <w:sz w:val="24"/>
          <w:shd w:fill="FFFFFF" w:val="clear"/>
        </w:rPr>
        <w:t xml:space="preserve"> </w:t>
      </w:r>
      <w:r>
        <w:rPr>
          <w:rStyle w:val="style15"/>
          <w:rFonts w:cs="Arial" w:eastAsia="Arial"/>
          <w:color w:val="000000"/>
          <w:sz w:val="24"/>
          <w:shd w:fill="FFFFFF" w:val="clear"/>
        </w:rPr>
        <w:t>баялгийн үр ашиггүй, үрэлгэн хэрэглээ, техник, технологийн хоцрогдол, уур амьсгалын өөрчлөлтөд өртөмтгий эмзэг байдал зэрэг нь бидэнд томоохон сорилт, бэрхшээл болж бай</w:t>
      </w:r>
      <w:r>
        <w:rPr>
          <w:rStyle w:val="style15"/>
          <w:rFonts w:cs="Arial" w:eastAsia="Arial"/>
          <w:color w:val="000000"/>
          <w:sz w:val="24"/>
          <w:shd w:fill="FFFFFF" w:val="clear"/>
          <w:lang w:val="mn-MN"/>
        </w:rPr>
        <w:t>гаа юм</w:t>
      </w:r>
      <w:r>
        <w:rPr>
          <w:rStyle w:val="style15"/>
          <w:rFonts w:cs="Arial" w:eastAsia="Arial"/>
          <w:color w:val="000000"/>
          <w:sz w:val="24"/>
          <w:shd w:fill="FFFFFF" w:val="clear"/>
        </w:rPr>
        <w:t>.</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Иймд “Эхлээд хөгжье, дараа нь цэвэрлэе” гэсэн өнөөгийн хандлагыг өөрчлөн байгальд ээлтэй, хаягдал багатай, үр ашигтай үйлдвэрлэлийг хөгжүүлэн, бүтээмжийг дээшлүүлж, нийгмийн оролцоог хангасан</w:t>
      </w:r>
      <w:r>
        <w:rPr>
          <w:rStyle w:val="style15"/>
          <w:rFonts w:cs="Arial" w:eastAsia="Arial"/>
          <w:color w:val="000000"/>
          <w:sz w:val="24"/>
          <w:shd w:fill="FFFFFF" w:val="clear"/>
          <w:lang w:val="mn-MN"/>
        </w:rPr>
        <w:t>,</w:t>
      </w:r>
      <w:r>
        <w:rPr>
          <w:rStyle w:val="style15"/>
          <w:rFonts w:cs="Arial" w:eastAsia="Arial"/>
          <w:color w:val="000000"/>
          <w:sz w:val="24"/>
          <w:shd w:fill="FFFFFF" w:val="clear"/>
        </w:rPr>
        <w:t xml:space="preserve"> хүртээмжтэй эдийн засгийн өсөлтийг бий болгон хүн амын амьдралын чанарыг сайжруулах хэрэгцээ шаардлага тулгарч байна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ind w:firstLine="720" w:left="0" w:right="-22"/>
        <w:contextualSpacing w:val="false"/>
        <w:jc w:val="both"/>
      </w:pPr>
      <w:r>
        <w:rPr>
          <w:rStyle w:val="style15"/>
          <w:rFonts w:cs="Times New Roman" w:eastAsia="Arial"/>
          <w:b w:val="false"/>
          <w:bCs w:val="false"/>
          <w:color w:val="000000"/>
          <w:sz w:val="24"/>
          <w:szCs w:val="24"/>
          <w:shd w:fill="FFFFFF" w:val="clear"/>
          <w:lang w:bidi="ar-SA" w:eastAsia="en-US" w:val="mn-MN"/>
        </w:rPr>
        <w:t>Гишүүдийн олонхын саналаар дэмжигдлээ.</w:t>
      </w:r>
    </w:p>
    <w:p>
      <w:pPr>
        <w:pStyle w:val="style0"/>
        <w:spacing w:line="100" w:lineRule="atLeast"/>
        <w:jc w:val="both"/>
      </w:pPr>
      <w:r>
        <w:rPr>
          <w:rStyle w:val="style15"/>
          <w:rFonts w:cs="Arial" w:eastAsia="Arial"/>
          <w:b/>
          <w:color w:val="000000"/>
          <w:sz w:val="24"/>
          <w:shd w:fill="FFFFFF" w:val="clear"/>
        </w:rPr>
        <w:tab/>
        <w:t>3.</w:t>
      </w:r>
      <w:r>
        <w:rPr>
          <w:rStyle w:val="style15"/>
          <w:rFonts w:cs="Arial" w:eastAsia="Arial"/>
          <w:color w:val="000000"/>
          <w:sz w:val="24"/>
          <w:shd w:fill="FFFFFF" w:val="clear"/>
        </w:rPr>
        <w:t>Төслийн 1 дүгээр хавсралтад доор дурдсан “Ногоон хөгжлийн үзэл баримтлал” гэсэн 1.2 дахь заалт нэмэх:</w:t>
      </w:r>
    </w:p>
    <w:p>
      <w:pPr>
        <w:pStyle w:val="style0"/>
        <w:spacing w:line="100" w:lineRule="atLeast"/>
        <w:jc w:val="both"/>
      </w:pPr>
      <w:r>
        <w:rPr/>
      </w:r>
    </w:p>
    <w:p>
      <w:pPr>
        <w:pStyle w:val="style0"/>
        <w:spacing w:after="120" w:before="0" w:line="100" w:lineRule="atLeast"/>
        <w:ind w:firstLine="720" w:left="0" w:right="-22"/>
        <w:contextualSpacing w:val="false"/>
        <w:jc w:val="both"/>
      </w:pPr>
      <w:r>
        <w:rPr>
          <w:rStyle w:val="style15"/>
          <w:rFonts w:cs="Arial" w:eastAsia="Arial"/>
          <w:b/>
          <w:color w:val="000000"/>
          <w:sz w:val="24"/>
          <w:shd w:fill="FFFFFF" w:val="clear"/>
        </w:rPr>
        <w:t>1.2. Ногоон хөгжлийн үзэл баримтлал</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1.2.1.Ногоон хөгжлийн нэр томъёо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Энэхүү баримт бичигт хэрэглэсэн дараах нэр томьёог дор дурдсан байдлаар ойлгоно: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хөгжил - байгалийн нөөцийг хэмнэлттэй, үр ашигтай ашигласан, экосистемийн үйлчилгээг тэтгэсэн, </w:t>
      </w:r>
      <w:r>
        <w:rPr>
          <w:rStyle w:val="style15"/>
          <w:rFonts w:cs="Arial" w:eastAsia="Arial"/>
          <w:sz w:val="24"/>
          <w:shd w:fill="FFFFFF" w:val="clear"/>
        </w:rPr>
        <w:t xml:space="preserve">хүлэмжийн хийн ялгарал, </w:t>
      </w:r>
      <w:r>
        <w:rPr>
          <w:rStyle w:val="style15"/>
          <w:rFonts w:cs="Arial" w:eastAsia="Arial"/>
          <w:color w:val="000000"/>
          <w:sz w:val="24"/>
          <w:shd w:fill="FFFFFF" w:val="clear"/>
        </w:rPr>
        <w:t>хаягдал багатай, нийгмийн оролцоог ханга</w:t>
      </w:r>
      <w:r>
        <w:rPr>
          <w:rStyle w:val="style15"/>
          <w:rFonts w:cs="Arial" w:eastAsia="Arial"/>
          <w:color w:val="000000"/>
          <w:sz w:val="24"/>
          <w:shd w:fill="FFFFFF" w:val="clear"/>
          <w:lang w:val="mn-MN"/>
        </w:rPr>
        <w:t>ж ядуурлыг бууруулах</w:t>
      </w:r>
      <w:r>
        <w:rPr>
          <w:rStyle w:val="style15"/>
          <w:rFonts w:cs="Arial" w:eastAsia="Arial"/>
          <w:color w:val="000000"/>
          <w:sz w:val="24"/>
          <w:shd w:fill="FFFFFF" w:val="clear"/>
        </w:rPr>
        <w:t xml:space="preserve"> хөгжлийн загварыг,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эдийн засаг - байгаль орчны эрсдэл, доройтлыг багасгахын зэрэгцээ хүний сайн сайхан байдал, нийгмийн тэгш хүртээмжтэй байдлыг сайжруулах зорилго бүхий эдийн засгийг,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өсөлт – хүрээлэн байгаа орчны тогтвортой байдлыг хадгалах, нийгмийн оролцоог дэмжих, хүлэмжийн хийн ялгарал багатай эдийн засгийн өсөлтийг,</w:t>
      </w:r>
    </w:p>
    <w:p>
      <w:pPr>
        <w:pStyle w:val="style0"/>
        <w:spacing w:after="120" w:before="0" w:line="100" w:lineRule="atLeast"/>
        <w:ind w:firstLine="709" w:left="0" w:right="-22"/>
        <w:contextualSpacing w:val="false"/>
        <w:jc w:val="both"/>
      </w:pPr>
      <w:r>
        <w:rPr>
          <w:rStyle w:val="style15"/>
          <w:rFonts w:cs="Arial" w:eastAsia="Arial"/>
          <w:sz w:val="24"/>
          <w:shd w:fill="FFFFFF" w:val="clear"/>
        </w:rPr>
        <w:t>Ногоон үйлдвэрлэл – эрчим хүч, нөөцийн хэмнэлттэй, хүлэмжийн хийн ялгарал, хаягдал багатай, хүний эрүүл мэнд, хүрээлэн байгаа орчинд эрсдэлгүй үйлдвэрлэлийн үйл ажиллагааг,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ажил - эрчим хүч, түүхий эд материал, усны хэрэглээг багасгах, хүлэмжийн хийн ялгарлыг хязгаарлах, хог хаягдал, бохирдлыг бууруулах, экосистемийг хамгаалж нөхөн сэргээх, уур амьсгалын өөрчлөлтөд дасан зохицох замаар хүрээлэн байгаа орчны чанарыг сайжруулж, хамгаалахад чиглэсэн ажил хөдөлмөрийг,  </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хот – эрчим хүч, дулаан, ус хангамж, харилцаа холбоо, нийтийн тээврийн ухаалаг дэд бүтэц, </w:t>
      </w:r>
      <w:r>
        <w:rPr>
          <w:rStyle w:val="style15"/>
          <w:rFonts w:cs="Arial" w:eastAsia="Arial"/>
          <w:color w:val="000000"/>
          <w:sz w:val="24"/>
          <w:shd w:fill="FFFFFF" w:val="clear"/>
          <w:lang w:val="mn-MN"/>
        </w:rPr>
        <w:t>хог хаягдлын оновчтой менежмент бүхий</w:t>
      </w:r>
      <w:r>
        <w:rPr>
          <w:rStyle w:val="style15"/>
          <w:rFonts w:cs="Times New Roman" w:eastAsia="Times New Roman"/>
          <w:sz w:val="24"/>
          <w:shd w:fill="FFFFFF" w:val="clear"/>
        </w:rPr>
        <w:t xml:space="preserve"> </w:t>
      </w:r>
      <w:r>
        <w:rPr>
          <w:rStyle w:val="style15"/>
          <w:rFonts w:cs="Arial" w:eastAsia="Arial"/>
          <w:color w:val="000000"/>
          <w:sz w:val="24"/>
          <w:shd w:fill="FFFFFF" w:val="clear"/>
        </w:rPr>
        <w:t>хүний амьдралын тав тух, хөгжлийн боломжийг хангасан хот сууринг,</w:t>
      </w:r>
    </w:p>
    <w:p>
      <w:pPr>
        <w:pStyle w:val="style0"/>
        <w:spacing w:after="120" w:before="0" w:line="100" w:lineRule="atLeast"/>
        <w:ind w:firstLine="709" w:left="0" w:right="-22"/>
        <w:contextualSpacing w:val="false"/>
        <w:jc w:val="both"/>
      </w:pPr>
      <w:r>
        <w:rPr>
          <w:rStyle w:val="style15"/>
          <w:rFonts w:cs="Arial" w:eastAsia="Arial"/>
          <w:sz w:val="24"/>
          <w:shd w:fill="FFFFFF" w:val="clear"/>
        </w:rPr>
        <w:t xml:space="preserve">Ногоон барилга – хүний эрүүл мэнд, хүрээлэн байгаа орчинд сөрөг нөлөөгүй материал ашигласан, </w:t>
      </w:r>
      <w:r>
        <w:rPr>
          <w:rStyle w:val="style15"/>
          <w:rFonts w:cs="Arial" w:eastAsia="Arial"/>
          <w:sz w:val="24"/>
          <w:shd w:fill="FFFFFF" w:val="clear"/>
          <w:lang w:val="mn-MN"/>
        </w:rPr>
        <w:t xml:space="preserve">дулааны алдагдал хамгийн бага байх хийцтэй, агаарт ялгаруулах хаягдал багатай </w:t>
      </w:r>
      <w:r>
        <w:rPr>
          <w:rStyle w:val="style15"/>
          <w:rFonts w:cs="Arial" w:eastAsia="Arial"/>
          <w:sz w:val="24"/>
          <w:shd w:fill="FFFFFF" w:val="clear"/>
        </w:rPr>
        <w:t xml:space="preserve">халаалтын шийдэлтэй, эрчим хүч, нөөцийн хэмнэлт үр ашигтай, </w:t>
      </w:r>
      <w:r>
        <w:rPr>
          <w:rStyle w:val="style15"/>
          <w:rFonts w:cs="Arial" w:eastAsia="Arial"/>
          <w:sz w:val="24"/>
          <w:shd w:fill="FFFFFF" w:val="clear"/>
          <w:lang w:val="mn-MN"/>
        </w:rPr>
        <w:t xml:space="preserve">хур тунадасны усыг хуримтлуулж ашиглах, хаягдал бохир усаа цэвэрлэж зайлуулах технологи бүхий, </w:t>
      </w:r>
      <w:r>
        <w:rPr>
          <w:rStyle w:val="style15"/>
          <w:rFonts w:cs="Arial" w:eastAsia="Arial"/>
          <w:sz w:val="24"/>
          <w:shd w:fill="FFFFFF" w:val="clear"/>
        </w:rPr>
        <w:t>тав тухтай орчныг бүрдүүлсэн барилгыг,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худалдан авалт – эрчим хүч, байгалийн нөөц баялгийн хэмнэлттэй хэрэглээ, экосистемийн үйлчилгээний тогтвортой байдлыг хангах, уур амьсгалын өөрчлөлтөд дасан зохицох, ногоон орчныг бүрдүүлэхэд чиглэсэн бараа, ажил, үйлчилгээний худалдан авалтыг,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санхүүжилт – байгалийн нөөц баялаг, экосистемийн үйлчилгээний үнэ цэнийг хадгалж, эрчим хүч, ус, түүхий эдийн хэрэглээг бууруулах технологи ашиглах төсөл, үйл ажиллагааг санхүүжүүлэх, </w:t>
      </w:r>
      <w:r>
        <w:rPr>
          <w:rStyle w:val="style15"/>
          <w:rFonts w:cs="Arial" w:eastAsia="Arial"/>
          <w:color w:val="000000"/>
          <w:sz w:val="24"/>
          <w:shd w:fill="FFFFFF" w:val="clear"/>
          <w:lang w:val="mn-MN"/>
        </w:rPr>
        <w:t xml:space="preserve">тэдгээрт </w:t>
      </w:r>
      <w:r>
        <w:rPr>
          <w:rStyle w:val="style15"/>
          <w:rFonts w:cs="Arial" w:eastAsia="Arial"/>
          <w:color w:val="000000"/>
          <w:sz w:val="24"/>
          <w:shd w:fill="FFFFFF" w:val="clear"/>
        </w:rPr>
        <w:t xml:space="preserve">хөрөнгө оруулахыг,   </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татвар - байгаль орчинд сөрөг нөлөөтэй үйлдвэрлэл, үйлчилгээ, бараа бүтээгдэхүүний импорт, хэрэглээг багасгахад чиглэсэн татварыг,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Экосистемийн үйлчилгээ </w:t>
      </w:r>
      <w:r>
        <w:rPr>
          <w:rStyle w:val="style15"/>
          <w:rFonts w:cs="Arial" w:eastAsia="Arial"/>
          <w:sz w:val="24"/>
          <w:shd w:fill="FFFFFF" w:val="clear"/>
        </w:rPr>
        <w:t xml:space="preserve">– </w:t>
      </w:r>
      <w:r>
        <w:rPr>
          <w:rStyle w:val="style15"/>
          <w:rFonts w:cs="Arial" w:eastAsia="Arial"/>
          <w:sz w:val="24"/>
          <w:shd w:fill="FFFFFF" w:val="clear"/>
          <w:lang w:val="mn-MN"/>
        </w:rPr>
        <w:t xml:space="preserve">байгалиас заяасан хүнс, түүхий эд, нөөцөөр хангах, уур амьсгал, орчны эрс өөрчлөлтийн нөлөөг зохицуулах, хүний амьдралыг тэтгэх, оюуныг сэргээх үр өгөөжийг, </w:t>
      </w:r>
    </w:p>
    <w:p>
      <w:pPr>
        <w:pStyle w:val="style0"/>
        <w:spacing w:after="120" w:before="0" w:line="100" w:lineRule="atLeast"/>
        <w:ind w:hanging="0" w:left="0" w:right="-22"/>
        <w:contextualSpacing w:val="false"/>
        <w:jc w:val="both"/>
      </w:pPr>
      <w:r>
        <w:rPr>
          <w:rStyle w:val="style15"/>
          <w:rFonts w:cs="Arial" w:eastAsia="Arial"/>
          <w:sz w:val="24"/>
          <w:shd w:fill="FFFFFF" w:val="clear"/>
        </w:rPr>
        <w:tab/>
        <w:t xml:space="preserve">Экосистемийн үйлчилгээний төлбөр – экосистемийн үйлчилгээг хүртэгч болон уг үйлчилгээг </w:t>
      </w:r>
      <w:r>
        <w:rPr>
          <w:rStyle w:val="style15"/>
          <w:rFonts w:cs="Arial" w:eastAsia="Arial"/>
          <w:sz w:val="24"/>
          <w:shd w:fill="FFFFFF" w:val="clear"/>
          <w:lang w:val="mn-MN"/>
        </w:rPr>
        <w:t>тогтвортой хадгалахад</w:t>
      </w:r>
      <w:r>
        <w:rPr>
          <w:rStyle w:val="style15"/>
          <w:rFonts w:cs="Arial" w:eastAsia="Arial"/>
          <w:sz w:val="24"/>
          <w:shd w:fill="FFFFFF" w:val="clear"/>
        </w:rPr>
        <w:t xml:space="preserve"> хувь нэмрээ оруулагчийн хооронд бий болгох төлбөрийн механизмыг.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1.2.2.Монгол Улсын ногоон хөгжлийн үзэл баримтлал</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Дэлхий нийтээр хөгжлийн өнөөгийн хандлагыг өөрчилж,</w:t>
      </w:r>
      <w:r>
        <w:rPr>
          <w:rStyle w:val="style15"/>
          <w:rFonts w:cs="Arial" w:eastAsia="Arial"/>
          <w:color w:val="000000"/>
          <w:sz w:val="24"/>
          <w:shd w:fill="FFFFFF" w:val="clear"/>
          <w:lang w:val="mn-MN"/>
        </w:rPr>
        <w:t xml:space="preserve"> </w:t>
      </w:r>
      <w:r>
        <w:rPr>
          <w:rStyle w:val="style15"/>
          <w:rFonts w:cs="Arial" w:eastAsia="Arial"/>
          <w:color w:val="000000"/>
          <w:sz w:val="24"/>
          <w:shd w:fill="FFFFFF" w:val="clear"/>
        </w:rPr>
        <w:t>байгалийн нөөц баялаг, экосистемийн үнэ цэнийг хадгалахын зэрэгцээ хүний аж байдлыг сайжруул</w:t>
      </w:r>
      <w:r>
        <w:rPr>
          <w:rStyle w:val="style15"/>
          <w:rFonts w:cs="Arial" w:eastAsia="Arial"/>
          <w:color w:val="000000"/>
          <w:sz w:val="24"/>
          <w:shd w:fill="FFFFFF" w:val="clear"/>
          <w:lang w:val="mn-MN"/>
        </w:rPr>
        <w:t xml:space="preserve">ж ядуурлыг бууруулах, </w:t>
      </w:r>
      <w:r>
        <w:rPr>
          <w:rStyle w:val="style15"/>
          <w:rFonts w:cs="Arial" w:eastAsia="Arial"/>
          <w:color w:val="000000"/>
          <w:sz w:val="24"/>
          <w:shd w:fill="FFFFFF" w:val="clear"/>
        </w:rPr>
        <w:t>нийгмийн тэгш хүртээмжтэй байдлыг хангах, хүлэмжийн хийн ялгарал багатай, үрэлгэн хэрэглээг багасгасан хөгжлийн загварт шилжих эрмэлзлэлийг дэмжин,</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Монгол Улсын тогтвортой хөгжлийн үзэл баримтлалд тулгуурлан,</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Өнөөг хүртэл хэрэгжүүлж ирсэн эдийн засаг, нийгмийн хөгжлийн хандлага, хэв маягийг өөрчлөх шаардлагатай болсныг ухамсарлаж,</w:t>
      </w:r>
    </w:p>
    <w:p>
      <w:pPr>
        <w:pStyle w:val="style0"/>
        <w:spacing w:after="120" w:before="0" w:line="100" w:lineRule="atLeast"/>
        <w:ind w:firstLine="709" w:left="0" w:right="-22"/>
        <w:contextualSpacing w:val="false"/>
        <w:jc w:val="both"/>
      </w:pPr>
      <w:r>
        <w:rPr/>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Байгаль орчинд ээлтэй, оролцоотой эдийн засгийн өсөлтийг хангах буюу байгалийн нөөцийн хэрэглээний үр ашгийг нэмэгдүүлэх, экосистемийн үйлчилгээний тогтвортой байдлыг хадгалах замаар Монгол хүний амьдралын сайн сайхан байдлыг хангах хөгжлийн загварт шилжих</w:t>
      </w:r>
      <w:r>
        <w:rPr>
          <w:rStyle w:val="style15"/>
          <w:rFonts w:cs="Arial" w:eastAsia="Arial"/>
          <w:color w:val="000000"/>
          <w:sz w:val="24"/>
          <w:shd w:fill="FFFFFF" w:val="clear"/>
          <w:lang w:val="mn-MN"/>
        </w:rPr>
        <w:t xml:space="preserve"> нь</w:t>
      </w:r>
      <w:r>
        <w:rPr>
          <w:rStyle w:val="style15"/>
          <w:rFonts w:cs="Arial" w:eastAsia="Arial"/>
          <w:color w:val="000000"/>
          <w:sz w:val="24"/>
          <w:shd w:fill="FFFFFF" w:val="clear"/>
        </w:rPr>
        <w:t xml:space="preserve"> ногоон хөгжлийн үзэл баримтлал </w:t>
      </w:r>
      <w:r>
        <w:rPr>
          <w:rStyle w:val="style15"/>
          <w:rFonts w:cs="Arial" w:eastAsia="Arial"/>
          <w:color w:val="000000"/>
          <w:sz w:val="24"/>
          <w:shd w:fill="FFFFFF" w:val="clear"/>
          <w:lang w:val="mn-MN"/>
        </w:rPr>
        <w:t>юм</w:t>
      </w:r>
      <w:r>
        <w:rPr>
          <w:rStyle w:val="style15"/>
          <w:rFonts w:cs="Arial" w:eastAsia="Arial"/>
          <w:color w:val="000000"/>
          <w:sz w:val="24"/>
          <w:shd w:fill="FFFFFF" w:val="clear"/>
        </w:rPr>
        <w:t>.</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Байгалийн үр өгөөжийг үнэлж зохистой ашиглах, бүтээмжийг дээшлүүлэх, ногоон хөрөнгө оруулалт, худалдан авалтыг нэмэгдүүлэх, экосистемийн тэнцвэрт байдлыг хадгалах, нөхөн сэргээхэд чиглэсэн ажил, үйлчилгээг өргөжүүлж, байгаль орчинд ээлтэй үйлдвэрлэл, үйл ажиллагаа эрхлэх, ногоон амьдралын хэв маягийг төлөвшүүлэх зэрэг арга механизмыг ашигласнаар ногоон хөгжилд шилжинэ.</w:t>
      </w:r>
    </w:p>
    <w:p>
      <w:pPr>
        <w:pStyle w:val="style0"/>
        <w:tabs>
          <w:tab w:leader="none" w:pos="0" w:val="left"/>
          <w:tab w:leader="none" w:pos="709" w:val="left"/>
        </w:tabs>
        <w:spacing w:after="120" w:before="0" w:line="100" w:lineRule="atLeast"/>
        <w:ind w:firstLine="720" w:left="0" w:right="-22"/>
        <w:contextualSpacing w:val="false"/>
        <w:jc w:val="both"/>
      </w:pPr>
      <w:r>
        <w:rPr>
          <w:rStyle w:val="style15"/>
          <w:rFonts w:cs="Arial" w:eastAsia="Arial"/>
          <w:color w:val="000000"/>
          <w:sz w:val="24"/>
          <w:shd w:fill="FFFFFF" w:val="clear"/>
        </w:rPr>
        <w:t>Үйлдвэрлэл, үйл ажиллагааны явцад бий болсон байгалийн нөөцийн хэмнэлт, дахин ашиглалтын түвшин, ногоон ажил эрхлэлт, ногоон худалдан авалтын өсөлт болон нэгж бүтээгдэхүүн</w:t>
      </w:r>
      <w:r>
        <w:rPr>
          <w:rStyle w:val="style15"/>
          <w:rFonts w:cs="Arial" w:eastAsia="Arial"/>
          <w:color w:val="000000"/>
          <w:sz w:val="24"/>
          <w:shd w:fill="FFFFFF" w:val="clear"/>
          <w:lang w:val="mn-MN"/>
        </w:rPr>
        <w:t>ий</w:t>
      </w:r>
      <w:r>
        <w:rPr>
          <w:rStyle w:val="style15"/>
          <w:rFonts w:cs="Arial" w:eastAsia="Arial"/>
          <w:color w:val="000000"/>
          <w:sz w:val="24"/>
          <w:shd w:fill="FFFFFF" w:val="clear"/>
        </w:rPr>
        <w:t xml:space="preserve"> үйлдвэрлэлд ногдох эрчим хүч, усны зарцуулалт, хүлэмжийн хийн ялгарал, бараа, бүтээгдэхүүн, үйлчилгээний экологийн ул мөрийн бууралт зэрэг нь ногоон хөгжилд шилжиж байгааг тодорхойлох гол үзүүлэлтүүд болно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tabs>
          <w:tab w:leader="none" w:pos="0" w:val="left"/>
          <w:tab w:leader="none" w:pos="709" w:val="left"/>
        </w:tabs>
        <w:spacing w:after="120" w:before="0" w:line="100" w:lineRule="atLeast"/>
        <w:ind w:firstLine="720" w:left="0" w:right="-22"/>
        <w:contextualSpacing w:val="false"/>
        <w:jc w:val="both"/>
      </w:pPr>
      <w:r>
        <w:rPr>
          <w:rStyle w:val="style15"/>
          <w:rFonts w:cs="Times New Roman" w:eastAsia="Arial"/>
          <w:b w:val="false"/>
          <w:bCs w:val="false"/>
          <w:color w:val="000000"/>
          <w:sz w:val="24"/>
          <w:szCs w:val="24"/>
          <w:shd w:fill="FFFFFF" w:val="clear"/>
          <w:lang w:bidi="ar-SA" w:eastAsia="en-US" w:val="mn-MN"/>
        </w:rPr>
        <w:t>Гишүүдийн олонхын саналаар дэмжигдлээ.</w:t>
      </w:r>
    </w:p>
    <w:p>
      <w:pPr>
        <w:pStyle w:val="style0"/>
        <w:spacing w:line="100" w:lineRule="atLeast"/>
        <w:jc w:val="both"/>
      </w:pPr>
      <w:r>
        <w:rPr>
          <w:rStyle w:val="style15"/>
          <w:rFonts w:cs="Arial" w:eastAsia="Arial"/>
          <w:b/>
          <w:color w:val="000000"/>
          <w:sz w:val="24"/>
          <w:shd w:fill="FFFFFF" w:val="clear"/>
        </w:rPr>
        <w:tab/>
        <w:t>4.</w:t>
      </w:r>
      <w:r>
        <w:rPr>
          <w:rStyle w:val="style15"/>
          <w:rFonts w:cs="Arial" w:eastAsia="Arial"/>
          <w:color w:val="000000"/>
          <w:sz w:val="24"/>
          <w:shd w:fill="FFFFFF" w:val="clear"/>
        </w:rPr>
        <w:t>Төслийн 1 дүгээр хавсралтын “Ногоон хөгжлийн алсын хараа, баримтлах зарчим, дэвшүүлсэн зорилго</w:t>
      </w:r>
      <w:r>
        <w:rPr>
          <w:rStyle w:val="style15"/>
          <w:rFonts w:cs="Arial" w:eastAsia="Arial"/>
          <w:b/>
          <w:color w:val="000000"/>
          <w:sz w:val="24"/>
          <w:shd w:fill="FFFFFF" w:val="clear"/>
        </w:rPr>
        <w:t>”</w:t>
      </w:r>
      <w:r>
        <w:rPr>
          <w:rStyle w:val="style15"/>
          <w:rFonts w:cs="Arial" w:eastAsia="Arial"/>
          <w:color w:val="000000"/>
          <w:sz w:val="24"/>
          <w:shd w:fill="FFFFFF" w:val="clear"/>
        </w:rPr>
        <w:t xml:space="preserve"> гэсэн хоёрдугаар бүлгийн 2.1, 2.2 дахь заалт,  “Ногоон хөгжлийн зорилтууд” гэсэн гуравдугаар бүлгийн 3.37 дахь заалт, төслийн 2 дугаар хавсралтын “Хөтөлбөрийн зорилт, хэрэгжүүлэх үйл ажиллагааны чиглэл” гэсэн хоёрдугаар бүлгийн 2.37 дахь заалтыг доор дурдсан байдлаар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1.2.3.Баримтлах зарчим</w:t>
      </w:r>
    </w:p>
    <w:p>
      <w:pPr>
        <w:pStyle w:val="style0"/>
        <w:spacing w:line="100" w:lineRule="atLeast"/>
        <w:jc w:val="both"/>
      </w:pPr>
      <w:r>
        <w:rPr/>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хөгжлийг хангахад дор дурдсан зарчмыг баримтална:</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-нөөцийг хэмнэлттэй, үр ашигтай зохистой ашиглах;</w:t>
      </w:r>
    </w:p>
    <w:p>
      <w:pPr>
        <w:pStyle w:val="style0"/>
        <w:tabs>
          <w:tab w:leader="none" w:pos="12762" w:val="left"/>
        </w:tabs>
        <w:spacing w:after="120" w:before="0" w:line="100" w:lineRule="atLeast"/>
        <w:ind w:firstLine="11" w:left="709" w:right="-22"/>
        <w:contextualSpacing w:val="false"/>
        <w:jc w:val="both"/>
      </w:pPr>
      <w:r>
        <w:rPr>
          <w:rStyle w:val="style15"/>
          <w:rFonts w:cs="Arial" w:eastAsia="Arial"/>
          <w:color w:val="000000"/>
          <w:sz w:val="24"/>
          <w:shd w:fill="FFFFFF" w:val="clear"/>
        </w:rPr>
        <w:t>-ногоон хөгжлийн үзэл баримтлалд нийцүүлэн салбарын бодлого, төлөвлөлтийг хийх;</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-цэвэр дэвшилтэт технологийг дэмжих;</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-ногоон эдийн засгийн өсөлтийг бий болгоход иргэдийн оролцоог хангах;</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-байгальд ээлтэй хандлага, зөв дадлыг төлөвшүүлэх;</w:t>
      </w:r>
    </w:p>
    <w:p>
      <w:pPr>
        <w:pStyle w:val="style0"/>
        <w:spacing w:line="100" w:lineRule="atLeast"/>
        <w:jc w:val="both"/>
      </w:pPr>
      <w:r>
        <w:rPr>
          <w:rStyle w:val="style15"/>
          <w:rFonts w:cs="Arial" w:eastAsia="Arial"/>
          <w:color w:val="000000"/>
          <w:sz w:val="24"/>
          <w:shd w:fill="FFFFFF" w:val="clear"/>
        </w:rPr>
        <w:tab/>
        <w:t xml:space="preserve">-ил тод, хариуцлагатай, хяналттай байх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spacing w:line="100" w:lineRule="atLeast"/>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5.</w:t>
      </w:r>
      <w:r>
        <w:rPr>
          <w:rStyle w:val="style15"/>
          <w:rFonts w:cs="Arial" w:eastAsia="Arial"/>
          <w:color w:val="000000"/>
          <w:sz w:val="24"/>
          <w:shd w:fill="FFFFFF" w:val="clear"/>
        </w:rPr>
        <w:t>Төслийн 1 дүгээр хавсралтын “Ногоон хөгжлийн алсын хараа, баримтлах зарчим, дэвшүүлсэн зорилго” гэсэн хоёрдугаар бүлгийг “Бодлогын зорилго, зорилт” болгож, 2.3 дахь заалт, төслийн 2 дугаар хавсралтын 1.2 дахь заалттай нэгтгэж, доор дурдсанаар өөрчлөн найруулах:</w:t>
      </w:r>
    </w:p>
    <w:p>
      <w:pPr>
        <w:pStyle w:val="style0"/>
        <w:spacing w:line="100" w:lineRule="atLeast"/>
        <w:jc w:val="both"/>
      </w:pPr>
      <w:r>
        <w:rPr/>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ХОЁР. БОДЛОГЫН ЗОРИЛГО, ЗОРИЛТ</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2.1.Зорилго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хөгжлийн үзэл санаанд тулгуурласан, иргэдийн оролцоог хангасан эдийн засгийн өсөлтийг бий болгосноор хүрээлэн байгаа орчны тогтвортой байдлыг хадгалан ирээдүй хойч үедээ өвлүүлж, үр өгөөжийг нь урт хугацаанд хүртэх боломжоор хангах нөхцөлийг бүрдүүлсэн хөгжингүй улс болно.</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2.2.Стратегийн зорилт</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Ногоон хөгжлийг хангахад дараах стратегийн зорилтыг хэрэгжүүлнэ: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1. Байгалийн нөөцийн хэмнэлттэй, хүлэмжийн хийн ялгарал, хаягдал багатай үйлдвэрлэл, хэрэглээг хөгжүүлнэ.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2. Байгаль орчныг хамгаалах, нөхөн сэргээх ажлыг эрчимжүүлэн орчны бохирдол, доройтлыг бууруулж, экосистемийн тэнцвэрт байдлыг хадгална.</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3. Ногоон эдийн засгийг дэмжих санхүүжилт, татвар, зээл, урамшууллын оновчтой хөшүүргийг нэвтрүүлж, байгаль хамгаалал, хүний хөгжил, цэвэр технологийг дэмжих хөрөнгө оруулалтыг нэмэгдүүлнэ.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4. Ногоон ажил эрхлэлтийг дэмжиж, ядуурлыг бууруулан ногоон амьдралын хэв маягийг төлөвшүүлнэ.</w:t>
      </w:r>
    </w:p>
    <w:p>
      <w:pPr>
        <w:pStyle w:val="style0"/>
        <w:spacing w:after="120" w:before="0" w:line="100" w:lineRule="atLeast"/>
        <w:contextualSpacing w:val="false"/>
        <w:jc w:val="both"/>
      </w:pPr>
      <w:r>
        <w:rPr>
          <w:rStyle w:val="style15"/>
          <w:rFonts w:cs="Arial" w:eastAsia="Arial"/>
          <w:color w:val="000000"/>
          <w:sz w:val="24"/>
          <w:shd w:fill="FFFFFF" w:val="clear"/>
        </w:rPr>
        <w:tab/>
        <w:t>Стратегийн зорилт 5. Байгальд зохицсон ахуй, соёлын үнэт зүйлсийг хөгжүүлж, боловсрол, шинжлэх ухаан технологи, инновацийг ногоон хөгжлийн хурдасгуур болгоно.</w:t>
      </w:r>
    </w:p>
    <w:p>
      <w:pPr>
        <w:pStyle w:val="style0"/>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 xml:space="preserve">Стратегийн зорилт 6. Уур амьсгалын өөрчлөлт, бүс нутгийн байгалийн нөөц баялаг, сэргэх чадавхид нийцүүлэн хүн амын суурьшлыг төлөвлөн хөгжүүлнэ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6.</w:t>
      </w:r>
      <w:r>
        <w:rPr>
          <w:rStyle w:val="style15"/>
          <w:rFonts w:cs="Arial" w:eastAsia="Arial"/>
          <w:color w:val="000000"/>
          <w:sz w:val="24"/>
          <w:shd w:fill="FFFFFF" w:val="clear"/>
        </w:rPr>
        <w:t>Төслийн 1 дүгээр хавсралтын “Ногоон хөгжлийн зорилтууд” гэсэн 3 дугаар бүлгийг “Стратегийн зорилтыг хэрэгжүүлэх арга зам” болгож, 3.17-3.23 дахь заалт,  төслийн 2 дугаар хавсралтын “Хөтөлбөрийн зорилт, хэрэгжүүлэх үйл ажиллагааны чиглэл” гэсэн хоёрдугаар бүлгийн 2.17-2.23 дахь заалттай нэгтгэж, доор дурдсанаар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rPr>
        <w:tab/>
        <w:t xml:space="preserve"> ГУРАВ. СТРАТЕГИЙН ЗОРИЛТЫГ ХЭРЭГЖҮҮЛЭХ АРГА ЗАМ</w:t>
      </w:r>
    </w:p>
    <w:p>
      <w:pPr>
        <w:pStyle w:val="style0"/>
        <w:spacing w:line="100" w:lineRule="atLeast"/>
        <w:jc w:val="both"/>
      </w:pPr>
      <w:r>
        <w:rPr/>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3.1.Стратегийн нэгдүгээр зорилтыг дараах арга замаар хангана:</w:t>
      </w:r>
    </w:p>
    <w:p>
      <w:pPr>
        <w:pStyle w:val="style0"/>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3.1.1.Эрчим хүчний үйлдвэрлэл</w:t>
      </w:r>
      <w:r>
        <w:rPr>
          <w:rStyle w:val="style15"/>
          <w:rFonts w:cs="Arial" w:eastAsia="Arial"/>
          <w:color w:val="000000"/>
          <w:sz w:val="24"/>
          <w:shd w:fill="FFFFFF" w:val="clear"/>
          <w:lang w:val="mn-MN"/>
        </w:rPr>
        <w:t>, аж үйлдвэрийн</w:t>
      </w:r>
      <w:r>
        <w:rPr>
          <w:rStyle w:val="style15"/>
          <w:rFonts w:cs="Arial" w:eastAsia="Arial"/>
          <w:color w:val="000000"/>
          <w:sz w:val="24"/>
          <w:shd w:fill="FFFFFF" w:val="clear"/>
        </w:rPr>
        <w:t xml:space="preserve"> технологийг шинэч</w:t>
      </w:r>
      <w:r>
        <w:rPr>
          <w:rStyle w:val="style15"/>
          <w:rFonts w:cs="Arial" w:eastAsia="Arial"/>
          <w:color w:val="000000"/>
          <w:sz w:val="24"/>
          <w:shd w:fill="FFFFFF" w:val="clear"/>
          <w:lang w:val="mn-MN"/>
        </w:rPr>
        <w:t>лэн</w:t>
      </w:r>
      <w:r>
        <w:rPr>
          <w:rStyle w:val="style15"/>
          <w:rFonts w:cs="Arial" w:eastAsia="Arial"/>
          <w:color w:val="000000"/>
          <w:sz w:val="24"/>
          <w:shd w:fill="FFFFFF" w:val="clear"/>
        </w:rPr>
        <w:t xml:space="preserve"> үрэлгэн хэрэглээ, алдагдлыг бууруул</w:t>
      </w:r>
      <w:r>
        <w:rPr>
          <w:rStyle w:val="style15"/>
          <w:rFonts w:cs="Arial" w:eastAsia="Arial"/>
          <w:color w:val="000000"/>
          <w:sz w:val="24"/>
          <w:shd w:fill="FFFFFF" w:val="clear"/>
          <w:lang w:val="mn-MN"/>
        </w:rPr>
        <w:t>ах</w:t>
      </w:r>
      <w:r>
        <w:rPr>
          <w:rStyle w:val="style15"/>
          <w:rFonts w:cs="Arial" w:eastAsia="Arial"/>
          <w:color w:val="000000"/>
          <w:sz w:val="24"/>
          <w:shd w:fill="FFFFFF" w:val="clear"/>
        </w:rPr>
        <w:t>, үнийн бодлогыг оновчтой болго</w:t>
      </w:r>
      <w:r>
        <w:rPr>
          <w:rStyle w:val="style15"/>
          <w:rFonts w:cs="Arial" w:eastAsia="Arial"/>
          <w:color w:val="000000"/>
          <w:sz w:val="24"/>
          <w:shd w:fill="FFFFFF" w:val="clear"/>
          <w:lang w:val="mn-MN"/>
        </w:rPr>
        <w:t>х замаар</w:t>
      </w:r>
      <w:r>
        <w:rPr>
          <w:rStyle w:val="style15"/>
          <w:rFonts w:cs="Arial" w:eastAsia="Arial"/>
          <w:color w:val="000000"/>
          <w:sz w:val="24"/>
          <w:shd w:fill="FFFFFF" w:val="clear"/>
        </w:rPr>
        <w:t xml:space="preserve"> </w:t>
      </w:r>
      <w:r>
        <w:rPr>
          <w:rStyle w:val="style15"/>
          <w:rFonts w:cs="Arial" w:eastAsia="Arial"/>
          <w:color w:val="000000"/>
          <w:sz w:val="24"/>
          <w:shd w:fill="FFFFFF" w:val="clear"/>
          <w:lang w:val="mn-MN"/>
        </w:rPr>
        <w:t xml:space="preserve">эрчим хүчний үр ашгийг </w:t>
      </w:r>
      <w:r>
        <w:rPr>
          <w:rStyle w:val="style15"/>
          <w:rFonts w:cs="Arial" w:eastAsia="Arial"/>
          <w:color w:val="000000"/>
          <w:sz w:val="24"/>
          <w:shd w:fill="FFFFFF" w:val="clear"/>
        </w:rPr>
        <w:t xml:space="preserve">2030 он гэхэд 20 хувь </w:t>
      </w:r>
      <w:r>
        <w:rPr>
          <w:rStyle w:val="style15"/>
          <w:rFonts w:cs="Arial" w:eastAsia="Arial"/>
          <w:color w:val="000000"/>
          <w:sz w:val="24"/>
          <w:shd w:fill="FFFFFF" w:val="clear"/>
          <w:lang w:val="mn-MN"/>
        </w:rPr>
        <w:t xml:space="preserve">нэмэгдүүлж, </w:t>
      </w:r>
      <w:r>
        <w:rPr>
          <w:rStyle w:val="style15"/>
          <w:rFonts w:cs="Arial" w:eastAsia="Arial"/>
          <w:color w:val="000000"/>
          <w:sz w:val="24"/>
          <w:shd w:fill="FFFFFF" w:val="clear"/>
        </w:rPr>
        <w:t>эрчим хүчний үйлдвэрлэлд сэргээгдэх эрчим хүчний эзлэх хувийг 2020 он гэхэд 20 хувь, 2030 он гэхэд 30 хувьд хүргэ</w:t>
      </w:r>
      <w:r>
        <w:rPr>
          <w:rStyle w:val="style15"/>
          <w:rFonts w:cs="Arial" w:eastAsia="Arial"/>
          <w:color w:val="000000"/>
          <w:sz w:val="24"/>
          <w:shd w:fill="FFFFFF" w:val="clear"/>
          <w:lang w:val="mn-MN"/>
        </w:rPr>
        <w:t>ж</w:t>
      </w:r>
      <w:r>
        <w:rPr>
          <w:rStyle w:val="style15"/>
          <w:rFonts w:cs="Arial" w:eastAsia="Arial"/>
          <w:color w:val="000000"/>
          <w:sz w:val="24"/>
          <w:shd w:fill="FFFFFF" w:val="clear"/>
        </w:rPr>
        <w:t xml:space="preserve"> тус салбарт ногдох хүлэмжийн хийн ялгарлыг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3.1.2.Ногоон барилгын үнэлгээний систем, эрчим хүчний аудит зэрэг ногоон шийдэл, эрчим хүчний хэмнэлттэй, дэвшилтэт технологи, стандартыг нутагшуулан нэвтрүүлж, эдгээрийг дэмжих урамшуулал, хөнгөлөлтийн механизмыг хэрэгжүүлж, барилгын дулааны алдагдлыг 2020 онд 20 хувь, 2030 онд 40 хувиар тус тус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 xml:space="preserve">3.1.3.Өрсөлдөөнийг урамшуулж бүтээмжийг дээшлүүлэхийн зэрэгцээ байгаль </w:t>
      </w:r>
      <w:r>
        <w:rPr>
          <w:rStyle w:val="style15"/>
          <w:rFonts w:cs="Arial" w:eastAsia="Arial"/>
          <w:color w:val="000000"/>
          <w:sz w:val="24"/>
          <w:shd w:fill="FFFFFF" w:val="clear"/>
          <w:lang w:val="mn-MN"/>
        </w:rPr>
        <w:t>орчны</w:t>
      </w:r>
      <w:r>
        <w:rPr>
          <w:rStyle w:val="style15"/>
          <w:rFonts w:cs="Arial" w:eastAsia="Arial"/>
          <w:color w:val="000000"/>
          <w:sz w:val="24"/>
          <w:shd w:fill="FFFFFF" w:val="clear"/>
        </w:rPr>
        <w:t xml:space="preserve"> </w:t>
      </w:r>
      <w:r>
        <w:rPr>
          <w:rStyle w:val="style15"/>
          <w:rFonts w:cs="Arial" w:eastAsia="Arial"/>
          <w:color w:val="000000"/>
          <w:sz w:val="24"/>
          <w:shd w:fill="FFFF00" w:val="clear"/>
          <w:lang w:val="mn-MN"/>
        </w:rPr>
        <w:t>чадавхийн</w:t>
      </w:r>
      <w:r>
        <w:rPr>
          <w:rStyle w:val="style15"/>
          <w:rFonts w:cs="Arial" w:eastAsia="Arial"/>
          <w:color w:val="000000"/>
          <w:sz w:val="24"/>
          <w:shd w:fill="FFFF00" w:val="clear"/>
        </w:rPr>
        <w:t xml:space="preserve"> </w:t>
      </w:r>
      <w:r>
        <w:rPr>
          <w:rStyle w:val="style15"/>
          <w:rFonts w:cs="Arial" w:eastAsia="Arial"/>
          <w:color w:val="000000"/>
          <w:sz w:val="24"/>
          <w:shd w:fill="FFFFFF" w:val="clear"/>
        </w:rPr>
        <w:t>хэм хэмжээ, стандартыг олон улсын жишигт нийцүүлэн тогтоож мөрдүүлэх, байгаль орчинд нөлөөлөх байдлын үнэлгээний үр дүнг сайжруулна.</w:t>
      </w:r>
    </w:p>
    <w:p>
      <w:pPr>
        <w:pStyle w:val="style0"/>
        <w:spacing w:after="120" w:before="0" w:line="100" w:lineRule="atLeast"/>
        <w:contextualSpacing w:val="false"/>
        <w:jc w:val="both"/>
      </w:pPr>
      <w:r>
        <w:rPr>
          <w:rStyle w:val="style15"/>
          <w:rFonts w:cs="Arial" w:eastAsia="Arial"/>
          <w:color w:val="000000"/>
          <w:sz w:val="24"/>
          <w:shd w:fill="FFFFFF" w:val="clear"/>
        </w:rPr>
        <w:tab/>
        <w:t>3.1.4.Хөдөө аж ахуйн тогтвортой хөгжлийг дэмжиж, ногоон технологид суурилсан экспортын баримжаатай боловсруулах үйлдвэрлэлийн кластерыг хөгжүүлж, арьс шир, ноос, ноолуур зэрэг түүхий эдийн бүрэн боловсруулалтыг 2020 онд 60 хувь, 2030 онд 80 хувьд хүргэнэ.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3.1.5.Хөрсний үржил шимийг нэмэгдүүлэх, хөрс тордох агротехникийн болон усалгааны хэмнэлттэй, үр ашигтай дэвшилтэт технологи нэвтрүүлэх, ойн зурвас байгуулах замаар газар тариалан эрхлэлтийн улмаас үүсэх газрын доройтлыг бууруулж, үр тариа, төмс, хүнсний ногооны дотоодын хэрэгцээг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3.1.6.Хөдөө аж ахуйн бүтээгдэхүүний бэлтгэн нийлүүлэлтийн сүлжээг боловсронгуй болгож, байгальд халгүйгээр хадгалах, савлах технологийг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3.1.7.Байгаль орчин, эрүүл ахуйн шаардлага хангасан эко аялал жуулчлалын бүтээгдэхүүн, үйлчилгээг хөгжүүлнэ.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3.1.8.Эрдэс баялгийн </w:t>
      </w:r>
      <w:r>
        <w:rPr>
          <w:rStyle w:val="style15"/>
          <w:rFonts w:cs="Arial" w:eastAsia="Arial"/>
          <w:color w:val="000000"/>
          <w:sz w:val="24"/>
          <w:shd w:fill="FFFFFF" w:val="clear"/>
          <w:lang w:val="mn-MN"/>
        </w:rPr>
        <w:t xml:space="preserve">салбарт </w:t>
      </w:r>
      <w:r>
        <w:rPr>
          <w:rStyle w:val="style15"/>
          <w:rFonts w:cs="Arial" w:eastAsia="Arial"/>
          <w:color w:val="000000"/>
          <w:sz w:val="24"/>
          <w:shd w:fill="FFFFFF" w:val="clear"/>
        </w:rPr>
        <w:t xml:space="preserve">нөөцийг үр ашигтай, хаягдалгүй ашиглах технологи </w:t>
      </w:r>
      <w:r>
        <w:rPr>
          <w:rStyle w:val="style15"/>
          <w:rFonts w:cs="Arial" w:eastAsia="Arial"/>
          <w:color w:val="000000"/>
          <w:sz w:val="24"/>
          <w:shd w:fill="FFFFFF" w:val="clear"/>
          <w:lang w:val="mn-MN"/>
        </w:rPr>
        <w:t>бүхий</w:t>
      </w:r>
      <w:r>
        <w:rPr>
          <w:rStyle w:val="style15"/>
          <w:rFonts w:cs="Arial" w:eastAsia="Arial"/>
          <w:color w:val="000000"/>
          <w:sz w:val="24"/>
          <w:shd w:fill="FFFFFF" w:val="clear"/>
        </w:rPr>
        <w:t xml:space="preserve"> үйлдвэрлэлийг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3.1.9.Ил тод, хариуцлагатай олборлох үйлдвэрлэлийг төлөвшүүлж, байгаль орчныг хамгаалах, нөхөн сэргээх, дүйцүүлэн хамгаалах ажлын үр дүнг дээшлүүлэн, уул уурхайн үйл ажиллагааны улмаас хүрээлэн байгаа орчин, хүний эрүүл мэндэд үзүүлэх сөрөг нөлөөллөөс урьдчилан сэргийлнэ.</w:t>
      </w:r>
    </w:p>
    <w:p>
      <w:pPr>
        <w:pStyle w:val="style0"/>
        <w:spacing w:after="160" w:before="0" w:line="100" w:lineRule="atLeast"/>
        <w:contextualSpacing w:val="false"/>
        <w:jc w:val="both"/>
      </w:pPr>
      <w:r>
        <w:rPr>
          <w:rStyle w:val="style15"/>
          <w:rFonts w:cs="Arial" w:eastAsia="Arial"/>
          <w:color w:val="000000"/>
          <w:sz w:val="24"/>
          <w:shd w:fill="FFFFFF" w:val="clear"/>
        </w:rPr>
        <w:tab/>
        <w:t>3.1.10.Уламжлалт болон уламжлалт бус газрын тосны эх үүсвэрийн хайгуул, олборлолтод олон улсын стандартыг нутагшуулж мөрдөх, байнгын хяналт-шинжилгээ хийх замаар орчны бохирдлоос сэргийлнэ.</w:t>
      </w:r>
    </w:p>
    <w:p>
      <w:pPr>
        <w:pStyle w:val="style0"/>
        <w:spacing w:after="120" w:before="0" w:line="100" w:lineRule="atLeast"/>
        <w:contextualSpacing w:val="false"/>
        <w:jc w:val="both"/>
      </w:pPr>
      <w:r>
        <w:rPr>
          <w:rStyle w:val="style15"/>
          <w:rFonts w:cs="Arial" w:eastAsia="Arial"/>
          <w:color w:val="000000"/>
          <w:sz w:val="24"/>
          <w:shd w:fill="FFFFFF" w:val="clear"/>
        </w:rPr>
        <w:tab/>
        <w:t>3.1.11.Уул уурхайн салбарын орлогоос баялгийн сангийн хуримтлалыг бий болгон урт хугацааны тогтвортой хөгжлийг хангахад зарцуулна.</w:t>
      </w:r>
    </w:p>
    <w:p>
      <w:pPr>
        <w:pStyle w:val="style0"/>
        <w:spacing w:line="100" w:lineRule="atLeast"/>
        <w:jc w:val="both"/>
      </w:pPr>
      <w:r>
        <w:rPr>
          <w:rStyle w:val="style15"/>
          <w:rFonts w:cs="Arial" w:eastAsia="Arial"/>
          <w:color w:val="000000"/>
          <w:sz w:val="24"/>
          <w:shd w:fill="FFFFFF" w:val="clear"/>
        </w:rPr>
        <w:tab/>
        <w:t xml:space="preserve">3.1.12.Байгаль орчинд ээлтэй, хүний эрүүл мэнд болон биологийн олон янз байдалд сөрөг нөлөөгүй дэд бүтэц, тээврийн сүлжээг хөгжүүлнэ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8</w:t>
      </w:r>
    </w:p>
    <w:p>
      <w:pPr>
        <w:pStyle w:val="style0"/>
        <w:spacing w:line="100" w:lineRule="atLeast"/>
        <w:jc w:val="both"/>
      </w:pPr>
      <w:r>
        <w:rPr>
          <w:b w:val="false"/>
          <w:bCs w:val="false"/>
          <w:color w:val="000000"/>
          <w:sz w:val="24"/>
          <w:lang w:val="mn-MN"/>
        </w:rPr>
        <w:tab/>
        <w:t xml:space="preserve">Татгалзсан </w:t>
        <w:tab/>
        <w:tab/>
        <w:t>5</w:t>
      </w:r>
    </w:p>
    <w:p>
      <w:pPr>
        <w:pStyle w:val="style0"/>
        <w:spacing w:line="100" w:lineRule="atLeast"/>
        <w:jc w:val="both"/>
      </w:pPr>
      <w:r>
        <w:rPr>
          <w:b w:val="false"/>
          <w:bCs w:val="false"/>
          <w:color w:val="000000"/>
          <w:sz w:val="24"/>
          <w:lang w:val="mn-MN"/>
        </w:rPr>
        <w:tab/>
        <w:t xml:space="preserve">Бүгд </w:t>
        <w:tab/>
        <w:tab/>
        <w:tab/>
        <w:t>13</w:t>
      </w:r>
    </w:p>
    <w:p>
      <w:pPr>
        <w:pStyle w:val="style0"/>
        <w:spacing w:line="100" w:lineRule="atLeast"/>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7.</w:t>
      </w:r>
      <w:r>
        <w:rPr>
          <w:rStyle w:val="style15"/>
          <w:rFonts w:cs="Arial" w:eastAsia="Arial"/>
          <w:color w:val="000000"/>
          <w:sz w:val="24"/>
          <w:shd w:fill="FFFFFF" w:val="clear"/>
        </w:rPr>
        <w:t>Төслийн 1 дүгээр хавсралтын 3.1-3.12, 3.39 дахь заалтыг төслийн 2 дугаар хавсралтын 2.1-2.12, 2.39 дахь заалттай нэгтгэж,  доор дурдсанаар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rPr>
        <w:t>3.2.Стратегийн хоёрдугаар зорилтыг дараах арга замаар хангана:</w:t>
      </w:r>
    </w:p>
    <w:p>
      <w:pPr>
        <w:pStyle w:val="style0"/>
        <w:tabs>
          <w:tab w:leader="none" w:pos="709" w:val="left"/>
        </w:tabs>
        <w:spacing w:after="120" w:before="0" w:line="100" w:lineRule="atLeast"/>
        <w:ind w:firstLine="720" w:left="0" w:right="0"/>
        <w:contextualSpacing w:val="false"/>
        <w:jc w:val="both"/>
      </w:pPr>
      <w:r>
        <w:rPr/>
      </w:r>
    </w:p>
    <w:p>
      <w:pPr>
        <w:pStyle w:val="style0"/>
        <w:tabs>
          <w:tab w:leader="none" w:pos="709" w:val="left"/>
        </w:tabs>
        <w:spacing w:after="120" w:before="0" w:line="100" w:lineRule="atLeast"/>
        <w:ind w:firstLine="720" w:left="0" w:right="0"/>
        <w:contextualSpacing w:val="false"/>
        <w:jc w:val="both"/>
      </w:pPr>
      <w:r>
        <w:rPr>
          <w:rStyle w:val="style15"/>
          <w:rFonts w:cs="Arial" w:eastAsia="Arial"/>
          <w:color w:val="000000"/>
          <w:sz w:val="24"/>
          <w:shd w:fill="FFFFFF" w:val="clear"/>
        </w:rPr>
        <w:t>3.2.1.Байгалийн унаган төрх, экосистемийн тэнцвэрт байдлыг хадгалах, цэнгэг усны нөөц, гол мөрний урсац бүрэлдэх эхийн 60-аас доошгүй хувийг тусгай хамгаалалтад ав</w:t>
      </w:r>
      <w:r>
        <w:rPr>
          <w:rStyle w:val="style15"/>
          <w:rFonts w:cs="Arial" w:eastAsia="Arial"/>
          <w:color w:val="000000"/>
          <w:sz w:val="24"/>
          <w:shd w:fill="FFFFFF" w:val="clear"/>
          <w:lang w:val="mn-MN"/>
        </w:rPr>
        <w:t>ч, улсын тусгай хамгаалалттай газар нутгийн хэмжээг</w:t>
      </w:r>
      <w:r>
        <w:rPr>
          <w:rStyle w:val="style15"/>
          <w:rFonts w:cs="Arial" w:eastAsia="Arial"/>
          <w:color w:val="000000"/>
          <w:sz w:val="24"/>
          <w:shd w:fill="FFFFFF" w:val="clear"/>
        </w:rPr>
        <w:t xml:space="preserve"> 2020 онд нийт нутаг дэвсгэрийн 25 хувь, 2030 онд 30-аас доошгүй хувьд хүргэж, хамгаалалтын тогтвортой санхүүжилтийн механизмыг бүрдүүлнэ.</w:t>
      </w:r>
    </w:p>
    <w:p>
      <w:pPr>
        <w:pStyle w:val="style0"/>
        <w:tabs>
          <w:tab w:leader="none" w:pos="709" w:val="left"/>
        </w:tabs>
        <w:spacing w:after="120" w:before="0" w:line="100" w:lineRule="atLeast"/>
        <w:ind w:firstLine="720" w:left="0" w:right="0"/>
        <w:contextualSpacing w:val="false"/>
        <w:jc w:val="both"/>
      </w:pPr>
      <w:r>
        <w:rPr>
          <w:rStyle w:val="style15"/>
          <w:rFonts w:cs="Arial" w:eastAsia="Arial"/>
          <w:color w:val="000000"/>
          <w:sz w:val="24"/>
          <w:shd w:fill="FFFFFF" w:val="clear"/>
        </w:rPr>
        <w:t>3.2.2.Байгалийн нөөцийн үндэсний парк, байгаль, соёлын өв газар нутагт уул уурхай, хүнд үйлдвэрлэлийн үйл ажиллагаа эрхлэхийг хязгаарлан, ногоон хөгжлийн жишиг нутаг болгон эко аялал жуулчлал, уламжлалт мал аж ахуйг хөгжүүлнэ.</w:t>
      </w:r>
    </w:p>
    <w:p>
      <w:pPr>
        <w:pStyle w:val="style0"/>
        <w:tabs>
          <w:tab w:leader="none" w:pos="709" w:val="left"/>
        </w:tabs>
        <w:spacing w:after="120" w:before="0" w:line="100" w:lineRule="atLeast"/>
        <w:ind w:firstLine="720" w:left="0" w:right="0"/>
        <w:contextualSpacing w:val="false"/>
        <w:jc w:val="both"/>
      </w:pPr>
      <w:r>
        <w:rPr>
          <w:rStyle w:val="style15"/>
          <w:rFonts w:cs="Arial" w:eastAsia="Arial"/>
          <w:color w:val="000000"/>
          <w:sz w:val="24"/>
          <w:shd w:fill="FFFFFF" w:val="clear"/>
        </w:rPr>
        <w:t>3.2.3.Уур амьсгалын өөрчлөлтийн сөрөг нөлөөг сааруулах, дасан зохицох үндэсний чадавхийг бэхжүүлнэ.</w:t>
      </w:r>
    </w:p>
    <w:p>
      <w:pPr>
        <w:pStyle w:val="style0"/>
        <w:spacing w:after="120" w:before="0" w:line="100" w:lineRule="atLeast"/>
        <w:contextualSpacing w:val="false"/>
        <w:jc w:val="both"/>
      </w:pPr>
      <w:r>
        <w:rPr>
          <w:rStyle w:val="style15"/>
          <w:rFonts w:cs="Arial" w:eastAsia="Arial"/>
          <w:color w:val="000000"/>
          <w:sz w:val="24"/>
          <w:shd w:fill="FFFFFF" w:val="clear"/>
        </w:rPr>
        <w:tab/>
        <w:t>3.2.4.Биологийн олон янз байдлын удмын санг хамгаалах, тархац нутаг, амьдрах орчныг тэтгэх замаар хомсдолоос сэргийлж, ашиглалтын нөөц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3.2.5.Генетик нөөц, түүнтэй холбогдох уламжлалт мэдлэгийг бүртгэж үнэлэх, ашиглах эрх зүйн зохицуулалтыг бүрдүүлж, нөөцийн үр өгөөжийг хүртэх нөхцөлийг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3.2.6.Хувиргасан амьд организмын хүний эрүүл мэнд, хүрээлэн байгаа орчинд үзүүлэх эрсдэлийг үнэлж, урьдчилан сэргийлэх чадавхийг бэхжүүл</w:t>
      </w:r>
      <w:r>
        <w:rPr>
          <w:rStyle w:val="style15"/>
          <w:rFonts w:cs="Arial" w:eastAsia="Arial"/>
          <w:color w:val="000000"/>
          <w:sz w:val="24"/>
          <w:shd w:fill="FFFFFF" w:val="clear"/>
          <w:lang w:val="mn-MN"/>
        </w:rPr>
        <w:t>ж, импорт, худалдааны хязгаарлалт тогтооно</w:t>
      </w:r>
      <w:r>
        <w:rPr>
          <w:rStyle w:val="style15"/>
          <w:rFonts w:cs="Arial" w:eastAsia="Arial"/>
          <w:color w:val="000000"/>
          <w:sz w:val="24"/>
          <w:shd w:fill="FFFFFF" w:val="clear"/>
        </w:rPr>
        <w:t>.</w:t>
      </w:r>
    </w:p>
    <w:p>
      <w:pPr>
        <w:pStyle w:val="style0"/>
        <w:spacing w:after="120" w:before="0" w:line="100" w:lineRule="atLeast"/>
        <w:contextualSpacing w:val="false"/>
        <w:jc w:val="both"/>
      </w:pPr>
      <w:r>
        <w:rPr>
          <w:rStyle w:val="style15"/>
          <w:rFonts w:cs="Arial" w:eastAsia="Arial"/>
          <w:color w:val="000000"/>
          <w:sz w:val="24"/>
          <w:shd w:fill="FFFFFF" w:val="clear"/>
        </w:rPr>
        <w:tab/>
        <w:t>3.2.7.Ойжуулах ажлыг эрчимжүүлж, ойгоор бүрхэгдсэн талбайг 2030 онд нийт газар нутгийн 9.0 хувьд хүргэж, нүүрсхүчлийн хийн шингээлтийг нэмэгдүүлнэ.</w:t>
      </w:r>
    </w:p>
    <w:p>
      <w:pPr>
        <w:pStyle w:val="style0"/>
        <w:spacing w:after="120" w:before="0" w:line="100" w:lineRule="atLeast"/>
        <w:contextualSpacing w:val="false"/>
        <w:jc w:val="both"/>
      </w:pPr>
      <w:r>
        <w:rPr>
          <w:rStyle w:val="style15"/>
          <w:rFonts w:cs="Arial" w:eastAsia="Arial"/>
          <w:i/>
          <w:color w:val="000000"/>
          <w:sz w:val="24"/>
          <w:shd w:fill="FFFFFF" w:val="clear"/>
        </w:rPr>
        <w:tab/>
      </w:r>
      <w:r>
        <w:rPr>
          <w:rStyle w:val="style15"/>
          <w:rFonts w:cs="Arial" w:eastAsia="Arial"/>
          <w:color w:val="000000"/>
          <w:sz w:val="24"/>
          <w:shd w:fill="FFFFFF" w:val="clear"/>
        </w:rPr>
        <w:t>3.2.8.Ой, түүний дагалт баялаг, байгалийн ургамал, амьтны хамгаалалт, зохистой ашиглалтад нутгийн иргэдэд түшиглэсэн байгалийн нөөцийн менежментийг төлөвшүүлж, тогтвортой санхүүжилтийн эх үүсвэрийг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3.2.9.Ус хангамж, ариутгах татуургын байгууламжийн хүчин чадал, бүтээмжийг нэмэгдүүлж, хүн амын 90-ээс доошгүй хувийг эрүүл ахуйн шаардлагад нийцсэн ундны усаар хангаж, сайжруулсан ариун цэврийн байгууламжийн хүртээмжийг 60-аас доошгүй хувьд хүргэнэ.</w:t>
      </w:r>
    </w:p>
    <w:p>
      <w:pPr>
        <w:pStyle w:val="style0"/>
        <w:spacing w:after="120" w:before="0" w:line="100" w:lineRule="atLeast"/>
        <w:contextualSpacing w:val="false"/>
        <w:jc w:val="both"/>
      </w:pPr>
      <w:r>
        <w:rPr>
          <w:rStyle w:val="style15"/>
          <w:rFonts w:cs="Arial" w:eastAsia="Arial"/>
          <w:color w:val="000000"/>
          <w:sz w:val="24"/>
          <w:shd w:fill="FFFFFF" w:val="clear"/>
        </w:rPr>
        <w:tab/>
        <w:t>3.2.10.Үйлдвэрлэлийн зориулалтаар газрын доорх цэнгэг усны ашиглалтыг хязгаарлан, хаягдал усыг стандартын түвшинд хүртэл цэвэрлэж дахин ашиглах, эргүүлэн ашиглах технологи нэвтрүүлэхийг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3.2.11.Хур бороо, цас, үерийн усыг хуримтлуулан ашиглах санаачилга, гадаргын усны хуримтлал бий болгон ашиглах төсөл, газрын доорх усыг нөхөн сэргээх, нөөцийг нэмэгдүүлэх туршилт судалгааг хөхүүлэн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3.2.12.Эдийн засгийн хурдацтай өсөлт, уур амьсгалын өөрчлөлтийн нөхцөлд хүний үйл ажиллагаанаас байгаль орчинд учруулах хор уршгийг багасгах, арилгах нөхцөлийг бүрдүүлж хуурайшил, газрын доройтол, цөлжилтийн сөрөг үр дагаврыг бууруулна.</w:t>
      </w:r>
    </w:p>
    <w:p>
      <w:pPr>
        <w:pStyle w:val="style0"/>
        <w:spacing w:after="120" w:before="0" w:line="100" w:lineRule="atLeast"/>
        <w:ind w:firstLine="720" w:left="0" w:right="0"/>
        <w:contextualSpacing w:val="false"/>
        <w:jc w:val="both"/>
      </w:pPr>
      <w:r>
        <w:rPr>
          <w:rStyle w:val="style15"/>
          <w:rFonts w:cs="Arial" w:eastAsia="Arial"/>
          <w:color w:val="000000"/>
          <w:sz w:val="24"/>
          <w:shd w:fill="FFFFFF" w:val="clear"/>
        </w:rPr>
        <w:t>3.2.13.Үйлдвэрлэлийн үйл ажиллагааны улмаас эвдрэлд орсон, бохирдолд өртсөн, атаршсан газрын 70-аас доошгүй хувийг нөхөн сэргээж аж ахуйн зориулалтаар дахин ашиглахад чиглэсэн үйл ажиллагааг дэмжинэ.</w:t>
      </w:r>
    </w:p>
    <w:p>
      <w:pPr>
        <w:pStyle w:val="style0"/>
        <w:spacing w:line="100" w:lineRule="atLeast"/>
        <w:jc w:val="both"/>
      </w:pPr>
      <w:r>
        <w:rPr>
          <w:rStyle w:val="style15"/>
          <w:rFonts w:cs="Arial" w:eastAsia="Arial"/>
          <w:color w:val="000000"/>
          <w:sz w:val="24"/>
          <w:shd w:fill="FFFFFF" w:val="clear"/>
        </w:rPr>
        <w:tab/>
        <w:t xml:space="preserve">3.2.14.Байгалийн баялгийг зохистой ашиглах эрх зүйн зохицуулалт, хөрөнгө оруулалтын үр өгөөжийг сайжруулах механизмыг боловсронгуй болгоно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line="100" w:lineRule="atLeast"/>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8.</w:t>
      </w:r>
      <w:r>
        <w:rPr>
          <w:rStyle w:val="style15"/>
          <w:rFonts w:cs="Arial" w:eastAsia="Arial"/>
          <w:color w:val="000000"/>
          <w:sz w:val="24"/>
          <w:shd w:fill="FFFFFF" w:val="clear"/>
        </w:rPr>
        <w:t>Төслийн 1 дүгээр хавсралтын 3.13-3.16, 3.38 дахь заалтыг төслийн 2 дугаар хавсралтын 2.13-2.16, 2.38 дахь заалттай нэгтгэж, доор дурдсанаар өөрчлөн найруулах:</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3.3.Стратегийн гуравдугаар зорилтыг дараах арга замаар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3.3.1.Дотоодын нийт бүтээгдэхүүний 2-оос доошгүй хувийг жил бүр ногоон хөгжилд зарцуулж, нэгж бүтээгдэхүүнд ногдох нүүрсхүчлийн хийн ялгарлыг бууруулах, бүтээмжийг дээшлүүлэх, байгалийн нөөц ашиглалтын үр ашгийг нэмэгдүүлэх хөрөнгө оруулалтыг өсгөнө.</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2</w:t>
      </w:r>
      <w:r>
        <w:rPr>
          <w:rStyle w:val="style15"/>
          <w:rFonts w:cs="Arial" w:eastAsia="Arial"/>
          <w:color w:val="000000"/>
          <w:sz w:val="24"/>
          <w:shd w:fill="FFFFFF" w:val="clear"/>
        </w:rPr>
        <w:t>.Ойн ус тогтоон барих, нүүрсхүчлийн хий шингээх, голын татмын ус хуримтлуулах, цэвэршүүлэх чадавх зэрэг экосистемийн үйлчилгээг тэтгэн, үр өгөөжийг үнэлж олон нийтэд таниулах, байгаль орчныг хамгаалах, нөхөн сэргээх хөрөнгө оруулалтыг 20 хувиар нэмэгдүүлнэ.</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3</w:t>
      </w:r>
      <w:r>
        <w:rPr>
          <w:rStyle w:val="style15"/>
          <w:rFonts w:cs="Arial" w:eastAsia="Arial"/>
          <w:color w:val="000000"/>
          <w:sz w:val="24"/>
          <w:shd w:fill="FFFFFF" w:val="clear"/>
        </w:rPr>
        <w:t>.Байгаль орчинд халтай үйлдвэрлэл, үйлчилгээ, бараа бүтээгдэхүүний импорт, хэрэглээг багасгахад чиглэсэн ногоон татвар системийг бий болгоно.</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4</w:t>
      </w:r>
      <w:r>
        <w:rPr>
          <w:rStyle w:val="style15"/>
          <w:rFonts w:cs="Arial" w:eastAsia="Arial"/>
          <w:color w:val="000000"/>
          <w:sz w:val="24"/>
          <w:shd w:fill="FFFFFF" w:val="clear"/>
        </w:rPr>
        <w:t>.Олон улсын худалдааны гэрээ, хэлэлцээрт ногоон хөгжлийн зарчмыг тусган бага нүүрстөрөгч бүхий, эрчим хүчний хэмнэлттэй технологийн худалдааг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5</w:t>
      </w:r>
      <w:r>
        <w:rPr>
          <w:rStyle w:val="style15"/>
          <w:rFonts w:cs="Arial" w:eastAsia="Arial"/>
          <w:color w:val="000000"/>
          <w:sz w:val="24"/>
          <w:shd w:fill="FFFFFF" w:val="clear"/>
        </w:rPr>
        <w:t>.Засгийн газрын худалдан авалтын 20-иос доошгүй хувийг байгаль орчинд ээлтэй, үр ашигтай, хэмнэлттэй бараа, ажил, үйлчилгээ авахад зарцуулна.</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6</w:t>
      </w:r>
      <w:r>
        <w:rPr>
          <w:rStyle w:val="style15"/>
          <w:rFonts w:cs="Arial" w:eastAsia="Arial"/>
          <w:color w:val="000000"/>
          <w:sz w:val="24"/>
          <w:shd w:fill="FFFFFF" w:val="clear"/>
        </w:rPr>
        <w:t>.Банк санхүүгийн байгууллагын байгаль орчинд ээлтэй тогтвортой санхүүжилтийн тогтолцоог бий болгож, аж ахуйн нэгж, байгууллагын нийгмийн хариуцлагыг өндөржүүлнэ.</w:t>
      </w:r>
    </w:p>
    <w:p>
      <w:pPr>
        <w:pStyle w:val="style0"/>
        <w:tabs>
          <w:tab w:leader="none" w:pos="709" w:val="left"/>
          <w:tab w:leader="none" w:pos="731" w:val="left"/>
          <w:tab w:leader="none" w:pos="966" w:val="left"/>
        </w:tabs>
        <w:spacing w:after="120" w:before="0" w:line="100" w:lineRule="atLeast"/>
        <w:ind w:hanging="0" w:left="0" w:right="-3"/>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7</w:t>
      </w:r>
      <w:r>
        <w:rPr>
          <w:rStyle w:val="style15"/>
          <w:rFonts w:cs="Arial" w:eastAsia="Arial"/>
          <w:color w:val="000000"/>
          <w:sz w:val="24"/>
          <w:shd w:fill="FFFFFF" w:val="clear"/>
        </w:rPr>
        <w:t xml:space="preserve">.Ногоон хөгжлийн үзүүлэлтийг Үндэсний тооцооны системд тусган байгаль орчноос нийгэм, эдийн засгийн хөгжилд оруулах хувь нэмрийг тооцно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tabs>
          <w:tab w:leader="none" w:pos="709" w:val="left"/>
          <w:tab w:leader="none" w:pos="731" w:val="left"/>
          <w:tab w:leader="none" w:pos="966" w:val="left"/>
        </w:tabs>
        <w:spacing w:after="120" w:before="0" w:line="100" w:lineRule="atLeast"/>
        <w:ind w:hanging="0" w:left="0" w:right="-3"/>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9.</w:t>
      </w:r>
      <w:r>
        <w:rPr>
          <w:rStyle w:val="style15"/>
          <w:rFonts w:cs="Arial" w:eastAsia="Arial"/>
          <w:color w:val="000000"/>
          <w:sz w:val="24"/>
          <w:shd w:fill="FFFFFF" w:val="clear"/>
        </w:rPr>
        <w:t>Төслийн 1 дүгээр хавсралтын 3.24-3.26 дахь заалтыг төслийн 2 дугаар хавсралтын  2.24-2.26 дахь заалттай нэгтгэж,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rPr>
        <w:t>3.4.Стратегийн дөрөвдүгээр зорилтыг дараах арга замаар хангана:</w:t>
      </w:r>
    </w:p>
    <w:p>
      <w:pPr>
        <w:pStyle w:val="style0"/>
        <w:tabs>
          <w:tab w:leader="none" w:pos="709" w:val="left"/>
          <w:tab w:leader="none" w:pos="720" w:val="left"/>
          <w:tab w:leader="none" w:pos="5620" w:val="left"/>
        </w:tabs>
        <w:spacing w:after="120" w:before="0" w:line="100" w:lineRule="atLeast"/>
        <w:ind w:hanging="0" w:left="0" w:right="-22"/>
        <w:contextualSpacing w:val="false"/>
        <w:jc w:val="both"/>
      </w:pPr>
      <w:r>
        <w:rPr>
          <w:rStyle w:val="style15"/>
          <w:rFonts w:cs="Arial" w:eastAsia="Arial"/>
          <w:color w:val="000000"/>
          <w:sz w:val="24"/>
          <w:shd w:fill="FFFFFF" w:val="clear"/>
        </w:rPr>
        <w:tab/>
        <w:t>3.4.1.Төр, хувийн хэвшлийн түншлэлийн хүрээнд байнгын ажлын байрыг нэмэгдүүлж, хөдөлмөрийн насны хүн амын 80-аас дээш хувь нь зохистой хөдөлмөр эрхэлж, баталгаатай орлоготой болох нөхцөлийг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3.4.2.Олон улсын жишигт нийцсэн чанартай боловсролыг эх орондоо эзэмшиж, өрсөлдөх чадвартай, мэргэшсэн чадварлаг ажиллах хүчинтэй болж, хөдөлмөрийн бүтээмжийг дээшлүүлнэ.</w:t>
      </w:r>
    </w:p>
    <w:p>
      <w:pPr>
        <w:pStyle w:val="style0"/>
        <w:spacing w:after="120" w:before="0" w:line="100" w:lineRule="atLeast"/>
        <w:contextualSpacing w:val="false"/>
        <w:jc w:val="both"/>
      </w:pPr>
      <w:r>
        <w:rPr>
          <w:rStyle w:val="style15"/>
          <w:rFonts w:cs="Arial" w:eastAsia="Arial"/>
          <w:color w:val="000000"/>
          <w:sz w:val="24"/>
          <w:shd w:fill="FFFFFF" w:val="clear"/>
        </w:rPr>
        <w:tab/>
        <w:t>3.4.3.Амьжиргааны олон талт эх үүсвэрийг бий болгон, нийгмийн хамгааллын суурийг өргөжүүлэх хөрөнгө оруулалтыг нэмэгдүүлж, дундаж давхаргыг бэхжүүлнэ.</w:t>
      </w:r>
    </w:p>
    <w:p>
      <w:pPr>
        <w:pStyle w:val="style0"/>
        <w:tabs>
          <w:tab w:leader="none" w:pos="360" w:val="left"/>
          <w:tab w:leader="none" w:pos="709" w:val="left"/>
        </w:tabs>
        <w:spacing w:after="120" w:before="0" w:line="100" w:lineRule="atLeast"/>
        <w:contextualSpacing w:val="false"/>
        <w:jc w:val="both"/>
      </w:pPr>
      <w:r>
        <w:rPr>
          <w:rStyle w:val="style15"/>
          <w:rFonts w:cs="Arial" w:eastAsia="Arial"/>
          <w:color w:val="000000"/>
          <w:sz w:val="24"/>
          <w:shd w:fill="FFFFFF" w:val="clear"/>
        </w:rPr>
        <w:tab/>
        <w:tab/>
        <w:t>3.4.4.Иргэдийг мэргэжлийн боловсролын сургалтад хамруулж хөдөлмөрийн зах зээлд зуучлах, хүүхэд асрах эмэгтэйчүүдийн хөдөлмөрийн үнэлэмжийг дээшлүүлж, амьдрал ахуйд хүрэлцэхүйц цалинг олгоно.</w:t>
      </w:r>
    </w:p>
    <w:p>
      <w:pPr>
        <w:pStyle w:val="style0"/>
        <w:tabs>
          <w:tab w:leader="none" w:pos="360" w:val="left"/>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ab/>
        <w:t>3.4.5.Хүн амын хүнсний хангамж, хүртээмжийг сайжруулж аюулгүй байдлыг хангах, эрүүл аж төрөхөд шаардлагатай нийгмийн үйлчилгээг бүх нийтэд тэгш хүртээх боломжийг бүрдүүлнэ.</w:t>
      </w:r>
    </w:p>
    <w:p>
      <w:pPr>
        <w:pStyle w:val="style0"/>
        <w:tabs>
          <w:tab w:leader="none" w:pos="360" w:val="left"/>
          <w:tab w:leader="none" w:pos="709" w:val="left"/>
        </w:tabs>
        <w:spacing w:after="120" w:before="0" w:line="100" w:lineRule="atLeast"/>
        <w:contextualSpacing w:val="false"/>
        <w:jc w:val="both"/>
      </w:pPr>
      <w:r>
        <w:rPr>
          <w:rStyle w:val="style15"/>
          <w:rFonts w:cs="Arial" w:eastAsia="Arial"/>
          <w:color w:val="000000"/>
          <w:sz w:val="24"/>
          <w:shd w:fill="FFFFFF" w:val="clear"/>
        </w:rPr>
        <w:tab/>
        <w:tab/>
        <w:t xml:space="preserve">3.4.6.Байгалийн хүчин зүйл, баялгаас шууд хамаарал бүхий иргэдийн амьжиргааг сайжруулах төсөл хөтөлбөрийг хэрэгжүүлж, уур амьсгалын өөрчлөлтийн сөрөг нөлөөллийг даван туулах </w:t>
      </w:r>
      <w:r>
        <w:rPr>
          <w:rStyle w:val="style15"/>
          <w:rFonts w:cs="Arial" w:eastAsia="Arial"/>
          <w:color w:val="000000"/>
          <w:sz w:val="24"/>
          <w:shd w:fill="FFFFFF" w:val="clear"/>
          <w:lang w:val="mn-MN"/>
        </w:rPr>
        <w:t>чадавхыг</w:t>
      </w:r>
      <w:r>
        <w:rPr>
          <w:rStyle w:val="style15"/>
          <w:rFonts w:cs="Arial" w:eastAsia="Arial"/>
          <w:color w:val="000000"/>
          <w:sz w:val="24"/>
          <w:shd w:fill="FFFFFF" w:val="clear"/>
        </w:rPr>
        <w:t xml:space="preserve"> бэхжүүлнэ.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3.4.7.Алслагдсан нутагт бэлчээрийн даацад тохируулан мал аж ахуй эрхэлж, усны эх, булаг шандыг арчилж тордох зэргээр бэлчээрийн доройтлоос сэргийлэх чиглэлээр санаачилгатай ажиллаж байгаа малчдад экосистемийн үйлчилгээний төлбөрийн урамшуулал олгох механизмыг бүрдүүлнэ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ind w:hanging="0" w:left="0" w:right="-22"/>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r>
      <w:r>
        <w:rPr>
          <w:rStyle w:val="style15"/>
          <w:rFonts w:cs="Arial" w:eastAsia="Arial"/>
          <w:b/>
          <w:color w:val="000000"/>
          <w:sz w:val="24"/>
          <w:shd w:fill="FFFFFF" w:val="clear"/>
        </w:rPr>
        <w:t>10.</w:t>
      </w:r>
      <w:r>
        <w:rPr>
          <w:rStyle w:val="style15"/>
          <w:rFonts w:cs="Arial" w:eastAsia="Arial"/>
          <w:color w:val="000000"/>
          <w:sz w:val="24"/>
          <w:shd w:fill="FFFFFF" w:val="clear"/>
        </w:rPr>
        <w:t>Төслийн 1 дүгээр хавсралтын 3.27-3.30 дахь заалтыг төслийн 2 дугаар хавсралтын 2.27-3.30 дахь заалттай нэгтгэж,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3.5.Стратегийн тавдугаар зорилтыг дараах арга замаар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3.5.1.Тогтвортой хөгжлийн боловсролоор дамжуулан эх оронч үзэл, байгаль орчноо хамгаалах уламжлалт ёс заншил, байгальд ээлтэй амьдралын хэв маяг, нөөцийн хэмнэлттэй, үр ашигтай хэрэглээний соёлыг төлөвшүүлнэ.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3.5.2.Байгаль орчны удирдлагын MNS ISO14000 багц стандартыг аж ахуйн нэгж, байгууллагад нэвтрүүлэхийг хөхүүлэн дэмжиж, бүтээгдэхүүний үйлдвэрлэл, хэрэглээний хэмнэлттэй зөв дадлыг бий болгоно.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3.5.3.Уул уурхайн болон хөгжлийн томоохон төслийг хэрэгжүүлэхийн өмнө байгаль, түүх, соёлын өвд учруулах </w:t>
      </w:r>
      <w:r>
        <w:rPr>
          <w:rStyle w:val="style15"/>
          <w:rFonts w:cs="Arial" w:eastAsia="Arial"/>
          <w:color w:val="000000"/>
          <w:sz w:val="24"/>
          <w:shd w:fill="FFFF00" w:val="clear"/>
          <w:lang w:val="mn-MN"/>
        </w:rPr>
        <w:t>эрсдэлийн</w:t>
      </w:r>
      <w:r>
        <w:rPr>
          <w:rStyle w:val="style15"/>
          <w:rFonts w:cs="Arial" w:eastAsia="Arial"/>
          <w:color w:val="000000"/>
          <w:sz w:val="24"/>
          <w:shd w:fill="FFFFFF" w:val="clear"/>
        </w:rPr>
        <w:t xml:space="preserve"> үнэлгээ хийж, хамгаалалтын арга хэмжээг хэрэгжүүлнэ.</w:t>
      </w:r>
    </w:p>
    <w:p>
      <w:pPr>
        <w:pStyle w:val="style0"/>
        <w:tabs>
          <w:tab w:leader="none" w:pos="360" w:val="left"/>
          <w:tab w:leader="none" w:pos="709" w:val="left"/>
        </w:tabs>
        <w:spacing w:after="120" w:before="0" w:line="100" w:lineRule="atLeast"/>
        <w:contextualSpacing w:val="false"/>
        <w:jc w:val="both"/>
      </w:pPr>
      <w:r>
        <w:rPr>
          <w:rStyle w:val="style15"/>
          <w:rFonts w:cs="Arial" w:eastAsia="Arial"/>
          <w:color w:val="000000"/>
          <w:sz w:val="24"/>
          <w:shd w:fill="FFFFFF" w:val="clear"/>
        </w:rPr>
        <w:tab/>
        <w:tab/>
        <w:t>3.5.4.Ногоон хөгжлийг дэмжсэн цэвэр технологи, инновацийг хөгжүүлж, шинжлэх ухаан технологийн судалгаа, туршин нэвтрүүлэх санхүүжилтийг 2020 онд дотоодын нийт бүтээгдэхүүний 2 хувь, 2030 онд 3 хувьд хүргэн, ногоон хөгжлийн хурдасгуур болгон</w:t>
      </w:r>
      <w:r>
        <w:rPr>
          <w:rStyle w:val="style15"/>
          <w:rFonts w:cs="Arial" w:eastAsia="Arial"/>
          <w:color w:val="000000"/>
          <w:sz w:val="24"/>
          <w:shd w:fill="FFFFFF" w:val="clear"/>
          <w:lang w:val="mn-MN"/>
        </w:rPr>
        <w:t>о</w:t>
      </w:r>
      <w:r>
        <w:rPr>
          <w:rStyle w:val="style15"/>
          <w:rFonts w:cs="Arial" w:eastAsia="Arial"/>
          <w:color w:val="000000"/>
          <w:sz w:val="24"/>
          <w:shd w:fill="FFFFFF" w:val="clear"/>
        </w:rPr>
        <w:t>.</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3.5.5.Инноваци, биотехнологи, нанотехнологи дамжуулах, бойжуулах, нутагшуулж үйлдвэрлэлд нэвтрүүлэхэд шинжлэх ухааны байгууллага, аж үйлдвэрийн хамтын ажиллагааг өргөжүүлэн, чанар, онцлогоороо тэргүүлсэн ногоон бүтээгдэхүүний үйлдвэрлэлийг нэмэгдүүлнэ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ind w:hanging="0" w:left="0" w:right="-22"/>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r>
      <w:r>
        <w:rPr>
          <w:rStyle w:val="style15"/>
          <w:rFonts w:cs="Arial" w:eastAsia="Arial"/>
          <w:b/>
          <w:color w:val="000000"/>
          <w:sz w:val="24"/>
          <w:shd w:fill="FFFFFF" w:val="clear"/>
        </w:rPr>
        <w:t>11.</w:t>
      </w:r>
      <w:r>
        <w:rPr>
          <w:rStyle w:val="style15"/>
          <w:rFonts w:cs="Arial" w:eastAsia="Arial"/>
          <w:color w:val="000000"/>
          <w:sz w:val="24"/>
          <w:shd w:fill="FFFFFF" w:val="clear"/>
        </w:rPr>
        <w:t>Төслийн 1 дүгээр хавсралтын 3.31-3.36 дэх заалтыг төслийн 2 дугаар хавсралтын  2.31-2.36 дэх заалттай нэгтгэж,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3.6.Стратегийн зургадугаар зорилтыг дараах арга замаар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3.6.1.Уур амьсгалын өөрчлөлтийн хэтийн</w:t>
      </w:r>
      <w:r>
        <w:rPr>
          <w:rStyle w:val="style15"/>
          <w:rFonts w:cs="Arial" w:eastAsia="Arial"/>
          <w:b/>
          <w:color w:val="000000"/>
          <w:sz w:val="24"/>
          <w:shd w:fill="FFFFFF" w:val="clear"/>
        </w:rPr>
        <w:t xml:space="preserve"> </w:t>
      </w:r>
      <w:r>
        <w:rPr>
          <w:rStyle w:val="style15"/>
          <w:rFonts w:cs="Arial" w:eastAsia="Arial"/>
          <w:color w:val="000000"/>
          <w:sz w:val="24"/>
          <w:shd w:fill="FFFFFF" w:val="clear"/>
        </w:rPr>
        <w:t>хандлага, байгалийн нөөц даацад нийцүүлж,</w:t>
      </w:r>
      <w:r>
        <w:rPr>
          <w:rStyle w:val="style15"/>
          <w:rFonts w:cs="Arial" w:eastAsia="Arial"/>
          <w:color w:val="000000"/>
          <w:sz w:val="24"/>
          <w:shd w:fill="FFFFFF" w:val="clear"/>
          <w:lang w:val="mn-MN"/>
        </w:rPr>
        <w:t xml:space="preserve"> хүн</w:t>
      </w:r>
      <w:r>
        <w:rPr>
          <w:rStyle w:val="style15"/>
          <w:rFonts w:cs="Arial" w:eastAsia="Arial"/>
          <w:color w:val="000000"/>
          <w:sz w:val="24"/>
          <w:shd w:fill="FFFFFF" w:val="clear"/>
        </w:rPr>
        <w:t xml:space="preserve"> </w:t>
      </w:r>
      <w:r>
        <w:rPr>
          <w:rStyle w:val="style15"/>
          <w:rFonts w:cs="Arial" w:eastAsia="Arial"/>
          <w:color w:val="000000"/>
          <w:sz w:val="24"/>
          <w:shd w:fill="FFFFFF" w:val="clear"/>
          <w:lang w:val="mn-MN"/>
        </w:rPr>
        <w:t>амын хэт төвлөрөл үүсэхээс сэргийлсэн, өөрийгөө тэтгэх чадвартай</w:t>
      </w:r>
      <w:r>
        <w:rPr>
          <w:rStyle w:val="style15"/>
          <w:rFonts w:cs="Arial" w:eastAsia="Arial"/>
          <w:color w:val="000000"/>
          <w:sz w:val="24"/>
          <w:shd w:fill="FFFFFF" w:val="clear"/>
        </w:rPr>
        <w:t xml:space="preserve"> “ногоон”, “ухаалаг” </w:t>
      </w:r>
      <w:r>
        <w:rPr>
          <w:rStyle w:val="style15"/>
          <w:rFonts w:cs="Arial" w:eastAsia="Arial"/>
          <w:color w:val="000000"/>
          <w:sz w:val="24"/>
          <w:shd w:fill="FFFFFF" w:val="clear"/>
          <w:lang w:val="mn-MN"/>
        </w:rPr>
        <w:t xml:space="preserve">жижиг </w:t>
      </w:r>
      <w:r>
        <w:rPr>
          <w:rStyle w:val="style15"/>
          <w:rFonts w:cs="Arial" w:eastAsia="Arial"/>
          <w:color w:val="000000"/>
          <w:sz w:val="24"/>
          <w:shd w:fill="FFFFFF" w:val="clear"/>
        </w:rPr>
        <w:t>хот, тосгоныг хөгжүүлж, орон нутагт</w:t>
      </w:r>
      <w:r>
        <w:rPr>
          <w:rStyle w:val="style15"/>
          <w:rFonts w:cs="Arial" w:eastAsia="Arial"/>
          <w:b/>
          <w:color w:val="000000"/>
          <w:sz w:val="24"/>
          <w:shd w:fill="FFFFFF" w:val="clear"/>
        </w:rPr>
        <w:t xml:space="preserve"> </w:t>
      </w:r>
      <w:r>
        <w:rPr>
          <w:rStyle w:val="style15"/>
          <w:rFonts w:cs="Arial" w:eastAsia="Arial"/>
          <w:color w:val="000000"/>
          <w:sz w:val="24"/>
          <w:shd w:fill="FFFFFF" w:val="clear"/>
        </w:rPr>
        <w:t>тав тухтай ажиллаж,</w:t>
      </w:r>
      <w:r>
        <w:rPr>
          <w:rStyle w:val="style15"/>
          <w:rFonts w:cs="Arial" w:eastAsia="Arial"/>
          <w:b/>
          <w:color w:val="000000"/>
          <w:sz w:val="24"/>
          <w:shd w:fill="FFFFFF" w:val="clear"/>
        </w:rPr>
        <w:t xml:space="preserve"> </w:t>
      </w:r>
      <w:r>
        <w:rPr>
          <w:rStyle w:val="style15"/>
          <w:rFonts w:cs="Arial" w:eastAsia="Arial"/>
          <w:color w:val="000000"/>
          <w:sz w:val="24"/>
          <w:shd w:fill="FFFFFF" w:val="clear"/>
        </w:rPr>
        <w:t>амьдрах орчин, нөхцөлийг бүрдүүлнэ.</w:t>
      </w:r>
    </w:p>
    <w:p>
      <w:pPr>
        <w:pStyle w:val="style0"/>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3.6.2.Хот, тосгоны газар ашиглалт, барилгажилтын</w:t>
      </w:r>
      <w:r>
        <w:rPr>
          <w:rStyle w:val="style15"/>
          <w:rFonts w:cs="Arial" w:eastAsia="Arial"/>
          <w:b/>
          <w:color w:val="000000"/>
          <w:sz w:val="24"/>
          <w:shd w:fill="FFFFFF" w:val="clear"/>
        </w:rPr>
        <w:t xml:space="preserve"> </w:t>
      </w:r>
      <w:r>
        <w:rPr>
          <w:rStyle w:val="style15"/>
          <w:rFonts w:cs="Arial" w:eastAsia="Arial"/>
          <w:color w:val="000000"/>
          <w:sz w:val="24"/>
          <w:shd w:fill="FFFFFF" w:val="clear"/>
        </w:rPr>
        <w:t>бүсчлэл, дэд бүтцийн төлөвлөлтийг боловсронгуй болго</w:t>
      </w:r>
      <w:r>
        <w:rPr>
          <w:rStyle w:val="style15"/>
          <w:rFonts w:cs="Arial" w:eastAsia="Arial"/>
          <w:color w:val="000000"/>
          <w:sz w:val="24"/>
          <w:shd w:fill="FFFFFF" w:val="clear"/>
          <w:lang w:val="mn-MN"/>
        </w:rPr>
        <w:t>н</w:t>
      </w:r>
      <w:r>
        <w:rPr>
          <w:rStyle w:val="style15"/>
          <w:rFonts w:cs="Arial" w:eastAsia="Arial"/>
          <w:color w:val="000000"/>
          <w:sz w:val="24"/>
          <w:shd w:fill="FFFFFF" w:val="clear"/>
        </w:rPr>
        <w:t xml:space="preserve"> хэрэгжүүлэх, хариуцлага хүлээлгэх эрх зүйн зохицуулалтыг бий болгож агаар, ус, хөрсний бохирдлыг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3.6.3.Улаанбаатар хот болон бусад хот сууриныг дахин төлөвлөж эдэлбэр газарт ногоон байгууламжийн эзлэх хувь хэмжээг 2020 он гэхэд 15 хувь, 2030 он гэхэд 30 хувьд хүргэнэ.</w:t>
      </w:r>
    </w:p>
    <w:p>
      <w:pPr>
        <w:pStyle w:val="style0"/>
        <w:spacing w:after="120" w:before="0" w:line="100" w:lineRule="atLeast"/>
        <w:contextualSpacing w:val="false"/>
        <w:jc w:val="both"/>
      </w:pPr>
      <w:r>
        <w:rPr>
          <w:rStyle w:val="style15"/>
          <w:rFonts w:cs="Arial" w:eastAsia="Arial"/>
          <w:color w:val="000000"/>
          <w:sz w:val="24"/>
          <w:shd w:fill="FFFFFF" w:val="clear"/>
        </w:rPr>
        <w:tab/>
        <w:t>3.6.4.Үр ашигтай, хэмнэлттэй технологийг дэмжих, хүн амд амьдрах орчны эрүүл ахуйн мэдлэг, зөв дадлыг олгох замаар хаягдлыг бууруулах зохистой менежментийг төлөвшүүлж, хог хаягдлыг боловсруулж дахин ашиглах, нэмүү өртөг шингэсэн бүтээгдэхүүн үйлдвэрлэж байгальд булж зайлуулах хаягдлын хэмжээг 2020 онд 20%, 2030 онд 40%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3.6.5.Байгаль орчинд ээлтэй, хүртээмжтэй, найдвартай</w:t>
      </w:r>
      <w:r>
        <w:rPr>
          <w:rStyle w:val="style15"/>
          <w:rFonts w:cs="Arial" w:eastAsia="Arial"/>
          <w:color w:val="000000"/>
          <w:sz w:val="24"/>
          <w:shd w:fill="FFFFFF" w:val="clear"/>
          <w:lang w:val="mn-MN"/>
        </w:rPr>
        <w:t>, эрсдэлгүй</w:t>
      </w:r>
      <w:r>
        <w:rPr>
          <w:rStyle w:val="style15"/>
          <w:rFonts w:cs="Arial" w:eastAsia="Arial"/>
          <w:color w:val="000000"/>
          <w:sz w:val="24"/>
          <w:shd w:fill="FFFFFF" w:val="clear"/>
        </w:rPr>
        <w:t xml:space="preserve"> нийтийн тээврийн төрөл, үйлчилгээг хөгжүүлж, иргэд ая тухтай зорчих орчныг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 xml:space="preserve">3.6.6.Явган хүн зорчих хэсэг, ногоон байгууламж, дугуйн зам, зогсоолын төлөвлөлт, зохион байгуулалтыг боловсронгуй болгож иргэд явган явах, дугуйгаар зорчих </w:t>
      </w:r>
      <w:r>
        <w:rPr>
          <w:rStyle w:val="style15"/>
          <w:rFonts w:cs="Arial" w:eastAsia="Arial"/>
          <w:color w:val="000000"/>
          <w:sz w:val="24"/>
          <w:shd w:fill="FFFFFF" w:val="clear"/>
          <w:lang w:val="mn-MN"/>
        </w:rPr>
        <w:t>орон зайг</w:t>
      </w:r>
      <w:r>
        <w:rPr>
          <w:rStyle w:val="style15"/>
          <w:rFonts w:cs="Arial" w:eastAsia="Arial"/>
          <w:color w:val="000000"/>
          <w:sz w:val="24"/>
          <w:shd w:fill="FFFFFF" w:val="clear"/>
        </w:rPr>
        <w:t xml:space="preserve"> нэмэгдүүлнэ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r>
      <w:r>
        <w:rPr>
          <w:rStyle w:val="style15"/>
          <w:rFonts w:cs="Arial" w:eastAsia="Arial"/>
          <w:b/>
          <w:color w:val="000000"/>
          <w:sz w:val="24"/>
          <w:shd w:fill="FFFFFF" w:val="clear"/>
        </w:rPr>
        <w:t>12.</w:t>
      </w:r>
      <w:r>
        <w:rPr>
          <w:rStyle w:val="style15"/>
          <w:rFonts w:cs="Arial" w:eastAsia="Arial"/>
          <w:color w:val="000000"/>
          <w:sz w:val="24"/>
          <w:shd w:fill="FFFFFF" w:val="clear"/>
        </w:rPr>
        <w:t>Төслийн 1 дүгээр хавсралтын 4.7 дахь заалтыг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rPr>
        <w:t>3.7.Хэрэгжүүлэх үе шат</w:t>
      </w:r>
    </w:p>
    <w:p>
      <w:pPr>
        <w:pStyle w:val="style0"/>
        <w:spacing w:line="100" w:lineRule="atLeast"/>
        <w:ind w:hanging="0" w:left="0" w:right="-23"/>
        <w:jc w:val="both"/>
      </w:pPr>
      <w:r>
        <w:rPr>
          <w:rStyle w:val="style15"/>
          <w:rFonts w:cs="Arial" w:eastAsia="Arial"/>
          <w:color w:val="000000"/>
          <w:sz w:val="24"/>
          <w:shd w:fill="FFFFFF" w:val="clear"/>
        </w:rPr>
        <w:tab/>
        <w:t>Ногоон хөгжлийн бодлогыг 2 үндсэн үе шаттайгаар хэрэгжүүлнэ. Үүнд:</w:t>
      </w:r>
    </w:p>
    <w:p>
      <w:pPr>
        <w:pStyle w:val="style0"/>
        <w:spacing w:line="100" w:lineRule="atLeast"/>
        <w:ind w:hanging="0" w:left="0" w:right="-23"/>
        <w:jc w:val="both"/>
      </w:pPr>
      <w:r>
        <w:rPr>
          <w:rStyle w:val="style15"/>
          <w:rFonts w:cs="Arial" w:eastAsia="Arial"/>
          <w:color w:val="000000"/>
          <w:sz w:val="24"/>
          <w:shd w:fill="FFFFFF" w:val="clear"/>
        </w:rPr>
        <w:tab/>
        <w:t>1-р үе шат: Ногоон хөгжлийн үндсийг тавих үе, 2014-2020 он</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2-р үе шат: Ногоон хөгжилд шилжих үе, 2021-2030 он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ind w:hanging="0" w:left="0" w:right="-22"/>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r>
      <w:r>
        <w:rPr>
          <w:rStyle w:val="style15"/>
          <w:rFonts w:cs="Arial" w:eastAsia="Arial"/>
          <w:b/>
          <w:color w:val="000000"/>
          <w:sz w:val="24"/>
          <w:shd w:fill="FFFFFF" w:val="clear"/>
        </w:rPr>
        <w:t>13.</w:t>
      </w:r>
      <w:r>
        <w:rPr>
          <w:rStyle w:val="style15"/>
          <w:rFonts w:cs="Arial" w:eastAsia="Arial"/>
          <w:color w:val="000000"/>
          <w:sz w:val="24"/>
          <w:shd w:fill="FFFFFF" w:val="clear"/>
        </w:rPr>
        <w:t>Төслийн 1 дүгээр хавсралтын “Хүрэх үр дүн” гэсэн Тавдугаар бүлгийг “Бодлогын хэрэгжилтийн үр дүн” гэсэн Дөрөвдүгээр бүлэг болгон доор дурдсанаар өөрчлөн найруулах:</w:t>
      </w:r>
    </w:p>
    <w:p>
      <w:pPr>
        <w:pStyle w:val="style0"/>
        <w:spacing w:after="120" w:before="0" w:line="100" w:lineRule="atLeast"/>
        <w:ind w:firstLine="720" w:left="0" w:right="-22"/>
        <w:contextualSpacing w:val="false"/>
        <w:jc w:val="both"/>
      </w:pPr>
      <w:r>
        <w:rPr>
          <w:rStyle w:val="style15"/>
          <w:rFonts w:cs="Arial" w:eastAsia="Arial"/>
          <w:b w:val="false"/>
          <w:bCs w:val="false"/>
          <w:color w:val="000000"/>
          <w:sz w:val="24"/>
          <w:shd w:fill="FFFFFF" w:val="clear"/>
        </w:rPr>
        <w:t>ДӨРӨВ. БОДЛОГЫН ХЭРЭГЖИЛТИЙН ҮР ДҮН</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4.1.Хэрэгжүүлэх механизм, хяналт үнэлгээ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4.1.1.Ногоон хөгжлийн бодлогыг хэрэгжүүлэх дунд хугацааны үйл ажиллагааны төлөвлөгөөг Засгийн газар батална.</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4.1.2.Ногоон хөгжлийн бодлогыг Засгийн газрын үйл ажиллагааны хөтөлбөр, салбарын бодлогын баримт бичиг, улсын хөрөнгө оруулалтын хөтөлбөрт тусган хэрэгжүүлнэ.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4.1.3.Улс төрийн нам, хүчин, эвсэл, холбоод бүх шатны сонгуульд оролцох мөрийн хөтөлбөртөө ногоон хөгжлийн үзэл баримтлалыг хэрэгжүүлэх арга замыг тусган хэрэгжүүлнэ.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4.1.4.Бодлогыг хэрэгжүүлэх үйл ажиллагаанд иргэд, хувийн хэвшил, иргэний нийгмийн идэвх оролцоог урамшуулж, хамтын ажиллагаа, түншлэлийг хөгжүүлнэ.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4.1.5.Ногоон хөгжлийн бодлогын хэрэгжилтэд Засгийн газар жил бүр үнэлгээ хийж, Улсын Их Хуралд танилцуулна.</w:t>
      </w:r>
    </w:p>
    <w:p>
      <w:pPr>
        <w:pStyle w:val="style0"/>
        <w:tabs>
          <w:tab w:leader="none" w:pos="709" w:val="left"/>
          <w:tab w:leader="none" w:pos="720" w:val="left"/>
        </w:tabs>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 xml:space="preserve">4.1.6.Ногоон хөгжлийн бодлогын хэрэгжилтийн үр ашгийг </w:t>
      </w:r>
      <w:r>
        <w:rPr>
          <w:rStyle w:val="style15"/>
          <w:rFonts w:cs="Arial" w:eastAsia="Arial"/>
          <w:color w:val="000000"/>
          <w:sz w:val="24"/>
          <w:shd w:fill="FFFFFF" w:val="clear"/>
          <w:lang w:val="mn-MN"/>
        </w:rPr>
        <w:t xml:space="preserve">зохих аргачлал, </w:t>
      </w:r>
      <w:r>
        <w:rPr>
          <w:rStyle w:val="style15"/>
          <w:rFonts w:cs="Arial" w:eastAsia="Arial"/>
          <w:color w:val="000000"/>
          <w:sz w:val="24"/>
          <w:shd w:fill="FFFFFF" w:val="clear"/>
        </w:rPr>
        <w:t>загварчлал ашиглан үнэлнэ.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b/>
          <w:color w:val="000000"/>
          <w:sz w:val="24"/>
          <w:shd w:fill="FFFFFF" w:val="clear"/>
        </w:rPr>
        <w:t>4.2.Шалгуур, хүрэх үр дүн</w:t>
      </w:r>
    </w:p>
    <w:p>
      <w:pPr>
        <w:pStyle w:val="style0"/>
        <w:tabs>
          <w:tab w:leader="none" w:pos="709" w:val="left"/>
        </w:tabs>
        <w:spacing w:after="120" w:before="0" w:line="100" w:lineRule="atLeast"/>
        <w:contextualSpacing w:val="false"/>
        <w:jc w:val="both"/>
      </w:pPr>
      <w:r>
        <w:rPr>
          <w:rStyle w:val="style15"/>
          <w:rFonts w:cs="Arial" w:eastAsia="Arial"/>
          <w:color w:val="000000"/>
          <w:sz w:val="24"/>
          <w:shd w:fill="FFFFFF" w:val="clear"/>
        </w:rPr>
        <w:t>Бодлогын хэрэгжилтийг үнэлэх шалгуур үзүүлэлтийг дараах байдлаар тогтоож, 2013 оны тоон мэдээллийг суурь болгон авч үзнэ:</w:t>
      </w:r>
    </w:p>
    <w:tbl>
      <w:tblPr>
        <w:jc w:val="left"/>
        <w:tblInd w:type="dxa" w:w="-207"/>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0"/>
          <w:left w:type="dxa" w:w="105"/>
          <w:bottom w:type="dxa" w:w="0"/>
          <w:right w:type="dxa" w:w="108"/>
        </w:tblCellMar>
      </w:tblPr>
      <w:tblGrid>
        <w:gridCol w:w="5503"/>
        <w:gridCol w:w="1552"/>
        <w:gridCol w:w="1565"/>
        <w:gridCol w:w="1412"/>
      </w:tblGrid>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Style w:val="style15"/>
                <w:rFonts w:cs="Arial" w:eastAsia="Arial"/>
                <w:color w:val="000000"/>
                <w:sz w:val="24"/>
                <w:shd w:fill="FFFFFF" w:val="clear"/>
              </w:rPr>
              <w:t>Шалгуур үзүүлэлт</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Style w:val="style15"/>
                <w:rFonts w:cs="Arial" w:eastAsia="Arial"/>
                <w:color w:val="000000"/>
                <w:sz w:val="24"/>
                <w:shd w:fill="FFFFFF" w:val="clear"/>
              </w:rPr>
              <w:t>2020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Style w:val="style15"/>
                <w:rFonts w:cs="Arial" w:eastAsia="Arial"/>
                <w:color w:val="000000"/>
                <w:sz w:val="24"/>
                <w:shd w:fill="FFFFFF" w:val="clear"/>
              </w:rPr>
              <w:t>2030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Эрчим хүчний суурилагдсан хүчин чадалд сэргээгдэх эрчим хүчний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20%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Барилгын дулаан алдагдлыг бууруулсан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20%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40%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Дахин боловсруулсан хог хаягдлын хэмжээ,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40%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Ногоон хөгжилд зарцуулсан зардлын дотоодын нийт бүтээгдэхүүний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Шинжлэх ухаан, технологийн судалгаанд зарцуулсан зардлын дотоодын нийт бүтээгдэхүүний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Засгийн газрын ногоон худалдан авалтын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Тусгай хамгаалалттай газар нутгийн хэмжээ,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25%</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Байгаль орчныг хамгаалах, нөхөн сэргээх хөрөнгө оруулалтыг нэмэгдүүлэх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shd w:fill="FFFFFF" w:val="clear"/>
                <w:lang w:val="mn-MN"/>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Нийт газар нутагт ойгоор бүрхэгдсэн талбайн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8.5%</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9.0%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Баталгаат ундны усаар хангагдсан хүн амын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80%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90%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Сайжруулсан ариун цэврийн байгууламжид хамрагдсан хүн амын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40%</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60%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eastAsia="Arial"/>
                <w:color w:val="000000"/>
                <w:sz w:val="24"/>
                <w:shd w:fill="FFFFFF" w:val="clear"/>
                <w:lang w:val="mn-MN"/>
              </w:rPr>
              <w:t>Ядуурлын түвшин</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eastAsia="Arial"/>
                <w:color w:val="000000"/>
                <w:sz w:val="24"/>
                <w:shd w:fill="FFFFFF" w:val="clear"/>
                <w:lang w:val="mn-MN"/>
              </w:rPr>
              <w:t>24%</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eastAsia="Arial"/>
                <w:color w:val="000000"/>
                <w:sz w:val="24"/>
                <w:shd w:fill="FFFFFF" w:val="clear"/>
                <w:lang w:val="mn-MN"/>
              </w:rPr>
              <w:t>15%</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Улаанбаатар хот, бусад суурин газрын ногоон байгууламжийн талбайн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15%</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Дотоодын нийт бүтээгдэхүүнд хөдөө аж ахуй</w:t>
            </w:r>
            <w:r>
              <w:rPr>
                <w:rStyle w:val="style15"/>
                <w:rFonts w:cs="Arial" w:eastAsia="Arial"/>
                <w:color w:val="000000"/>
                <w:sz w:val="24"/>
                <w:shd w:fill="FFFFFF" w:val="clear"/>
                <w:lang w:val="mn-MN"/>
              </w:rPr>
              <w:t xml:space="preserve">, боловсруулах </w:t>
            </w:r>
            <w:r>
              <w:rPr>
                <w:rStyle w:val="style15"/>
                <w:rFonts w:cs="Arial" w:eastAsia="Arial"/>
                <w:color w:val="000000"/>
                <w:sz w:val="24"/>
                <w:shd w:fill="FFFFFF" w:val="clear"/>
              </w:rPr>
              <w:t>үйлдвэрлэлийн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28%</w:t>
            </w:r>
          </w:p>
        </w:tc>
        <w:tc>
          <w:tcPr>
            <w:tcW w:type="dxa" w:w="141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bl>
    <w:p>
      <w:pPr>
        <w:pStyle w:val="style0"/>
        <w:tabs>
          <w:tab w:leader="none" w:pos="709" w:val="left"/>
        </w:tabs>
        <w:spacing w:after="120" w:before="0" w:line="100" w:lineRule="atLeast"/>
        <w:contextualSpacing w:val="false"/>
        <w:jc w:val="both"/>
      </w:pPr>
      <w:r>
        <w:rPr/>
      </w:r>
    </w:p>
    <w:p>
      <w:pPr>
        <w:pStyle w:val="style0"/>
        <w:tabs>
          <w:tab w:leader="none" w:pos="709" w:val="left"/>
          <w:tab w:leader="none" w:pos="720" w:val="left"/>
        </w:tabs>
        <w:spacing w:after="120" w:before="0" w:line="100" w:lineRule="atLeast"/>
        <w:contextualSpacing w:val="false"/>
        <w:jc w:val="both"/>
      </w:pPr>
      <w:r>
        <w:rPr>
          <w:rStyle w:val="style15"/>
          <w:rFonts w:cs="Arial" w:eastAsia="Arial"/>
          <w:b w:val="false"/>
          <w:bCs w:val="false"/>
          <w:color w:val="000000"/>
          <w:sz w:val="24"/>
          <w:shd w:fill="FFFFFF" w:val="clear"/>
        </w:rPr>
        <w:t>Хүрэх үр дүн</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ab/>
        <w:t xml:space="preserve">   1-р үе шат: Ногоон хөгжлийн үндсийг тавих үе, 2014-2020 он</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Өөрийн орны нөхцөлд тохирсон ногоон хөгжлийн загвар, хэм хэмжээг эдийн засаг, нийгмийн бүхий л салбарт бий болгож, ногоон хөгжлийг хангахад чиглэсэн эрх зүйн орчныг бүрдүүлж, эдийн засгийн урт хугацааны тогтвортой хөгжлийг хангахад чиглэсэн дэд бүтэц, бүтээн байгуулалтын ажлыг идэвхтэй өрнүүлнэ.</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Монгол Улсын тогтвортой хөгжлийн зорилтыг хэрэгжүүлж, бүс нутагтаа өрсөлдөх чадвар бүхий үйлдвэрлэл, үйлчилгээний салбар хөгжиж, мэдлэгт суурилсан эдийн засаг төлөвшиж, ногоон хөрөнгө оруулалт, санхүүжилтийн механизмаар байгальд ээлтэй, үр ашиг өндөртэй ногоон дэд бүтэц, сэргээгдэх эрчим хүчний үйлдвэрлэл, цэвэр үйлдвэрлэлийн технологийг хөгжүүлж, нэгж бүтээгдэхүүнд ногдох хүлэмжийн хийн ялгарлыг бууруулна.</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 xml:space="preserve"> 2-р үе шат: Ногоон хөгжилд шилжих үе, 2021-2030 он</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Хүрээлэн байгаа орчны тогтвортой байдлыг хадгалж, экосистемийн үйлчилгээний үр өгөөжийг ухаалгаар хүртэж, уур амьсгалын өөрчлөлтөд дасан зохицсон, өндөр үр ашигтай ногоон эдийн засаг, нийгмийн тэгш хүртээмжтэй тогтолцоо төлөвшсөн байна. Эдийн засгийн бүтцэд өндөр технологи, инноваци шингэсэн бүтээгдэхүүний үйлдвэрлэл давамгайлж, ногоон эдийн засагт шилжинэ </w:t>
      </w:r>
      <w:r>
        <w:rPr>
          <w:rStyle w:val="style15"/>
          <w:rFonts w:cs="Arial" w:eastAsia="Arial"/>
          <w:color w:val="000000"/>
          <w:sz w:val="24"/>
          <w:shd w:fill="FFFFFF" w:val="clear"/>
          <w:lang w:val="mn-MN"/>
        </w:rPr>
        <w:t>гэсэн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after="120" w:before="0" w:line="100" w:lineRule="atLeast"/>
        <w:ind w:hanging="0" w:left="0" w:right="-22"/>
        <w:contextualSpacing w:val="false"/>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r>
        <w:rPr>
          <w:rStyle w:val="style15"/>
          <w:rFonts w:cs="Arial" w:eastAsia="Arial"/>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Найруулгын шинжтэй санал</w:t>
      </w:r>
    </w:p>
    <w:p>
      <w:pPr>
        <w:pStyle w:val="style0"/>
        <w:spacing w:line="100" w:lineRule="atLeast"/>
        <w:jc w:val="both"/>
      </w:pPr>
      <w:r>
        <w:rPr>
          <w:rStyle w:val="style15"/>
          <w:rFonts w:cs="Arial" w:eastAsia="Arial"/>
          <w:b/>
          <w:color w:val="000000"/>
          <w:sz w:val="24"/>
          <w:shd w:fill="FFFFFF" w:val="clear"/>
        </w:rPr>
        <w:tab/>
        <w:t>1.</w:t>
      </w:r>
      <w:r>
        <w:rPr>
          <w:rStyle w:val="style15"/>
          <w:rFonts w:cs="Arial" w:eastAsia="Arial"/>
          <w:color w:val="000000"/>
          <w:sz w:val="24"/>
          <w:shd w:fill="FFFFFF" w:val="clear"/>
        </w:rPr>
        <w:t>Дээрх саналтай уялдуулан “Ногоон хөгжлийн үзэл баримтлал, дунд хугацааны хөтөлбөр батлах тухай” Улсын Их Хурлын тогтоолын төслийг доор дурдсан байдлаар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“Ногоон хөгжлийн бодлого батлах тухай</w:t>
      </w:r>
    </w:p>
    <w:p>
      <w:pPr>
        <w:pStyle w:val="style0"/>
        <w:spacing w:line="100" w:lineRule="atLeast"/>
        <w:jc w:val="both"/>
      </w:pPr>
      <w:r>
        <w:rPr>
          <w:rStyle w:val="style15"/>
          <w:rFonts w:cs="Arial" w:eastAsia="Arial"/>
          <w:color w:val="000000"/>
          <w:sz w:val="24"/>
          <w:shd w:fill="FFFFFF" w:val="clear"/>
        </w:rPr>
        <w:tab/>
      </w:r>
    </w:p>
    <w:p>
      <w:pPr>
        <w:pStyle w:val="style0"/>
        <w:spacing w:line="100" w:lineRule="atLeast"/>
        <w:jc w:val="both"/>
      </w:pPr>
      <w:r>
        <w:rPr>
          <w:rStyle w:val="style15"/>
          <w:rFonts w:cs="Arial" w:eastAsia="Arial"/>
          <w:color w:val="000000"/>
          <w:sz w:val="24"/>
          <w:shd w:fill="FFFFFF" w:val="clear"/>
        </w:rPr>
        <w:tab/>
        <w:t>Монгол Улсын Их Хурлын тухай хуулийн 43 дугаар зүйлийн 43.1 дэх хэсгийг үндэслэн Монгол Улсын Их Хурлаас ТОГТООХ нь:</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1.“Ногоон хөгжлийн бодлого”-ыг хавсралтаар баталсугай.</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 xml:space="preserve">2.“Ногоон хөгжлийн бодлого”-ыг хэрэгжүүлэхтэй холбогдуулан дараах арга хэмжээ авч хэрэгжүүлэхийг Монгол Улсын Засгийн газар, Тогтвортой хөгжлийн үндэсний хороо /Н.Алтанхуяг/-д үүрэг болгосугай.   </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ab/>
        <w:t>1/“Ногоон хөгжлийн бодлого”-ыг хэрэгжүүлэх үйл ажиллагааны төлөвлөгөөг баталж, улсын хөрөнгө оруулалтын хөтөлбөрт тусган хэрэгжүүлж эхлэх;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ab/>
      </w:r>
      <w:r>
        <w:rPr>
          <w:rStyle w:val="style15"/>
          <w:rFonts w:cs="Arial" w:eastAsia="Arial"/>
          <w:sz w:val="24"/>
          <w:shd w:fill="FFFFFF" w:val="clear"/>
        </w:rPr>
        <w:t>2/“Ногоон хөгжлийн бодлого”-д тусгагдсан зорилго, зорилт, хэрэгжүүлэх арга замыг үндэсний хөгжлийн бодлого, макро эдийн засгийн дунд хугацааны бодлого, чиглэлд тусган хэрэгжүүлэх</w:t>
      </w:r>
    </w:p>
    <w:p>
      <w:pPr>
        <w:pStyle w:val="style0"/>
        <w:spacing w:line="100" w:lineRule="atLeast"/>
        <w:jc w:val="both"/>
      </w:pPr>
      <w:r>
        <w:rPr>
          <w:rStyle w:val="style15"/>
          <w:rFonts w:cs="Arial" w:eastAsia="Arial"/>
          <w:color w:val="000000"/>
          <w:sz w:val="24"/>
          <w:shd w:fill="FFFFFF" w:val="clear"/>
        </w:rPr>
        <w:t xml:space="preserve"> </w:t>
      </w:r>
    </w:p>
    <w:p>
      <w:pPr>
        <w:pStyle w:val="style0"/>
        <w:tabs>
          <w:tab w:leader="none" w:pos="1576" w:val="left"/>
        </w:tabs>
        <w:spacing w:line="100" w:lineRule="atLeast"/>
        <w:ind w:hanging="371" w:left="51" w:right="0"/>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ab/>
        <w:tab/>
        <w:t xml:space="preserve">3/“Ногоон хөгжлийн бодлого”-ын биелэлтийг жил бүр Улсын Их Хуралд танилцуулах;   </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 xml:space="preserve">3. Энэ тогтоолын биелэлтэд хяналт тавьж ажиллахыг Байгаль орчин, хүнс, хөдөө аж ахуйн байнгын хороо /Г.Баярсайхан/, Эдийн засгийн байнгын хороо /Б.Гарамгайбаатар/-нд тус тус даалгасугай.” </w:t>
      </w:r>
      <w:r>
        <w:rPr>
          <w:rStyle w:val="style15"/>
          <w:rFonts w:cs="Arial" w:eastAsia="Arial"/>
          <w:color w:val="000000"/>
          <w:sz w:val="24"/>
          <w:shd w:fill="FFFFFF" w:val="clear"/>
          <w:lang w:val="mn-MN"/>
        </w:rPr>
        <w:t>гэсэн найруулгын саналыг д</w:t>
      </w:r>
      <w:r>
        <w:rPr>
          <w:rStyle w:val="style15"/>
          <w:rFonts w:cs="Arial" w:eastAsia="Arial"/>
          <w:b w:val="false"/>
          <w:bCs w:val="false"/>
          <w:color w:val="000000"/>
          <w:sz w:val="24"/>
          <w:shd w:fill="FFFFFF" w:val="clear"/>
          <w:lang w:val="mn-MN"/>
        </w:rPr>
        <w:t xml:space="preserve">эмжиж байгаа гишүүд гараа өргөнө үү. </w:t>
      </w:r>
    </w:p>
    <w:p>
      <w:pPr>
        <w:pStyle w:val="style0"/>
        <w:spacing w:after="0" w:before="0"/>
        <w:ind w:firstLine="563"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0"/>
        <w:spacing w:line="100" w:lineRule="atLeast"/>
        <w:jc w:val="both"/>
      </w:pPr>
      <w:r>
        <w:rPr>
          <w:rStyle w:val="style15"/>
          <w:rFonts w:cs="Times New Roman" w:eastAsia="Arial"/>
          <w:b w:val="false"/>
          <w:bCs w:val="false"/>
          <w:color w:val="000000"/>
          <w:sz w:val="24"/>
          <w:szCs w:val="24"/>
          <w:shd w:fill="FFFFFF" w:val="clear"/>
          <w:lang w:bidi="ar-SA" w:eastAsia="en-US" w:val="mn-MN"/>
        </w:rPr>
        <w:tab/>
        <w:t>Гишүүдийн олонхын саналаар дэмжигдлээ.</w:t>
      </w:r>
    </w:p>
    <w:p>
      <w:pPr>
        <w:pStyle w:val="style0"/>
        <w:spacing w:after="0" w:before="0" w:line="100" w:lineRule="atLeast"/>
        <w:ind w:hanging="0" w:left="0" w:right="0"/>
        <w:contextualSpacing w:val="false"/>
        <w:jc w:val="both"/>
      </w:pPr>
      <w:r>
        <w:rPr>
          <w:rStyle w:val="style15"/>
          <w:rFonts w:cs="Arial" w:eastAsia="Arial"/>
          <w:b w:val="false"/>
          <w:bCs w:val="false"/>
          <w:color w:val="000000"/>
          <w:sz w:val="24"/>
          <w:shd w:fill="FFFFFF" w:val="clear"/>
          <w:lang w:val="mn-MN"/>
        </w:rPr>
        <w:br/>
        <w:tab/>
        <w:t xml:space="preserve">Тогтоолын </w:t>
      </w:r>
      <w:r>
        <w:rPr>
          <w:lang w:val="mn-MN"/>
        </w:rPr>
        <w:t>төслийг чуулганы нэгдсэн хуралдаанд оруулж хэлэлцүүлэх нь зүйтэй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line="100" w:lineRule="atLeast"/>
        <w:jc w:val="both"/>
      </w:pPr>
      <w:r>
        <w:rPr>
          <w:b w:val="false"/>
          <w:bCs w:val="false"/>
          <w:color w:val="000000"/>
          <w:sz w:val="24"/>
          <w:lang w:val="mn-MN"/>
        </w:rPr>
        <w:tab/>
        <w:t>Зөвшөөрсөн</w:t>
        <w:tab/>
        <w:tab/>
        <w:t>9</w:t>
      </w:r>
    </w:p>
    <w:p>
      <w:pPr>
        <w:pStyle w:val="style0"/>
        <w:spacing w:line="100" w:lineRule="atLeast"/>
        <w:jc w:val="both"/>
      </w:pPr>
      <w:r>
        <w:rPr>
          <w:b w:val="false"/>
          <w:bCs w:val="false"/>
          <w:color w:val="000000"/>
          <w:sz w:val="24"/>
          <w:lang w:val="mn-MN"/>
        </w:rPr>
        <w:tab/>
        <w:t xml:space="preserve">Татгалзсан </w:t>
        <w:tab/>
        <w:tab/>
        <w:t>4</w:t>
      </w:r>
    </w:p>
    <w:p>
      <w:pPr>
        <w:pStyle w:val="style0"/>
        <w:spacing w:line="100" w:lineRule="atLeast"/>
        <w:jc w:val="both"/>
      </w:pPr>
      <w:r>
        <w:rPr>
          <w:b w:val="false"/>
          <w:bCs w:val="false"/>
          <w:color w:val="000000"/>
          <w:sz w:val="24"/>
          <w:lang w:val="mn-MN"/>
        </w:rPr>
        <w:tab/>
        <w:t xml:space="preserve">Бүгд </w:t>
        <w:tab/>
        <w:tab/>
        <w:tab/>
        <w:t>13</w:t>
      </w:r>
    </w:p>
    <w:p>
      <w:pPr>
        <w:pStyle w:val="style18"/>
        <w:widowControl/>
        <w:spacing w:after="0" w:before="0"/>
        <w:ind w:hanging="0" w:left="720" w:right="0"/>
        <w:contextualSpacing w:val="false"/>
        <w:jc w:val="both"/>
        <w:textAlignment w:val="auto"/>
      </w:pPr>
      <w:r>
        <w:rPr>
          <w:rFonts w:cs="Times New Roman"/>
          <w:b w:val="false"/>
          <w:bCs w:val="false"/>
          <w:color w:val="000000"/>
          <w:sz w:val="24"/>
          <w:szCs w:val="24"/>
          <w:lang w:bidi="ar-SA" w:eastAsia="en-US" w:val="mn-MN"/>
        </w:rPr>
        <w:t>Гишүүдийн олонхын саналаар дэмжигдлээ.</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Байнгын хорооноос гарах санал, дүгнэлтийг Улсын Их Хурлын чуулганы нэгдсэн хуралдаанд Улсын Их Хурлын гишүүн  С.Дэмбэрэл танилцуулахаар тогтов.</w:t>
      </w:r>
    </w:p>
    <w:p>
      <w:pPr>
        <w:pStyle w:val="style0"/>
        <w:spacing w:after="0" w:before="0" w:line="100" w:lineRule="atLeast"/>
        <w:ind w:hanging="0" w:left="0" w:right="0"/>
        <w:contextualSpacing w:val="false"/>
        <w:jc w:val="both"/>
      </w:pPr>
      <w:r>
        <w:rPr/>
      </w:r>
    </w:p>
    <w:p>
      <w:pPr>
        <w:pStyle w:val="style0"/>
        <w:spacing w:after="120" w:before="0" w:line="100" w:lineRule="atLeast"/>
        <w:ind w:hanging="0" w:left="0" w:right="-22"/>
        <w:contextualSpacing w:val="false"/>
        <w:jc w:val="both"/>
      </w:pPr>
      <w:r>
        <w:rPr>
          <w:lang w:val="mn-MN"/>
        </w:rPr>
        <w:tab/>
        <w:t xml:space="preserve">Хуралдаан 12 цаг 25 минутад өндөрлөв. </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b w:val="false"/>
          <w:bCs w:val="false"/>
          <w:i w:val="false"/>
          <w:iCs w:val="false"/>
          <w:lang w:val="mn-MN"/>
        </w:rPr>
        <w:tab/>
        <w:t xml:space="preserve"> </w:t>
      </w:r>
      <w:r>
        <w:rPr>
          <w:rFonts w:cs="Arial"/>
          <w:b w:val="false"/>
          <w:bCs w:val="false"/>
          <w:i w:val="false"/>
          <w:iCs w:val="false"/>
          <w:sz w:val="22"/>
          <w:szCs w:val="22"/>
          <w:lang w:val="ms-MY"/>
        </w:rPr>
        <w:t xml:space="preserve">Тэмдэглэлтэй танилцсан: </w:t>
      </w:r>
    </w:p>
    <w:p>
      <w:pPr>
        <w:pStyle w:val="style0"/>
        <w:spacing w:after="120" w:before="0" w:line="100" w:lineRule="atLeast"/>
        <w:ind w:hanging="0" w:left="0" w:right="-22"/>
        <w:contextualSpacing w:val="false"/>
        <w:jc w:val="both"/>
      </w:pPr>
      <w:r>
        <w:rPr/>
      </w:r>
    </w:p>
    <w:p>
      <w:pPr>
        <w:pStyle w:val="style28"/>
        <w:spacing w:after="0" w:before="0" w:line="100" w:lineRule="atLeast"/>
        <w:contextualSpacing w:val="false"/>
        <w:jc w:val="both"/>
      </w:pPr>
      <w:r>
        <w:rPr>
          <w:rFonts w:cs="Arial"/>
          <w:b w:val="false"/>
          <w:bCs w:val="false"/>
          <w:sz w:val="22"/>
          <w:szCs w:val="22"/>
          <w:lang w:val="mn-MN"/>
        </w:rPr>
        <w:tab/>
        <w:t>БАЙГАЛЬ ОРЧИН, ХҮНС, ХӨДӨӨ АЖ</w:t>
      </w:r>
    </w:p>
    <w:p>
      <w:pPr>
        <w:pStyle w:val="style28"/>
        <w:spacing w:after="0" w:before="0" w:line="100" w:lineRule="atLeast"/>
        <w:contextualSpacing w:val="false"/>
        <w:jc w:val="both"/>
      </w:pPr>
      <w:r>
        <w:rPr>
          <w:rFonts w:cs="Arial"/>
          <w:b w:val="false"/>
          <w:bCs w:val="false"/>
          <w:sz w:val="22"/>
          <w:szCs w:val="22"/>
          <w:lang w:val="mn-MN"/>
        </w:rPr>
        <w:tab/>
        <w:t xml:space="preserve">АХУЙН БАЙНГЫН ХОРООНЫ ДАРГА </w:t>
        <w:tab/>
        <w:tab/>
        <w:tab/>
        <w:tab/>
        <w:t>Г.БАЯРСАЙХАН</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8"/>
        <w:spacing w:after="0" w:before="0" w:line="100" w:lineRule="atLeast"/>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7"/>
        <w:spacing w:after="0" w:before="0" w:line="100" w:lineRule="atLeast"/>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tab/>
      </w:r>
      <w:r>
        <w:rPr>
          <w:rFonts w:cs="Arial"/>
          <w:b w:val="false"/>
          <w:bCs w:val="false"/>
          <w:i w:val="false"/>
          <w:iCs w:val="false"/>
          <w:sz w:val="22"/>
          <w:szCs w:val="22"/>
          <w:u w:val="none"/>
          <w:lang w:val="mn-MN"/>
        </w:rPr>
        <w:t xml:space="preserve">Д.ЦЭНДСҮРЭН </w:t>
      </w:r>
    </w:p>
    <w:p>
      <w:pPr>
        <w:pStyle w:val="style28"/>
        <w:spacing w:after="0" w:before="0" w:line="100" w:lineRule="atLeast"/>
        <w:contextualSpacing w:val="false"/>
        <w:jc w:val="both"/>
      </w:pPr>
      <w:r>
        <w:rPr/>
      </w:r>
    </w:p>
    <w:p>
      <w:pPr>
        <w:pStyle w:val="style0"/>
        <w:spacing w:after="120" w:before="0" w:line="100" w:lineRule="atLeast"/>
        <w:ind w:hanging="0" w:left="0" w:right="-22"/>
        <w:contextualSpacing w:val="false"/>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tabs>
          <w:tab w:leader="none" w:pos="0" w:val="left"/>
          <w:tab w:leader="none" w:pos="13" w:val="left"/>
        </w:tabs>
        <w:jc w:val="center"/>
      </w:pPr>
      <w:r>
        <w:rPr>
          <w:lang w:val="mn-MN"/>
        </w:rPr>
        <w:tab/>
        <w:t xml:space="preserve">     </w:t>
      </w:r>
      <w:bookmarkStart w:id="3" w:name="__DdeLink__15503_181190682"/>
      <w:r>
        <w:rPr>
          <w:lang w:val="mn-MN"/>
        </w:rPr>
        <w:t xml:space="preserve">  </w:t>
      </w:r>
      <w:r>
        <w:rPr>
          <w:b/>
          <w:bCs/>
          <w:color w:val="00000A"/>
          <w:lang w:val="mn-MN"/>
        </w:rPr>
        <w:t xml:space="preserve">УЛСЫН ИХ ХУРЛЫН БАЙГАЛЬ ОРЧИН, ХҮНС, ХӨДӨӨ </w:t>
      </w:r>
    </w:p>
    <w:p>
      <w:pPr>
        <w:pStyle w:val="style0"/>
        <w:tabs>
          <w:tab w:leader="none" w:pos="0" w:val="left"/>
          <w:tab w:leader="none" w:pos="13" w:val="left"/>
        </w:tabs>
        <w:jc w:val="center"/>
      </w:pPr>
      <w:r>
        <w:rPr>
          <w:b/>
          <w:bCs/>
          <w:color w:val="00000A"/>
          <w:lang w:val="mn-MN"/>
        </w:rPr>
        <w:tab/>
        <w:tab/>
        <w:t xml:space="preserve">АЖ АХУЙН БАЙНГЫН ХОРООНЫ 2014 ОНЫ 6 ДУГААР </w:t>
      </w:r>
    </w:p>
    <w:p>
      <w:pPr>
        <w:pStyle w:val="style0"/>
        <w:tabs>
          <w:tab w:leader="none" w:pos="0" w:val="left"/>
          <w:tab w:leader="none" w:pos="13" w:val="left"/>
        </w:tabs>
        <w:jc w:val="center"/>
      </w:pPr>
      <w:r>
        <w:rPr>
          <w:b/>
          <w:bCs/>
          <w:color w:val="00000A"/>
          <w:lang w:val="mn-MN"/>
        </w:rPr>
        <w:tab/>
        <w:tab/>
        <w:t>САРЫН 11-НИЙ ӨДРИЙН ХУРАЛДААНЫ ДЭЛГЭРЭНГҮЙ</w:t>
      </w:r>
    </w:p>
    <w:p>
      <w:pPr>
        <w:pStyle w:val="style0"/>
        <w:tabs>
          <w:tab w:leader="none" w:pos="0" w:val="left"/>
          <w:tab w:leader="none" w:pos="13" w:val="left"/>
        </w:tabs>
        <w:jc w:val="center"/>
      </w:pPr>
      <w:bookmarkEnd w:id="3"/>
      <w:r>
        <w:rPr>
          <w:b/>
          <w:bCs/>
          <w:color w:val="00000A"/>
          <w:lang w:val="mn-MN"/>
        </w:rPr>
        <w:tab/>
        <w:tab/>
        <w:t xml:space="preserve">ТЭМДЭГЛЭЛ </w:t>
      </w:r>
    </w:p>
    <w:p>
      <w:pPr>
        <w:pStyle w:val="style0"/>
        <w:tabs>
          <w:tab w:leader="none" w:pos="0" w:val="left"/>
          <w:tab w:leader="none" w:pos="13" w:val="left"/>
        </w:tabs>
        <w:jc w:val="center"/>
      </w:pPr>
      <w:r>
        <w:rPr/>
      </w:r>
    </w:p>
    <w:p>
      <w:pPr>
        <w:pStyle w:val="style0"/>
        <w:jc w:val="both"/>
      </w:pPr>
      <w:r>
        <w:rPr/>
      </w:r>
    </w:p>
    <w:p>
      <w:pPr>
        <w:pStyle w:val="style0"/>
        <w:spacing w:line="100" w:lineRule="atLeast"/>
        <w:jc w:val="both"/>
      </w:pPr>
      <w:r>
        <w:rPr/>
        <w:tab/>
      </w:r>
      <w:r>
        <w:rPr>
          <w:b/>
          <w:bCs/>
          <w:lang w:val="mn-MN"/>
        </w:rPr>
        <w:t>Г.Баярсайхан:</w:t>
      </w:r>
      <w:r>
        <w:rPr>
          <w:lang w:val="mn-MN"/>
        </w:rPr>
        <w:t xml:space="preserve"> Эрхэм гишүүдэд энэ өглөөний мэндийг дэвшүүлье. Байгаль орчин, хүнс, хөдөө аж ахуйн  байнгын хорооны  2014 оны 6 дугаар сарын 4-ний хурал эхлэх гэж байна.  Гишүүдийн ирцийг та бүхэнд танилцуулъя.  Баярсайхан, Арвин,  Бакей, Су.Батболд, Болд, Гарамгайбаатар, С.Дэмбэрэл гишүүд ирсэн байна. Наранхүү гишүүн ирцэнд орсон байгаа, одоо ирж байгаа, Оюунгэрэл гишүүн ирсэн байна, Содбаатар, Эрдэнэбат гишүүд ирсэн байна. Болорчулуун гишүүн бас ирцэнд орсон байгаа.  Ирц бүрдсэн тул өнөөдрийн ээлжит хуралдааныг нээснийг мэдэгдье. </w:t>
      </w:r>
    </w:p>
    <w:p>
      <w:pPr>
        <w:pStyle w:val="style0"/>
        <w:spacing w:line="100" w:lineRule="atLeast"/>
        <w:jc w:val="both"/>
      </w:pPr>
      <w:r>
        <w:rPr/>
      </w:r>
    </w:p>
    <w:p>
      <w:pPr>
        <w:pStyle w:val="style0"/>
        <w:spacing w:line="100" w:lineRule="atLeast"/>
        <w:jc w:val="both"/>
      </w:pPr>
      <w:r>
        <w:rPr>
          <w:lang w:val="mn-MN"/>
        </w:rPr>
        <w:tab/>
        <w:t xml:space="preserve">Та бүхэнд өнөөдрийн хуралдаанаар  хэлэлцэх асуудлыг танилцуулъя. Хоёр асуудал хэлэлцэнэ. Нэгдүгээрт, Малын индексжүүлсэн даатгалын тухай болон холбогдох бусад хуулийн төслүүдийн анхны хэлэлцүүлэг, хоёрдугаар асуудал, Ногоон хөгжлийн үзэл баримтлал, дунд хугацааны хөтөлбөр батлах тухай Улсын Их Хурлын тогтоолын төслийн анхны хэлэлцүүлэг. </w:t>
      </w:r>
    </w:p>
    <w:p>
      <w:pPr>
        <w:pStyle w:val="style0"/>
        <w:spacing w:line="100" w:lineRule="atLeast"/>
        <w:jc w:val="both"/>
      </w:pPr>
      <w:r>
        <w:rPr/>
      </w:r>
    </w:p>
    <w:p>
      <w:pPr>
        <w:pStyle w:val="style0"/>
        <w:spacing w:line="100" w:lineRule="atLeast"/>
        <w:jc w:val="both"/>
      </w:pPr>
      <w:r>
        <w:rPr>
          <w:lang w:val="mn-MN"/>
        </w:rPr>
        <w:tab/>
        <w:t>Хэлэлцэх асуудлын талаар саналтай гишүүн байна уу.  Санал алга байна. Хэлэлцэх асуудлаа баталъя. Дэмжиж байгаа гишүүд гараа өргөнө үү. Баталлаа.</w:t>
      </w:r>
    </w:p>
    <w:p>
      <w:pPr>
        <w:pStyle w:val="style0"/>
        <w:spacing w:line="100" w:lineRule="atLeast"/>
        <w:jc w:val="both"/>
      </w:pPr>
      <w:r>
        <w:rPr/>
      </w:r>
    </w:p>
    <w:p>
      <w:pPr>
        <w:pStyle w:val="style0"/>
        <w:spacing w:line="100" w:lineRule="atLeast"/>
        <w:jc w:val="both"/>
      </w:pPr>
      <w:r>
        <w:rPr>
          <w:lang w:val="mn-MN"/>
        </w:rPr>
        <w:tab/>
      </w:r>
      <w:r>
        <w:rPr>
          <w:b/>
          <w:bCs/>
          <w:lang w:val="mn-MN"/>
        </w:rPr>
        <w:t>Малын индексжүүлсэн даатгалын тухай болон холбогдох бусад хуулийн төслүүдийн анхны хэлэлцүүлэг.</w:t>
      </w:r>
    </w:p>
    <w:p>
      <w:pPr>
        <w:pStyle w:val="style0"/>
        <w:spacing w:line="100" w:lineRule="atLeast"/>
        <w:jc w:val="both"/>
      </w:pPr>
      <w:r>
        <w:rPr/>
      </w:r>
    </w:p>
    <w:p>
      <w:pPr>
        <w:pStyle w:val="style0"/>
        <w:spacing w:line="100" w:lineRule="atLeast"/>
        <w:jc w:val="both"/>
      </w:pPr>
      <w:r>
        <w:rPr>
          <w:lang w:val="mn-MN"/>
        </w:rPr>
        <w:tab/>
        <w:t>Ажлын хэсгийн хүмүүсийг танилцуулъя. Үйлдвэр, хөдөө аж ахуйн яамны Стратеги, бодлого төлөвлөлтийн газрын дарга Л.Чой-Иш, Сангийн яамны Санхүүгийн бодлого, өрийн удирдлагын газрын дарга Б.Нямаа, мөн яамны Санхүүгийн бодлого, өрийн удирдлагын газрын Санхүүгийн зах зээл, даатгалын хэлтсийн мэргэжилтэн Н.Түвшинжаргал,  мэргэжилтэн Л.Мөнхдэмбэрэл,  Үндэсний статистикийн хорооны Макро эдийн засгийн газрын дарга Э.Эрдэнэсан,  Малын индексжүүлсэн даатгал төслийн нэгжийн захирал Я.Өлзийболд, Төслийн нэгжийн хуулийн зөвлөх Б.Аюуш,  Хуулийн ажилтан Б.Сувд-Эрдэнэ нар оролцож байна.</w:t>
      </w:r>
    </w:p>
    <w:p>
      <w:pPr>
        <w:pStyle w:val="style0"/>
        <w:spacing w:line="100" w:lineRule="atLeast"/>
        <w:jc w:val="both"/>
      </w:pPr>
      <w:r>
        <w:rPr/>
      </w:r>
    </w:p>
    <w:p>
      <w:pPr>
        <w:pStyle w:val="style0"/>
        <w:spacing w:line="100" w:lineRule="atLeast"/>
        <w:jc w:val="both"/>
      </w:pPr>
      <w:r>
        <w:rPr>
          <w:lang w:val="mn-MN"/>
        </w:rPr>
        <w:tab/>
        <w:t>Гишүүдэд материал тараагдсан байгаа. Манай ажлын хэсгийг Бакей гишүүн ахалж, Их Хурлын ажлын хэсэг бөгөөд Дэд  хэсгүүд олон удаа хуралдсан.  Уг төсөлтэй холбогдуулан асуулт асуух гишүүд  гараа өргөнө үү. Та танилцуулга хийчих үү.</w:t>
      </w:r>
    </w:p>
    <w:p>
      <w:pPr>
        <w:pStyle w:val="style0"/>
        <w:spacing w:line="100" w:lineRule="atLeast"/>
        <w:jc w:val="both"/>
      </w:pPr>
      <w:r>
        <w:rPr/>
      </w:r>
    </w:p>
    <w:p>
      <w:pPr>
        <w:pStyle w:val="style0"/>
        <w:spacing w:line="100" w:lineRule="atLeast"/>
        <w:jc w:val="both"/>
      </w:pPr>
      <w:r>
        <w:rPr>
          <w:lang w:val="mn-MN"/>
        </w:rPr>
        <w:tab/>
      </w:r>
      <w:r>
        <w:rPr>
          <w:b/>
          <w:bCs/>
          <w:lang w:val="mn-MN"/>
        </w:rPr>
        <w:t>Су.Батболд:</w:t>
      </w:r>
      <w:r>
        <w:rPr>
          <w:lang w:val="mn-MN"/>
        </w:rPr>
        <w:t xml:space="preserve"> Энэ анхны хэлэлцүүлэг, Ажлын хэсгээс оруулсан саналууд дээр шууд саналаа танилцуулаад саналууд дээрээ асуулт асуугаад хариулаад явъя.</w:t>
      </w:r>
    </w:p>
    <w:p>
      <w:pPr>
        <w:pStyle w:val="style0"/>
        <w:spacing w:line="100" w:lineRule="atLeast"/>
        <w:jc w:val="both"/>
      </w:pPr>
      <w:r>
        <w:rPr/>
      </w:r>
    </w:p>
    <w:p>
      <w:pPr>
        <w:pStyle w:val="style0"/>
        <w:spacing w:line="100" w:lineRule="atLeast"/>
        <w:jc w:val="both"/>
      </w:pPr>
      <w:r>
        <w:rPr>
          <w:lang w:val="mn-MN"/>
        </w:rPr>
        <w:tab/>
      </w:r>
      <w:r>
        <w:rPr>
          <w:b/>
          <w:bCs/>
          <w:lang w:val="mn-MN"/>
        </w:rPr>
        <w:t>Г.Баярсайхан:</w:t>
      </w:r>
      <w:r>
        <w:rPr>
          <w:lang w:val="mn-MN"/>
        </w:rPr>
        <w:t xml:space="preserve"> Та  товчхон танилцуулчих.</w:t>
      </w:r>
    </w:p>
    <w:p>
      <w:pPr>
        <w:pStyle w:val="style0"/>
        <w:spacing w:line="100" w:lineRule="atLeast"/>
        <w:jc w:val="both"/>
      </w:pPr>
      <w:r>
        <w:rPr/>
      </w:r>
    </w:p>
    <w:p>
      <w:pPr>
        <w:pStyle w:val="style0"/>
        <w:spacing w:line="100" w:lineRule="atLeast"/>
        <w:jc w:val="both"/>
      </w:pPr>
      <w:r>
        <w:rPr>
          <w:lang w:val="mn-MN"/>
        </w:rPr>
        <w:tab/>
      </w:r>
      <w:r>
        <w:rPr>
          <w:b/>
          <w:bCs/>
          <w:lang w:val="mn-MN"/>
        </w:rPr>
        <w:t>А.Бакей</w:t>
      </w:r>
      <w:r>
        <w:rPr>
          <w:lang w:val="mn-MN"/>
        </w:rPr>
        <w:t xml:space="preserve">: Байнгын хорооны дарга танилцуул гээд байна. Эрхэм гишүүдийн өнөөдрийн амар амгаланг айлтгая.  Малын индексжүүлсэн даатгалын ажлын хэсэг өнгөрсөн хугацаанд 5 удаа хуралдсан. Энэ хуулийн хэлэлцэх эсэхийг Байнгын хороо болоод чуулганы нэгдсэн хуралдаанд хэлэлцэхээр Улсын Их Хурлын гишүүдээс гаргасан саналыг бид нэгбүрчлэн судалж, нягталж боломжтой саналуудыг аль болох хуулийн төсөлд тусгахыг хичээсэн байгаа.  Энэ өнгөрсөн хугацаанд дараах асуудалд илүү анхаарал тавьж ажиллалаа. </w:t>
      </w:r>
    </w:p>
    <w:p>
      <w:pPr>
        <w:pStyle w:val="style0"/>
        <w:spacing w:line="100" w:lineRule="atLeast"/>
        <w:jc w:val="both"/>
      </w:pPr>
      <w:r>
        <w:rPr/>
      </w:r>
    </w:p>
    <w:p>
      <w:pPr>
        <w:pStyle w:val="style0"/>
        <w:spacing w:line="100" w:lineRule="atLeast"/>
        <w:jc w:val="both"/>
      </w:pPr>
      <w:r>
        <w:rPr>
          <w:lang w:val="mn-MN"/>
        </w:rPr>
        <w:tab/>
        <w:t>Эхнийх нь  малын индексжүүлсэн даатгалын  зохицуулалтыг илүү тодорхой болгох, малын давхар даатгалыг Компаний  тухай хуультай нийцүүлэх,  даатгалын компаниудын сангийн зохицуулалтыг илүү  тодорхой болгох, төрөөс үзүүлэх дэмжлэг, оролцооны хэмжээ, хязгаарыг тодорхой болгох, дээр нь хуулийн нэрийг өөрчлөх асуудал тухайн үед яригдаж байсан,  хэвээр үлдэж байгаа.</w:t>
      </w:r>
    </w:p>
    <w:p>
      <w:pPr>
        <w:pStyle w:val="style0"/>
        <w:spacing w:line="100" w:lineRule="atLeast"/>
        <w:jc w:val="both"/>
      </w:pPr>
      <w:r>
        <w:rPr/>
      </w:r>
    </w:p>
    <w:p>
      <w:pPr>
        <w:pStyle w:val="style0"/>
        <w:spacing w:line="100" w:lineRule="atLeast"/>
        <w:jc w:val="both"/>
      </w:pPr>
      <w:r>
        <w:rPr>
          <w:lang w:val="mn-MN"/>
        </w:rPr>
        <w:tab/>
        <w:t>Манай ажлын хэсгийн бүрэлдэхүүнд  Улсын Их Хурлын эрхэм гишүүн Д.Зоригт, Цолмон, Энх-Амгалан, Гарамгайбаатар, Содбаатар, Баярсайхан, Болорчулуун, тэгээд миний бие оролцож ажилласан. Ажлын хэсэгт орсон эрхэм гишүүд болоод дэд хэсгийн гишүүд нэлээд ажил хэрэгч ажилласныг тэмдэглэж хэлье.</w:t>
      </w:r>
    </w:p>
    <w:p>
      <w:pPr>
        <w:pStyle w:val="style0"/>
        <w:spacing w:line="100" w:lineRule="atLeast"/>
        <w:jc w:val="both"/>
      </w:pPr>
      <w:r>
        <w:rPr/>
      </w:r>
    </w:p>
    <w:p>
      <w:pPr>
        <w:pStyle w:val="style0"/>
        <w:spacing w:line="100" w:lineRule="atLeast"/>
        <w:jc w:val="both"/>
      </w:pPr>
      <w:r>
        <w:rPr>
          <w:lang w:val="mn-MN"/>
        </w:rPr>
        <w:tab/>
        <w:t xml:space="preserve">Ингээд гол асуудал бол анхны хэлэлцүүлэгт бэлтгэхдээ даатгалын тохиолдол, нөхөн төлбөр гэсэн шинэ бүлгийг нэмсэн. Энд сумын малын хорогдлыг тогтоох, мэдээлэх, малын хорогдлын босго үзүүлэлтийг тогтоох, даатгалын эрсдлийн төвшин, даатгалын хураамж, даатгалын тохиолдол, даатгалын эрсдлийн хуваарилалт, нөхөн төлбөрийн асуудлыг илүү тодорхой болгож оруулсан байгаа. Мөн давхар даатгалын компани анхны төсөл дээр 100 хувь төрийн өмчийн хэлбэртэй гэж орж ирсэн. Үүнийг гишүүд яриад ер нь давхар даатгалын компани нь төрийн болоод хувийн өмчийн оролцоотой хувьцаат компани байх нь зүйтэй гэж  томьёолсон байгаа. Ингэж томьёолоод Компаний тухай хуульдаа нийцүүлсэн байгаа. </w:t>
      </w:r>
    </w:p>
    <w:p>
      <w:pPr>
        <w:pStyle w:val="style0"/>
        <w:spacing w:line="100" w:lineRule="atLeast"/>
        <w:jc w:val="both"/>
      </w:pPr>
      <w:r>
        <w:rPr/>
      </w:r>
    </w:p>
    <w:p>
      <w:pPr>
        <w:pStyle w:val="style0"/>
        <w:spacing w:line="100" w:lineRule="atLeast"/>
        <w:jc w:val="both"/>
      </w:pPr>
      <w:r>
        <w:rPr>
          <w:lang w:val="mn-MN"/>
        </w:rPr>
        <w:tab/>
        <w:t>Дээр нь Малын индексжүүлсэн даатгалын санг хамтын эрсдлийн сан, давхар даатгалын сан гэсэн төрөлтэй байна. Эдгээр сан нь давхар даатгалын компаний дэргэд байхаар хуулийн төсөлд тусгасан байгаа.</w:t>
      </w:r>
    </w:p>
    <w:p>
      <w:pPr>
        <w:pStyle w:val="style0"/>
        <w:spacing w:line="100" w:lineRule="atLeast"/>
        <w:jc w:val="both"/>
      </w:pPr>
      <w:r>
        <w:rPr/>
      </w:r>
    </w:p>
    <w:p>
      <w:pPr>
        <w:pStyle w:val="style0"/>
        <w:spacing w:line="100" w:lineRule="atLeast"/>
        <w:jc w:val="both"/>
      </w:pPr>
      <w:r>
        <w:rPr>
          <w:lang w:val="mn-MN"/>
        </w:rPr>
        <w:tab/>
        <w:t>Ингээд бид эрхэм гишүүдэд зарчмын зөрүүтэй нийтдээ  26 санал томьёолж оруулж байгаа. Найруулгын шинжтэй  14 санал болгож байна. Мөн дагалдах хоёр хуулийн төслийн холбогдох хэсэгт өөрчлөлт оруулахаар санал болгож байгаа.</w:t>
      </w:r>
    </w:p>
    <w:p>
      <w:pPr>
        <w:pStyle w:val="style0"/>
        <w:spacing w:line="100" w:lineRule="atLeast"/>
        <w:jc w:val="both"/>
      </w:pPr>
      <w:r>
        <w:rPr/>
      </w:r>
    </w:p>
    <w:p>
      <w:pPr>
        <w:pStyle w:val="style0"/>
        <w:spacing w:line="100" w:lineRule="atLeast"/>
        <w:jc w:val="both"/>
      </w:pPr>
      <w:r>
        <w:rPr>
          <w:lang w:val="mn-MN"/>
        </w:rPr>
        <w:tab/>
        <w:t>Эдгээр бидний санал болгож байгаа ажлын хэсгийн зарчмын болоод найруулгын шинжтэй саналуудаар санал хураалгаж өгөхийг хүсье. Анхаарал тавьсанд баярлалаа.</w:t>
      </w:r>
    </w:p>
    <w:p>
      <w:pPr>
        <w:pStyle w:val="style0"/>
        <w:spacing w:line="100" w:lineRule="atLeast"/>
        <w:jc w:val="both"/>
      </w:pPr>
      <w:r>
        <w:rPr/>
      </w:r>
    </w:p>
    <w:p>
      <w:pPr>
        <w:pStyle w:val="style0"/>
        <w:spacing w:line="100" w:lineRule="atLeast"/>
        <w:jc w:val="both"/>
      </w:pPr>
      <w:r>
        <w:rPr>
          <w:lang w:val="mn-MN"/>
        </w:rPr>
        <w:tab/>
      </w:r>
      <w:r>
        <w:rPr>
          <w:b/>
          <w:bCs/>
          <w:lang w:val="mn-MN"/>
        </w:rPr>
        <w:t>Г.Баярсайхан</w:t>
      </w:r>
      <w:r>
        <w:rPr>
          <w:lang w:val="mn-MN"/>
        </w:rPr>
        <w:t xml:space="preserve">:  Бакей гишүүний тавьсан илтгэлтэй холбоотой асуух асуулттай гишүүд байна уу.  Алга байна. Үг хэлэх гишүүн байна уу.  Алга байна. </w:t>
      </w:r>
    </w:p>
    <w:p>
      <w:pPr>
        <w:pStyle w:val="style0"/>
        <w:spacing w:line="100" w:lineRule="atLeast"/>
        <w:jc w:val="both"/>
      </w:pPr>
      <w:r>
        <w:rPr/>
      </w:r>
    </w:p>
    <w:p>
      <w:pPr>
        <w:pStyle w:val="style0"/>
        <w:spacing w:line="100" w:lineRule="atLeast"/>
        <w:jc w:val="both"/>
      </w:pPr>
      <w:r>
        <w:rPr>
          <w:lang w:val="mn-MN"/>
        </w:rPr>
        <w:tab/>
        <w:t>Байнгын хороонд оруулсан саналын томьёоллын талаар саналаа уншаад саналаа хураагаад явна.</w:t>
      </w:r>
    </w:p>
    <w:p>
      <w:pPr>
        <w:pStyle w:val="style0"/>
        <w:spacing w:line="100" w:lineRule="atLeast"/>
        <w:jc w:val="both"/>
      </w:pPr>
      <w:r>
        <w:rPr/>
      </w:r>
    </w:p>
    <w:p>
      <w:pPr>
        <w:pStyle w:val="style0"/>
        <w:spacing w:line="100" w:lineRule="atLeast"/>
        <w:jc w:val="both"/>
      </w:pPr>
      <w:r>
        <w:rPr>
          <w:b w:val="false"/>
          <w:bCs w:val="false"/>
          <w:color w:val="000000"/>
          <w:sz w:val="24"/>
        </w:rPr>
        <w:tab/>
        <w:t>Нэг.Малын индексжүүлсэн даатгалын тухай хуулийн төслийн талаар:</w:t>
      </w:r>
    </w:p>
    <w:p>
      <w:pPr>
        <w:pStyle w:val="style0"/>
        <w:spacing w:line="100" w:lineRule="atLeast"/>
        <w:jc w:val="both"/>
      </w:pPr>
      <w:r>
        <w:rPr/>
      </w:r>
    </w:p>
    <w:p>
      <w:pPr>
        <w:pStyle w:val="style0"/>
        <w:spacing w:line="100" w:lineRule="atLeast"/>
        <w:jc w:val="both"/>
      </w:pPr>
      <w:r>
        <w:rPr>
          <w:b w:val="false"/>
          <w:bCs w:val="false"/>
          <w:color w:val="000000"/>
          <w:sz w:val="24"/>
        </w:rPr>
        <w:tab/>
        <w:t xml:space="preserve">1.Төслийн 3 дугаар зүйлийг доор дурдсанаар өөрчлөн найруулах: </w:t>
      </w:r>
    </w:p>
    <w:p>
      <w:pPr>
        <w:pStyle w:val="style0"/>
        <w:spacing w:line="100" w:lineRule="atLeast"/>
        <w:jc w:val="both"/>
      </w:pPr>
      <w:r>
        <w:rPr/>
      </w:r>
    </w:p>
    <w:p>
      <w:pPr>
        <w:pStyle w:val="style0"/>
        <w:spacing w:line="100" w:lineRule="atLeast"/>
        <w:jc w:val="both"/>
      </w:pPr>
      <w:r>
        <w:rPr>
          <w:b w:val="false"/>
          <w:bCs w:val="false"/>
          <w:color w:val="000000"/>
          <w:sz w:val="24"/>
        </w:rPr>
        <w:tab/>
        <w:t>“3 дугаар зүйл. Хуулийн үйлчлэх хүрээ</w:t>
      </w:r>
    </w:p>
    <w:p>
      <w:pPr>
        <w:pStyle w:val="style0"/>
        <w:spacing w:line="100" w:lineRule="atLeast"/>
        <w:jc w:val="both"/>
      </w:pPr>
      <w:r>
        <w:rPr/>
      </w:r>
    </w:p>
    <w:p>
      <w:pPr>
        <w:pStyle w:val="style0"/>
        <w:spacing w:line="100" w:lineRule="atLeast"/>
        <w:jc w:val="both"/>
      </w:pPr>
      <w:r>
        <w:rPr>
          <w:b w:val="false"/>
          <w:bCs w:val="false"/>
          <w:color w:val="000000"/>
          <w:sz w:val="24"/>
        </w:rPr>
        <w:tab/>
        <w:t>3.1.Даатгалтай холбогдсон нийтлэг харилцааг холбогдох хуулиар зохицуулна.</w:t>
      </w:r>
    </w:p>
    <w:p>
      <w:pPr>
        <w:pStyle w:val="style0"/>
        <w:spacing w:line="100" w:lineRule="atLeast"/>
        <w:jc w:val="both"/>
      </w:pPr>
      <w:r>
        <w:rPr/>
      </w:r>
    </w:p>
    <w:p>
      <w:pPr>
        <w:pStyle w:val="style0"/>
        <w:spacing w:line="100" w:lineRule="atLeast"/>
        <w:jc w:val="both"/>
      </w:pPr>
      <w:r>
        <w:rPr>
          <w:b w:val="false"/>
          <w:bCs w:val="false"/>
          <w:color w:val="000000"/>
          <w:sz w:val="24"/>
        </w:rPr>
        <w:tab/>
        <w:t>3.2.Малын индексжүүлсэн даатгалын үйл ажиллагаатай холбогдсон энэ хуулийн 3.1-т зааснаас бусад харилцааг энэ хуулиар зохицуулна.</w:t>
      </w:r>
    </w:p>
    <w:p>
      <w:pPr>
        <w:pStyle w:val="style0"/>
        <w:spacing w:line="100" w:lineRule="atLeast"/>
        <w:jc w:val="both"/>
      </w:pPr>
      <w:r>
        <w:rPr/>
      </w:r>
    </w:p>
    <w:p>
      <w:pPr>
        <w:pStyle w:val="style0"/>
        <w:spacing w:line="100" w:lineRule="atLeast"/>
        <w:jc w:val="both"/>
      </w:pPr>
      <w:r>
        <w:rPr>
          <w:b w:val="false"/>
          <w:bCs w:val="false"/>
          <w:color w:val="000000"/>
          <w:sz w:val="24"/>
        </w:rPr>
        <w:tab/>
        <w:t>3.3.Малын индексжүүлсэн даатгалд мал бүхий иргэн, хуулийн этгээд  даатгуулж болно.”</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Дэмжиж байгаа гишүүд гараа өргөнө үү. Асууя.</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xml:space="preserve"> З.З дээр индексжүүлсэн даатгалд мал бүхий иргэн, хуулийн этгээд даатгуулж болно гээд. Хуучин хуулин дээр  малчин өрх, малтай өрх, мал бүхий өрх гэдгийг  больчихсон юм байна, тийм ээ? Энэ чинь  малтай өрх нь яах юм? Аль нэг газар орсон юм уу? Тэр улсууд нь заавал ч үгүй даатгуулах ёстой юм уу.</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xml:space="preserve">: Үндэсний статистикийн гаргаж байгаа мэдээллээр мал бүхий иргэн гэсэн ойлголт байгаа. Энэ дотроо хоёр хуваагдана.  Малчин тэгээд мал бүхий, малтай иргэн гэж.  Тэгэхээр энэ мал бүхий иргэн гэдэг дотор малчин өөрөө орж байгаа. Малтай, тавиул малтай жишээлбэл Улаанбаатарт суудаг, тэгсэн мөртлөө хөдөө орон нутагт малаа тавиул малаа маллуулдаг ийм иргэд бас аль аль нь орж байгаа гэсэн үг. </w:t>
      </w:r>
    </w:p>
    <w:p>
      <w:pPr>
        <w:pStyle w:val="style0"/>
        <w:spacing w:line="100" w:lineRule="atLeast"/>
        <w:jc w:val="both"/>
      </w:pPr>
      <w:r>
        <w:rPr/>
      </w:r>
    </w:p>
    <w:p>
      <w:pPr>
        <w:pStyle w:val="style0"/>
        <w:spacing w:line="100" w:lineRule="atLeast"/>
        <w:jc w:val="both"/>
      </w:pPr>
      <w:r>
        <w:rPr>
          <w:b w:val="false"/>
          <w:bCs w:val="false"/>
          <w:color w:val="000000"/>
          <w:sz w:val="24"/>
          <w:lang w:val="mn-MN"/>
        </w:rPr>
        <w:tab/>
        <w:t>Хуулийн этгээд гэдэг нь мэдээж ойлгомжтой, аж ахуйн нэгжүүд орж байгаа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xml:space="preserve">  Мал бүхий иргэнд малчин нь орчихож байгаа юм уу.</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xml:space="preserve">: Орж байгаа.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Энэ тэгэхдээ хараад үзэхээр арай өөрөөр уншигдаад байгаа юм. Уг нь малчин гэдгээрээ ороод, мал бүхий иргэн. Малчин гэдэг  яг өөрөө малаа маллаж байгаа хүн шүү дээ, өөрөө тэндээ амьдраад малаа маллаж. Мал бүхий иргэн гэдэг бол Улаанбаатар хот юм уу, сум, аймгийн төвүүдэд амьдраад, энэ малчин гэдгээс татгалзахгүй, түүнийгээ оруулах хэрэгтэй гэж бодож байгаа юм. Ингэж өөрчилснөөрөө  даатгуулж болно гээд малчин хүнийг ч гэсэн даатгалд даатгуулах сонирхлоос нь, ер нь болох ч юм байна, болохгүй ч юм байна, мал бүхий иргэн гээд хэлчихээр ер нь бид нар урьд нь хэзээ ч ингэж мал бүхий иргэн гэж. Статистик  тэгж тодорхойлдог байж болно, бид нар бол малчнаа бол малчин гэдгээр нь л явдаг шүү дээ. Тэгэхгүй бол ингэхээр малчин, мал бүхий иргэн хоёр өөр л  ойлголт гэж бодоод байх юм.</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Энэ дээр бол ингэж болно. Энэ дээр мал бүхий иргэн гэдэг дээр уг  нь малчин, малтай иргэн хоёр хоёулаа орж байгаа. Тэгэхдээ заавал малчин гэдгийг тодруулж оруулъя гэвэл малчин, малтай иргэн гээд нэмээд оруулаад хураалгаж болно.</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Би бол малчин гэж орсон нь дээр гэж бодож байна.</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 xml:space="preserve">Г.Баярсайхан: </w:t>
      </w:r>
      <w:r>
        <w:rPr>
          <w:b w:val="false"/>
          <w:bCs w:val="false"/>
          <w:color w:val="000000"/>
          <w:sz w:val="24"/>
          <w:lang w:val="mn-MN"/>
        </w:rPr>
        <w:t>Чой-Иш энэ дээр тайлбар хийгээтэх.</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 xml:space="preserve">Л.Чой-Иш: </w:t>
      </w:r>
      <w:r>
        <w:rPr>
          <w:b w:val="false"/>
          <w:bCs w:val="false"/>
          <w:color w:val="000000"/>
          <w:sz w:val="24"/>
          <w:lang w:val="mn-MN"/>
        </w:rPr>
        <w:t xml:space="preserve">Ер нь  яг түрүүн Бакей гишүүн тодорхойлоод хэлчихсэн л дээ. Малчин, малтай өрх гэж хоёр ангилагдаж байгаа. Тухайлбал малчин өрх гэхэд малчин бол  298 мянган малчин байгаа, мал бүхий иргэн гэхээр түүнээсээ илүү. Өөрөөр хэлбэл тавиул малтай хүмүүс орж байгаа.  Статистик мэдээгээр болохоор мал бүхий иргэн гэсэн ийм тодорхойлолттой байгаа. Хэрвээ мал бүхий иргэн гэдгээс илүүтэй малчин гэж тодорхойлж өгье гэвэл хоёуланг нь цуг бичиж өгөх шаардлагатай. Малчин, малтай өрх.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Бид нар үүнийг чинь малчдад зориулж гаргаад байгаа. Би малчин нь тэр даатгалд, бидний гол чиглэгдэх юм бол  малчин өрх уруу чиглэгдэх ёстой. Мал бүхий иргэн гэдэг бол хэн ч байж болно шүү дээ. Энэ дээр маргалдаад байх юм байхгүй шүү дээ.</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xml:space="preserve">  Батболд гишүүн, тэгвэл ингэе.  Малчин, малтай иргэн, хуулийн этгээд санал хураалгачихад болно.  Тэртэй тэргүй агуулагдаж байгаа.</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xml:space="preserve">: Тийм, тэгж ялгаж томьёолсон  нь дээр. Тэгэхгүй бол энэ хууль  чинь өөрөө хэрэгжихгүй шүү дээ.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xml:space="preserve">: Томьёоллоор би дахиад уншлаа. Сайн анхаараарай. </w:t>
      </w:r>
    </w:p>
    <w:p>
      <w:pPr>
        <w:pStyle w:val="style0"/>
        <w:spacing w:line="100" w:lineRule="atLeast"/>
        <w:jc w:val="both"/>
      </w:pPr>
      <w:r>
        <w:rPr/>
      </w:r>
    </w:p>
    <w:p>
      <w:pPr>
        <w:pStyle w:val="style0"/>
        <w:spacing w:line="100" w:lineRule="atLeast"/>
        <w:jc w:val="both"/>
      </w:pPr>
      <w:r>
        <w:rPr>
          <w:b w:val="false"/>
          <w:bCs w:val="false"/>
          <w:color w:val="000000"/>
          <w:sz w:val="24"/>
          <w:lang w:val="mn-MN"/>
        </w:rPr>
        <w:tab/>
        <w:t>3.3.Малын индексжүүлсэн даатгалд малчин, малтай иргэн хуулийн  хуулийн этгээд  даатгуулж болно. Дэмжиж байгаа гишүүд гараа өргөнө үү. Малчин, мал бүхий иргэн. Эрдэнэбат, Болд гишүүд саналыг дэмжиж байгаа.</w:t>
      </w:r>
    </w:p>
    <w:p>
      <w:pPr>
        <w:pStyle w:val="style0"/>
        <w:spacing w:line="100" w:lineRule="atLeast"/>
        <w:jc w:val="both"/>
      </w:pPr>
      <w:r>
        <w:rPr/>
      </w:r>
    </w:p>
    <w:p>
      <w:pPr>
        <w:pStyle w:val="style0"/>
        <w:spacing w:line="100" w:lineRule="atLeast"/>
        <w:jc w:val="both"/>
      </w:pPr>
      <w:r>
        <w:rPr>
          <w:b w:val="false"/>
          <w:bCs w:val="false"/>
          <w:color w:val="000000"/>
          <w:sz w:val="24"/>
          <w:lang w:val="mn-MN"/>
        </w:rPr>
        <w:tab/>
        <w:t>12-9. Дэмжигдлээ.</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val="false"/>
          <w:bCs w:val="false"/>
          <w:color w:val="000000"/>
          <w:sz w:val="24"/>
        </w:rPr>
        <w:t>2.Төслийн доор дурдсан агуулгатай 4.1.2 дахь заалтыг хасах:</w:t>
      </w:r>
    </w:p>
    <w:p>
      <w:pPr>
        <w:pStyle w:val="style0"/>
        <w:spacing w:line="100" w:lineRule="atLeast"/>
        <w:jc w:val="both"/>
      </w:pPr>
      <w:r>
        <w:rPr/>
      </w:r>
    </w:p>
    <w:p>
      <w:pPr>
        <w:pStyle w:val="style0"/>
        <w:spacing w:line="100" w:lineRule="atLeast"/>
        <w:jc w:val="both"/>
      </w:pPr>
      <w:r>
        <w:rPr>
          <w:b w:val="false"/>
          <w:bCs w:val="false"/>
          <w:color w:val="000000"/>
          <w:sz w:val="24"/>
        </w:rPr>
        <w:tab/>
        <w:t>“4.1.2.“Малын эрсдэлийн даатгал” гэж малын эрсдэлийн хохирлыг нөхөн төлөх</w:t>
      </w:r>
    </w:p>
    <w:p>
      <w:pPr>
        <w:pStyle w:val="style0"/>
        <w:spacing w:line="100" w:lineRule="atLeast"/>
        <w:jc w:val="both"/>
      </w:pPr>
      <w:r>
        <w:rPr>
          <w:b w:val="false"/>
          <w:bCs w:val="false"/>
          <w:color w:val="000000"/>
          <w:sz w:val="24"/>
        </w:rPr>
        <w:t xml:space="preserve">малын индексжүүлсэн даатгалын стандарт бүтээгдэхүүнийг; ” </w:t>
      </w:r>
      <w:r>
        <w:rPr>
          <w:b w:val="false"/>
          <w:bCs w:val="false"/>
          <w:color w:val="000000"/>
          <w:sz w:val="24"/>
          <w:lang w:val="mn-MN"/>
        </w:rPr>
        <w:t>дэмжиж байгаа гишүүд гараа өргөнө үү.</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xml:space="preserve">: Тодорхойлолт дээрээ  өөр газар найруулж оруулсан байгаа. Давхардаж байгаа учраас хасаж байгаа.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Дэмжиж байгаа гишүүд гараа өргөнө үү.</w:t>
      </w:r>
    </w:p>
    <w:p>
      <w:pPr>
        <w:pStyle w:val="style0"/>
        <w:spacing w:line="100" w:lineRule="atLeast"/>
        <w:jc w:val="both"/>
      </w:pPr>
      <w:r>
        <w:rPr/>
      </w:r>
    </w:p>
    <w:p>
      <w:pPr>
        <w:pStyle w:val="style0"/>
        <w:spacing w:line="100" w:lineRule="atLeast"/>
        <w:jc w:val="both"/>
      </w:pPr>
      <w:r>
        <w:rPr>
          <w:b w:val="false"/>
          <w:bCs w:val="false"/>
          <w:color w:val="000000"/>
          <w:sz w:val="24"/>
          <w:lang w:val="mn-MN"/>
        </w:rPr>
        <w:tab/>
        <w:t xml:space="preserve">12-9.Дэмжигдлээ. </w:t>
      </w:r>
    </w:p>
    <w:p>
      <w:pPr>
        <w:pStyle w:val="style0"/>
        <w:spacing w:line="100" w:lineRule="atLeast"/>
        <w:jc w:val="both"/>
      </w:pPr>
      <w:r>
        <w:rPr/>
      </w:r>
    </w:p>
    <w:p>
      <w:pPr>
        <w:pStyle w:val="style0"/>
        <w:spacing w:line="100" w:lineRule="atLeast"/>
        <w:jc w:val="both"/>
      </w:pPr>
      <w:r>
        <w:rPr>
          <w:b w:val="false"/>
          <w:bCs w:val="false"/>
          <w:color w:val="000000"/>
          <w:sz w:val="24"/>
        </w:rPr>
        <w:tab/>
        <w:t>3.Төслийн 4.1.14, 4.1.15 дахь заалтыг доор дурдсанаар өөрчлөн найруулах:</w:t>
      </w:r>
    </w:p>
    <w:p>
      <w:pPr>
        <w:pStyle w:val="style0"/>
        <w:spacing w:line="100" w:lineRule="atLeast"/>
        <w:jc w:val="both"/>
      </w:pPr>
      <w:r>
        <w:rPr/>
      </w:r>
    </w:p>
    <w:p>
      <w:pPr>
        <w:pStyle w:val="style0"/>
        <w:spacing w:line="100" w:lineRule="atLeast"/>
        <w:jc w:val="both"/>
      </w:pPr>
      <w:r>
        <w:rPr>
          <w:b w:val="false"/>
          <w:bCs w:val="false"/>
          <w:color w:val="000000"/>
          <w:sz w:val="24"/>
        </w:rPr>
        <w:tab/>
        <w:t>“4.1.14.“Малын давхар даатгалын гэрээ” гэж даатгагч нь даатгуулагчийн өмнө</w:t>
      </w:r>
    </w:p>
    <w:p>
      <w:pPr>
        <w:pStyle w:val="style0"/>
        <w:spacing w:line="100" w:lineRule="atLeast"/>
        <w:jc w:val="both"/>
      </w:pPr>
      <w:r>
        <w:rPr>
          <w:b w:val="false"/>
          <w:bCs w:val="false"/>
          <w:color w:val="000000"/>
          <w:sz w:val="24"/>
        </w:rPr>
        <w:t>хүлээсэн үүргээ давхар даатгалын компанид хэсэгчлэн шилжүүлэхээр харилцан</w:t>
      </w:r>
    </w:p>
    <w:p>
      <w:pPr>
        <w:pStyle w:val="style0"/>
        <w:spacing w:line="100" w:lineRule="atLeast"/>
        <w:jc w:val="both"/>
      </w:pPr>
      <w:r>
        <w:rPr>
          <w:b w:val="false"/>
          <w:bCs w:val="false"/>
          <w:color w:val="000000"/>
          <w:sz w:val="24"/>
        </w:rPr>
        <w:t>тохиролцсон хэлцлийг;</w:t>
      </w:r>
    </w:p>
    <w:p>
      <w:pPr>
        <w:pStyle w:val="style0"/>
        <w:spacing w:line="100" w:lineRule="atLeast"/>
        <w:jc w:val="both"/>
      </w:pPr>
      <w:r>
        <w:rPr/>
      </w:r>
    </w:p>
    <w:p>
      <w:pPr>
        <w:pStyle w:val="style0"/>
        <w:spacing w:line="100" w:lineRule="atLeast"/>
        <w:jc w:val="both"/>
      </w:pPr>
      <w:r>
        <w:rPr>
          <w:b w:val="false"/>
          <w:bCs w:val="false"/>
          <w:color w:val="000000"/>
          <w:sz w:val="24"/>
        </w:rPr>
        <w:tab/>
        <w:t>4.1.15.“Олон улсын давхар даатгалын гэрээ” гэж давхар даатгалын компани нь даатгагчийн өмнө хүлээсэн үүргээ багцлан гадаад улсын давхар даатгалын компанид бүрэн болон хэсэгчлэн шилжүүлэхээр харилцан тохиролцсон хэлцлийг.”</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Дэмжиж байгаа гишүүд гараа өргөнө үү.</w:t>
      </w:r>
    </w:p>
    <w:p>
      <w:pPr>
        <w:pStyle w:val="style0"/>
        <w:spacing w:line="100" w:lineRule="atLeast"/>
        <w:jc w:val="both"/>
      </w:pPr>
      <w:r>
        <w:rPr/>
      </w:r>
    </w:p>
    <w:p>
      <w:pPr>
        <w:pStyle w:val="style0"/>
        <w:spacing w:line="100" w:lineRule="atLeast"/>
        <w:jc w:val="both"/>
      </w:pPr>
      <w:r>
        <w:rPr>
          <w:b w:val="false"/>
          <w:bCs w:val="false"/>
          <w:color w:val="000000"/>
          <w:sz w:val="24"/>
          <w:lang w:val="mn-MN"/>
        </w:rPr>
        <w:tab/>
        <w:t xml:space="preserve">12-9.Дэмжигдлээ.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С.Дэмбэрэ</w:t>
      </w:r>
      <w:r>
        <w:rPr>
          <w:b w:val="false"/>
          <w:bCs w:val="false"/>
          <w:color w:val="000000"/>
          <w:sz w:val="24"/>
          <w:lang w:val="mn-MN"/>
        </w:rPr>
        <w:t>л: Бакей даргаас нэг юм лавлая.  Малын гээд яваад байх юм. Мал аж ахуйн эрсдлийн гэх юм уу? Энэ тал дээр таны агуу ухаан юу бодож байна. Бидэнд хэлж өгвөл бид их баярлах болно.</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xml:space="preserve">: Энэ бол  яг даатгалын объект нь мал байгаа.  Мэдээж энэ дотор зэрлэг ан амьтныг даатгах тухай асуудал ороогүй.  Таван хошуу мал орж байгаа учраас малын гэдэг нь зөв байхаа.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rPr>
        <w:t>Төслийн нэгдүгээр бүлэгт доор дурдсан агуулгатай шинэ зүйл нэмэх:</w:t>
      </w:r>
    </w:p>
    <w:p>
      <w:pPr>
        <w:pStyle w:val="style0"/>
        <w:spacing w:line="100" w:lineRule="atLeast"/>
        <w:jc w:val="both"/>
      </w:pPr>
      <w:r>
        <w:rPr/>
      </w:r>
    </w:p>
    <w:p>
      <w:pPr>
        <w:pStyle w:val="style0"/>
        <w:spacing w:line="100" w:lineRule="atLeast"/>
        <w:jc w:val="both"/>
      </w:pPr>
      <w:r>
        <w:rPr>
          <w:b w:val="false"/>
          <w:bCs w:val="false"/>
          <w:color w:val="000000"/>
          <w:sz w:val="24"/>
        </w:rPr>
        <w:tab/>
        <w:t>“. . дугаар зүйл.Малын индексжүүлсэн даатгалын үйл ажиллагаанд</w:t>
      </w:r>
    </w:p>
    <w:p>
      <w:pPr>
        <w:pStyle w:val="style0"/>
        <w:spacing w:line="100" w:lineRule="atLeast"/>
        <w:jc w:val="both"/>
      </w:pPr>
      <w:r>
        <w:rPr>
          <w:b w:val="false"/>
          <w:bCs w:val="false"/>
          <w:color w:val="000000"/>
          <w:sz w:val="24"/>
        </w:rPr>
        <w:t>баримтлах зарчим</w:t>
      </w:r>
    </w:p>
    <w:p>
      <w:pPr>
        <w:pStyle w:val="style0"/>
        <w:spacing w:line="100" w:lineRule="atLeast"/>
        <w:jc w:val="both"/>
      </w:pPr>
      <w:r>
        <w:rPr/>
      </w:r>
    </w:p>
    <w:p>
      <w:pPr>
        <w:pStyle w:val="style0"/>
        <w:spacing w:line="100" w:lineRule="atLeast"/>
        <w:jc w:val="both"/>
      </w:pPr>
      <w:r>
        <w:rPr>
          <w:b w:val="false"/>
          <w:bCs w:val="false"/>
          <w:color w:val="000000"/>
          <w:sz w:val="24"/>
        </w:rPr>
        <w:tab/>
        <w:t>1.Малын индексжүүлсэн даатгалын үйл ажиллагаанд дараах зарчмыг</w:t>
      </w:r>
    </w:p>
    <w:p>
      <w:pPr>
        <w:pStyle w:val="style0"/>
        <w:spacing w:line="100" w:lineRule="atLeast"/>
        <w:jc w:val="both"/>
      </w:pPr>
      <w:r>
        <w:rPr>
          <w:b w:val="false"/>
          <w:bCs w:val="false"/>
          <w:color w:val="000000"/>
          <w:sz w:val="24"/>
        </w:rPr>
        <w:t>баримтална:</w:t>
      </w:r>
    </w:p>
    <w:p>
      <w:pPr>
        <w:pStyle w:val="style0"/>
        <w:spacing w:line="100" w:lineRule="atLeast"/>
        <w:jc w:val="both"/>
      </w:pPr>
      <w:r>
        <w:rPr/>
      </w:r>
    </w:p>
    <w:p>
      <w:pPr>
        <w:pStyle w:val="style0"/>
        <w:spacing w:line="100" w:lineRule="atLeast"/>
        <w:jc w:val="both"/>
      </w:pPr>
      <w:r>
        <w:rPr>
          <w:b w:val="false"/>
          <w:bCs w:val="false"/>
          <w:color w:val="000000"/>
          <w:sz w:val="24"/>
        </w:rPr>
        <w:tab/>
        <w:t>1.1.сайн дурын үндсэн дээр даатгалд хамрагдах;</w:t>
      </w:r>
    </w:p>
    <w:p>
      <w:pPr>
        <w:pStyle w:val="style0"/>
        <w:spacing w:line="100" w:lineRule="atLeast"/>
        <w:jc w:val="both"/>
      </w:pPr>
      <w:r>
        <w:rPr>
          <w:b w:val="false"/>
          <w:bCs w:val="false"/>
          <w:color w:val="000000"/>
          <w:sz w:val="24"/>
        </w:rPr>
        <w:tab/>
        <w:t>1.2.малыг тухайн мал тоологдсон сумын нутаг дэвсгэрт даатгуулах;</w:t>
      </w:r>
    </w:p>
    <w:p>
      <w:pPr>
        <w:pStyle w:val="style0"/>
        <w:spacing w:line="100" w:lineRule="atLeast"/>
        <w:jc w:val="both"/>
      </w:pPr>
      <w:r>
        <w:rPr>
          <w:b w:val="false"/>
          <w:bCs w:val="false"/>
          <w:color w:val="000000"/>
          <w:sz w:val="24"/>
        </w:rPr>
        <w:tab/>
        <w:t>1.3.малыг төрлөөр нь даатгуулах;</w:t>
      </w:r>
    </w:p>
    <w:p>
      <w:pPr>
        <w:pStyle w:val="style0"/>
        <w:spacing w:line="100" w:lineRule="atLeast"/>
        <w:jc w:val="both"/>
      </w:pPr>
      <w:r>
        <w:rPr>
          <w:b w:val="false"/>
          <w:bCs w:val="false"/>
          <w:color w:val="000000"/>
          <w:sz w:val="24"/>
        </w:rPr>
        <w:tab/>
      </w:r>
      <w:r>
        <w:rPr>
          <w:b w:val="false"/>
          <w:bCs w:val="false"/>
          <w:color w:val="000000"/>
          <w:sz w:val="24"/>
          <w:lang w:val="mn-MN"/>
        </w:rPr>
        <w:t>1.4</w:t>
      </w:r>
      <w:r>
        <w:rPr>
          <w:b w:val="false"/>
          <w:bCs w:val="false"/>
          <w:color w:val="000000"/>
          <w:sz w:val="24"/>
        </w:rPr>
        <w:t>.даатгалын нөхөн төлбөрийг тооцохдоо индекст суурилах.</w:t>
      </w:r>
    </w:p>
    <w:p>
      <w:pPr>
        <w:pStyle w:val="style0"/>
        <w:spacing w:line="100" w:lineRule="atLeast"/>
        <w:jc w:val="both"/>
      </w:pPr>
      <w:r>
        <w:rPr>
          <w:b w:val="false"/>
          <w:bCs w:val="false"/>
          <w:color w:val="00000A"/>
          <w:sz w:val="24"/>
        </w:rPr>
        <w:tab/>
      </w:r>
      <w:r>
        <w:rPr>
          <w:b w:val="false"/>
          <w:bCs w:val="false"/>
          <w:color w:val="00000A"/>
          <w:sz w:val="24"/>
          <w:lang w:val="mn-MN"/>
        </w:rPr>
        <w:t xml:space="preserve">1..5.малын хорогдлын хувь хэмжээг сумын түвшинд тодорхойлох. </w:t>
      </w:r>
    </w:p>
    <w:p>
      <w:pPr>
        <w:pStyle w:val="style0"/>
        <w:spacing w:line="100" w:lineRule="atLeast"/>
        <w:jc w:val="both"/>
      </w:pPr>
      <w:r>
        <w:rPr>
          <w:b w:val="false"/>
          <w:bCs w:val="false"/>
          <w:color w:val="00000A"/>
          <w:sz w:val="24"/>
          <w:lang w:val="mn-MN"/>
        </w:rPr>
        <w:tab/>
      </w:r>
    </w:p>
    <w:p>
      <w:pPr>
        <w:pStyle w:val="style0"/>
        <w:spacing w:line="100" w:lineRule="atLeast"/>
        <w:jc w:val="both"/>
      </w:pPr>
      <w:r>
        <w:rPr>
          <w:b w:val="false"/>
          <w:bCs w:val="false"/>
          <w:color w:val="00000A"/>
          <w:sz w:val="24"/>
          <w:lang w:val="mn-MN"/>
        </w:rPr>
        <w:tab/>
        <w:t>Асуулт байна уу. Батболд гишүүн.</w:t>
      </w:r>
    </w:p>
    <w:p>
      <w:pPr>
        <w:pStyle w:val="style0"/>
        <w:spacing w:line="100" w:lineRule="atLeast"/>
        <w:jc w:val="both"/>
      </w:pPr>
      <w:r>
        <w:rPr/>
      </w:r>
    </w:p>
    <w:p>
      <w:pPr>
        <w:pStyle w:val="style0"/>
        <w:spacing w:line="100" w:lineRule="atLeast"/>
        <w:jc w:val="both"/>
      </w:pPr>
      <w:r>
        <w:rPr>
          <w:b w:val="false"/>
          <w:bCs w:val="false"/>
          <w:color w:val="00000A"/>
          <w:sz w:val="24"/>
          <w:lang w:val="mn-MN"/>
        </w:rPr>
        <w:tab/>
      </w:r>
      <w:r>
        <w:rPr>
          <w:b/>
          <w:bCs/>
          <w:color w:val="00000A"/>
          <w:sz w:val="24"/>
          <w:lang w:val="mn-MN"/>
        </w:rPr>
        <w:t>Су.Батболд</w:t>
      </w:r>
      <w:r>
        <w:rPr>
          <w:b w:val="false"/>
          <w:bCs w:val="false"/>
          <w:color w:val="00000A"/>
          <w:sz w:val="24"/>
          <w:lang w:val="mn-MN"/>
        </w:rPr>
        <w:t>: Энэ малыг төрлөөр нь даатгуулна гэж байна. Би түрүүчийн хэлэлцэх эсэхийг хэлэлцэж байхад  хохирлыг хонин толгойд шилжүүлснээр тооцно гээд байлуу. Төрлөөр нь даатгаад, хохирлыг төрлөөр нь, адуу, тэмээ, үхэр, хонь, ямаа гээд.</w:t>
      </w:r>
    </w:p>
    <w:p>
      <w:pPr>
        <w:pStyle w:val="style0"/>
        <w:spacing w:line="100" w:lineRule="atLeast"/>
        <w:jc w:val="both"/>
      </w:pPr>
      <w:r>
        <w:rPr/>
      </w:r>
    </w:p>
    <w:p>
      <w:pPr>
        <w:pStyle w:val="style0"/>
        <w:spacing w:line="100" w:lineRule="atLeast"/>
        <w:jc w:val="both"/>
      </w:pPr>
      <w:r>
        <w:rPr>
          <w:b w:val="false"/>
          <w:bCs w:val="false"/>
          <w:color w:val="00000A"/>
          <w:sz w:val="24"/>
          <w:lang w:val="mn-MN"/>
        </w:rPr>
        <w:tab/>
      </w:r>
      <w:r>
        <w:rPr>
          <w:b/>
          <w:bCs/>
          <w:color w:val="00000A"/>
          <w:sz w:val="24"/>
          <w:lang w:val="mn-MN"/>
        </w:rPr>
        <w:t>А.Бакей:</w:t>
      </w:r>
      <w:r>
        <w:rPr>
          <w:b w:val="false"/>
          <w:bCs w:val="false"/>
          <w:color w:val="00000A"/>
          <w:sz w:val="24"/>
          <w:lang w:val="mn-MN"/>
        </w:rPr>
        <w:t xml:space="preserve"> Энэ малын даатгал бол өөрөө сайн дурын зарчимд тулгуурлаж явж байгаа. Албан журмын биш. Нэгэнт сайн дурын учраас  тэр тусмаа  малчдад их ойлгомжтой байх ёстой.  Өөрөөр хэлбэл малын тоог аль нэг тодорхой нэгжид шилжүүлээд даатгана гэхээр бас нэлээд төвөгтэй байдал үүснэ гэж. Бид нар ажлын хэсэг дээр үүнийг ярьсан. Тэгээд жишээлбэл, тухайн малчин бол тухайн суман дээр үхрийн хорогдол олон жилийн дундчаар их хэмжээгээр гардаг гэвэл тэр малчид үхрээ л даатгана, бусад төрлийн малаа даатгахгүй байж болно. Эсхүл тухайн суманд ямаа их хэмжээгээр хорогдоно гэвэл ямаагаа даатгаад, бусдыг нь даатгахгүй байж бас болох талтай. Тийм учраас энэ төрлөөр гэдэг нь илүү оновчтой гэж үзсэн байгаа.</w:t>
      </w:r>
    </w:p>
    <w:p>
      <w:pPr>
        <w:pStyle w:val="style0"/>
        <w:spacing w:line="100" w:lineRule="atLeast"/>
        <w:jc w:val="both"/>
      </w:pPr>
      <w:r>
        <w:rPr/>
      </w:r>
    </w:p>
    <w:p>
      <w:pPr>
        <w:pStyle w:val="style0"/>
        <w:spacing w:line="100" w:lineRule="atLeast"/>
        <w:jc w:val="both"/>
      </w:pPr>
      <w:r>
        <w:rPr>
          <w:b w:val="false"/>
          <w:bCs w:val="false"/>
          <w:color w:val="00000A"/>
          <w:sz w:val="24"/>
          <w:lang w:val="mn-MN"/>
        </w:rPr>
        <w:tab/>
      </w:r>
      <w:r>
        <w:rPr>
          <w:b/>
          <w:bCs/>
          <w:color w:val="00000A"/>
          <w:sz w:val="24"/>
          <w:lang w:val="mn-MN"/>
        </w:rPr>
        <w:t>С.Дэмбэрэл:</w:t>
      </w:r>
      <w:r>
        <w:rPr>
          <w:b w:val="false"/>
          <w:bCs w:val="false"/>
          <w:color w:val="00000A"/>
          <w:sz w:val="24"/>
          <w:lang w:val="mn-MN"/>
        </w:rPr>
        <w:t xml:space="preserve"> 5 зүйлийн 2 нь зарчим байна, З нь хандлага байна. Өөрөөр хэлбэл,  малын тухай мал тоологдсон суманд даатгуулах зарчим гэж байхгүй, энэ бол хандлага. Өөрөөр хэлбэл зарчим, хандлагын тухай бид өгүүлж байна.  Нэг нь сайн дурын байх зарчим, нөгөө дэх нь  даатгалын индексэд суурилсан зарчим, хоёр зарчим, үлдсэн нь хандлага. Үүнийг та бас болгооно уу.</w:t>
      </w:r>
    </w:p>
    <w:p>
      <w:pPr>
        <w:pStyle w:val="style0"/>
        <w:spacing w:line="100" w:lineRule="atLeast"/>
        <w:jc w:val="both"/>
      </w:pPr>
      <w:r>
        <w:rPr/>
      </w:r>
    </w:p>
    <w:p>
      <w:pPr>
        <w:pStyle w:val="style0"/>
        <w:spacing w:line="100" w:lineRule="atLeast"/>
        <w:jc w:val="both"/>
      </w:pPr>
      <w:r>
        <w:rPr>
          <w:b w:val="false"/>
          <w:bCs w:val="false"/>
          <w:color w:val="00000A"/>
          <w:sz w:val="24"/>
          <w:lang w:val="mn-MN"/>
        </w:rPr>
        <w:tab/>
      </w:r>
      <w:r>
        <w:rPr>
          <w:b/>
          <w:bCs/>
          <w:color w:val="00000A"/>
          <w:sz w:val="24"/>
          <w:lang w:val="mn-MN"/>
        </w:rPr>
        <w:t>А.Бакей</w:t>
      </w:r>
      <w:r>
        <w:rPr>
          <w:b w:val="false"/>
          <w:bCs w:val="false"/>
          <w:color w:val="00000A"/>
          <w:sz w:val="24"/>
          <w:lang w:val="mn-MN"/>
        </w:rPr>
        <w:t>: Энэ дээр малыг тухайн мал тоологдсон суманд даатгуулагч нь өөрөө индексжүүлсэн даатгалын хамгийн гол мөн чанар нь энд оршиж байгаа. Өөрөөр хэлбэл хорогдлын босго үзүүлэлтийг сумын дунджаар тооцно. Жишээлбэл, сумын дунджаар  6 хувь гэсэн ийм босго тогтоолоо гэхэд тэр  6 хувиас  дотогшоо дор байвал  малчин өөрөө эрсдлээ хариуцаж байгаа, түүнээс дээшээ гэхэд, даатгалын компани хариуцаж байгаа. Тэгэхээр үүнийг сумын дунджаар тооцохын тулд  яг тухайн суманд тоологдсон малыг даатгалд хамруулахгүй бол өөр өөр газар тоолуулаад, нөгөө хууль хэрэгжүүлэхэд  төвөгтэй байдал үүсэх хандлагатай байгаа. Тийм учраас зарчим байгаа шүү.</w:t>
      </w:r>
    </w:p>
    <w:p>
      <w:pPr>
        <w:pStyle w:val="style0"/>
        <w:spacing w:line="100" w:lineRule="atLeast"/>
        <w:jc w:val="both"/>
      </w:pPr>
      <w:r>
        <w:rPr/>
      </w:r>
    </w:p>
    <w:p>
      <w:pPr>
        <w:pStyle w:val="style0"/>
        <w:spacing w:line="100" w:lineRule="atLeast"/>
        <w:jc w:val="both"/>
      </w:pPr>
      <w:r>
        <w:rPr>
          <w:b w:val="false"/>
          <w:bCs w:val="false"/>
          <w:color w:val="00000A"/>
          <w:sz w:val="24"/>
          <w:lang w:val="mn-MN"/>
        </w:rPr>
        <w:tab/>
      </w:r>
      <w:r>
        <w:rPr>
          <w:b/>
          <w:bCs/>
          <w:color w:val="00000A"/>
          <w:sz w:val="24"/>
          <w:lang w:val="mn-MN"/>
        </w:rPr>
        <w:t>Г.Баярсайхан:</w:t>
      </w:r>
      <w:r>
        <w:rPr>
          <w:b w:val="false"/>
          <w:bCs w:val="false"/>
          <w:color w:val="00000A"/>
          <w:sz w:val="24"/>
          <w:lang w:val="mn-MN"/>
        </w:rPr>
        <w:t xml:space="preserve"> Саналаа хураая. Дэмжиж байгаа гишүүд гараа өргөнө үү.</w:t>
      </w:r>
    </w:p>
    <w:p>
      <w:pPr>
        <w:pStyle w:val="style0"/>
        <w:spacing w:line="100" w:lineRule="atLeast"/>
        <w:jc w:val="both"/>
      </w:pPr>
      <w:r>
        <w:rPr/>
      </w:r>
    </w:p>
    <w:p>
      <w:pPr>
        <w:pStyle w:val="style0"/>
        <w:spacing w:line="100" w:lineRule="atLeast"/>
        <w:jc w:val="both"/>
      </w:pPr>
      <w:r>
        <w:rPr>
          <w:b w:val="false"/>
          <w:bCs w:val="false"/>
          <w:color w:val="00000A"/>
          <w:sz w:val="24"/>
          <w:lang w:val="mn-MN"/>
        </w:rPr>
        <w:tab/>
        <w:t>Арвин гишүүн, Болд, Эрдэнэбат гишүүд дэмжиж байгаа.  12-10.</w:t>
      </w:r>
    </w:p>
    <w:p>
      <w:pPr>
        <w:pStyle w:val="style0"/>
        <w:spacing w:line="100" w:lineRule="atLeast"/>
        <w:jc w:val="both"/>
      </w:pPr>
      <w:r>
        <w:rPr/>
      </w:r>
    </w:p>
    <w:p>
      <w:pPr>
        <w:pStyle w:val="style0"/>
        <w:spacing w:line="100" w:lineRule="atLeast"/>
        <w:jc w:val="both"/>
      </w:pPr>
      <w:r>
        <w:rPr/>
        <w:tab/>
      </w:r>
      <w:r>
        <w:rPr>
          <w:lang w:val="mn-MN"/>
        </w:rPr>
        <w:t>Протоколд тэмдэглэгдэх учир Төсвийн байнгын хорооноос гарсан санал, дүгнэлтийг та бүхэнд уншъя. Цолмон гишүүн унших ёстой байсан. Цолмон гишүүн чөлөөтэй байгаа.</w:t>
      </w:r>
    </w:p>
    <w:p>
      <w:pPr>
        <w:pStyle w:val="style0"/>
        <w:spacing w:line="100" w:lineRule="atLeast"/>
        <w:jc w:val="both"/>
      </w:pPr>
      <w:r>
        <w:rPr/>
      </w:r>
    </w:p>
    <w:p>
      <w:pPr>
        <w:pStyle w:val="style0"/>
        <w:spacing w:line="100" w:lineRule="atLeast"/>
        <w:jc w:val="both"/>
      </w:pPr>
      <w:r>
        <w:rPr>
          <w:lang w:val="mn-MN"/>
        </w:rPr>
        <w:tab/>
        <w:t>Байнгын хорооны дарга, эрхэм гишүүд ээ.</w:t>
      </w:r>
    </w:p>
    <w:p>
      <w:pPr>
        <w:pStyle w:val="style0"/>
        <w:spacing w:line="100" w:lineRule="atLeast"/>
        <w:jc w:val="both"/>
      </w:pPr>
      <w:r>
        <w:rPr/>
      </w:r>
    </w:p>
    <w:p>
      <w:pPr>
        <w:pStyle w:val="style0"/>
        <w:spacing w:line="100" w:lineRule="atLeast"/>
        <w:jc w:val="both"/>
      </w:pPr>
      <w:r>
        <w:rPr>
          <w:lang w:val="mn-MN"/>
        </w:rPr>
        <w:tab/>
        <w:t xml:space="preserve"> Монгол Улсын Засгийн газраас Улсын Их Хуралд өргөн мэдүүлсэн Малын индексжүүлсэн даатгалын тухай хуулийн төслийн төсвийн зарлагыг нэмэгдүүлэхтэй холбоотой зүйл, заалтуудын анхны хэлэлцүүлгийг Төсвийн байнгын хороо  2014 оны  5 дугаар сарын 28-ны өдрийн хуралдаанаараа хийлээ.  Байнгын хорооны хуралдаанаар дээрх асуудлыг хэлэлцэх үед Улсын Их Хурлын гишүүн С.Баярцогт Малын давхар даатгалын компаний дүрмийн сан, алдагдлаас хамгаалах сангийн хөрөнгийг эхний ээлжинд төрөөс санхүүжүүлж, цаашдаа зах зээлийн механизмаар ажиллах даатгалын компани байгуулах шаардлагатай бөгөөд бэлчээрийн мал аж ахуй,   малын тоо өсөж байгаа нөхцөлд төрийн үүрэг ачаалал нэмэгдэж байгааг анхаарах, Улсын Их Хурлын гишүүн С.Дэмбэрэл малын давхар даатгалын компаний удирдах зөвлөлийн гишүүдийн ихэнх нь төрийн албан хаагчид байгааг анхаарах, цаашдаа төрөөс дэмжлэг үзүүлээд яваад байх юм уу? Төр нэг удаа дүрмийн сан болон алдагдлаас хамгаалах сангийн  70 хүртэлх хувийн дэмжлэг үзүүлээд, цаашдаа бие дааж ажиллуулах нь зүйтэй гэсэн саналуудыг гаргасан болно.</w:t>
      </w:r>
    </w:p>
    <w:p>
      <w:pPr>
        <w:pStyle w:val="style0"/>
        <w:spacing w:line="100" w:lineRule="atLeast"/>
        <w:jc w:val="both"/>
      </w:pPr>
      <w:r>
        <w:rPr/>
      </w:r>
    </w:p>
    <w:p>
      <w:pPr>
        <w:pStyle w:val="style0"/>
        <w:spacing w:line="100" w:lineRule="atLeast"/>
        <w:jc w:val="both"/>
      </w:pPr>
      <w:r>
        <w:rPr>
          <w:lang w:val="mn-MN"/>
        </w:rPr>
        <w:tab/>
        <w:t>Төсвийн байнгын хороо Улсын Их Хурлын чуулганы хуралдааны дэгийн тухай хуулийн 21 дүгээр зүйлийн 21.3 дахь хэсэгт заасны дагуу Байгаль орчин, хүнс, хөдөө  аж ахуйн байнгын хороонд гаргасан санал дүгнэлтээ танилцуулж байна.</w:t>
      </w:r>
    </w:p>
    <w:p>
      <w:pPr>
        <w:pStyle w:val="style0"/>
        <w:spacing w:line="100" w:lineRule="atLeast"/>
        <w:jc w:val="both"/>
      </w:pPr>
      <w:r>
        <w:rPr/>
      </w:r>
    </w:p>
    <w:p>
      <w:pPr>
        <w:pStyle w:val="style0"/>
        <w:spacing w:line="100" w:lineRule="atLeast"/>
        <w:jc w:val="both"/>
      </w:pPr>
      <w:r>
        <w:rPr>
          <w:lang w:val="mn-MN"/>
        </w:rPr>
        <w:tab/>
        <w:t>Байнгын хорооны эрхэм гишүүд ээ, Малын индексжүүлсэн даатгалын тухай хуулийн  төслийн төсвийн зардалтай холбоотой асуудлаар анхны хэлэлцүүлэг хийсэн талаар Төсвийн байнгын хорооны санал дүгнэлтийг хэлэлцэн шийдвэрлэж өгөхийг хүсье. Анхаарал тавьсанд баярлалаа гэж байна.</w:t>
      </w:r>
    </w:p>
    <w:p>
      <w:pPr>
        <w:pStyle w:val="style0"/>
        <w:spacing w:line="100" w:lineRule="atLeast"/>
        <w:jc w:val="both"/>
      </w:pPr>
      <w:r>
        <w:rPr/>
      </w:r>
    </w:p>
    <w:p>
      <w:pPr>
        <w:pStyle w:val="style0"/>
        <w:spacing w:line="100" w:lineRule="atLeast"/>
        <w:jc w:val="both"/>
      </w:pPr>
      <w:r>
        <w:rPr>
          <w:lang w:val="mn-MN"/>
        </w:rPr>
        <w:tab/>
        <w:t>5 дугаар саналд оръё.</w:t>
      </w:r>
    </w:p>
    <w:p>
      <w:pPr>
        <w:pStyle w:val="style0"/>
        <w:spacing w:line="100" w:lineRule="atLeast"/>
        <w:jc w:val="both"/>
      </w:pPr>
      <w:r>
        <w:rPr/>
      </w:r>
    </w:p>
    <w:p>
      <w:pPr>
        <w:pStyle w:val="style0"/>
        <w:spacing w:line="100" w:lineRule="atLeast"/>
        <w:jc w:val="both"/>
      </w:pPr>
      <w:r>
        <w:rPr>
          <w:b w:val="false"/>
          <w:bCs w:val="false"/>
          <w:color w:val="000000"/>
          <w:sz w:val="24"/>
        </w:rPr>
        <w:tab/>
        <w:t>“... дүгээр зүйл.Даатгалын эрсдэлийн хуваарилалт</w:t>
      </w:r>
    </w:p>
    <w:p>
      <w:pPr>
        <w:pStyle w:val="style0"/>
        <w:spacing w:line="100" w:lineRule="atLeast"/>
        <w:jc w:val="both"/>
      </w:pPr>
      <w:r>
        <w:rPr/>
      </w:r>
    </w:p>
    <w:p>
      <w:pPr>
        <w:pStyle w:val="style0"/>
        <w:spacing w:line="100" w:lineRule="atLeast"/>
        <w:jc w:val="both"/>
      </w:pPr>
      <w:r>
        <w:rPr>
          <w:b w:val="false"/>
          <w:bCs w:val="false"/>
          <w:color w:val="000000"/>
          <w:sz w:val="24"/>
        </w:rPr>
        <w:tab/>
        <w:t>1.Даатгалын эрсдэлийг доор дурдсан этгээд дараах байдлаар хариуцна:</w:t>
      </w:r>
    </w:p>
    <w:p>
      <w:pPr>
        <w:pStyle w:val="style0"/>
        <w:spacing w:line="100" w:lineRule="atLeast"/>
        <w:jc w:val="both"/>
      </w:pPr>
      <w:r>
        <w:rPr/>
      </w:r>
    </w:p>
    <w:p>
      <w:pPr>
        <w:pStyle w:val="style0"/>
        <w:spacing w:line="100" w:lineRule="atLeast"/>
        <w:jc w:val="both"/>
      </w:pPr>
      <w:r>
        <w:rPr>
          <w:b w:val="false"/>
          <w:bCs w:val="false"/>
          <w:color w:val="000000"/>
          <w:sz w:val="24"/>
          <w:lang w:val="mn-MN"/>
        </w:rPr>
        <w:tab/>
        <w:t>1</w:t>
      </w:r>
      <w:r>
        <w:rPr>
          <w:b w:val="false"/>
          <w:bCs w:val="false"/>
          <w:color w:val="000000"/>
          <w:sz w:val="24"/>
        </w:rPr>
        <w:t>.1.Энэ хуулийн 8.1.1-д заасан түвшинд гарсан эрсдэлийг мал бүхий иргэн, хуулийн этгээд өөрийн хөрөнгөөр;</w:t>
      </w:r>
    </w:p>
    <w:p>
      <w:pPr>
        <w:pStyle w:val="style0"/>
        <w:spacing w:line="100" w:lineRule="atLeast"/>
        <w:jc w:val="both"/>
      </w:pPr>
      <w:r>
        <w:rPr/>
      </w:r>
    </w:p>
    <w:p>
      <w:pPr>
        <w:pStyle w:val="style0"/>
        <w:spacing w:line="100" w:lineRule="atLeast"/>
        <w:jc w:val="both"/>
      </w:pPr>
      <w:r>
        <w:rPr>
          <w:b w:val="false"/>
          <w:bCs w:val="false"/>
          <w:color w:val="000000"/>
          <w:sz w:val="24"/>
          <w:lang w:val="mn-MN"/>
        </w:rPr>
        <w:tab/>
        <w:t>1</w:t>
      </w:r>
      <w:r>
        <w:rPr>
          <w:b w:val="false"/>
          <w:bCs w:val="false"/>
          <w:color w:val="000000"/>
          <w:sz w:val="24"/>
        </w:rPr>
        <w:t>.2.Энэ хуулийн 8.1.2-т заасан түвшинд гарсан эрсдэлийг даатгагч</w:t>
      </w:r>
    </w:p>
    <w:p>
      <w:pPr>
        <w:pStyle w:val="style0"/>
        <w:spacing w:line="100" w:lineRule="atLeast"/>
        <w:jc w:val="both"/>
      </w:pPr>
      <w:r>
        <w:rPr>
          <w:b w:val="false"/>
          <w:bCs w:val="false"/>
          <w:color w:val="000000"/>
          <w:sz w:val="24"/>
        </w:rPr>
        <w:t>хамтын эрсдэлийн санд оруулсан хөрөнгөөр;</w:t>
      </w:r>
    </w:p>
    <w:p>
      <w:pPr>
        <w:pStyle w:val="style0"/>
        <w:spacing w:line="100" w:lineRule="atLeast"/>
        <w:jc w:val="both"/>
      </w:pPr>
      <w:r>
        <w:rPr/>
      </w:r>
    </w:p>
    <w:p>
      <w:pPr>
        <w:pStyle w:val="style0"/>
        <w:spacing w:line="100" w:lineRule="atLeast"/>
        <w:jc w:val="both"/>
      </w:pPr>
      <w:r>
        <w:rPr>
          <w:b w:val="false"/>
          <w:bCs w:val="false"/>
          <w:color w:val="000000"/>
          <w:sz w:val="24"/>
        </w:rPr>
        <w:tab/>
        <w:t xml:space="preserve">1.3.Энэ хуулийн 11.1.1, 11.1.2-т зааснаас бусад эрсдлийг давхар даатгалын компани энэ хуулийн </w:t>
      </w:r>
      <w:r>
        <w:rPr>
          <w:b w:val="false"/>
          <w:bCs w:val="false"/>
          <w:color w:val="000000"/>
          <w:sz w:val="24"/>
          <w:lang w:val="mn-MN"/>
        </w:rPr>
        <w:t>. . .</w:t>
      </w:r>
      <w:r>
        <w:rPr>
          <w:b w:val="false"/>
          <w:bCs w:val="false"/>
          <w:color w:val="000000"/>
          <w:sz w:val="24"/>
        </w:rPr>
        <w:t xml:space="preserve"> дугаар зүйлд заасан сангийн хөрөнгөөр.” Үүнтэй холбогдуулан төслийн 8.6 дахь хэсгийг хасах.</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Дэмжиж байгаа гишүүд гараа өргөнө үү.  12-8. Санал дэмжигдлээ.</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6.</w:t>
      </w:r>
      <w:r>
        <w:rPr>
          <w:b w:val="false"/>
          <w:bCs w:val="false"/>
          <w:color w:val="000000"/>
          <w:sz w:val="24"/>
        </w:rPr>
        <w:t>“4.1.7.Малын индексжүүлсэн даатгалын гэрээ /цаашид “даатгалын гэрээ” гэх/ гэж даатгагч нь даатгалын тохиолдол бий болоход энэ хууль болон гэрээнд заасны  дагуу даатгалын нөхөн төлбөрийг төлөх, даатгуулагч нь даатгалын хураамж төлөхөөр харилцан тохиролцсон хэлцлийг. Үүнтэй холбогдуулан төсөл дэх “малын эрсдэлийн даатгалын гэрээ”, “стандарт гэрээ”, “малын эрсдэлийн даатгалын стандарт гэрээ” гэснийг “даатгалын гэрээ” гэж өөрчлөн нэр томъёог жигдлэх.</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Батболд гишүүн.</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5 дугаар зүйл уруу явж байснаа дахиад 4.1.7 уруу ороод явах юм. Түүнийгээ янзлахгүй бол энэ чинь ойлгомжгүй байна.</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Техникийн асуудал байна.  Хүлээж авъя.</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Чуулганы үеэр анхааръя.</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xml:space="preserve">: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12-9. Санал дэмжигдлээ.</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7</w:t>
      </w:r>
      <w:r>
        <w:rPr>
          <w:b w:val="false"/>
          <w:bCs w:val="false"/>
          <w:color w:val="000000"/>
          <w:sz w:val="24"/>
        </w:rPr>
        <w:t xml:space="preserve">.Төсөлд доор дурдсан агуулгатай шинэ зүйл </w:t>
      </w:r>
      <w:r>
        <w:rPr>
          <w:b w:val="false"/>
          <w:bCs w:val="false"/>
          <w:color w:val="000000"/>
          <w:sz w:val="24"/>
          <w:lang w:val="mn-MN"/>
        </w:rPr>
        <w:t>нэмэх:</w:t>
      </w:r>
    </w:p>
    <w:p>
      <w:pPr>
        <w:pStyle w:val="style0"/>
        <w:spacing w:line="100" w:lineRule="atLeast"/>
        <w:jc w:val="both"/>
      </w:pPr>
      <w:r>
        <w:rPr/>
      </w:r>
    </w:p>
    <w:p>
      <w:pPr>
        <w:pStyle w:val="style0"/>
        <w:spacing w:line="100" w:lineRule="atLeast"/>
        <w:jc w:val="both"/>
      </w:pPr>
      <w:r>
        <w:rPr>
          <w:b w:val="false"/>
          <w:bCs w:val="false"/>
          <w:color w:val="000000"/>
          <w:sz w:val="24"/>
        </w:rPr>
        <w:tab/>
        <w:t>“. .  дугаар зүйл.Малын хорогдлын босго үзүүлэлтийг тогтоох</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1.</w:t>
      </w:r>
      <w:r>
        <w:rPr>
          <w:b w:val="false"/>
          <w:bCs w:val="false"/>
          <w:color w:val="000000"/>
          <w:sz w:val="24"/>
        </w:rPr>
        <w:t>Даатгалын тохиолдлыг тодорхойлох, эрсдэлийг хуваарилах зорилгоор малын хорогдлын босго үзүүлэлтийг дараах байдлаар Засгийн газар сум бүрээр тогтооно:</w:t>
      </w:r>
    </w:p>
    <w:p>
      <w:pPr>
        <w:pStyle w:val="style0"/>
        <w:spacing w:line="100" w:lineRule="atLeast"/>
        <w:jc w:val="both"/>
      </w:pPr>
      <w:r>
        <w:rPr/>
      </w:r>
    </w:p>
    <w:p>
      <w:pPr>
        <w:pStyle w:val="style0"/>
        <w:spacing w:line="100" w:lineRule="atLeast"/>
        <w:jc w:val="both"/>
      </w:pPr>
      <w:r>
        <w:rPr>
          <w:b w:val="false"/>
          <w:bCs w:val="false"/>
          <w:color w:val="000000"/>
          <w:sz w:val="24"/>
        </w:rPr>
        <w:tab/>
        <w:tab/>
        <w:t>1.1.Даатгуулагчийн эрсдэл хүлээх буюу нэгдүгээр босго үзүүлэлт;</w:t>
      </w:r>
    </w:p>
    <w:p>
      <w:pPr>
        <w:pStyle w:val="style0"/>
        <w:spacing w:line="100" w:lineRule="atLeast"/>
        <w:jc w:val="both"/>
      </w:pPr>
      <w:r>
        <w:rPr>
          <w:b w:val="false"/>
          <w:bCs w:val="false"/>
          <w:color w:val="000000"/>
          <w:sz w:val="24"/>
        </w:rPr>
        <w:tab/>
        <w:tab/>
        <w:t>1.2.Даатгагчийн эрсдэл хүлээх буюу хоёрдугаар босго үзүүлэлт.</w:t>
      </w:r>
    </w:p>
    <w:p>
      <w:pPr>
        <w:pStyle w:val="style0"/>
        <w:spacing w:line="100" w:lineRule="atLeast"/>
        <w:jc w:val="both"/>
      </w:pPr>
      <w:r>
        <w:rPr>
          <w:b w:val="false"/>
          <w:bCs w:val="false"/>
          <w:color w:val="000000"/>
          <w:sz w:val="24"/>
        </w:rPr>
        <w:tab/>
        <w:t>2.Нэгдүгээр босго үзүүлэлт нь зургаан хувь, хоёрдугаар босго үзүүлэлт нь 30</w:t>
      </w:r>
    </w:p>
    <w:p>
      <w:pPr>
        <w:pStyle w:val="style0"/>
        <w:spacing w:line="100" w:lineRule="atLeast"/>
        <w:jc w:val="both"/>
      </w:pPr>
      <w:r>
        <w:rPr>
          <w:b w:val="false"/>
          <w:bCs w:val="false"/>
          <w:color w:val="000000"/>
          <w:sz w:val="24"/>
        </w:rPr>
        <w:t>хувь байна.</w:t>
      </w:r>
    </w:p>
    <w:p>
      <w:pPr>
        <w:pStyle w:val="style0"/>
        <w:spacing w:line="100" w:lineRule="atLeast"/>
        <w:jc w:val="both"/>
      </w:pPr>
      <w:r>
        <w:rPr/>
      </w:r>
    </w:p>
    <w:p>
      <w:pPr>
        <w:pStyle w:val="style0"/>
        <w:spacing w:line="100" w:lineRule="atLeast"/>
        <w:jc w:val="both"/>
      </w:pPr>
      <w:r>
        <w:rPr>
          <w:b w:val="false"/>
          <w:bCs w:val="false"/>
          <w:color w:val="000000"/>
          <w:sz w:val="24"/>
        </w:rPr>
        <w:tab/>
        <w:t>3.Засгийн газар доор дурдсан нөхцөлийг харгалзан гурван жил тутам босго</w:t>
      </w:r>
    </w:p>
    <w:p>
      <w:pPr>
        <w:pStyle w:val="style0"/>
        <w:spacing w:line="100" w:lineRule="atLeast"/>
        <w:jc w:val="both"/>
      </w:pPr>
      <w:r>
        <w:rPr>
          <w:b w:val="false"/>
          <w:bCs w:val="false"/>
          <w:color w:val="000000"/>
          <w:sz w:val="24"/>
        </w:rPr>
        <w:t>үзүүлэлтийг шинэчлэн тогтооно:</w:t>
      </w:r>
    </w:p>
    <w:p>
      <w:pPr>
        <w:pStyle w:val="style0"/>
        <w:spacing w:line="100" w:lineRule="atLeast"/>
        <w:jc w:val="both"/>
      </w:pPr>
      <w:r>
        <w:rPr/>
      </w:r>
    </w:p>
    <w:p>
      <w:pPr>
        <w:pStyle w:val="style0"/>
        <w:spacing w:line="100" w:lineRule="atLeast"/>
        <w:jc w:val="both"/>
      </w:pPr>
      <w:r>
        <w:rPr>
          <w:b w:val="false"/>
          <w:bCs w:val="false"/>
          <w:color w:val="000000"/>
          <w:sz w:val="24"/>
        </w:rPr>
        <w:tab/>
        <w:t>3.1.тухайн сумын малын хорогдол;</w:t>
      </w:r>
    </w:p>
    <w:p>
      <w:pPr>
        <w:pStyle w:val="style0"/>
        <w:spacing w:line="100" w:lineRule="atLeast"/>
        <w:jc w:val="both"/>
      </w:pPr>
      <w:r>
        <w:rPr>
          <w:b w:val="false"/>
          <w:bCs w:val="false"/>
          <w:color w:val="000000"/>
          <w:sz w:val="24"/>
        </w:rPr>
        <w:tab/>
        <w:t>3.2.даатгалд хамрагдагсдын тоо;</w:t>
      </w:r>
    </w:p>
    <w:p>
      <w:pPr>
        <w:pStyle w:val="style0"/>
        <w:spacing w:line="100" w:lineRule="atLeast"/>
        <w:jc w:val="both"/>
      </w:pPr>
      <w:r>
        <w:rPr>
          <w:b w:val="false"/>
          <w:bCs w:val="false"/>
          <w:color w:val="000000"/>
          <w:sz w:val="24"/>
        </w:rPr>
        <w:tab/>
        <w:t>3.3.хураамжийн орлогын хэмжээ;</w:t>
      </w:r>
    </w:p>
    <w:p>
      <w:pPr>
        <w:pStyle w:val="style0"/>
        <w:spacing w:line="100" w:lineRule="atLeast"/>
        <w:jc w:val="both"/>
      </w:pPr>
      <w:r>
        <w:rPr>
          <w:b w:val="false"/>
          <w:bCs w:val="false"/>
          <w:color w:val="000000"/>
          <w:sz w:val="24"/>
        </w:rPr>
        <w:tab/>
        <w:t>3.4.нөхөн төлбөр олголт.”</w:t>
      </w:r>
    </w:p>
    <w:p>
      <w:pPr>
        <w:pStyle w:val="style0"/>
        <w:spacing w:line="100" w:lineRule="atLeast"/>
        <w:jc w:val="both"/>
      </w:pPr>
      <w:r>
        <w:rPr>
          <w:b w:val="false"/>
          <w:bCs w:val="false"/>
          <w:color w:val="000000"/>
          <w:sz w:val="24"/>
        </w:rPr>
        <w:tab/>
        <w:t xml:space="preserve">4.Засгийн газар босго үзүүлэлтийг шинэчлэн тогтоохдоо нэгдүгээр босго үзүүлэлтийг нэг хувиар, хоёрдугаар босго үзүүлэлтийг тав хүртэл хувиар нэмэгдүүлэх, эсхүл бууруулж болно. </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 xml:space="preserve">5.Нийслэлийн  төвийн дүүргүүдийн нэг сумтай алслагдсан дүүрэг тус бүрийг нэг сумтай адилтган үзэж, босго үзүүлэлтийг тогтооно. </w:t>
      </w:r>
    </w:p>
    <w:p>
      <w:pPr>
        <w:pStyle w:val="style0"/>
        <w:spacing w:line="100" w:lineRule="atLeast"/>
        <w:jc w:val="both"/>
      </w:pPr>
      <w:r>
        <w:rPr/>
      </w:r>
    </w:p>
    <w:p>
      <w:pPr>
        <w:pStyle w:val="style0"/>
        <w:spacing w:line="100" w:lineRule="atLeast"/>
        <w:jc w:val="both"/>
      </w:pPr>
      <w:r>
        <w:rPr>
          <w:b w:val="false"/>
          <w:bCs w:val="false"/>
          <w:color w:val="000000"/>
          <w:sz w:val="24"/>
        </w:rPr>
        <w:tab/>
      </w:r>
      <w:r>
        <w:rPr>
          <w:b w:val="false"/>
          <w:bCs w:val="false"/>
          <w:color w:val="000000"/>
          <w:sz w:val="24"/>
          <w:lang w:val="mn-MN"/>
        </w:rPr>
        <w:t>1.Т</w:t>
      </w:r>
      <w:r>
        <w:rPr>
          <w:b w:val="false"/>
          <w:bCs w:val="false"/>
          <w:color w:val="000000"/>
          <w:sz w:val="24"/>
        </w:rPr>
        <w:t>өслийн 4.1  дэх заалтыг дор дурдсанаар өөрчлөн найруулах:</w:t>
      </w:r>
    </w:p>
    <w:p>
      <w:pPr>
        <w:pStyle w:val="style0"/>
        <w:spacing w:line="100" w:lineRule="atLeast"/>
        <w:jc w:val="both"/>
      </w:pPr>
      <w:r>
        <w:rPr/>
      </w:r>
    </w:p>
    <w:p>
      <w:pPr>
        <w:pStyle w:val="style0"/>
        <w:spacing w:line="100" w:lineRule="atLeast"/>
        <w:jc w:val="both"/>
      </w:pPr>
      <w:r>
        <w:rPr>
          <w:b w:val="false"/>
          <w:bCs w:val="false"/>
          <w:color w:val="000000"/>
          <w:sz w:val="24"/>
        </w:rPr>
        <w:tab/>
        <w:t>“4.1.4.“Малын хорогдлын босго үзүүлэлт /цаашид “босго үзүүлэлт” гэх/ гэж Засгийн газраас сум бүрт малын төрлөөр ялгавартай тогтоосон том малын хорогдлын хувийг;”</w:t>
      </w:r>
    </w:p>
    <w:p>
      <w:pPr>
        <w:pStyle w:val="style0"/>
        <w:spacing w:line="100" w:lineRule="atLeast"/>
        <w:jc w:val="both"/>
      </w:pPr>
      <w:r>
        <w:rPr/>
      </w:r>
    </w:p>
    <w:p>
      <w:pPr>
        <w:pStyle w:val="style0"/>
        <w:spacing w:line="100" w:lineRule="atLeast"/>
        <w:jc w:val="both"/>
      </w:pPr>
      <w:r>
        <w:rPr/>
        <w:tab/>
      </w:r>
      <w:r>
        <w:rPr>
          <w:b/>
          <w:bCs/>
          <w:color w:val="000000"/>
          <w:sz w:val="24"/>
          <w:lang w:val="mn-MN"/>
        </w:rPr>
        <w:t>Су.Батболд</w:t>
      </w:r>
      <w:r>
        <w:rPr>
          <w:b w:val="false"/>
          <w:bCs w:val="false"/>
          <w:color w:val="000000"/>
          <w:sz w:val="24"/>
          <w:lang w:val="mn-MN"/>
        </w:rPr>
        <w:t>: Энэ нэгдүгээрт, хаана нэмэх гэж байгаа ямар зүйл вэ  гэдгийг асууя. Ямар бүлэгт орох гэж байна вэ гэдэг нь мэдэгдэхгүй байна. Цоо шинээр орно гээд хамгийн сүүлээс нь залгах юм уу? Хамгийн эхэнд нь аваачиж тавих юм уу гэдэг чинь мэдэгдэхгүй байна шүү дээ.</w:t>
      </w:r>
    </w:p>
    <w:p>
      <w:pPr>
        <w:pStyle w:val="style0"/>
        <w:spacing w:line="100" w:lineRule="atLeast"/>
        <w:jc w:val="both"/>
      </w:pPr>
      <w:r>
        <w:rPr/>
      </w:r>
    </w:p>
    <w:p>
      <w:pPr>
        <w:pStyle w:val="style0"/>
        <w:spacing w:line="100" w:lineRule="atLeast"/>
        <w:jc w:val="both"/>
      </w:pPr>
      <w:r>
        <w:rPr>
          <w:b w:val="false"/>
          <w:bCs w:val="false"/>
          <w:color w:val="000000"/>
          <w:sz w:val="24"/>
          <w:lang w:val="mn-MN"/>
        </w:rPr>
        <w:tab/>
        <w:t>Хоёрдугаарт, ийм хачин юм оруулж ирэх.  5-д нь нийслэлийн төвийн дүүргүүдийг нэгтгэн нэг сумтай гээд. Улаанбаатар хотод баахан мал өсгөөд, тэгээд түүнийг даатгаад явах юм уу? Жишээ нь Сүхбаатар дүүрэг, Чингэлтэй дүүрэгт.  Хэдийгээр мал аж ахуйн орон ч гэлээ гэсэн ингэмээргүй байна. Хотын малыг даатгах. Би Төв аймаг  уруу явахад яармагаар явдаг л даа.  Ер нь хотын мал зуданд   бараг ордоггүй, жигтэйхан тарган мал. Хөдөөгийн малчдаа хамгаалсан юм оруулахгүй, хотын төвийн дүүрэг гээд явчих юм.</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Я.Өлзийболд:</w:t>
      </w:r>
      <w:r>
        <w:rPr>
          <w:b w:val="false"/>
          <w:bCs w:val="false"/>
          <w:color w:val="000000"/>
          <w:sz w:val="24"/>
          <w:lang w:val="mn-MN"/>
        </w:rPr>
        <w:t xml:space="preserve">  Малтай иргэдэд даатгуулах боломжийг нь жигд олгох үүднээс ийм заалт орсон юм. Тэр улсуудын л асуудал. Хотод малтай байгаа хүмүүс малаа даатгуулж болдоггүй юм уу гэсэн асуудал гарах гээд байгаа юм.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xml:space="preserve">: Эхний асуултад хариулъя. Саяны уншсан зарчмын зөрүүтэй санал бол шинээр нэмэгдэж байгаа хоёрдугаар бүлэг буюу даатгалын тохиолдолд  нөхөн төлбөр гэсэн ерөнхий гарчигтай. Дотроо сумын малын хорогдлыг тогтоох, мэдээлэх, малын хорогдлын босго үзүүлэлтийг тогтоох, даатгалын эрсдлийн төвшин, даатгалын хураамж, даатгалын тохиолдол гэсэн хоёрдугаар бүлэгт орох заалтууд байгаа. </w:t>
      </w:r>
    </w:p>
    <w:p>
      <w:pPr>
        <w:pStyle w:val="style0"/>
        <w:spacing w:line="100" w:lineRule="atLeast"/>
        <w:jc w:val="both"/>
      </w:pPr>
      <w:r>
        <w:rPr/>
      </w:r>
    </w:p>
    <w:p>
      <w:pPr>
        <w:pStyle w:val="style0"/>
        <w:spacing w:line="100" w:lineRule="atLeast"/>
        <w:jc w:val="both"/>
      </w:pPr>
      <w:r>
        <w:rPr>
          <w:b w:val="false"/>
          <w:bCs w:val="false"/>
          <w:color w:val="000000"/>
          <w:sz w:val="24"/>
          <w:lang w:val="mn-MN"/>
        </w:rPr>
        <w:tab/>
        <w:t xml:space="preserve">Хоёрдугаарт, энэ заалтыг уг нь ажлын хэсэг дээр ярьж байгаад хэрэгтэй, хэрэггүй гэж байгаад тэгээд ажлын хэсгийн олонх нь хотод цөөн тоотой ч гэсэн өндөр ашиг шимтай мал хотын захад байна. Үүнийг даатгалд хамруулахгүй орхих нь буруу гэсэн ийм утгаар үүнийг оруулсан байгаа. Тэгэхдээ гишүүд та нар өөрсдөө мэдэх асуудал байна.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Энэ Монголд л байх зовлон байх л даа. Ер нь суурин эрчимжсэн мал аж ахуйд даатгал өөрөөр үйлчилж байгаа. Нэгбүрчлэн ээмэгтэй, тэмдэгтэй бүртгэгдсэн байгаа. Үүнийгээ ялгаж үзэхгүй бол болохгүй байна шүү дээ. Хотын төвдөө мал үржүүлээд, түүнийг даатгана. Зуд болно.</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Сундуйн Батболд гишүүний энэ санал үндсэндээ зөв зүйтэй боломжтой гэж үзэж байна. Яагаад гэхээр даатгалын ерөнхий хуулиар малын толгой болгоныг даатгах нь нээлттэй байгаа. Тийм тохиолдолд түүгээр хамруулж болно гэж үзээд энэ  5 дахийг хасаад бусдаар нь санал хураалгах.</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Су.Батболд:</w:t>
      </w:r>
      <w:r>
        <w:rPr>
          <w:b w:val="false"/>
          <w:bCs w:val="false"/>
          <w:color w:val="000000"/>
          <w:sz w:val="24"/>
          <w:lang w:val="mn-MN"/>
        </w:rPr>
        <w:t xml:space="preserve"> Хотын төвд 10-20 литр сүү гардаг үнээ байгаа. Даатгуулах эрх ашиг байна уу гэвэл байгаа. Тэгвэл Даатгалын ерөнхий хуулиараа тэр өндөр үнэтэй үнээгээ ч юм уу? Хотын төвд тэжээж байгаа хурдан морио тэр тусгай даатгалд даатгуулах ёстой. Тэгэхгүй тэр хаа байгаа Ховдын Зэрэг суманд байгаа малын даатгалтай адил даатгана гэж үзэж болохгүй. Та нар өөрсдөө амьдрал дээр байгаа юмаа бод л доо.  Чуулган дээр энэ орвол гишүүд наадахыг чинь эсэргүүцнэ шүү дээ.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xml:space="preserve"> Саяны зүйлийг хасах саналыг дэмжиж байгаа гишүүд гараа өргөнө үү. Батболд гишүүний шүүмжлээд байгаа  5-ыг хасаж байна. Бакей гишүүн сая татаж авлаа.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5 дугаар заалтыг бүгдийг нь гэж байгаа. Үүнийг Даатгалын ерөнхий хуулиар мал болгоноо, малын эзэн нь даатгах эрх нь нээлттэй байгаа учраас түүгээр даатгаж болно гэж үзээд хасаж болох боломжтой.</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xml:space="preserve">: 5 дугаар зүйлийг бүгдийг хасаж байна.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color w:val="000000"/>
          <w:sz w:val="24"/>
          <w:lang w:val="mn-MN"/>
        </w:rPr>
        <w:tab/>
        <w:t>12-8. Хасагдлаа.</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 xml:space="preserve">Ц.Оюунгэрэл: </w:t>
      </w:r>
      <w:r>
        <w:rPr>
          <w:b w:val="false"/>
          <w:bCs w:val="false"/>
          <w:color w:val="000000"/>
          <w:sz w:val="24"/>
          <w:lang w:val="mn-MN"/>
        </w:rPr>
        <w:t>1, 2 дугаар даатгал гэж нэрлээд  байгаа шүү дээ. Түүний урд талд буюу гэдэг үг байх юм уу? Эсхүл даатгуулагчийн эрсдэл хүлээх нэгдүгээр, хоёрдугаар босго үзүүлэлт гэж тусдаа байх юм уу?  Даатгагчийн эрсдэл хүлээх хоёрдугаар гэж байгаа юм чинь нэгдүгээрх нь байгаа юм уу гэдэг асуудал гарч ирээд байна. Даатгуулагчийн эрсдэл хүлээх буюу  нэгдүгээр босго үзүүлэлт гэмээр харагдаад байх юм.  Хэрвээ үүнээс өөр нэг, хоёрдугаар босго үзүүлэлт гэж байхгүй бол энэ хоёр үгнүүдийн чинь дунд “буюу” гэдэг  үг баймаар юм шиг санагдаад байх юм.  Яагаад ийм найруулга байгаа юм бол, 1.1, 1.2-ыг хараад өгөөч.</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С.Дэмбэрэл</w:t>
      </w:r>
      <w:r>
        <w:rPr>
          <w:b w:val="false"/>
          <w:bCs w:val="false"/>
          <w:color w:val="000000"/>
          <w:sz w:val="24"/>
          <w:lang w:val="mn-MN"/>
        </w:rPr>
        <w:t xml:space="preserve">: Бакей дарга аа, даатгагчийн эрсдэл хүлээх хоёрдугаар босго үзүүлэлт байгаа юм байна. Тэгвэл хоёрдугаар босго нь байгаа юм бол нэгдүгээр босго гэж байх ёстой.  Хэрэв хоёр гэж хэлсэн бол заавал нэг байх ёстой.  </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А.Бакей</w:t>
      </w:r>
      <w:r>
        <w:rPr>
          <w:b w:val="false"/>
          <w:bCs w:val="false"/>
          <w:color w:val="000000"/>
          <w:sz w:val="24"/>
          <w:lang w:val="mn-MN"/>
        </w:rPr>
        <w:t>: Би тайлбар хэлье.  Энэ босго үзүүлэлтийг үндсэндээ хоёр босго үзүүлэлт тогтоож байгаа. Эхнийх нь  олон жилийн дунджаар тухайн сумын түвшинд малын хорогдлын  төвшин 6 байвал  6 хүртэлх малын хорогдлын эрсдлийг малчин өөрөө хариуцах болж байгаа, үүнийг нэгдүгээр босго үзүүлэлт. Өөрөөр хэлбэл даатгуулагч буюу малчин өөрөө хариуцах эрсдлийн төвшин. Хоёр дахь эрсдлийн төвшинг  энэ хуулиар 30 гэж тогтоож байгаа.  30 гэдэг нь  6-30-ийн хооронд гэсэн үг. Тэгэхээр энэ хоорондох интервалыг даатгагч буюу даатгалын компаниуд эрсдлийг хариуцна гэсэн үг. Үүнийг ялгахын тулд ингэж хуулийн төсөлд “а”,” б” ч билүү үсгээр тэмдэглэж оруулж ирсэн. Түүнийг бид нар нэг, хоёрдугаар гэж монгол хэлэнд ойрхон, малчдад ойлгомжтой гэж. Тийм учраас дунд нь буюу гэдэг үг ороход ойлгомжтой байж болохоор байна.  Даатгуулагчийн эрсдэл хүлээх буюу нэгдүгээр босго үзүүлэлт. Даатгуулагчийн эрсдэл хүлээх буюу хоёрдугаар босго үзүүлэлт гэвэл ойлгомжтой байж болохоор байна. Тэгээд хураалгая.</w:t>
      </w:r>
    </w:p>
    <w:p>
      <w:pPr>
        <w:pStyle w:val="style0"/>
        <w:spacing w:line="100" w:lineRule="atLeast"/>
        <w:jc w:val="both"/>
      </w:pPr>
      <w:r>
        <w:rPr/>
      </w:r>
    </w:p>
    <w:p>
      <w:pPr>
        <w:pStyle w:val="style0"/>
        <w:spacing w:line="100" w:lineRule="atLeast"/>
        <w:jc w:val="both"/>
      </w:pPr>
      <w:r>
        <w:rPr>
          <w:b w:val="false"/>
          <w:bCs w:val="false"/>
          <w:color w:val="000000"/>
          <w:sz w:val="24"/>
          <w:lang w:val="mn-MN"/>
        </w:rPr>
        <w:tab/>
      </w:r>
      <w:r>
        <w:rPr>
          <w:b/>
          <w:bCs/>
          <w:color w:val="000000"/>
          <w:sz w:val="24"/>
          <w:lang w:val="mn-MN"/>
        </w:rPr>
        <w:t>Г.Баярсайхан</w:t>
      </w:r>
      <w:r>
        <w:rPr>
          <w:b w:val="false"/>
          <w:bCs w:val="false"/>
          <w:color w:val="000000"/>
          <w:sz w:val="24"/>
          <w:lang w:val="mn-MN"/>
        </w:rPr>
        <w:t>: 7 дугаар зүйлээс 5 дугаар хэсгийг хасаад, бусдыг нь дэмжиж байгаа гишүүд гараа өргөнө үү. Буюу-г оруулна.</w:t>
      </w:r>
    </w:p>
    <w:p>
      <w:pPr>
        <w:pStyle w:val="style0"/>
        <w:spacing w:line="100" w:lineRule="atLeast"/>
        <w:jc w:val="both"/>
      </w:pPr>
      <w:r>
        <w:rPr/>
      </w:r>
    </w:p>
    <w:p>
      <w:pPr>
        <w:pStyle w:val="style0"/>
        <w:spacing w:line="100" w:lineRule="atLeast"/>
        <w:jc w:val="both"/>
      </w:pPr>
      <w:r>
        <w:rPr>
          <w:b w:val="false"/>
          <w:bCs w:val="false"/>
          <w:color w:val="000000"/>
          <w:sz w:val="24"/>
          <w:lang w:val="mn-MN"/>
        </w:rPr>
        <w:tab/>
        <w:t>13-9. Тэгээд 1 дүгээр зүйлийн 1.1., 1.2-т даатгуулагчийн эрсдэл хүлээх буюу нэгдүгээр босго үзүүлэлт, 1.2. даатгуулагчийн эрсдэл хүлээх буюу хоёрдугаар босго үзүүлэлт гэж протоколд тэмдэглүүлье, найруулгын өөрчлөлт.</w:t>
      </w:r>
    </w:p>
    <w:p>
      <w:pPr>
        <w:pStyle w:val="style0"/>
        <w:spacing w:line="100" w:lineRule="atLeast"/>
        <w:jc w:val="both"/>
      </w:pPr>
      <w:r>
        <w:rPr/>
      </w:r>
    </w:p>
    <w:p>
      <w:pPr>
        <w:pStyle w:val="style0"/>
        <w:spacing w:after="0" w:before="0" w:line="100" w:lineRule="atLeast"/>
        <w:contextualSpacing w:val="false"/>
        <w:jc w:val="both"/>
      </w:pPr>
      <w:r>
        <w:rPr>
          <w:rFonts w:cs="Arial"/>
          <w:b/>
          <w:bCs/>
          <w:strike w:val="false"/>
          <w:dstrike w:val="false"/>
          <w:color w:val="000000"/>
          <w:sz w:val="24"/>
          <w:szCs w:val="24"/>
          <w:u w:val="none"/>
          <w:lang w:val="mn-MN"/>
        </w:rPr>
        <w:tab/>
        <w:t>8</w:t>
      </w:r>
      <w:r>
        <w:rPr>
          <w:rFonts w:cs="Arial"/>
          <w:b w:val="false"/>
          <w:bCs w:val="false"/>
          <w:strike w:val="false"/>
          <w:dstrike w:val="false"/>
          <w:color w:val="000000"/>
          <w:sz w:val="24"/>
          <w:szCs w:val="24"/>
          <w:u w:val="none"/>
          <w:lang w:val="mn-MN"/>
        </w:rPr>
        <w:t>.Төсөлд доор дурдсан агуулгатай шинэ зүйл  /8/ нэмэх:</w:t>
      </w:r>
    </w:p>
    <w:p>
      <w:pPr>
        <w:pStyle w:val="style0"/>
        <w:spacing w:after="0" w:before="0" w:line="100" w:lineRule="atLeast"/>
        <w:contextualSpacing w:val="false"/>
        <w:jc w:val="both"/>
      </w:pPr>
      <w:r>
        <w:rPr/>
      </w:r>
    </w:p>
    <w:p>
      <w:pPr>
        <w:pStyle w:val="style0"/>
        <w:spacing w:after="0" w:before="0" w:line="100" w:lineRule="atLeast"/>
        <w:ind w:firstLine="1092" w:left="0" w:right="0"/>
        <w:contextualSpacing w:val="false"/>
        <w:jc w:val="both"/>
      </w:pPr>
      <w:r>
        <w:rPr>
          <w:rFonts w:cs="Arial"/>
          <w:b/>
          <w:bCs/>
          <w:strike w:val="false"/>
          <w:dstrike w:val="false"/>
          <w:color w:val="000000"/>
          <w:sz w:val="24"/>
          <w:szCs w:val="24"/>
          <w:u w:val="none"/>
          <w:lang w:val="mn-MN"/>
        </w:rPr>
        <w:t>“</w:t>
      </w:r>
      <w:r>
        <w:rPr>
          <w:rFonts w:cs="Arial"/>
          <w:b/>
          <w:bCs/>
          <w:strike w:val="false"/>
          <w:dstrike w:val="false"/>
          <w:color w:val="000000"/>
          <w:sz w:val="24"/>
          <w:szCs w:val="24"/>
          <w:u w:val="none"/>
          <w:lang w:val="mn-MN"/>
        </w:rPr>
        <w:t xml:space="preserve">... дугаар зүйл. Даатгалын эрсдэлийн түвшин </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....1.Энэ хуулийн 7 дугаар зүйлд заасны дагуу тогтоосон малын хорогдлын босго үзүүлэлтийг үндэслэн эрсдэлийн түвшинг дараах байдлаар ангилна:</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....1.1.нэгдүгээр босго үзүүлэлт хүртэлх хувиар мал хорогдсон бол  эрсдэлийн бага  түвшин;</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 xml:space="preserve">....1.2.нэгдүгээр босго үзүүлэлтээс хоёрдугаар босго </w:t>
      </w:r>
      <w:r>
        <w:rPr>
          <w:rFonts w:cs="Arial"/>
          <w:b w:val="false"/>
          <w:bCs w:val="false"/>
          <w:strike w:val="false"/>
          <w:dstrike w:val="false"/>
          <w:color w:val="000000"/>
          <w:sz w:val="24"/>
          <w:szCs w:val="24"/>
          <w:u w:val="single"/>
          <w:lang w:val="mn-MN"/>
        </w:rPr>
        <w:t xml:space="preserve"> </w:t>
      </w:r>
      <w:r>
        <w:rPr>
          <w:rFonts w:cs="Arial"/>
          <w:b w:val="false"/>
          <w:bCs w:val="false"/>
          <w:strike w:val="false"/>
          <w:dstrike w:val="false"/>
          <w:color w:val="000000"/>
          <w:sz w:val="24"/>
          <w:szCs w:val="24"/>
          <w:u w:val="none"/>
          <w:lang w:val="mn-MN"/>
        </w:rPr>
        <w:t>үзүүлэлт хүртэлх хувиар мал хорогдсон бол  эрсдэлийн дунд түвшин;</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 xml:space="preserve">...1.3.хоёрдугаар босго үзүүлэлтээс давсан хувиар мал хорогдсон бол эрсдэлийн дээд  түвшин.”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Үүнтэй холбогдуулан төсөл дэх “Б” түвшин, “В” түвшин гэсэн нэр томъёог өөрчлөх.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lang w:val="mn-MN"/>
        </w:rPr>
        <w:t>Дэмжиж байгаа гишүүд гараа өргөнө үү.  13-9. Дэмжигдлээ.</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b/>
          <w:bCs/>
          <w:color w:val="000000"/>
        </w:rPr>
        <w:t>9.</w:t>
      </w:r>
      <w:r>
        <w:rPr>
          <w:rFonts w:cs="Arial"/>
          <w:b w:val="false"/>
          <w:bCs w:val="false"/>
          <w:strike w:val="false"/>
          <w:dstrike w:val="false"/>
          <w:color w:val="000000"/>
          <w:sz w:val="24"/>
          <w:szCs w:val="24"/>
          <w:u w:val="none"/>
          <w:lang w:val="mn-MN"/>
        </w:rPr>
        <w:t>Төсөлд доор дурдсан агуулгатай шинэ зүйл нэмэх:</w:t>
        <w:tab/>
        <w:tab/>
        <w:t xml:space="preserve"> </w:t>
      </w:r>
    </w:p>
    <w:p>
      <w:pPr>
        <w:pStyle w:val="style0"/>
        <w:spacing w:after="0" w:before="0" w:line="100" w:lineRule="atLeast"/>
        <w:contextualSpacing w:val="false"/>
        <w:jc w:val="both"/>
      </w:pPr>
      <w:r>
        <w:rPr/>
      </w:r>
    </w:p>
    <w:p>
      <w:pPr>
        <w:pStyle w:val="style0"/>
        <w:jc w:val="both"/>
      </w:pPr>
      <w:r>
        <w:rPr>
          <w:rFonts w:cs="Arial"/>
          <w:b w:val="false"/>
          <w:bCs w:val="false"/>
          <w:color w:val="000000"/>
          <w:sz w:val="24"/>
          <w:szCs w:val="24"/>
          <w:u w:val="none"/>
        </w:rPr>
        <w:tab/>
        <w:t>“...</w:t>
      </w:r>
      <w:r>
        <w:rPr>
          <w:rFonts w:cs="Arial"/>
          <w:b/>
          <w:bCs/>
          <w:color w:val="000000"/>
          <w:sz w:val="24"/>
          <w:szCs w:val="24"/>
          <w:u w:val="none"/>
          <w:lang w:val="mn-MN"/>
        </w:rPr>
        <w:t>дүгээр зүйл.Даатгалын хураамж</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lang w:val="mn-MN"/>
        </w:rPr>
        <w:tab/>
        <w:t>...</w:t>
      </w:r>
      <w:r>
        <w:rPr>
          <w:rFonts w:cs="Arial"/>
          <w:b w:val="false"/>
          <w:bCs w:val="false"/>
          <w:color w:val="000000"/>
          <w:sz w:val="24"/>
          <w:szCs w:val="24"/>
          <w:lang w:val="mn-MN"/>
        </w:rPr>
        <w:t>1.Засгийн газраас тогтоосон босго үзүүлэлттэй уялдуулан хураамжийг доор дурдсан этгээд дараах байдлаар хариуцна: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lang w:val="mn-MN"/>
        </w:rPr>
        <w:tab/>
        <w:t>...1.1.</w:t>
      </w:r>
      <w:r>
        <w:rPr>
          <w:rFonts w:cs="Arial"/>
          <w:b w:val="false"/>
          <w:bCs w:val="false"/>
          <w:strike w:val="false"/>
          <w:dstrike w:val="false"/>
          <w:color w:val="000000"/>
          <w:sz w:val="24"/>
          <w:szCs w:val="24"/>
          <w:u w:val="none"/>
          <w:lang w:val="mn-MN"/>
        </w:rPr>
        <w:t xml:space="preserve">хоёрдугаар босго үзүүлэлт хүртэлх эрсдэлийн дунд түвшин дэх даатгалын хураамжийг даатгуулагч; </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lang w:val="mn-MN"/>
        </w:rPr>
        <w:tab/>
        <w:t>....1.2.</w:t>
      </w:r>
      <w:r>
        <w:rPr>
          <w:rFonts w:cs="Arial"/>
          <w:b w:val="false"/>
          <w:bCs w:val="false"/>
          <w:strike w:val="false"/>
          <w:dstrike w:val="false"/>
          <w:color w:val="000000"/>
          <w:sz w:val="24"/>
          <w:szCs w:val="24"/>
          <w:u w:val="none"/>
          <w:lang w:val="mn-MN"/>
        </w:rPr>
        <w:t>хоёрдугаар босго үзүүлэлтээс давсан эрсдэлийн дээд  түвшинд  давхар даатгалын хураамжийг Засгийн газар.</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....2.Энэ хуулийн 9.1-д заасан хураамжтай холбогдох журмыг даатгагчдын саналыг үндэслэн Санхүүгийн зохицуулах хороо болон төсвийн асуудал эрхэлсэн төрийн захиргааны төв байгууллага  хамтран батална.</w:t>
      </w:r>
    </w:p>
    <w:p>
      <w:pPr>
        <w:pStyle w:val="style0"/>
        <w:spacing w:after="0" w:before="0" w:line="100" w:lineRule="atLeast"/>
        <w:ind w:firstLine="1092" w:left="0" w:right="0"/>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 xml:space="preserve">...3.Энэ хуулийн 9.1.1-д заасан журмын дагуу даатгалын хураамжийн хэмжээг даатгагчид хамтран тогтооно.”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Уг саналтай холбогдуулан асуух асуулттай гишүүд байна уу. Баасанхүү, Гарамгайбаатар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Босго үзүүлэлт гэж яг юу хэлж байна?  Нэгдүгээр түвшийн босго үзүүлэлт, хоёрдугаар түвшний гээд. Хамгийн гол нь мал гэдгийг би юу гэж ойлгоод байна вэ гэвэл байгалийг бид нар захирч чадахгүй шүү дээ. Хамгийн гол нь мал бол мал. Тэгэхээр өнөөдөр бид нар шууд даатгалыг 1, 2, З дугаар төвшин гэж ангилж байгаа нь хир үндэслэлтэй гэж үзэж байгаа вэ? Юун дээр үндэслэж ингэж үзэж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Наадахыг чинь түрүүн тайлбар хийчихсэн. Хурлын дараа Бакей гишүүнээс  асуучихаарай.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Ер нь эрсдлийг хуваарилах зарчим гэж байдаг юм. Тэгээд малын эрсдэл гэдэг чинь малын эзэн болон малчид аль түвшинд  эрсдлийг хариуцах вэ?  Тэгээд даатгуулсан тохиолдолд Даатгалын компани нь ямар түвшинд эрсдлийг хариуцах вэ?  Тэгээд бүр давагдашгүй хүчин зүйл буюу гамшгийн түвшинд хүрсэн тохиолдолд Засгийн газар ямар түвшинд хариуцах вэ гэж. Эрсдлийг хуваарилах зарчимд тулгуурлаж энэ босго үзүүлэлтийг тогтоож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О.Баасанхүү: </w:t>
      </w:r>
      <w:r>
        <w:rPr>
          <w:rFonts w:cs="Arial"/>
          <w:b w:val="false"/>
          <w:bCs w:val="false"/>
          <w:color w:val="000000"/>
          <w:sz w:val="24"/>
          <w:szCs w:val="24"/>
          <w:u w:val="none"/>
          <w:lang w:val="mn-MN"/>
        </w:rPr>
        <w:t>Эрсдлийг би ойлгоод байгаа ч гэсэн  газар хөдлөхөд гахай эрсдлээ мэдээд уулнаас буугаад ирдэг гэж би дуулсан.  Яг түүн шиг мал байгаль хоёр чинь хамтдаа. Бэлчээргүй болчихсон байхад  яаж өнөөдөр эрсдлийг мэдрээд байгаа нь өөрөө ойлгомжгүй байна л даа. Малчин гээд хүн байна, мал гээд мал байна. Тэгээд энэ хоёрын хоорондын уялдаа, эрсдлийн түвшинг тогтоогоод байгаа нь өөрөө ойлгомжгүй байна. Малчны мэргэжлийн зэргээр тогтоогоод байна уу? Малчин чинь миний ойлгож байгаагаар үнэмлэх олгочихсон гэж би дуулсан. Нэгдүгээр зэргийн малчны  даатгалыг  бага түвшинд, хоёрдугаар зэргийн малчны даатгалыг дээд түвшинд гэж тавиад байна уу? Би эрсдлийг тавьж байгаа тэр үзүүлэлтийн нөхцөл нь юу вэ гэж яриад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Малд учирч байгаа эрсдэл бол үндсэндээ байгалийн гаралтай эрсдэл байгаа, ган, зуд. Тийм учраас энэ бол малчныг зэрэглэж байгаа биш, эрсдлийн төвшинг, малын хорогдлыг үндэслэж зэрэглэж байгаа. Энэ талаар танд хангалттай мэдээлэл бидэнд байгаа, үүнийг ажлын дэд хэсэг танд тусдаа хүргүүлье.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Би ийм л юм асуух гэсэн юм. Даатгалын хураамжийн 1.1. дээр даатгуулагч нь хариуцах юм байна, нэгдүгээр босго үзүүлэлт дээр. Хоёр дахийг нь Засгийн газар хариуцах юм байна. Тэгээд тэр хоёрдугаар заалт дээр байгаа даатгалын хураамжтай холбогдох журмыг даатгагчийн саналыг үндэслээд Санхүүгийн зохицуулах хороо болон төсвийн асуудал хариуцсан, төрийн захиргааны байгууллага батлах юм байна. Хоёулаа батлах заавал шаардлага байна уу, нэгд.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Хоёрдугаарт нь, даатгагчдын саналыг үндэслэж байгаа юм бол тэр доод талд нь байгаа даатгуулагч, даатгагч хоёрын гэрээний тохиролцсон юм байх шиг байна, тэгээд энэ ялгаа байгаа юм уу? Хураамж дээрээ тохиролцоо хийнэ гээд байгаа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Сангийн яам, дараа нь төслийн нэгж хариулъя. Сангийн яамнаас.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Б.Нямаа:</w:t>
      </w:r>
      <w:r>
        <w:rPr>
          <w:rFonts w:cs="Arial"/>
          <w:b w:val="false"/>
          <w:bCs w:val="false"/>
          <w:color w:val="000000"/>
          <w:sz w:val="24"/>
          <w:szCs w:val="24"/>
          <w:u w:val="none"/>
          <w:lang w:val="mn-MN"/>
        </w:rPr>
        <w:t xml:space="preserve">  Даатгалын  үйл ажиллагаа маань өөрөө зохицуулалттай үйл ажиллагаа байгаа. Тэгэхээр  нөгөө талаасаа төсвөөс гаргаж байгаа хөрөнгө учраас төсвийн асуудал эрхэлж байгаа Төрийн захиргааны төв байгууллага  хураамжийн хувь хэмжээг тогтооход оролцох ийм шаардлагатай байгаа. Тэгэхээр хамтарч батлахаар ингэж тусгасан.  Хураамжийн хэмжээг тооцож гаргаж ирэхийн хувьд даатгалд оролцож байгаа компаниудынхаа саналд үндэслэж хэлэлцэж баталъя гэсэн ийм байдлаар.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 Засгийн газраас хураамжийг нь гаргах болсон хоёр дахь босго дээрээ энэ асуудал хамтрахаар гаргаж ирж байгаа биз дээ. Түүнийгээ ялгаж болохгүй юу? Яагаад вэ гэхээр, Санхүүгийн зохицуулах хороо тэр журмыг нь баталдаг юм байгаа биз. Тэгэхдээ хоёр дахь босго дээр гаргаж байгаа энэ асуудал нь байгаа учраас гэж ингэж яриад байна шүү дээ. Үүгээр харахаар даатгагчийн саналыг үндэслэн гээд энэ хоёр хоёулаа, даатгагч нь даатгуулагчтайгаа ерөөсөө тохирохгүйгээр хийчихэж болохоор харагдаад байгаа юм.  Тэгсэн мөртлөө доод талд нь болохоор даатгалын хураамжийн хэмжээг даатгагчтай хамтран тогтооно гэж байгаад байгаа. Энэ нэг л ойлгомжгүй болчихоод асуугаад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Би ганцхан зүйлийг хоёр дахь удаагаа хэлье.  Энэ төслийн ерөнхийдөө нэр нь  мал аж ахуй, тэр нь бол малчин, мал, бэлчээр гурав нийлээд явагдаж байгаа үйл явцыг мал аж ахуй гэж нэрлэнэ. Энэ бол мал аж ахуйн үйл явцад гарах эрсдлийг даатгаж байгаа, бүхэл процесс. Түүнээс малтай шууд ингэж мал гэсэн утгаар нь биологийн талаас нь бид нар жишээлбэл тийм асуудал гарч байна. Тийм учраас үүнийг цаашдаа анхаараарай.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w:t>
      </w:r>
      <w:r>
        <w:rPr>
          <w:rFonts w:cs="Arial"/>
          <w:b w:val="false"/>
          <w:bCs w:val="false"/>
          <w:color w:val="000000"/>
          <w:sz w:val="24"/>
          <w:szCs w:val="24"/>
          <w:u w:val="none"/>
          <w:lang w:val="mn-MN"/>
        </w:rPr>
        <w:t>Би бол ингээд байгаа, журмаа бол даатгагчийн санал болгосныг үндэслээд Санхүүгийн зохицуулах хороо батална гээд байгаа. Төрийн захиргааны байгууллагатайгаа хамтраад.  Тэгэхээр энэ журмыг гаргахын тулд даатгуулагчтайгаа бас харилцан тохиролцох уу? Эсхүл үгүй юу гэж асуугаад байгаа юм. Шууд гаргах гэж байгаа юм бол дараа нь хураамжийг даатгагчтайгаа тохирох ямар хэрэг байгаа юм бэ гэж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2 дугаар зүйл дээр даатгагчийн сан гэдгийг хасъя гээд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Даатгалын хураамжийн журам батлах гээд байна. Журмыг болохоор Санхүүгийн зохицуулах хороо, төсвийн асуудал хариуцсан.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Г.Баярсайхан: </w:t>
      </w:r>
      <w:r>
        <w:rPr>
          <w:rFonts w:cs="Arial"/>
          <w:b w:val="false"/>
          <w:bCs w:val="false"/>
          <w:color w:val="000000"/>
          <w:sz w:val="24"/>
          <w:szCs w:val="24"/>
          <w:u w:val="none"/>
          <w:lang w:val="mn-MN"/>
        </w:rPr>
        <w:t xml:space="preserve">Гарамгайбаатар гишүүний асуултад төслийн нэгж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Даатгагчийн саналаар  журмаа батлах гээд байгаа юм. Тэр журманд чинь төлбөр хураамжийн асуудал орсон байж таарах гээд байгаа юм. Тэгэхдээ даатгуулагчтайгаа зөвшилцөнө гээд дор нь бас орсон байна. Тэгэхээр зөвшилцөж байж энэ журмаа хийх гээд байгаа юм уу? Эсхүл журмаа хийчихээд, тэгсэн мөртлөө яагаад зөвшилцөх гээд байгааг нь ойлгохгүй болчихоод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тодорхой асууж байна. Төслийн нэгж.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Я.Өлзийболд:</w:t>
      </w:r>
      <w:r>
        <w:rPr>
          <w:rFonts w:cs="Arial"/>
          <w:b w:val="false"/>
          <w:bCs w:val="false"/>
          <w:color w:val="000000"/>
          <w:sz w:val="24"/>
          <w:szCs w:val="24"/>
          <w:u w:val="none"/>
          <w:lang w:val="mn-MN"/>
        </w:rPr>
        <w:t xml:space="preserve"> Энэ даатгалын хураамжийг уг нь  нийтэд нь ердийн даатгалын тохиолдолд Даатгалын компани нийтэд нь тогтоогоод явдаг ийм хуультай. Тэгээд малын индексжүүлсэн даатгалын онцлогоосоо хамаараад төрөөс дээд түвшинд нь татаас хэлбэртэй оролцоод өгч байгаа ийм онцлогоосоо хамаараад ийм журам гарах хэрэгтэй болоод байгаа юм. Гэхдээ яг эцсийн дүндээ даатгагч бол яг өөрийнхөө хариуцаж байгаа хэсгийнхээ эрсдлийг өөрсдөө тогтоож байгаа. Тэгэхээр нийт журам нь аль аль түвшнийхээ хоорондоо уялдаатай хоёр түвшний эрсдлийн хураамж нь иймэрхүү байдлаар энэ эрсдлийг  нь зөвхөн энэ хэсэгт нь даатгалын компани тогтооно шүү гэдгийг тодорхой зааж өгөөд, иймэрхүү аргачлалаар сумын малын өнгөрсөн жилийн хорогдол, эсхүл сүүлийн хэдэн жилийн тоо гэдэг юм уу? Энэ бүх нарийвчилсан юмыг нь хэлж өгөөд, тэгээд яг тогтоохыг нь даатгалын компани даатгана.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 Би ингэж асуугаад байгаа юм. Энэ чинь хураамжтай холбоотой л асуудал яваад байгаа юм. Тэгэхээр нэгэнтээ даатгалын байгууллага, Санхүүгийн зохицуулах хороогоор журмаа батлуулж байгаа юм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Уул шугамандаа манай Гарамгайбаатар гишүүн ажлын хэсгийн гишүүн шүү. Тэгэхээр энэ  даатгалын хураамжийг  тогтоох журмыг даатгагчдын саналыг үндэслэн гэж байгаа шүү дээ. Саналыг үндэслэн гэдэг чинь өөрөө маш том үг. Жишээ нь, өнөөдөр.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Бакей гишүүний би таны тайлбарыг ойлгож байна. З дээрээ байгаа юм. Даатгагчтайгаа санал солилцож байж  гэж хураамж чинь.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Даатгагчид маш том эрх олгож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журмыг нь даатгагчийн саналаар энэ Санхүүгийн зохицуулах хороо төрийн байгууллага хоёр батална гэж байна шүү дээ, журмаа. Даатгалын хураамжийн журам. Хураамжийн журам дотор чинь 1, 2 дугаар босго дээр ийм ийм хураамжийг төлнө гээд тодорхой тавина шүү дээ, угаасаа. Тэгсэн мөртлөө тэгж батлуулчихсан журмаа гаргачихаад дараа нь даатгагчтайгаа хамтран тогтооно гэж юу яриад байгаа юм бэ л гэж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Даатгагч гэдэг маань мэдээж даатгалын компаниуд байгаа. Эд нар ямар ч гэсэн  саналаа боловсруулаад өгөх нь байна. Тэр боловсруулсан саналыг нь үндэслээд тэр журмыг батална, тэгээд гүйцээ.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Я.Өлзийболд</w:t>
      </w:r>
      <w:r>
        <w:rPr>
          <w:rFonts w:cs="Arial"/>
          <w:b w:val="false"/>
          <w:bCs w:val="false"/>
          <w:color w:val="000000"/>
          <w:sz w:val="24"/>
          <w:szCs w:val="24"/>
          <w:u w:val="none"/>
          <w:lang w:val="mn-MN"/>
        </w:rPr>
        <w:t>: Журманд зөвхөн Засгийн газрын хариуцаж байгаа хэсгийнхээ тоог яаж тогтоох вэ гэсэн аргачлал, тэр хувийн хэвшлийн яаж тогтоох вэ гэсэн ерөнхий аргачлалыг нь зааж өгөөд л болоо.  Тэнд тэд гээд тоо тогтсон юм бол байхгүй, журманд нь. Яг тэр тогтоож өгсөн аргачлалын дагуу, журманд заасан аргачлалын дагуу тогтоохыг  даатгалын компани.</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Баасанхүү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Би нэг юм асуумаар байна.  Хувийн бизнесийг өнөөдөр ийшээ оруулж ирээд Засгийн газар хувийн бизнесийг дэмжих гээд, тэгэхдээ хувийн бизнестээ малчдыг дэмжих гээд байна шүү дээ. Даатгалын компанийг дэмжих гээд яваад байна гэж би хардаад байгаа юм. Жишээлбэл, би юу хэлэх гээд байна вэ гэвэл, автомашины даатгалыг хийхэд бол амархан. Яагаад гэвэл  шинэ машин ямар эрсдэлтэй вэ? Хуучин машин ямар эрсдэлтэй вэ гэж харж байгаад хүмүүс эрсдлийг нь тооцоод хийчихдэг. Би энэ 45 сая малыг яаж ингэж босго тавиад эрсдлийг нь тогтоогоод, тэгээд Засгийн газар мөнгө өгөх гээд байгааг нь ойлгохгүй байна шүү дээ. Өөрөөр хэлбэл эхнийхийг нь даатгуулагч хураамжаа хариуцна, дараагийнх нь Засгийн газар хураамжийг хариуцна гээд байдаг. Даатгалын компанийг та нар Монголоос өөр оронд ийм байдгийг би ерөөсөө мэдэхгүй юм байна. Яагаад гэвэл, эрүүл мэндийн даатгалаас бусад  даатгалыг улс хураамжийг нь төлөөд, улс эрсдлийг нь үүрээд явж байдаг гэж би ерөөсөө ойлгохгүй байна л даа. Тэгэхээр энд яаж тэр малыг индексжүүлээд байгааг ойлгомоор байна. 45 сая малыг яаж, бүдүүн мал гэхээрээ үхэхгүй, нарийн мал гэхээрээ үхдэг гээд байгаа юм уу. Энэ чинь 45 сая малыг яаж эрсдэлгүйг нь мэдээд байгаа юм, яаж эрсдэлтэйг нь мэдээд байгаа юм. Зоотехник нар энд суугаад байгаа юм уу? Ийм мөнгө угаах зорилгоор оруулж ирсэн хууль л байгаа юм. Монгол Улсаас мөнгө авах гэж байгаа юм, ийм утгагүй байж болохгүй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Бакей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 xml:space="preserve"> Нэгдүгээрт, энд заавал зоотехникч хүн суугаад  энэ хуулийг боловсруулах асуудал биш л дээ. Манай ажлын хэсгийн бүрэлдэхүүнд хуульчид ч байсан, зоотехникч  байсан,  хөдөө аж ахуйн эдийн засаг ч  байсан.  Маш олон жилийн турш энэ чиглэлээр судалгаа хийсэн, хууль боловсруулсан ийм олон улсууд байсан. Тийм учраас бид энэ хуулин дээр итгэл үнэмшил дүүрэн байна. Таны ойлголт дутуу байвал бид мэдээллээр хангая.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45 сая малыг бүгдийг индексжүүлнэ гэсэн үг биш, сайн дурын даатгал. Сайн дурын даатгалд тухайн сумын малчид хамрагдах уу? Үгүй юу гэдгээ өөрсдөө мэднэ.  Дээр нь зөвхөн Даатгалын компани биш малчдын эрх ашгийг бас давхар харгалзаж байгаа  давхар даатгалын компаний төлөөлөн удирдах зөвлөлийн бүрэлдэхүүнд малчдын төлөөлөл оролцоно.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9 дүгээр зүйлийг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13-8.Дэмжигдлээ.</w:t>
      </w:r>
    </w:p>
    <w:p>
      <w:pPr>
        <w:pStyle w:val="style0"/>
        <w:spacing w:after="0" w:before="0" w:line="100" w:lineRule="atLeast"/>
        <w:contextualSpacing w:val="false"/>
        <w:jc w:val="both"/>
      </w:pPr>
      <w:r>
        <w:rPr>
          <w:rFonts w:cs="Arial"/>
          <w:b w:val="false"/>
          <w:bCs w:val="false"/>
          <w:color w:val="000000"/>
          <w:sz w:val="24"/>
          <w:szCs w:val="24"/>
          <w:u w:val="none"/>
          <w:lang w:val="mn-MN"/>
        </w:rPr>
        <w:tab/>
        <w:t xml:space="preserve">                                                                                                    </w:t>
      </w:r>
    </w:p>
    <w:p>
      <w:pPr>
        <w:pStyle w:val="style0"/>
        <w:spacing w:after="0" w:before="0" w:line="100" w:lineRule="atLeast"/>
        <w:ind w:hanging="0" w:left="0" w:right="0"/>
        <w:contextualSpacing w:val="false"/>
        <w:jc w:val="both"/>
      </w:pPr>
      <w:r>
        <w:rPr>
          <w:rFonts w:cs="Arial"/>
          <w:b/>
          <w:bCs/>
          <w:color w:val="000000"/>
          <w:sz w:val="24"/>
          <w:szCs w:val="24"/>
          <w:u w:val="none"/>
          <w:lang w:bidi="ar-SA" w:eastAsia="en-US" w:val="mn-MN"/>
        </w:rPr>
        <w:tab/>
        <w:t>10</w:t>
      </w:r>
      <w:r>
        <w:rPr>
          <w:rFonts w:cs="Arial"/>
          <w:b w:val="false"/>
          <w:bCs w:val="false"/>
          <w:color w:val="000000"/>
          <w:sz w:val="24"/>
          <w:szCs w:val="24"/>
          <w:u w:val="none"/>
          <w:lang w:bidi="ar-SA" w:eastAsia="en-US" w:val="mn-MN"/>
        </w:rPr>
        <w:t>.</w:t>
      </w:r>
      <w:r>
        <w:rPr>
          <w:color w:val="000000"/>
        </w:rPr>
        <w:t>Төслийн 6.2.1 дэх заалтыг доор дурдсанаар өөрчлөн найруулж, шинэ зүйл болгон өөрчлөх:</w:t>
      </w:r>
    </w:p>
    <w:p>
      <w:pPr>
        <w:pStyle w:val="style0"/>
        <w:jc w:val="both"/>
      </w:pPr>
      <w:r>
        <w:rPr/>
      </w:r>
    </w:p>
    <w:p>
      <w:pPr>
        <w:pStyle w:val="style0"/>
        <w:spacing w:after="0" w:before="0" w:line="100" w:lineRule="atLeast"/>
        <w:contextualSpacing w:val="false"/>
        <w:jc w:val="both"/>
      </w:pPr>
      <w:r>
        <w:rPr>
          <w:rFonts w:cs="Arial"/>
          <w:b/>
          <w:bCs/>
          <w:color w:val="000000"/>
          <w:sz w:val="24"/>
          <w:szCs w:val="24"/>
          <w:u w:val="none"/>
          <w:lang w:val="mn-MN"/>
        </w:rPr>
        <w:tab/>
        <w:t>“...</w:t>
      </w:r>
      <w:r>
        <w:rPr>
          <w:rFonts w:cs="Arial"/>
          <w:b/>
          <w:bCs/>
          <w:color w:val="000000"/>
          <w:sz w:val="24"/>
          <w:szCs w:val="24"/>
          <w:u w:val="none"/>
        </w:rPr>
        <w:t xml:space="preserve"> дүгээр зүйл. Даатгалын тохиолдол</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w:t>
      </w:r>
      <w:r>
        <w:rPr>
          <w:rFonts w:cs="Arial"/>
          <w:b w:val="false"/>
          <w:bCs w:val="false"/>
          <w:color w:val="000000"/>
          <w:sz w:val="24"/>
          <w:szCs w:val="24"/>
          <w:u w:val="none"/>
        </w:rPr>
        <w:t xml:space="preserve">.1.Энэ хуулийн </w:t>
      </w:r>
      <w:r>
        <w:rPr>
          <w:rFonts w:cs="Arial"/>
          <w:b w:val="false"/>
          <w:bCs w:val="false"/>
          <w:color w:val="000000"/>
          <w:sz w:val="24"/>
          <w:szCs w:val="24"/>
          <w:u w:val="none"/>
          <w:lang w:eastAsia="en-US" w:val="mn-MN"/>
        </w:rPr>
        <w:t xml:space="preserve"> 6.2-т заасны дагуу олон нийтэд мэдээлсэн сумын малын хорогдол нь Засгийн газраас тогтоосон нэгдүгээр босго үзүүлэлтээс давсан бол </w:t>
      </w:r>
      <w:r>
        <w:rPr>
          <w:rFonts w:cs="Arial"/>
          <w:b w:val="false"/>
          <w:bCs w:val="false"/>
          <w:color w:val="000000"/>
          <w:sz w:val="24"/>
          <w:szCs w:val="24"/>
          <w:u w:val="none"/>
        </w:rPr>
        <w:t xml:space="preserve">даатгалын тохиолдол бий болсон гэж үзнэ. </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eastAsia="en-US" w:val="mn-MN"/>
        </w:rPr>
        <w:tab/>
        <w:t>...</w:t>
      </w:r>
      <w:r>
        <w:rPr>
          <w:rFonts w:cs="Arial"/>
          <w:b w:val="false"/>
          <w:bCs w:val="false"/>
          <w:color w:val="000000"/>
          <w:sz w:val="24"/>
          <w:szCs w:val="24"/>
          <w:u w:val="none"/>
        </w:rPr>
        <w:t xml:space="preserve">.2.Гоц халдварт өвчний улмаас устгасан малын хорогдол даатгалын нөхцөлд үл хамаарна. </w:t>
      </w:r>
      <w:r>
        <w:rPr>
          <w:rFonts w:cs="Arial"/>
          <w:b w:val="false"/>
          <w:bCs w:val="false"/>
          <w:color w:val="000000"/>
          <w:sz w:val="24"/>
          <w:szCs w:val="24"/>
          <w:u w:val="none"/>
          <w:lang w:val="mn-MN"/>
        </w:rPr>
        <w:t>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Дахиад асууя. Би нэг зүйл асуух гээд байна. Ер нь энэ  даатгалыг аль аймаг их авч байгаа вэ? Малын индексжүүлсэн, хаана хамгийн их хорогдоод байгаа вэ?  Та нарт тийм судалгаа байна уу? Аль аймгийнх, Баянхонгор хавьцаа юм шиг би ойлгоод байсан. Судалгааг нь би бас анзаарч байсан шүү. Хамгийн их хорогдож байгаа 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Чой-Иш дарга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Л.Чой-Иш:</w:t>
      </w:r>
      <w:r>
        <w:rPr>
          <w:rFonts w:cs="Arial"/>
          <w:b w:val="false"/>
          <w:bCs w:val="false"/>
          <w:color w:val="000000"/>
          <w:sz w:val="24"/>
          <w:szCs w:val="24"/>
          <w:u w:val="none"/>
          <w:lang w:val="mn-MN"/>
        </w:rPr>
        <w:t xml:space="preserve"> Малын хорогдлын хувьд тухайн жилээсээ хамаардаг. Энэ дээр шууд аймагт гэж хэлэхэд хэцүү. Энэ төсөл хэрэгжиж байх явцад хамгийн их малын индексжүүлсэн даатгалд хамрагдаж, хамгийн их  нөхөн төлбөр авсан газрууд хаана вэ гэхээр, хамгийн түрүүнд Баянхонгор аймаг хамгийн их өндөр шимтгэл, хамрагдсан аймгуудын дундаас хамгийн их өндөр.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xml:space="preserve"> Тэгэхээр энэ хорогдлын гол шалтгаан нь юу байсан бэ?  Хорогдлын шалтгааныг нь та нар судалсан уу. Одоо яагаад гэвэл Баянхонгор дээр байгаа гэдгийг би юу гэж ойлгож байгаа вэ гэхээр, даатгалын системээр дамжуулж та нар эсхүл улс төр хийх гээд байна уу? Та нар сайн дураар даатгуулсан гээд. Яагаад гэхээр энэ Баянхонгорын хүн чинь танай сайд байсан биз дээ, тойргийн хүн чинь. Тэгэхээр эндээс даатгалын шимтгэлийг авч байгаа тэр мөнгө чинь эргээд мөнгө угаагаад байгаа биш биз дээ, төрийн мөнгийг. Та нар үүнийг юу гэж бодож байна. Яагаад гэхээр малын хорогдол  21 аймагт адилхан байх ёстой.  Зуд болоогүй бол өөр. Түүнээс бол энэ төслөөрөө явах юм бол адилхан байх ёстой. Тэгж байж энэ чинь тэгш даатгагдах сонирхол үүснэ шүү дээ. Хэрвээ лоббинд орчихсон бол түүнийгээ  шууд хэл л дээ та нар.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xml:space="preserve"> наадах чинь ямар ч нотлох үндэслэл байхгүй ийм зүйл дээр маргаад яах вэ? Малын хорогдол аймаг бүрд ижилхэн байх ёстой гэж, энэ байгалийн давтамжийн шинжлэх ухааны үндэслэл, цаг уурын онцлог гэж байна.  Байгаль цаг уурын онцлог.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О.Баасанхүү</w:t>
      </w:r>
      <w:r>
        <w:rPr>
          <w:rFonts w:cs="Arial"/>
          <w:b w:val="false"/>
          <w:bCs w:val="false"/>
          <w:color w:val="000000"/>
          <w:sz w:val="24"/>
          <w:szCs w:val="24"/>
          <w:u w:val="none"/>
          <w:lang w:val="mn-MN"/>
        </w:rPr>
        <w:t>: Бүх хүн үхдэг шиг, бүх газар л мал үхэж байгаа шүү дээ, адилхан байхгүй юу. Хамгийн гол нь даатгалынхаа юмыг ярьж байгаа. Түүнээс өнөөдөр юу гэдэг юм,  21 аймаг дээр, би өөрөө малчны хүүхэд мэднэ шүү дээ.  Амьдралд Баянхонгор аймагт байна уу. Баянхонгор аймагт малын хорогдол өндөр байна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Г.Баярсайхан</w:t>
      </w:r>
      <w:r>
        <w:rPr>
          <w:rFonts w:cs="Arial"/>
          <w:b w:val="false"/>
          <w:bCs w:val="false"/>
          <w:color w:val="000000"/>
          <w:sz w:val="24"/>
          <w:szCs w:val="24"/>
          <w:u w:val="none"/>
          <w:lang w:val="mn-MN"/>
        </w:rPr>
        <w:t>: Та нэг зүйл хариулчих. Бүх аймагт малын хорогдол ижилхэн байх ёстой, энэ зүй тогтолд.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Монгол Улсын 21 аймгийн нутаг дэвсгэр байгаль цаг уурын нөхцөлийн хувьд өөр өөрөө. Гэхдээ нарны идэвхжил ч гэдэг юм уу? Зудын давтагдах давтамж, магадлалын төвшин бас аймаг, сумдаар ялгаатай. Тэгэхдээ ямар нэг хэмжээгээр зуд зурхан давтамжтайгаар тохиолддог. Бүх суманд ижил байх албагүй, бүх аймагт ижил байх албагүй.  Тэгэхдээ хамгийн өндөр төвшин гэхэд жишээлбэл,  1968,  1980, 2000,  2010 онуудад давтагдсан.  2010 онд манай Монгол улсын нийт мал сүргийн  25 хувь нь хорогдсон, олон малчид малгүй болсон. Тийм учраас энэ хууль бол малчдын эрх ашиг хамгаалахад зориулагдаж гарч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Г.Баярсайхан: </w:t>
      </w:r>
      <w:r>
        <w:rPr>
          <w:rFonts w:cs="Arial"/>
          <w:b w:val="false"/>
          <w:bCs w:val="false"/>
          <w:color w:val="000000"/>
          <w:sz w:val="24"/>
          <w:szCs w:val="24"/>
          <w:u w:val="none"/>
          <w:lang w:val="mn-MN"/>
        </w:rPr>
        <w:t>Дэмжиж байгаа гишүүд гараа өргөнө үү.  12-8 дэмжигдлээ.</w:t>
      </w:r>
    </w:p>
    <w:p>
      <w:pPr>
        <w:pStyle w:val="style0"/>
        <w:spacing w:after="0" w:before="0"/>
        <w:ind w:firstLine="1092" w:left="0" w:right="0"/>
        <w:contextualSpacing w:val="false"/>
        <w:jc w:val="both"/>
      </w:pPr>
      <w:r>
        <w:rPr>
          <w:rFonts w:cs="Arial"/>
          <w:b w:val="false"/>
          <w:bCs w:val="false"/>
          <w:color w:val="000000"/>
          <w:sz w:val="24"/>
          <w:szCs w:val="24"/>
          <w:u w:val="none"/>
        </w:rPr>
        <w:tab/>
        <w:tab/>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 xml:space="preserve"> </w:t>
      </w:r>
      <w:r>
        <w:rPr>
          <w:rFonts w:cs="Arial"/>
          <w:b/>
          <w:bCs/>
          <w:strike w:val="false"/>
          <w:dstrike w:val="false"/>
          <w:color w:val="000000"/>
          <w:sz w:val="24"/>
          <w:szCs w:val="24"/>
          <w:u w:val="none"/>
          <w:lang w:eastAsia="en-US" w:val="mn-MN"/>
        </w:rPr>
        <w:tab/>
        <w:t>11.</w:t>
      </w:r>
      <w:r>
        <w:rPr>
          <w:rFonts w:cs="Arial"/>
          <w:b w:val="false"/>
          <w:bCs w:val="false"/>
          <w:strike w:val="false"/>
          <w:dstrike w:val="false"/>
          <w:color w:val="000000"/>
          <w:sz w:val="24"/>
          <w:szCs w:val="24"/>
          <w:u w:val="none"/>
          <w:lang w:eastAsia="en-US" w:val="mn-MN"/>
        </w:rPr>
        <w:t>Төслийн 6.2.2 дахь заалтыг өөрчлөн найруулж, шинэ зүйл болгон өөрчлөх:</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t>“</w:t>
      </w:r>
      <w:r>
        <w:rPr>
          <w:rFonts w:cs="Arial"/>
          <w:b/>
          <w:bCs/>
          <w:color w:val="000000"/>
          <w:sz w:val="24"/>
          <w:szCs w:val="24"/>
          <w:u w:val="single"/>
          <w:lang w:val="mn-MN"/>
        </w:rPr>
        <w:t>... дугаар зүйл.Даатгалын нөхөн төлбөр</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t>..</w:t>
      </w:r>
      <w:r>
        <w:rPr>
          <w:rFonts w:cs="Arial"/>
          <w:b w:val="false"/>
          <w:bCs w:val="false"/>
          <w:color w:val="000000"/>
          <w:sz w:val="24"/>
          <w:szCs w:val="24"/>
          <w:u w:val="none"/>
          <w:lang w:val="mn-MN"/>
        </w:rPr>
        <w:t>.1.</w:t>
      </w:r>
      <w:r>
        <w:rPr>
          <w:rFonts w:cs="Arial;Arial"/>
          <w:b w:val="false"/>
          <w:bCs w:val="false"/>
          <w:color w:val="000000"/>
          <w:sz w:val="24"/>
          <w:szCs w:val="24"/>
          <w:u w:val="none"/>
          <w:lang w:val="en-US"/>
        </w:rPr>
        <w:t>Даатгагч нь э</w:t>
      </w:r>
      <w:r>
        <w:rPr>
          <w:rFonts w:cs="Arial"/>
          <w:b w:val="false"/>
          <w:bCs w:val="false"/>
          <w:color w:val="000000"/>
          <w:sz w:val="24"/>
          <w:szCs w:val="24"/>
          <w:u w:val="none"/>
          <w:lang w:val="mn-MN"/>
        </w:rPr>
        <w:t xml:space="preserve">нэ хуулийн 6.2-д заасан мэдээлэлд үндэслэн </w:t>
      </w:r>
      <w:r>
        <w:rPr>
          <w:rFonts w:cs="Arial;Arial"/>
          <w:b w:val="false"/>
          <w:bCs w:val="false"/>
          <w:color w:val="000000"/>
          <w:sz w:val="24"/>
          <w:szCs w:val="24"/>
          <w:u w:val="none"/>
          <w:lang w:val="en-US"/>
        </w:rPr>
        <w:t xml:space="preserve">гэрээнд заасан нөхцөлийн дагуу даатгуулагчид даатгалын нөхөн төлбөрийг </w:t>
      </w:r>
      <w:r>
        <w:rPr>
          <w:rFonts w:cs="Arial"/>
          <w:b w:val="false"/>
          <w:bCs w:val="false"/>
          <w:strike w:val="false"/>
          <w:dstrike w:val="false"/>
          <w:color w:val="000000"/>
          <w:sz w:val="24"/>
          <w:szCs w:val="24"/>
          <w:u w:val="none"/>
          <w:lang w:val="en-US"/>
        </w:rPr>
        <w:t xml:space="preserve">малын төрөл тус бүрээр тооцон </w:t>
      </w:r>
      <w:r>
        <w:rPr>
          <w:rFonts w:cs="Arial"/>
          <w:b w:val="false"/>
          <w:bCs w:val="false"/>
          <w:strike w:val="false"/>
          <w:dstrike w:val="false"/>
          <w:color w:val="000000"/>
          <w:sz w:val="24"/>
          <w:szCs w:val="24"/>
          <w:u w:val="none"/>
          <w:lang w:eastAsia="en-US" w:val="mn-MN"/>
        </w:rPr>
        <w:t>банкаар дамжуулан</w:t>
      </w:r>
      <w:r>
        <w:rPr>
          <w:rFonts w:cs="Arial"/>
          <w:b w:val="false"/>
          <w:bCs w:val="false"/>
          <w:strike w:val="false"/>
          <w:dstrike w:val="false"/>
          <w:color w:val="000000"/>
          <w:sz w:val="24"/>
          <w:szCs w:val="24"/>
          <w:u w:val="none"/>
          <w:lang w:val="en-US"/>
        </w:rPr>
        <w:t xml:space="preserve"> </w:t>
      </w:r>
      <w:r>
        <w:rPr>
          <w:rFonts w:cs="Arial;Arial"/>
          <w:b w:val="false"/>
          <w:bCs w:val="false"/>
          <w:color w:val="000000"/>
          <w:sz w:val="24"/>
          <w:szCs w:val="24"/>
          <w:u w:val="none"/>
          <w:lang w:val="en-US"/>
        </w:rPr>
        <w:t>олгоно.</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eastAsia="en-US" w:val="mn-MN"/>
        </w:rPr>
        <w:tab/>
        <w:t>..</w:t>
      </w:r>
      <w:r>
        <w:rPr>
          <w:rFonts w:cs="Arial"/>
          <w:b w:val="false"/>
          <w:bCs w:val="false"/>
          <w:strike w:val="false"/>
          <w:dstrike w:val="false"/>
          <w:color w:val="000000"/>
          <w:sz w:val="24"/>
          <w:szCs w:val="24"/>
          <w:u w:val="none"/>
          <w:lang w:eastAsia="en-US" w:val="mn-MN"/>
        </w:rPr>
        <w:t xml:space="preserve">.2.Даатгагч </w:t>
      </w:r>
      <w:r>
        <w:rPr>
          <w:rFonts w:cs="Arial;Arial"/>
          <w:b w:val="false"/>
          <w:bCs w:val="false"/>
          <w:strike w:val="false"/>
          <w:dstrike w:val="false"/>
          <w:color w:val="000000"/>
          <w:sz w:val="24"/>
          <w:szCs w:val="24"/>
          <w:u w:val="none"/>
          <w:lang w:eastAsia="en-US" w:val="en-US"/>
        </w:rPr>
        <w:t xml:space="preserve">даатгалын нөхөн төлбөрийг хэсэгчлэн олгохыг хориглоно.                </w:t>
      </w:r>
      <w:r>
        <w:rPr>
          <w:rFonts w:cs="Arial"/>
          <w:b w:val="false"/>
          <w:bCs w:val="false"/>
          <w:strike w:val="false"/>
          <w:dstrike w:val="false"/>
          <w:color w:val="000000"/>
          <w:sz w:val="24"/>
          <w:szCs w:val="24"/>
          <w:u w:val="none"/>
          <w:lang w:eastAsia="en-US"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val="false"/>
          <w:bCs w:val="false"/>
          <w:i w:val="false"/>
          <w:iCs w:val="false"/>
          <w:strike w:val="false"/>
          <w:dstrike w:val="false"/>
          <w:color w:val="000000"/>
          <w:sz w:val="24"/>
          <w:szCs w:val="24"/>
          <w:u w:val="none"/>
          <w:lang w:eastAsia="en-US" w:val="mn-MN"/>
        </w:rPr>
        <w:t xml:space="preserve">Үүнтэй холбогдуулан төслийн 6.3.4 дэх заалтыг  шинэ зүйлд шилжүүлэх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ab/>
        <w:t>12.</w:t>
      </w:r>
      <w:r>
        <w:rPr>
          <w:rFonts w:cs="Arial"/>
          <w:b w:val="false"/>
          <w:bCs w:val="false"/>
          <w:strike w:val="false"/>
          <w:dstrike w:val="false"/>
          <w:color w:val="000000"/>
          <w:sz w:val="24"/>
          <w:szCs w:val="24"/>
          <w:u w:val="none"/>
          <w:lang w:val="mn-MN"/>
        </w:rPr>
        <w:t>Төслийн 10.1 дэх хэсгийн “</w:t>
      </w:r>
      <w:r>
        <w:rPr>
          <w:rFonts w:cs="Arial"/>
          <w:b w:val="false"/>
          <w:bCs w:val="false"/>
          <w:strike w:val="false"/>
          <w:dstrike w:val="false"/>
          <w:color w:val="000000"/>
          <w:sz w:val="24"/>
          <w:szCs w:val="24"/>
          <w:u w:val="none"/>
        </w:rPr>
        <w:t>төрийн өмчит хуулийн этгээд” гэснийг “төрийн болон хувийн хэвшлийн оролцоотой хувьцаат компани”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Үүнтэй холбогдуулан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1.Төслийн 10 дугаар зүйлд доор дурдсан агуулгатай шинэ хэсэг нэмэх:</w:t>
      </w:r>
    </w:p>
    <w:p>
      <w:pPr>
        <w:pStyle w:val="style0"/>
        <w:spacing w:after="0" w:before="0" w:line="100" w:lineRule="atLeast"/>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w:t>
      </w:r>
      <w:r>
        <w:rPr>
          <w:rFonts w:cs="Arial"/>
          <w:b w:val="false"/>
          <w:bCs w:val="false"/>
          <w:color w:val="000000"/>
          <w:sz w:val="24"/>
          <w:szCs w:val="24"/>
          <w:u w:val="none"/>
        </w:rPr>
        <w:t>....3.Энэ хуулийн 10.1-д заасан компанийн</w:t>
      </w:r>
      <w:r>
        <w:rPr>
          <w:rFonts w:cs="Arial"/>
          <w:b/>
          <w:bCs/>
          <w:color w:val="000000"/>
          <w:sz w:val="24"/>
          <w:szCs w:val="24"/>
          <w:u w:val="none"/>
        </w:rPr>
        <w:t xml:space="preserve"> </w:t>
      </w:r>
      <w:r>
        <w:rPr>
          <w:rFonts w:cs="Arial"/>
          <w:b w:val="false"/>
          <w:bCs w:val="false"/>
          <w:color w:val="000000"/>
          <w:sz w:val="24"/>
          <w:szCs w:val="24"/>
          <w:u w:val="none"/>
        </w:rPr>
        <w:t>төрийн өмчийн төлөөллийг санхүүгийн асуудал эрхэлсэн Засгийн газрын гишүүн хэрэгжүүлнэ.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single"/>
        </w:rPr>
        <w:t>...</w:t>
      </w:r>
      <w:r>
        <w:rPr>
          <w:rFonts w:cs="Arial"/>
          <w:b w:val="false"/>
          <w:bCs w:val="false"/>
          <w:color w:val="000000"/>
          <w:sz w:val="24"/>
          <w:szCs w:val="24"/>
          <w:u w:val="none"/>
        </w:rPr>
        <w:t>4.Компанийн тухай хуульд заасны дагуу давхар даатгалын компани нь хувьцаа эзэмшигчдийн хурал, төлөөлөн удирдах зөвлөл, гүйцэтгэх удирдлагатай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single"/>
        </w:rPr>
        <w:t>....</w:t>
      </w:r>
      <w:r>
        <w:rPr>
          <w:rFonts w:cs="Arial"/>
          <w:b w:val="false"/>
          <w:bCs w:val="false"/>
          <w:color w:val="000000"/>
          <w:sz w:val="24"/>
          <w:szCs w:val="24"/>
          <w:u w:val="none"/>
        </w:rPr>
        <w:t>5.Давхар даатгалын компанитай холбогдох энэ хуульд зааснаас бусад харилцааг Компанийн тухай хуулиар зохицуулна.”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bCs/>
          <w:color w:val="000000"/>
          <w:sz w:val="24"/>
          <w:szCs w:val="24"/>
          <w:u w:val="none"/>
        </w:rPr>
        <w:t>2.</w:t>
      </w:r>
      <w:r>
        <w:rPr>
          <w:rFonts w:cs="Arial"/>
          <w:b w:val="false"/>
          <w:bCs w:val="false"/>
          <w:color w:val="000000"/>
          <w:sz w:val="24"/>
          <w:szCs w:val="24"/>
          <w:u w:val="none"/>
        </w:rPr>
        <w:t>Төслийн 10.3 дахь хэсгийг хасах.</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rPr>
        <w:t>3. Төсөл дэх компанитай холбогдох зохицуулалтад холбогдох өөрчлөлтийг хийх.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trike w:val="false"/>
          <w:dstrike w:val="false"/>
          <w:color w:val="000000"/>
          <w:sz w:val="24"/>
          <w:szCs w:val="24"/>
          <w:u w:val="none"/>
          <w:lang w:eastAsia="en-US" w:val="mn-MN"/>
        </w:rPr>
        <w:t>Дэмжиж байгаа гишүүд гараа өргөнө үү.  13-9 дэмжигдлээ.</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rPr>
        <w:tab/>
        <w:t>13.</w:t>
      </w:r>
      <w:r>
        <w:rPr>
          <w:b w:val="false"/>
          <w:bCs w:val="false"/>
          <w:color w:val="000000"/>
        </w:rPr>
        <w:t>Төсөлд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 xml:space="preserve"> </w:t>
      </w:r>
      <w:r>
        <w:rPr>
          <w:rFonts w:cs="Arial"/>
          <w:b/>
          <w:bCs/>
          <w:color w:val="000000"/>
          <w:sz w:val="24"/>
          <w:szCs w:val="24"/>
          <w:u w:val="none"/>
          <w:shd w:fill="FFFFFF" w:val="clear"/>
        </w:rPr>
        <w:t>“</w:t>
      </w:r>
      <w:r>
        <w:rPr>
          <w:rFonts w:cs="Arial"/>
          <w:b/>
          <w:bCs/>
          <w:color w:val="000000"/>
          <w:sz w:val="24"/>
          <w:szCs w:val="24"/>
          <w:u w:val="none"/>
          <w:shd w:fill="FFFFFF" w:val="clear"/>
        </w:rPr>
        <w:t>...дугаар зүйл.Хувьцаа эзэмшигчдийн хурал</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....1.Компанийн тухай хуульд заасны дагуу компанийн эрх барих дээд байгууллага нь хувьцаа эзэмшигчдийн хурал байна.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 xml:space="preserve">...2.Компанийн дүрэмд заасан зарласан хувьцааг гаргах хүртэл санхүүгийн асуудал эрхэлсэн Засгийн газрын гишүүн хувьцаа эзэмшигчдийн хурлын бүрэн эрхийг хэрэгжүүлнэ.”                                                                                                        </w:t>
      </w:r>
    </w:p>
    <w:p>
      <w:pPr>
        <w:pStyle w:val="style0"/>
        <w:spacing w:after="0" w:before="0" w:line="100" w:lineRule="atLeast"/>
        <w:ind w:firstLine="1092" w:left="0" w:right="0"/>
        <w:contextualSpacing w:val="false"/>
        <w:jc w:val="both"/>
      </w:pPr>
      <w:r>
        <w:rPr/>
      </w:r>
    </w:p>
    <w:p>
      <w:pPr>
        <w:pStyle w:val="style0"/>
        <w:spacing w:after="0" w:before="0" w:line="100" w:lineRule="atLeast"/>
        <w:ind w:firstLine="851" w:left="0" w:right="0"/>
        <w:contextualSpacing w:val="false"/>
        <w:jc w:val="both"/>
      </w:pPr>
      <w:r>
        <w:rPr>
          <w:color w:val="000000"/>
        </w:rPr>
        <w:t>Үүнтэй холбогдуулан төслийн 9.3 дахь заалтыг хасах.</w:t>
      </w:r>
    </w:p>
    <w:p>
      <w:pPr>
        <w:pStyle w:val="style0"/>
        <w:spacing w:after="0" w:before="0" w:line="100" w:lineRule="atLeast"/>
        <w:ind w:firstLine="851"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b/>
          <w:bCs/>
          <w:color w:val="000000"/>
        </w:rPr>
        <w:tab/>
        <w:t>14.</w:t>
      </w:r>
      <w:r>
        <w:rPr>
          <w:b w:val="false"/>
          <w:bCs w:val="false"/>
          <w:color w:val="000000"/>
        </w:rPr>
        <w:t>Төслийн 15 дугаар зүйлийг доор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r>
      <w:r>
        <w:rPr>
          <w:rFonts w:cs="Arial"/>
          <w:b/>
          <w:bCs/>
          <w:strike w:val="false"/>
          <w:dstrike w:val="false"/>
          <w:color w:val="000000"/>
          <w:sz w:val="24"/>
          <w:szCs w:val="24"/>
          <w:u w:val="none"/>
        </w:rPr>
        <w:t>“... дугаар</w:t>
      </w:r>
      <w:r>
        <w:rPr>
          <w:rFonts w:cs="Arial"/>
          <w:b w:val="false"/>
          <w:bCs w:val="false"/>
          <w:strike w:val="false"/>
          <w:dstrike w:val="false"/>
          <w:color w:val="000000"/>
          <w:sz w:val="24"/>
          <w:szCs w:val="24"/>
          <w:u w:val="none"/>
        </w:rPr>
        <w:t xml:space="preserve"> </w:t>
      </w:r>
      <w:r>
        <w:rPr>
          <w:rFonts w:cs="Arial"/>
          <w:b/>
          <w:bCs/>
          <w:strike w:val="false"/>
          <w:dstrike w:val="false"/>
          <w:color w:val="000000"/>
          <w:sz w:val="24"/>
          <w:szCs w:val="24"/>
          <w:u w:val="none"/>
        </w:rPr>
        <w:t>зүйл.Төлөөлөн удирдах зөвлөл</w:t>
      </w:r>
    </w:p>
    <w:p>
      <w:pPr>
        <w:pStyle w:val="style0"/>
        <w:spacing w:after="0" w:before="0" w:line="100" w:lineRule="atLeast"/>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shd w:fill="FFFFFF" w:val="clear"/>
        </w:rPr>
        <w:t>....1.Төлөөлөн удирдах зөвлөлийн бүрэлдэхүүнд санхүүгийн болон хөдөө аж ахуйн асуудал эрхэлсэн төрийн захиргааны төв байгууллага</w:t>
      </w:r>
      <w:r>
        <w:rPr>
          <w:rFonts w:cs="Arial"/>
          <w:b w:val="false"/>
          <w:bCs w:val="false"/>
          <w:color w:val="000000"/>
          <w:sz w:val="24"/>
          <w:szCs w:val="24"/>
          <w:u w:val="none"/>
          <w:shd w:fill="FFFFFF" w:val="clear"/>
          <w:lang w:val="mn-MN"/>
        </w:rPr>
        <w:t>,</w:t>
      </w:r>
      <w:r>
        <w:rPr>
          <w:rFonts w:cs="Arial"/>
          <w:b w:val="false"/>
          <w:bCs w:val="false"/>
          <w:color w:val="000000"/>
          <w:sz w:val="24"/>
          <w:szCs w:val="24"/>
          <w:u w:val="none"/>
          <w:shd w:fill="FFFFFF" w:val="clear"/>
        </w:rPr>
        <w:t xml:space="preserve"> статистикийн асуудал эрхэлсэн төрийн байгууллага, </w:t>
      </w:r>
      <w:r>
        <w:rPr>
          <w:rFonts w:cs="Arial"/>
          <w:b w:val="false"/>
          <w:bCs w:val="false"/>
          <w:color w:val="000000"/>
          <w:sz w:val="24"/>
          <w:szCs w:val="24"/>
          <w:u w:val="none"/>
          <w:shd w:fill="FFFFFF" w:val="clear"/>
          <w:lang w:val="mn-MN"/>
        </w:rPr>
        <w:t xml:space="preserve"> </w:t>
      </w:r>
      <w:r>
        <w:rPr>
          <w:rFonts w:cs="Arial"/>
          <w:b w:val="false"/>
          <w:bCs w:val="false"/>
          <w:color w:val="000000"/>
          <w:sz w:val="24"/>
          <w:szCs w:val="24"/>
          <w:u w:val="none"/>
          <w:shd w:fill="FFFFFF" w:val="clear"/>
        </w:rPr>
        <w:t>даатгаг</w:t>
      </w:r>
      <w:r>
        <w:rPr>
          <w:rFonts w:cs="Arial"/>
          <w:b w:val="false"/>
          <w:bCs w:val="false"/>
          <w:color w:val="000000"/>
          <w:sz w:val="24"/>
          <w:szCs w:val="24"/>
          <w:u w:val="single"/>
          <w:shd w:fill="FFFFFF" w:val="clear"/>
        </w:rPr>
        <w:t>ч</w:t>
      </w:r>
      <w:r>
        <w:rPr>
          <w:rFonts w:cs="Arial"/>
          <w:b w:val="false"/>
          <w:bCs w:val="false"/>
          <w:color w:val="000000"/>
          <w:sz w:val="24"/>
          <w:szCs w:val="24"/>
          <w:u w:val="none"/>
          <w:shd w:fill="FFFFFF" w:val="clear"/>
        </w:rPr>
        <w:t xml:space="preserve"> болон даатгуулагчийн төлөөллийг оруулна.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rPr>
        <w:t>....2.Төлөөлөн удирдах зөвлөл нь Компанийн тухай хуульд зааснаас гадна дараах бүрэн эрхийг хэрэгжүүлнэ:</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ab/>
      </w:r>
      <w:r>
        <w:rPr>
          <w:rFonts w:cs="Arial"/>
          <w:b w:val="false"/>
          <w:bCs w:val="false"/>
          <w:color w:val="000000"/>
          <w:sz w:val="24"/>
          <w:szCs w:val="24"/>
          <w:u w:val="none"/>
          <w:shd w:fill="FFFFFF" w:val="clear"/>
          <w:lang w:val="mn-MN"/>
        </w:rPr>
        <w:t>....2.</w:t>
      </w:r>
      <w:r>
        <w:rPr>
          <w:rFonts w:cs="Arial"/>
          <w:b w:val="false"/>
          <w:bCs w:val="false"/>
          <w:color w:val="000000"/>
          <w:sz w:val="24"/>
          <w:szCs w:val="24"/>
          <w:u w:val="none"/>
          <w:lang w:val="mn-MN"/>
        </w:rPr>
        <w:t>1.</w:t>
      </w:r>
      <w:r>
        <w:rPr>
          <w:rFonts w:cs="Arial"/>
          <w:b w:val="false"/>
          <w:bCs w:val="false"/>
          <w:color w:val="000000"/>
          <w:sz w:val="24"/>
          <w:szCs w:val="24"/>
          <w:u w:val="none"/>
        </w:rPr>
        <w:t>даатгалын бүтээгдэхүүн актуар тооцоолол болон бусад техник судалгааг хийж, зөвлөмж гаргах, аргачлалаар хангах, шаардлагатай бол дүгнэлт гаргах;</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2.</w:t>
      </w:r>
      <w:r>
        <w:rPr>
          <w:rFonts w:cs="Arial"/>
          <w:b w:val="false"/>
          <w:bCs w:val="false"/>
          <w:strike w:val="false"/>
          <w:dstrike w:val="false"/>
          <w:color w:val="000000"/>
          <w:sz w:val="24"/>
          <w:szCs w:val="24"/>
          <w:u w:val="none"/>
          <w:lang w:val="mn-MN"/>
        </w:rPr>
        <w:t xml:space="preserve">компанийн </w:t>
      </w:r>
      <w:r>
        <w:rPr>
          <w:rFonts w:cs="Arial"/>
          <w:b w:val="false"/>
          <w:bCs w:val="false"/>
          <w:color w:val="000000"/>
          <w:sz w:val="24"/>
          <w:szCs w:val="24"/>
          <w:u w:val="none"/>
          <w:lang w:val="mn-MN"/>
        </w:rPr>
        <w:t>стратеги болон үйл ажиллагааны дунд хугацааны төлөвлөгөөг баталж, хэрэгжилтэд хяналт тавих</w:t>
      </w:r>
      <w:bookmarkStart w:id="4" w:name="__DdeLink__710_74267410"/>
      <w:bookmarkEnd w:id="4"/>
      <w:r>
        <w:rPr>
          <w:rFonts w:cs="Arial"/>
          <w:b w:val="false"/>
          <w:bCs w:val="false"/>
          <w:color w:val="000000"/>
          <w:sz w:val="24"/>
          <w:szCs w:val="24"/>
          <w:u w:val="none"/>
          <w:lang w:val="mn-MN"/>
        </w:rPr>
        <w:t>;</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3.э</w:t>
      </w:r>
      <w:r>
        <w:rPr>
          <w:rFonts w:cs="Arial"/>
          <w:b w:val="false"/>
          <w:bCs w:val="false"/>
          <w:strike w:val="false"/>
          <w:dstrike w:val="false"/>
          <w:color w:val="000000"/>
          <w:sz w:val="24"/>
          <w:szCs w:val="24"/>
          <w:u w:val="none"/>
          <w:lang w:val="mn-MN"/>
        </w:rPr>
        <w:t>нэ хуулийн …дугаар зүйлд заасан сангийн хөрөнгийг удирдах, захиран зарцуулах шийдвэр гаргах;</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 xml:space="preserve"> </w:t>
        <w:tab/>
      </w:r>
      <w:r>
        <w:rPr>
          <w:rFonts w:cs="Arial"/>
          <w:b w:val="false"/>
          <w:bCs w:val="false"/>
          <w:color w:val="000000"/>
          <w:sz w:val="24"/>
          <w:szCs w:val="24"/>
          <w:u w:val="none"/>
          <w:shd w:fill="FFFFFF" w:val="clear"/>
        </w:rPr>
        <w:t>...</w:t>
      </w:r>
      <w:r>
        <w:rPr>
          <w:rFonts w:cs="Arial"/>
          <w:b w:val="false"/>
          <w:bCs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4.</w:t>
      </w:r>
      <w:r>
        <w:rPr>
          <w:rFonts w:cs="Arial;Arial"/>
          <w:b w:val="false"/>
          <w:bCs w:val="false"/>
          <w:i w:val="false"/>
          <w:iCs w:val="false"/>
          <w:color w:val="000000"/>
          <w:sz w:val="24"/>
          <w:szCs w:val="24"/>
          <w:u w:val="none"/>
          <w:shd w:fill="FFFFFF" w:val="clear"/>
          <w:lang w:val="mn-MN"/>
        </w:rPr>
        <w:t xml:space="preserve">хамтын эрсдэлийн сангийн бүрдүүлэлт, зарцуулалтын талаарх  тайланг жил бүр хэлэлцэж, сангийн үйл ажиллагаанд хяналт тавьж, </w:t>
      </w:r>
      <w:r>
        <w:rPr>
          <w:rFonts w:cs="Arial"/>
          <w:b w:val="false"/>
          <w:bCs w:val="false"/>
          <w:i w:val="false"/>
          <w:iCs w:val="false"/>
          <w:color w:val="000000"/>
          <w:sz w:val="24"/>
          <w:szCs w:val="24"/>
          <w:u w:val="none"/>
          <w:shd w:fill="FFFFFF" w:val="clear"/>
          <w:lang w:val="mn-MN"/>
        </w:rPr>
        <w:t xml:space="preserve"> илэрсэн зөрчлийг арилгуулах;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w:t>
      </w:r>
      <w:r>
        <w:rPr>
          <w:rFonts w:cs="Arial"/>
          <w:b w:val="false"/>
          <w:bCs w:val="false"/>
          <w:strike w:val="false"/>
          <w:dstrike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5.</w:t>
      </w:r>
      <w:r>
        <w:rPr>
          <w:rFonts w:cs="Arial"/>
          <w:b w:val="false"/>
          <w:bCs w:val="false"/>
          <w:strike w:val="false"/>
          <w:dstrike w:val="false"/>
          <w:color w:val="000000"/>
          <w:sz w:val="24"/>
          <w:szCs w:val="24"/>
          <w:u w:val="none"/>
          <w:shd w:fill="FFFFFF" w:val="clear"/>
          <w:lang w:val="mn-MN"/>
        </w:rPr>
        <w:t xml:space="preserve">давхар даатгалын хураамжийн  орлого, зарлагын талаар гүйцэтгэх захирлын тайланг </w:t>
      </w:r>
      <w:r>
        <w:rPr>
          <w:rFonts w:cs="Arial"/>
          <w:b w:val="false"/>
          <w:bCs w:val="false"/>
          <w:strike w:val="false"/>
          <w:dstrike w:val="false"/>
          <w:color w:val="000000"/>
          <w:sz w:val="24"/>
          <w:szCs w:val="24"/>
          <w:u w:val="none"/>
          <w:lang w:val="mn-MN"/>
        </w:rPr>
        <w:t>хэлэлцэх;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shd w:fill="FFFFFF" w:val="clear"/>
        </w:rPr>
        <w:tab/>
        <w:tab/>
        <w:t>....2.</w:t>
      </w:r>
      <w:r>
        <w:rPr>
          <w:rFonts w:cs="Arial"/>
          <w:b w:val="false"/>
          <w:bCs w:val="false"/>
          <w:strike w:val="false"/>
          <w:dstrike w:val="false"/>
          <w:color w:val="000000"/>
          <w:sz w:val="24"/>
          <w:szCs w:val="24"/>
          <w:u w:val="none"/>
          <w:lang w:val="mn-MN"/>
        </w:rPr>
        <w:t>6.</w:t>
      </w:r>
      <w:r>
        <w:rPr>
          <w:rFonts w:cs="Arial;Arial"/>
          <w:b w:val="false"/>
          <w:bCs w:val="false"/>
          <w:i w:val="false"/>
          <w:iCs w:val="false"/>
          <w:strike w:val="false"/>
          <w:dstrike w:val="false"/>
          <w:color w:val="000000"/>
          <w:sz w:val="24"/>
          <w:szCs w:val="24"/>
          <w:u w:val="none"/>
          <w:shd w:fill="FFFFFF" w:val="clear"/>
          <w:lang w:val="mn-MN"/>
        </w:rPr>
        <w:t>даатгалын гэрээний загварыг батлах</w:t>
      </w:r>
      <w:r>
        <w:rPr>
          <w:rFonts w:cs="Arial"/>
          <w:b w:val="false"/>
          <w:bCs w:val="false"/>
          <w:i w:val="false"/>
          <w:i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Fonts w:cs="Arial"/>
          <w:b w:val="false"/>
          <w:bCs w:val="false"/>
          <w:color w:val="000000"/>
          <w:sz w:val="24"/>
          <w:szCs w:val="24"/>
          <w:u w:val="none"/>
        </w:rPr>
        <w:tab/>
        <w:tab/>
      </w:r>
      <w:r>
        <w:rPr>
          <w:rFonts w:cs="Arial"/>
          <w:b w:val="false"/>
          <w:bCs w:val="false"/>
          <w:color w:val="000000"/>
          <w:sz w:val="24"/>
          <w:szCs w:val="24"/>
          <w:u w:val="none"/>
          <w:shd w:fill="FFFFFF" w:val="clear"/>
        </w:rPr>
        <w:t>....2.</w:t>
      </w:r>
      <w:r>
        <w:rPr>
          <w:rFonts w:cs="Arial"/>
          <w:b w:val="false"/>
          <w:bCs w:val="false"/>
          <w:color w:val="000000"/>
          <w:sz w:val="24"/>
          <w:szCs w:val="24"/>
          <w:u w:val="none"/>
        </w:rPr>
        <w:t>7.</w:t>
      </w:r>
      <w:r>
        <w:rPr>
          <w:rFonts w:cs="Arial"/>
          <w:b w:val="false"/>
          <w:bCs w:val="false"/>
          <w:i w:val="false"/>
          <w:iCs w:val="false"/>
          <w:strike w:val="false"/>
          <w:dstrike w:val="false"/>
          <w:color w:val="000000"/>
          <w:sz w:val="24"/>
          <w:szCs w:val="24"/>
          <w:u w:val="none"/>
          <w:shd w:fill="FFFFFF" w:val="clear"/>
          <w:lang w:val="mn-MN"/>
        </w:rPr>
        <w:t xml:space="preserve">олон улсын давхар даатгагчид  давхар даатгуулах шийдвэр гаргах;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8.</w:t>
      </w:r>
      <w:r>
        <w:rPr>
          <w:rFonts w:cs="Arial"/>
          <w:b w:val="false"/>
          <w:bCs w:val="false"/>
          <w:i w:val="false"/>
          <w:iCs w:val="false"/>
          <w:color w:val="000000"/>
          <w:sz w:val="24"/>
          <w:szCs w:val="24"/>
          <w:u w:val="none"/>
          <w:shd w:fill="FFFFFF" w:val="clear"/>
          <w:lang w:val="mn-MN"/>
        </w:rPr>
        <w:t>шаардлагатай гэж үзвэл малын индексжүүлсэн даатгалын үйл ажиллагаатай холбогдуулан даатгалын компанид хяналт шалгалт хийлгэх  хүсэлтийг Санхүүгийн зохицуулах хороонд тавих;</w:t>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 xml:space="preserve"> хууль болон компанийн  дүрэмд заасан бусад эрх, үүрэг.</w:t>
      </w:r>
    </w:p>
    <w:p>
      <w:pPr>
        <w:pStyle w:val="style0"/>
        <w:spacing w:after="0" w:before="0"/>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shd w:fill="FFFFFF" w:val="clear"/>
          <w:lang w:val="mn-MN"/>
        </w:rPr>
        <w:t xml:space="preserve">....3.Компанийн дүрэмд төлөөлөн удирдах зөвлөлийн гишүүн болон гүйцэтгэх захиралд тавигдах шаардлагыг тусгана.”                                                                                          </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rPr>
        <w:tab/>
        <w:t>Үүнтэй холбогдуулан төсөлд доор дурдсан агуулгатай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1.Төслийн 11-14 дүгээр зүйлийг тус тус хасах:</w:t>
      </w:r>
    </w:p>
    <w:p>
      <w:pPr>
        <w:pStyle w:val="style0"/>
        <w:spacing w:after="0" w:before="0" w:line="100" w:lineRule="atLeast"/>
        <w:ind w:hanging="0" w:left="0" w:right="0"/>
        <w:contextualSpacing w:val="false"/>
        <w:jc w:val="both"/>
      </w:pPr>
      <w:r>
        <w:rPr>
          <w:color w:val="000000"/>
        </w:rPr>
        <w:tab/>
        <w:t>2.</w:t>
      </w:r>
      <w:r>
        <w:rPr>
          <w:rFonts w:cs="Arial"/>
          <w:b w:val="false"/>
          <w:bCs w:val="false"/>
          <w:strike w:val="false"/>
          <w:dstrike w:val="false"/>
          <w:color w:val="000000"/>
          <w:sz w:val="24"/>
          <w:szCs w:val="24"/>
          <w:u w:val="none"/>
        </w:rPr>
        <w:t>Төслийн 6.1, төслийн 16.3 дахь хэсгийг тус тус хасах.</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3.</w:t>
      </w:r>
      <w:r>
        <w:rPr>
          <w:rFonts w:cs="Arial"/>
          <w:b w:val="false"/>
          <w:bCs w:val="false"/>
          <w:strike w:val="false"/>
          <w:dstrike w:val="false"/>
          <w:color w:val="000000"/>
          <w:sz w:val="24"/>
          <w:szCs w:val="24"/>
          <w:u w:val="none"/>
          <w:lang w:val="mn-MN"/>
        </w:rPr>
        <w:t>Төслийн 16.2  дахь хэсгийн “6 жилийн хугацаатай” гэснийг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rPr>
        <w:tab/>
        <w:t>15.</w:t>
      </w:r>
      <w:r>
        <w:rPr>
          <w:color w:val="000000"/>
        </w:rPr>
        <w:t>Төсөлд доор дурдсан агуулгатай шинэ хэсэг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“21.3.</w:t>
      </w:r>
      <w:r>
        <w:rPr>
          <w:rFonts w:cs="Arial"/>
          <w:b w:val="false"/>
          <w:bCs w:val="false"/>
          <w:color w:val="000000"/>
          <w:sz w:val="24"/>
          <w:szCs w:val="24"/>
          <w:u w:val="none"/>
          <w:lang w:val="mn-MN"/>
        </w:rPr>
        <w:t xml:space="preserve">Гүйцэтгэх </w:t>
      </w:r>
      <w:r>
        <w:rPr>
          <w:rFonts w:cs="Arial"/>
          <w:b w:val="false"/>
          <w:bCs w:val="false"/>
          <w:color w:val="000000"/>
          <w:sz w:val="24"/>
          <w:szCs w:val="24"/>
          <w:u w:val="single"/>
          <w:lang w:val="mn-MN"/>
        </w:rPr>
        <w:t>захирал</w:t>
      </w:r>
      <w:r>
        <w:rPr>
          <w:rFonts w:cs="Arial"/>
          <w:b w:val="false"/>
          <w:bCs w:val="false"/>
          <w:color w:val="000000"/>
          <w:sz w:val="24"/>
          <w:szCs w:val="24"/>
          <w:u w:val="none"/>
          <w:lang w:val="mn-MN"/>
        </w:rPr>
        <w:t xml:space="preserve"> дараах  бүрэн эрхийг хэрэгжүүлнэ:</w:t>
      </w:r>
    </w:p>
    <w:p>
      <w:pPr>
        <w:pStyle w:val="style0"/>
        <w:ind w:firstLine="720" w:left="0" w:right="0"/>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 xml:space="preserve">21.3.1.Малын индексжүүлсэн даатгалын талаарх нэгдсэн  бүртгэл хөтлөх,  тайлагнах;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21.3.2.улирлын санхүүгийн тайлан, аудитын дүгнэлт, бусад  мэдээллийг даатгагчаас авч, мэдээллийн нэгдсэн сан бүрдүүлэх, энэ талаарх мэдээллийг төлөөлөн удирдах зөвлөлд танилцуулах;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21.3.</w:t>
      </w:r>
      <w:r>
        <w:rPr>
          <w:rFonts w:cs="Arial"/>
          <w:b w:val="false"/>
          <w:bCs w:val="false"/>
          <w:color w:val="000000"/>
          <w:sz w:val="24"/>
          <w:szCs w:val="24"/>
          <w:u w:val="none"/>
        </w:rPr>
        <w:t>3.хамтын эрсдэлийн санг удирдах</w:t>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21.3.</w:t>
      </w:r>
      <w:r>
        <w:rPr>
          <w:rFonts w:cs="Arial"/>
          <w:b w:val="false"/>
          <w:bCs w:val="false"/>
          <w:color w:val="000000"/>
          <w:sz w:val="24"/>
          <w:szCs w:val="24"/>
          <w:u w:val="none"/>
          <w:lang w:val="mn-MN"/>
        </w:rPr>
        <w:t>.</w:t>
      </w:r>
      <w:r>
        <w:rPr>
          <w:rFonts w:cs="Arial"/>
          <w:b w:val="false"/>
          <w:bCs w:val="false"/>
          <w:color w:val="000000"/>
          <w:sz w:val="24"/>
          <w:szCs w:val="24"/>
          <w:u w:val="none"/>
        </w:rPr>
        <w:t>4.Компанийн дүрэмд заасан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Үүнтэй холбогдуулан төслийн 16.4, 16.5, 16.6 дахь хэсгийг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rPr>
        <w:tab/>
        <w:t>16.</w:t>
      </w:r>
      <w:r>
        <w:rPr>
          <w:color w:val="000000"/>
        </w:rPr>
        <w:t>Төслийн 19 дүгээр зүйлд доор дурдсан агуулгатай шинэ заалт нэмэх:</w:t>
      </w:r>
    </w:p>
    <w:p>
      <w:pPr>
        <w:pStyle w:val="style0"/>
        <w:spacing w:after="0" w:before="0" w:line="100" w:lineRule="atLeast"/>
        <w:ind w:hanging="0" w:left="0" w:right="0"/>
        <w:contextualSpacing w:val="false"/>
        <w:jc w:val="both"/>
      </w:pPr>
      <w:r>
        <w:rPr/>
      </w:r>
    </w:p>
    <w:p>
      <w:pPr>
        <w:pStyle w:val="style0"/>
        <w:spacing w:after="0" w:before="0"/>
        <w:contextualSpacing w:val="false"/>
        <w:jc w:val="both"/>
      </w:pPr>
      <w:r>
        <w:rPr>
          <w:rFonts w:cs="Arial"/>
          <w:b/>
          <w:bCs/>
          <w:color w:val="000000"/>
          <w:sz w:val="24"/>
          <w:szCs w:val="24"/>
          <w:u w:val="none"/>
        </w:rPr>
        <w:tab/>
        <w:tab/>
      </w:r>
      <w:r>
        <w:rPr>
          <w:rFonts w:cs="Arial"/>
          <w:b w:val="false"/>
          <w:bCs w:val="false"/>
          <w:color w:val="000000"/>
          <w:sz w:val="24"/>
          <w:szCs w:val="24"/>
          <w:u w:val="none"/>
        </w:rPr>
        <w:t>19.1.2.</w:t>
      </w:r>
      <w:r>
        <w:rPr>
          <w:rFonts w:cs="Arial"/>
          <w:b w:val="false"/>
          <w:bCs w:val="false"/>
          <w:color w:val="000000"/>
          <w:sz w:val="24"/>
          <w:szCs w:val="24"/>
          <w:u w:val="none"/>
          <w:lang w:val="mn-MN"/>
        </w:rPr>
        <w:t xml:space="preserve">хувьцаа худалдан борлуулсны орлого </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ab/>
        <w:t>19.1.3.хуримтлагдсан ашиг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hanging="0" w:left="0" w:right="0"/>
        <w:contextualSpacing w:val="false"/>
        <w:jc w:val="both"/>
      </w:pPr>
      <w:r>
        <w:rPr/>
      </w:r>
    </w:p>
    <w:p>
      <w:pPr>
        <w:pStyle w:val="style0"/>
        <w:jc w:val="both"/>
      </w:pPr>
      <w:r>
        <w:rPr>
          <w:rFonts w:cs="Arial"/>
          <w:b/>
          <w:bCs/>
          <w:color w:val="000000"/>
          <w:sz w:val="24"/>
          <w:szCs w:val="24"/>
        </w:rPr>
        <w:tab/>
        <w:t>17.</w:t>
      </w:r>
      <w:r>
        <w:rPr>
          <w:rFonts w:cs="Arial"/>
          <w:b w:val="false"/>
          <w:bCs w:val="false"/>
          <w:color w:val="000000"/>
          <w:sz w:val="24"/>
          <w:szCs w:val="24"/>
          <w:u w:val="none"/>
        </w:rPr>
        <w:t>Төслийн 23 дугаар зүйлийн нэрийг “</w:t>
      </w:r>
      <w:r>
        <w:rPr>
          <w:rFonts w:cs="Arial"/>
          <w:b w:val="false"/>
          <w:bCs w:val="false"/>
          <w:strike w:val="false"/>
          <w:dstrike w:val="false"/>
          <w:color w:val="000000"/>
          <w:sz w:val="24"/>
          <w:szCs w:val="24"/>
          <w:u w:val="none"/>
        </w:rPr>
        <w:t>Малын индексжүүлсэн даатгалын үйл ажиллагаа эрхлэх” гэж өөрчлөн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Үүнтэй уялдуулан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1.Төсөлд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r>
      <w:r>
        <w:rPr>
          <w:b w:val="false"/>
          <w:bCs w:val="false"/>
          <w:color w:val="000000"/>
        </w:rPr>
        <w:t>“....3</w:t>
      </w:r>
      <w:r>
        <w:rPr>
          <w:rFonts w:cs="Arial"/>
          <w:b w:val="false"/>
          <w:bCs w:val="false"/>
          <w:i w:val="false"/>
          <w:iCs w:val="false"/>
          <w:strike w:val="false"/>
          <w:dstrike w:val="false"/>
          <w:color w:val="000000"/>
          <w:sz w:val="24"/>
          <w:szCs w:val="24"/>
          <w:u w:val="none"/>
          <w:lang w:eastAsia="en-US" w:val="mn-MN"/>
        </w:rPr>
        <w:t xml:space="preserve">.Энэ хуулийн 13.1.2-т заасны дагуу давхар даатгалын гэрээ байгуулаагүй компани мал бүхий иргэн, хуулийн этгээдтэй даатгалын гэрээ байгуулахыг хориглоно.”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2.Төслийн 24 дүгээр зүйлийг бүхэлд нь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3.Төслийн 23.1 дэх хэсгийн “бүтээгдэхүүнийг борлуулах эрхтэй болно” гэснийг  “үйл ажиллагаанд оролцоно”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4.</w:t>
      </w:r>
      <w:r>
        <w:rPr>
          <w:rFonts w:cs="Arial"/>
          <w:b w:val="false"/>
          <w:bCs w:val="false"/>
          <w:strike w:val="false"/>
          <w:dstrike w:val="false"/>
          <w:color w:val="000000"/>
          <w:sz w:val="24"/>
          <w:szCs w:val="24"/>
          <w:u w:val="none"/>
          <w:lang w:eastAsia="en-US" w:val="mn-MN"/>
        </w:rPr>
        <w:t>“малын эрсдэлийн даатгалыг борлуулах тухай даатгалын гэрээ”, “малын эрсдэлийн даатгалын үйл ажиллагааны  даатгалын гэрээ”, “малын эрсдэлийн даатгалын борлуулалт”, “малын эрсдэлийн даатгалын борлуулалт хийх эрх”, “малын эрсдэлийн даатгалыг борлуулах тухай даатгалын гэрээ”, “</w:t>
      </w:r>
      <w:r>
        <w:rPr>
          <w:rFonts w:cs="Arial"/>
          <w:b w:val="false"/>
          <w:bCs w:val="false"/>
          <w:color w:val="000000"/>
          <w:sz w:val="24"/>
          <w:szCs w:val="24"/>
        </w:rPr>
        <w:t xml:space="preserve">малын эрсдэлийн даатгалын борлуулалтын үйл ажиллагаа”, “малын эрсдэлийн даатгалын борлуулалт хийх”, “малын эрсдэлийн даатгалын </w:t>
      </w:r>
      <w:r>
        <w:rPr>
          <w:rFonts w:cs="Arial"/>
          <w:b w:val="false"/>
          <w:bCs w:val="false"/>
          <w:color w:val="000000"/>
          <w:sz w:val="24"/>
          <w:szCs w:val="24"/>
          <w:lang w:val="mn-MN"/>
        </w:rPr>
        <w:t>борлуулалтын бүртгэл” гэсэн нэр томъёог төслөөс хасах, өөрчлөн найруулах зэргээр төсөлд холбогдох өөрчлөлтийг хийх.</w:t>
      </w:r>
    </w:p>
    <w:p>
      <w:pPr>
        <w:pStyle w:val="style0"/>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r>
        <w:rPr>
          <w:rFonts w:cs="Arial"/>
          <w:b w:val="false"/>
          <w:bCs w:val="false"/>
          <w:i w:val="false"/>
          <w:iCs w:val="false"/>
          <w:strike w:val="false"/>
          <w:dstrike w:val="false"/>
          <w:color w:val="000000"/>
          <w:sz w:val="24"/>
          <w:szCs w:val="24"/>
          <w:u w:val="none"/>
          <w:lang w:eastAsia="en-US" w:val="mn-MN"/>
        </w:rPr>
        <w:t>5.Төслийн 8.3 дахь хэсгийн  “Малын давхар даатгалын компаниас баталсан стандарт гэрээг борлуулалтын үйл ажиллагаанд хэрэглэнэ” гэснийг “батлагдсан гэрээний загварыг даатгалын үйл ажиллагаанд хэрэглэнэ” гэж тус тус  өөрчлөх.</w:t>
      </w:r>
    </w:p>
    <w:p>
      <w:pPr>
        <w:pStyle w:val="style0"/>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ind w:hanging="0" w:left="0" w:right="0"/>
        <w:contextualSpacing w:val="false"/>
        <w:jc w:val="both"/>
      </w:pPr>
      <w:r>
        <w:rPr/>
      </w:r>
    </w:p>
    <w:p>
      <w:pPr>
        <w:pStyle w:val="style0"/>
        <w:jc w:val="both"/>
      </w:pPr>
      <w:r>
        <w:rPr>
          <w:rFonts w:cs="Arial"/>
          <w:b/>
          <w:bCs/>
          <w:color w:val="000000"/>
          <w:sz w:val="24"/>
          <w:szCs w:val="24"/>
        </w:rPr>
        <w:tab/>
        <w:t>18.</w:t>
      </w:r>
      <w:r>
        <w:rPr>
          <w:rFonts w:cs="Arial"/>
          <w:b w:val="false"/>
          <w:bCs w:val="false"/>
          <w:color w:val="000000"/>
          <w:sz w:val="24"/>
          <w:szCs w:val="24"/>
        </w:rPr>
        <w:t>Төслийн 25 дугаар зүйлийг доор дурдсанаар өөрчлөн найруулж, шинэ зүйл болгон өөрчлөх:</w:t>
      </w:r>
      <w:r>
        <w:rPr>
          <w:rFonts w:cs="Arial"/>
          <w:b/>
          <w:bCs/>
          <w:color w:val="000000"/>
          <w:sz w:val="24"/>
          <w:szCs w:val="24"/>
        </w:rPr>
        <w:t xml:space="preserve"> </w:t>
      </w:r>
    </w:p>
    <w:p>
      <w:pPr>
        <w:pStyle w:val="style0"/>
        <w:jc w:val="both"/>
      </w:pPr>
      <w:r>
        <w:rPr/>
      </w:r>
    </w:p>
    <w:p>
      <w:pPr>
        <w:pStyle w:val="style0"/>
        <w:ind w:hanging="0" w:left="0" w:right="0"/>
      </w:pPr>
      <w:r>
        <w:rPr>
          <w:rFonts w:cs="Arial"/>
          <w:b/>
          <w:bCs/>
          <w:color w:val="000000"/>
          <w:sz w:val="24"/>
          <w:szCs w:val="24"/>
          <w:u w:val="none"/>
          <w:lang w:val="mn-MN"/>
        </w:rPr>
        <w:tab/>
        <w:t>“... дугаар зүйл. Сумын малын хорогдлыг  тогтоох, мэдээлэх</w:t>
      </w:r>
    </w:p>
    <w:p>
      <w:pPr>
        <w:pStyle w:val="style0"/>
        <w:ind w:hanging="0" w:left="0" w:right="0"/>
      </w:pPr>
      <w:r>
        <w:rPr/>
      </w:r>
    </w:p>
    <w:p>
      <w:pPr>
        <w:pStyle w:val="style22"/>
        <w:ind w:hanging="0" w:left="0" w:right="0"/>
        <w:jc w:val="both"/>
      </w:pPr>
      <w:r>
        <w:rPr>
          <w:rFonts w:cs="Arial"/>
          <w:b w:val="false"/>
          <w:bCs w:val="false"/>
          <w:color w:val="000000"/>
          <w:sz w:val="24"/>
          <w:szCs w:val="24"/>
          <w:u w:val="none"/>
          <w:lang w:val="mn-MN"/>
        </w:rPr>
        <w:tab/>
        <w:t>....1.</w:t>
      </w:r>
      <w:r>
        <w:rPr>
          <w:rFonts w:cs="Arial"/>
          <w:b w:val="false"/>
          <w:bCs w:val="false"/>
          <w:color w:val="000000"/>
          <w:sz w:val="24"/>
          <w:szCs w:val="24"/>
          <w:u w:val="none"/>
          <w:lang w:bidi="ar-SA" w:eastAsia="en-US" w:val="en-US"/>
        </w:rPr>
        <w:t>Энэ хуулийн 6.1-д заасан тооллогыг тухайн жилийн 6 дугаар сарын эхний хагаст багтаан түүвэр судалгааны аргаар зохион байгуулна.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....2.</w:t>
      </w:r>
      <w:r>
        <w:rPr>
          <w:rFonts w:cs="Arial"/>
          <w:b w:val="false"/>
          <w:bCs w:val="false"/>
          <w:color w:val="000000"/>
          <w:sz w:val="24"/>
          <w:szCs w:val="24"/>
          <w:u w:val="none"/>
          <w:lang w:bidi="ar-SA" w:eastAsia="en-US" w:val="mn-MN"/>
        </w:rPr>
        <w:t xml:space="preserve">Статистикийн асуудал эрхэлсэн төрийн захиргааны байгууллага нь </w:t>
      </w:r>
      <w:r>
        <w:rPr>
          <w:rFonts w:cs="Arial"/>
          <w:b w:val="false"/>
          <w:bCs w:val="false"/>
          <w:color w:val="000000"/>
          <w:sz w:val="24"/>
          <w:szCs w:val="24"/>
          <w:u w:val="none"/>
          <w:lang w:bidi="ar-SA" w:eastAsia="en-US" w:val="en-US"/>
        </w:rPr>
        <w:t>тухайн оны хагас жилийн мал тооллогын дүнд үндэслэн сумын малын хорогдлын тоог гаргана.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...3.Энэ хуулийн 6.1-д заасны дагуу гаргасан малын хорогдлын тоог өнгөрсөн жилийн эцэст тоологдсон малын тоонд харьцуулан сумын малын хорогдлын хувийг малын төрөл тус бүрээр гаргаж, хэвлэл,  мэдээллийн хэрэгслээр нийтэд мэдээлнэ.</w:t>
      </w:r>
    </w:p>
    <w:p>
      <w:pPr>
        <w:pStyle w:val="style0"/>
        <w:widowControl/>
        <w:ind w:hanging="0" w:left="0" w:right="0"/>
        <w:jc w:val="both"/>
        <w:textAlignment w:val="auto"/>
      </w:pPr>
      <w:r>
        <w:rPr/>
      </w:r>
    </w:p>
    <w:p>
      <w:pPr>
        <w:pStyle w:val="style22"/>
        <w:ind w:hanging="0" w:left="0" w:right="0"/>
        <w:jc w:val="both"/>
      </w:pPr>
      <w:r>
        <w:rPr>
          <w:rFonts w:cs="Arial"/>
          <w:b w:val="false"/>
          <w:bCs w:val="false"/>
          <w:color w:val="000000"/>
          <w:sz w:val="24"/>
          <w:szCs w:val="24"/>
          <w:u w:val="none"/>
          <w:lang w:bidi="ar-SA" w:eastAsia="en-US" w:val="en-US"/>
        </w:rPr>
        <w:tab/>
        <w:t>....4.</w:t>
      </w:r>
      <w:r>
        <w:rPr>
          <w:rFonts w:cs="Arial"/>
          <w:b w:val="false"/>
          <w:bCs w:val="false"/>
          <w:strike w:val="false"/>
          <w:dstrike w:val="false"/>
          <w:color w:val="000000"/>
          <w:sz w:val="24"/>
          <w:szCs w:val="24"/>
          <w:u w:val="none"/>
          <w:lang w:bidi="ar-SA" w:eastAsia="en-US" w:val="mn-MN"/>
        </w:rPr>
        <w:t xml:space="preserve">Бүх шатны Засаг дарга Статистикийн тухай хуульд заасан </w:t>
      </w:r>
      <w:r>
        <w:rPr>
          <w:rFonts w:cs="Times New Roman"/>
          <w:b w:val="false"/>
          <w:bCs w:val="false"/>
          <w:strike w:val="false"/>
          <w:dstrike w:val="false"/>
          <w:color w:val="000000"/>
          <w:sz w:val="24"/>
          <w:szCs w:val="24"/>
          <w:u w:val="none"/>
          <w:lang w:bidi="ar-SA" w:eastAsia="en-US" w:val="ms-MY"/>
        </w:rPr>
        <w:t>статистикийн мэдээллийн талаарх бүрэн эрхээс</w:t>
      </w:r>
      <w:r>
        <w:rPr>
          <w:rFonts w:cs="Arial"/>
          <w:b w:val="false"/>
          <w:bCs w:val="false"/>
          <w:strike w:val="false"/>
          <w:dstrike w:val="false"/>
          <w:color w:val="000000"/>
          <w:sz w:val="24"/>
          <w:szCs w:val="24"/>
          <w:u w:val="none"/>
          <w:lang w:bidi="ar-SA" w:eastAsia="en-US" w:val="mn-MN"/>
        </w:rPr>
        <w:t xml:space="preserve"> гадна энэ хуулийн 6.2-т заасан мэдээллийг даатгуулагчид шуурхай хүргэх арга хэмжээг авна.”                                                                </w:t>
      </w:r>
    </w:p>
    <w:p>
      <w:pPr>
        <w:pStyle w:val="style22"/>
        <w:ind w:hanging="0" w:left="0" w:right="0"/>
        <w:jc w:val="both"/>
      </w:pPr>
      <w:r>
        <w:rPr>
          <w:rFonts w:cs="Arial"/>
          <w:b w:val="false"/>
          <w:bCs w:val="false"/>
          <w:color w:val="000000"/>
          <w:sz w:val="24"/>
          <w:szCs w:val="24"/>
          <w:u w:val="none"/>
          <w:lang w:bidi="ar-SA" w:eastAsia="en-US" w:val="en-US"/>
        </w:rPr>
        <w:tab/>
      </w:r>
    </w:p>
    <w:p>
      <w:pPr>
        <w:pStyle w:val="style0"/>
        <w:jc w:val="both"/>
      </w:pPr>
      <w:r>
        <w:rPr>
          <w:rFonts w:cs="Arial"/>
          <w:b/>
          <w:bCs/>
          <w:color w:val="000000"/>
          <w:sz w:val="24"/>
          <w:szCs w:val="24"/>
        </w:rPr>
        <w:tab/>
      </w:r>
      <w:r>
        <w:rPr>
          <w:rFonts w:cs="Arial"/>
          <w:b w:val="false"/>
          <w:bCs w:val="false"/>
          <w:color w:val="000000"/>
          <w:sz w:val="24"/>
          <w:szCs w:val="24"/>
        </w:rPr>
        <w:t>Үүнтэй холбогдуулан төсөлд дараах өөрчлөлтийг оруулах:</w:t>
      </w:r>
    </w:p>
    <w:p>
      <w:pPr>
        <w:pStyle w:val="style0"/>
        <w:jc w:val="both"/>
      </w:pPr>
      <w:r>
        <w:rPr/>
      </w:r>
    </w:p>
    <w:p>
      <w:pPr>
        <w:pStyle w:val="style0"/>
        <w:ind w:hanging="0" w:left="0" w:right="0"/>
        <w:jc w:val="both"/>
      </w:pPr>
      <w:r>
        <w:rPr>
          <w:rFonts w:cs="Arial"/>
          <w:b w:val="false"/>
          <w:bCs w:val="false"/>
          <w:color w:val="000000"/>
          <w:sz w:val="24"/>
          <w:szCs w:val="24"/>
          <w:u w:val="none"/>
          <w:lang w:bidi="ar-SA" w:eastAsia="en-US" w:val="mn-MN"/>
        </w:rPr>
        <w:tab/>
        <w:t>1.Төслийн 4.1.3 дахь заалтыг доор дурдсанаар өөрчлөн найруулах:</w:t>
      </w:r>
    </w:p>
    <w:p>
      <w:pPr>
        <w:pStyle w:val="style0"/>
        <w:jc w:val="both"/>
      </w:pPr>
      <w:r>
        <w:rPr/>
      </w:r>
    </w:p>
    <w:p>
      <w:pPr>
        <w:pStyle w:val="style0"/>
        <w:ind w:hanging="0" w:left="0" w:right="0"/>
        <w:jc w:val="both"/>
      </w:pPr>
      <w:r>
        <w:rPr>
          <w:rFonts w:cs="Arial"/>
          <w:b/>
          <w:bCs/>
          <w:color w:val="000000"/>
          <w:sz w:val="24"/>
          <w:szCs w:val="24"/>
          <w:u w:val="none"/>
          <w:lang w:bidi="ar-SA" w:eastAsia="en-US" w:val="mn-MN"/>
        </w:rPr>
        <w:tab/>
      </w:r>
      <w:r>
        <w:rPr>
          <w:rFonts w:cs="Arial"/>
          <w:b w:val="false"/>
          <w:bCs w:val="false"/>
          <w:color w:val="000000"/>
          <w:sz w:val="24"/>
          <w:szCs w:val="24"/>
          <w:u w:val="none"/>
          <w:lang w:bidi="ar-SA" w:eastAsia="en-US" w:val="mn-MN"/>
        </w:rPr>
        <w:t>“4.1.3.“Сумын малын хорогдол” гэж  жилийн эцсийн болон хагас жилийн малын тооллогын албан ёсны дүн мэдээнд үндэслэн тооцоолсон том малын хорогдлын тоог;”</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2.Төслийн 4.1.13 дахь заалтыг доор дурдсанаар өөрчлөн найруулах:</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 xml:space="preserve">“4.1.13.“Том малын хорогдол” гэж тухайн жилийн оны эхнээс хагас жилийн мал тооллого хүртэлх хугацаанд зүй бусаар хорогдсон төлөөс бусад насны малын тоог;” </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3.Төслийн 25 дугаар зүйлийн “Малын давхар даатгалын компани төрийн байгууллагуудтай харилцах” гэсэн нэрийг хасах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ab/>
        <w:t>19</w:t>
      </w:r>
      <w:r>
        <w:rPr>
          <w:rFonts w:cs="Arial"/>
          <w:b w:val="false"/>
          <w:bCs w:val="false"/>
          <w:strike w:val="false"/>
          <w:dstrike w:val="false"/>
          <w:color w:val="000000"/>
          <w:sz w:val="24"/>
          <w:szCs w:val="24"/>
          <w:u w:val="none"/>
          <w:lang w:eastAsia="en-US" w:val="mn-MN"/>
        </w:rPr>
        <w:t>.Төсөлд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w:t>
      </w:r>
      <w:r>
        <w:rPr>
          <w:rFonts w:cs="Arial"/>
          <w:b/>
          <w:bCs/>
          <w:strike w:val="false"/>
          <w:dstrike w:val="false"/>
          <w:color w:val="000000"/>
          <w:sz w:val="24"/>
          <w:szCs w:val="24"/>
          <w:u w:val="none"/>
          <w:lang w:eastAsia="en-US" w:val="mn-MN"/>
        </w:rPr>
        <w:t xml:space="preserve"> дүгээр зүйл.Малын индексжүүлсэн даатгалын сан</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rPr>
        <w:tab/>
        <w:t>..</w:t>
      </w:r>
      <w:r>
        <w:rPr>
          <w:rFonts w:cs="Arial"/>
          <w:b w:val="false"/>
          <w:bCs w:val="false"/>
          <w:color w:val="000000"/>
          <w:sz w:val="24"/>
          <w:szCs w:val="24"/>
        </w:rPr>
        <w:t>.1.Малын индексжүүлсэн даатгалын сан дараах төрөлтэй байна:</w:t>
      </w:r>
    </w:p>
    <w:p>
      <w:pPr>
        <w:pStyle w:val="style0"/>
        <w:spacing w:after="0" w:before="0"/>
        <w:ind w:firstLine="1092" w:left="0" w:right="0"/>
        <w:contextualSpacing w:val="false"/>
        <w:jc w:val="both"/>
      </w:pPr>
      <w:r>
        <w:rPr>
          <w:rFonts w:cs="Arial"/>
          <w:b w:val="false"/>
          <w:bCs w:val="false"/>
          <w:color w:val="000000"/>
          <w:sz w:val="24"/>
          <w:szCs w:val="24"/>
        </w:rPr>
        <w:t xml:space="preserve">   </w:t>
      </w:r>
    </w:p>
    <w:p>
      <w:pPr>
        <w:pStyle w:val="style0"/>
        <w:spacing w:after="0" w:before="0"/>
        <w:ind w:hanging="0" w:left="0" w:right="0"/>
        <w:contextualSpacing w:val="false"/>
        <w:jc w:val="both"/>
      </w:pPr>
      <w:r>
        <w:rPr>
          <w:rFonts w:cs="Arial"/>
          <w:b w:val="false"/>
          <w:bCs w:val="false"/>
          <w:color w:val="000000"/>
          <w:sz w:val="24"/>
          <w:szCs w:val="24"/>
        </w:rPr>
        <w:tab/>
        <w:tab/>
        <w:t>...1.1. Даатгагчдын хамтын эрсдэлийн сан;</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...1.2. Давхар даатгалын компанийн 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13-8 дэмжигдлээ.</w:t>
      </w:r>
      <w:r>
        <w:rPr>
          <w:rFonts w:cs="Arial"/>
          <w:b w:val="false"/>
          <w:bCs w:val="false"/>
          <w:strike w:val="false"/>
          <w:dstrike w:val="false"/>
          <w:color w:val="000000"/>
          <w:sz w:val="24"/>
          <w:szCs w:val="24"/>
          <w:u w:val="none"/>
          <w:lang w:eastAsia="en-US"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rPr>
        <w:tab/>
        <w:t>20.</w:t>
      </w:r>
      <w:r>
        <w:rPr>
          <w:b w:val="false"/>
          <w:bCs w:val="false"/>
          <w:color w:val="000000"/>
        </w:rPr>
        <w:t xml:space="preserve">Төсөлд доор дурдсан агуулагтай шинэ зүйл нэмэх: </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rPr>
        <w:t>“</w:t>
      </w:r>
      <w:r>
        <w:rPr>
          <w:rFonts w:cs="Arial"/>
          <w:b/>
          <w:bCs/>
          <w:color w:val="000000"/>
          <w:sz w:val="24"/>
          <w:szCs w:val="24"/>
        </w:rPr>
        <w:t>... дугаар зүйл.</w:t>
      </w:r>
      <w:r>
        <w:rPr>
          <w:b/>
          <w:bCs/>
          <w:color w:val="000000"/>
          <w:sz w:val="24"/>
          <w:szCs w:val="24"/>
        </w:rPr>
        <w:t>Хамтын эрсдэлийн сан</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Arial"/>
          <w:b w:val="false"/>
          <w:bCs w:val="false"/>
          <w:color w:val="000000"/>
          <w:sz w:val="24"/>
          <w:szCs w:val="24"/>
          <w:lang w:val="mn-MN"/>
        </w:rPr>
        <w:t>.1.Хамтын эрсдэлийн сан нь давхар даатгалын компанийн дэргэд тусдаа бүртгэлтэй, бие даасан данстай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....2</w:t>
      </w:r>
      <w:r>
        <w:rPr>
          <w:rFonts w:cs="Arial;Arial"/>
          <w:b w:val="false"/>
          <w:bCs w:val="false"/>
          <w:color w:val="000000"/>
          <w:sz w:val="24"/>
          <w:szCs w:val="24"/>
          <w:lang w:bidi="he-IL" w:val="mn-MN"/>
        </w:rPr>
        <w:t>.Хамтын эрсдэлийн сангийн хөрөнгө, түүний санхүүжүүлэх, зарцуулах журмыг төсвийн асуудал эрхэлсэн төрийн захиргааны төв байгууллага болон  Санхүүгийн зохицуулах хороо хамтран батална.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...3</w:t>
      </w:r>
      <w:r>
        <w:rPr>
          <w:rFonts w:cs="Arial;Arial"/>
          <w:b w:val="false"/>
          <w:bCs w:val="false"/>
          <w:color w:val="000000"/>
          <w:sz w:val="24"/>
          <w:szCs w:val="24"/>
          <w:lang w:val="mn-MN"/>
        </w:rPr>
        <w:t>.Хамтын эрсдэлийн санд төвлөрүүлэ</w:t>
      </w:r>
      <w:r>
        <w:rPr>
          <w:rFonts w:cs="Arial;Arial"/>
          <w:b w:val="false"/>
          <w:bCs w:val="false"/>
          <w:color w:val="000000"/>
          <w:sz w:val="24"/>
          <w:szCs w:val="24"/>
          <w:lang w:bidi="he-IL" w:val="mn-MN"/>
        </w:rPr>
        <w:t>‎</w:t>
      </w:r>
      <w:r>
        <w:rPr>
          <w:rFonts w:cs="Arial;Arial"/>
          <w:b w:val="false"/>
          <w:bCs w:val="false"/>
          <w:color w:val="000000"/>
          <w:sz w:val="24"/>
          <w:szCs w:val="24"/>
          <w:lang w:val="mn-MN"/>
        </w:rPr>
        <w:t>х хөрөнгийн хэмжээг Санхүүгийн зохицуулах хороо, санхүү, төсвийн асуудал эрхэлсэн төрийн захиргааны төв байгууллагатай хамтран жил бүр тогтооно.</w:t>
      </w:r>
    </w:p>
    <w:p>
      <w:pPr>
        <w:pStyle w:val="style0"/>
        <w:spacing w:after="0" w:before="0"/>
        <w:ind w:firstLine="1092" w:left="0" w:right="0"/>
        <w:contextualSpacing w:val="false"/>
        <w:jc w:val="both"/>
      </w:pPr>
      <w:r>
        <w:rPr>
          <w:rFonts w:cs="Arial;Arial"/>
          <w:b w:val="false"/>
          <w:bCs w:val="false"/>
          <w:strike w:val="false"/>
          <w:dstrike w:val="false"/>
          <w:color w:val="000000"/>
          <w:sz w:val="24"/>
          <w:szCs w:val="24"/>
          <w:u w:val="none"/>
          <w:lang w:val="mn-MN"/>
        </w:rPr>
        <w:tab/>
      </w:r>
    </w:p>
    <w:p>
      <w:pPr>
        <w:pStyle w:val="style0"/>
        <w:spacing w:after="0" w:before="0" w:line="100" w:lineRule="atLeast"/>
        <w:ind w:firstLine="1092" w:left="0" w:right="0"/>
        <w:contextualSpacing w:val="false"/>
        <w:jc w:val="both"/>
      </w:pPr>
      <w:r>
        <w:rPr>
          <w:rFonts w:cs="Arial;Arial"/>
          <w:b w:val="false"/>
          <w:bCs w:val="false"/>
          <w:i w:val="false"/>
          <w:iCs w:val="false"/>
          <w:strike w:val="false"/>
          <w:dstrike w:val="false"/>
          <w:color w:val="000000"/>
          <w:sz w:val="24"/>
          <w:szCs w:val="24"/>
          <w:u w:val="none"/>
          <w:shd w:fill="FFFFFF" w:val="clear"/>
          <w:lang w:val="en-US"/>
        </w:rPr>
        <w:t>...4.</w:t>
      </w:r>
      <w:r>
        <w:rPr>
          <w:rFonts w:cs="Arial;Arial"/>
          <w:b w:val="false"/>
          <w:bCs w:val="false"/>
          <w:i w:val="false"/>
          <w:iCs w:val="false"/>
          <w:color w:val="000000"/>
          <w:sz w:val="24"/>
          <w:szCs w:val="24"/>
          <w:u w:val="none"/>
          <w:shd w:fill="FFFFFF" w:val="clear"/>
          <w:lang w:val="en-US"/>
        </w:rPr>
        <w:t xml:space="preserve">Даатгагч татан буугдахад хамтын эрсдэлийн сангийн өөрт оногдох хэсгийг зөвхөн энэ хуулийн </w:t>
      </w:r>
      <w:r>
        <w:rPr>
          <w:rFonts w:cs="Arial"/>
          <w:b w:val="false"/>
          <w:bCs w:val="false"/>
          <w:i w:val="false"/>
          <w:iCs w:val="false"/>
          <w:color w:val="000000"/>
          <w:sz w:val="24"/>
          <w:szCs w:val="24"/>
          <w:u w:val="none"/>
          <w:shd w:fill="FFFFFF" w:val="clear"/>
          <w:lang w:val="en-US"/>
        </w:rPr>
        <w:t>11</w:t>
      </w:r>
      <w:r>
        <w:rPr>
          <w:rFonts w:cs="Arial"/>
          <w:b w:val="false"/>
          <w:bCs w:val="false"/>
          <w:i w:val="false"/>
          <w:iCs w:val="false"/>
          <w:color w:val="000000"/>
          <w:sz w:val="24"/>
          <w:szCs w:val="24"/>
          <w:u w:val="none"/>
          <w:shd w:fill="FFFFFF" w:val="clear"/>
          <w:lang w:val="mn-MN"/>
        </w:rPr>
        <w:t>.1.2-т</w:t>
      </w:r>
      <w:r>
        <w:rPr>
          <w:rFonts w:cs="Arial;Arial"/>
          <w:b w:val="false"/>
          <w:bCs w:val="false"/>
          <w:i w:val="false"/>
          <w:iCs w:val="false"/>
          <w:color w:val="000000"/>
          <w:sz w:val="24"/>
          <w:szCs w:val="24"/>
          <w:u w:val="none"/>
          <w:shd w:fill="FFFFFF" w:val="clear"/>
          <w:lang w:val="en-US"/>
        </w:rPr>
        <w:t xml:space="preserve"> заасны дагуу зарцуулах бөгөөд энэ хэмжээгээрээ даатгагчийн хуваарилагдах хөрөнгө гэж тооцогдохгүй.”</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en-US"/>
        </w:rPr>
        <w:t>Үүнтэй холбогдуулан төсөлд дараах өөрчлөлтийг оруулах:</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rPr>
        <w:tab/>
        <w:t xml:space="preserve">      1.Төслийн 4 дүгээр зүйлд доор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firstLine="1440" w:left="0" w:right="0"/>
        <w:contextualSpacing w:val="false"/>
        <w:jc w:val="both"/>
      </w:pPr>
      <w:r>
        <w:rPr>
          <w:rFonts w:cs="Arial"/>
          <w:b w:val="false"/>
          <w:bCs w:val="false"/>
          <w:strike w:val="false"/>
          <w:dstrike w:val="false"/>
          <w:color w:val="000000"/>
          <w:sz w:val="24"/>
          <w:szCs w:val="24"/>
          <w:u w:val="none"/>
          <w:lang w:eastAsia="en-US" w:val="mn-MN"/>
        </w:rPr>
        <w:t>“</w:t>
      </w:r>
      <w:r>
        <w:rPr>
          <w:rFonts w:cs="Arial"/>
          <w:b w:val="false"/>
          <w:bCs w:val="false"/>
          <w:strike w:val="false"/>
          <w:dstrike w:val="false"/>
          <w:color w:val="000000"/>
          <w:sz w:val="24"/>
          <w:szCs w:val="24"/>
          <w:u w:val="none"/>
          <w:lang w:eastAsia="en-US" w:val="mn-MN"/>
        </w:rPr>
        <w:t xml:space="preserve">4.1....”Хамтын эрсдэлийн сан” гэж даатгуулагчид учирсан хохирлыг нөхөн төлөх үүргийг хамтран хариуцахаар </w:t>
      </w:r>
      <w:r>
        <w:rPr>
          <w:rFonts w:cs="Arial;Arial"/>
          <w:b w:val="false"/>
          <w:bCs w:val="false"/>
          <w:strike w:val="false"/>
          <w:dstrike w:val="false"/>
          <w:color w:val="000000"/>
          <w:sz w:val="24"/>
          <w:szCs w:val="24"/>
          <w:u w:val="none"/>
          <w:lang w:eastAsia="en-US" w:val="mn-MN"/>
        </w:rPr>
        <w:t>хэд хэдэн даатгагч хамтарч энэ хуулийн дагуу байгуулсан санг;”</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Arial"/>
          <w:b w:val="false"/>
          <w:bCs w:val="false"/>
          <w:strike w:val="false"/>
          <w:dstrike w:val="false"/>
          <w:color w:val="000000"/>
          <w:sz w:val="24"/>
          <w:szCs w:val="24"/>
          <w:u w:val="none"/>
          <w:lang w:eastAsia="en-US" w:val="mn-MN"/>
        </w:rPr>
        <w:t>2.Төслийн 8.4 дэх хэсгийг хасах.</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rPr>
        <w:tab/>
        <w:t>21</w:t>
      </w:r>
      <w:r>
        <w:rPr>
          <w:color w:val="000000"/>
        </w:rPr>
        <w:t>.Төслийн 20 дугаар зүйлийг доор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
          <w:bCs/>
          <w:color w:val="000000"/>
          <w:sz w:val="24"/>
          <w:szCs w:val="24"/>
          <w:u w:val="none"/>
        </w:rPr>
        <w:tab/>
        <w:t>“....</w:t>
      </w:r>
      <w:r>
        <w:rPr>
          <w:rFonts w:cs="Arial"/>
          <w:b/>
          <w:bCs/>
          <w:strike w:val="false"/>
          <w:dstrike w:val="false"/>
          <w:color w:val="000000"/>
          <w:sz w:val="24"/>
          <w:szCs w:val="24"/>
          <w:u w:val="none"/>
        </w:rPr>
        <w:t xml:space="preserve"> дугаар зүйл. Давхар даатгалын компанийн сан </w:t>
      </w:r>
    </w:p>
    <w:p>
      <w:pPr>
        <w:pStyle w:val="style0"/>
        <w:spacing w:after="0" w:before="0" w:line="100" w:lineRule="atLeast"/>
        <w:contextualSpacing w:val="false"/>
        <w:jc w:val="both"/>
      </w:pPr>
      <w:r>
        <w:rPr/>
      </w:r>
    </w:p>
    <w:p>
      <w:pPr>
        <w:pStyle w:val="style0"/>
        <w:jc w:val="both"/>
      </w:pPr>
      <w:r>
        <w:rPr>
          <w:rFonts w:cs="Arial"/>
          <w:b/>
          <w:bCs/>
          <w:strike w:val="false"/>
          <w:dstrike w:val="false"/>
          <w:color w:val="000000"/>
          <w:sz w:val="24"/>
          <w:szCs w:val="24"/>
          <w:u w:val="none"/>
        </w:rPr>
        <w:tab/>
        <w:t>...</w:t>
      </w:r>
      <w:r>
        <w:rPr>
          <w:rFonts w:cs="Arial"/>
          <w:b w:val="false"/>
          <w:bCs w:val="false"/>
          <w:strike w:val="false"/>
          <w:dstrike w:val="false"/>
          <w:color w:val="000000"/>
          <w:sz w:val="24"/>
          <w:szCs w:val="24"/>
          <w:u w:val="none"/>
        </w:rPr>
        <w:t>.1</w:t>
      </w: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rPr>
        <w:t xml:space="preserve">Малын давхар даатгалын компани нь дараах  бие даасан сантай байна. </w:t>
      </w:r>
    </w:p>
    <w:p>
      <w:pPr>
        <w:pStyle w:val="style0"/>
        <w:spacing w:after="0" w:before="0"/>
        <w:contextualSpacing w:val="false"/>
        <w:jc w:val="both"/>
      </w:pPr>
      <w:r>
        <w:rPr>
          <w:rFonts w:cs="Arial"/>
          <w:b w:val="false"/>
          <w:bCs w:val="false"/>
          <w:strike w:val="false"/>
          <w:dstrike w:val="false"/>
          <w:color w:val="000000"/>
          <w:sz w:val="24"/>
          <w:szCs w:val="24"/>
          <w:u w:val="none"/>
        </w:rPr>
        <w:tab/>
        <w:tab/>
        <w:t>....1.1.энэ хуулийн 4.1.9-т заасан түвшний эрсдэлээс хамгаалах сан</w:t>
      </w:r>
    </w:p>
    <w:p>
      <w:pPr>
        <w:pStyle w:val="style0"/>
        <w:spacing w:after="0" w:before="0"/>
        <w:contextualSpacing w:val="false"/>
        <w:jc w:val="both"/>
      </w:pPr>
      <w:r>
        <w:rPr>
          <w:rFonts w:cs="Arial"/>
          <w:b w:val="false"/>
          <w:bCs w:val="false"/>
          <w:strike w:val="false"/>
          <w:dstrike w:val="false"/>
          <w:color w:val="000000"/>
          <w:sz w:val="24"/>
          <w:szCs w:val="24"/>
          <w:u w:val="none"/>
        </w:rPr>
        <w:tab/>
        <w:tab/>
        <w:t>....1.2.энэ хуулийн 4.1.10-т заасан түвшний эрсдэлээс хамгаалах сан</w:t>
      </w:r>
    </w:p>
    <w:p>
      <w:pPr>
        <w:pStyle w:val="style0"/>
        <w:spacing w:after="0" w:before="0"/>
        <w:contextualSpacing w:val="false"/>
        <w:jc w:val="both"/>
      </w:pPr>
      <w:r>
        <w:rPr>
          <w:rFonts w:cs="Arial"/>
          <w:b w:val="false"/>
          <w:bCs w:val="false"/>
          <w:strike w:val="false"/>
          <w:dstrike w:val="false"/>
          <w:color w:val="000000"/>
          <w:sz w:val="24"/>
          <w:szCs w:val="24"/>
          <w:u w:val="none"/>
          <w:lang w:val="mn-MN"/>
        </w:rPr>
        <w:tab/>
        <w:tab/>
        <w:t>....1.2.Алдагдлаас хамгаалах сан</w:t>
      </w:r>
    </w:p>
    <w:p>
      <w:pPr>
        <w:pStyle w:val="style22"/>
        <w:spacing w:line="100" w:lineRule="atLeast"/>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....2</w:t>
      </w:r>
      <w:r>
        <w:rPr>
          <w:rFonts w:cs="Arial"/>
          <w:b w:val="false"/>
          <w:bCs w:val="false"/>
          <w:strike w:val="false"/>
          <w:dstrike w:val="false"/>
          <w:color w:val="000000"/>
          <w:sz w:val="24"/>
          <w:szCs w:val="24"/>
          <w:u w:val="none"/>
          <w:lang w:val="mn-MN"/>
        </w:rPr>
        <w:t>.Энэ хуулийн ....1-д заасан санг бүрдүүлэх, байршуулах, зарцуулахтай  холбогдох журмыг Санхүүгийн зохицуулах хороо  Санхүүгийн асуудал эрхэлсэн төрийн захиргааны төв байгууллагатай хамтран батална.”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Үүнтэй холбогдуулан төслийн 9.2 дахь хэсгийн “Алдагдлаас хамгаалах сангийн холбогдох журмыг Санхүүгийн зохицуулах хороо  баталж гаргана.” гэсэн өгүүлбэрийг хасах.</w:t>
      </w:r>
      <w:r>
        <w:rPr>
          <w:rFonts w:cs="Arial"/>
          <w:b/>
          <w:bCs w:val="false"/>
          <w:strike w:val="false"/>
          <w:dstrike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bCs/>
          <w:strike w:val="false"/>
          <w:dstrike w:val="false"/>
          <w:color w:val="000000"/>
          <w:sz w:val="24"/>
          <w:szCs w:val="24"/>
          <w:u w:val="none"/>
          <w:lang w:eastAsia="en-US" w:val="mn-MN"/>
        </w:rPr>
        <w:t>Үүнтэй холбогдуулан төсөлд доор дурдсан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1.Төслийн 21-23 дугаар зүйлийг бүхэлд нь хасах</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 xml:space="preserve">2.Төслийн 4.1.9, 4.1.10 дахь заалтыг доор дурдсанаар өөрчлөн найруулах: </w:t>
      </w:r>
    </w:p>
    <w:p>
      <w:pPr>
        <w:pStyle w:val="style0"/>
        <w:spacing w:after="0" w:before="0" w:line="100" w:lineRule="atLeast"/>
        <w:ind w:hanging="0" w:left="0" w:right="0"/>
        <w:contextualSpacing w:val="false"/>
        <w:jc w:val="both"/>
      </w:pPr>
      <w:r>
        <w:rPr/>
      </w:r>
    </w:p>
    <w:p>
      <w:pPr>
        <w:pStyle w:val="style0"/>
        <w:tabs>
          <w:tab w:leader="none" w:pos="709" w:val="left"/>
          <w:tab w:leader="none" w:pos="1308" w:val="left"/>
        </w:tabs>
        <w:ind w:hanging="0" w:left="0" w:right="0"/>
        <w:jc w:val="both"/>
      </w:pPr>
      <w:r>
        <w:rPr>
          <w:rFonts w:cs="Arial"/>
          <w:color w:val="000000"/>
          <w:sz w:val="24"/>
          <w:szCs w:val="24"/>
        </w:rPr>
        <w:t xml:space="preserve">               “</w:t>
      </w:r>
      <w:r>
        <w:rPr>
          <w:rFonts w:cs="Arial"/>
          <w:color w:val="000000"/>
          <w:sz w:val="24"/>
          <w:szCs w:val="24"/>
        </w:rPr>
        <w:t xml:space="preserve">4.1.9.“Дунд түвшний эрсдлээс </w:t>
      </w:r>
      <w:r>
        <w:rPr>
          <w:rFonts w:cs="Arial"/>
          <w:b w:val="false"/>
          <w:bCs w:val="false"/>
          <w:strike w:val="false"/>
          <w:dstrike w:val="false"/>
          <w:color w:val="000000"/>
          <w:sz w:val="24"/>
          <w:szCs w:val="24"/>
          <w:u w:val="none"/>
          <w:lang w:eastAsia="en-US" w:val="mn-MN"/>
        </w:rPr>
        <w:t>хамгаалах сан</w:t>
      </w:r>
      <w:r>
        <w:rPr>
          <w:rFonts w:cs="Arial"/>
          <w:color w:val="000000"/>
          <w:sz w:val="24"/>
          <w:szCs w:val="24"/>
        </w:rPr>
        <w:t xml:space="preserve">” гэж </w:t>
      </w:r>
      <w:r>
        <w:rPr>
          <w:rFonts w:cs="Arial"/>
          <w:color w:val="000000"/>
          <w:sz w:val="24"/>
          <w:szCs w:val="24"/>
          <w:lang w:val="mn-MN"/>
        </w:rPr>
        <w:t>энэ хуулийн 8</w:t>
      </w:r>
      <w:r>
        <w:rPr>
          <w:rFonts w:cs="Arial"/>
          <w:color w:val="000000"/>
          <w:sz w:val="24"/>
          <w:szCs w:val="24"/>
        </w:rPr>
        <w:t>.1.2-т заасан  түвшинд давхар даатгалын нөхөн төлбөр төлөх зориулалттай санг;</w:t>
      </w:r>
    </w:p>
    <w:p>
      <w:pPr>
        <w:pStyle w:val="style0"/>
        <w:ind w:firstLine="720" w:left="0" w:right="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4.1.10.“Дээд түвшний эрсдэлээс хамгаалах сан” гэж энэ хуулийн 8.1.3-т заасан түвшинд гарсан хохирлыг нөхөн төлөх зориулалттай санг;”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ab/>
        <w:t>3.</w:t>
      </w:r>
      <w:r>
        <w:rPr>
          <w:rFonts w:cs="Arial"/>
          <w:b w:val="false"/>
          <w:bCs w:val="false"/>
          <w:strike w:val="false"/>
          <w:dstrike w:val="false"/>
          <w:color w:val="000000"/>
          <w:sz w:val="24"/>
          <w:szCs w:val="24"/>
          <w:u w:val="none"/>
          <w:lang w:eastAsia="en-US" w:val="mn-MN"/>
        </w:rPr>
        <w:t>Төслийн 4.1.11 дэх заалтын “нөөц” гэснийг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line="100" w:lineRule="atLeast"/>
        <w:ind w:hanging="0" w:left="0" w:right="0"/>
        <w:contextualSpacing w:val="false"/>
        <w:jc w:val="both"/>
      </w:pPr>
      <w:r>
        <w:rPr>
          <w:b/>
          <w:bCs/>
          <w:color w:val="000000"/>
        </w:rPr>
        <w:tab/>
        <w:t>22.</w:t>
      </w:r>
      <w:r>
        <w:rPr>
          <w:color w:val="000000"/>
        </w:rPr>
        <w:t>.Төслийн 27 дугаар зүйлийг доор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u w:val="none"/>
          <w:lang w:val="mn-MN"/>
        </w:rPr>
        <w:t>“</w:t>
      </w:r>
      <w:r>
        <w:rPr>
          <w:rFonts w:cs="Arial"/>
          <w:b/>
          <w:bCs/>
          <w:color w:val="000000"/>
          <w:sz w:val="24"/>
          <w:szCs w:val="24"/>
          <w:u w:val="none"/>
          <w:lang w:val="mn-MN"/>
        </w:rPr>
        <w:t>... дугаар зүйл.Хууль тогтоомж зөрчигчдөд хүлээлгэх хариуцлага</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....1.Малын индексжүүлсэн даатгалын тухай хууль тогтоомж зөрчсөн нь гэм буруутай этгээдэд шүүгч, эсхүл холбогдох улсын байцаагч доор дурдсан захиргааны шийтгэлийг ногдуулна:</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ab/>
        <w:tab/>
        <w:t>..</w:t>
      </w:r>
      <w:r>
        <w:rPr>
          <w:rFonts w:cs="Arial"/>
          <w:b w:val="false"/>
          <w:bCs w:val="false"/>
          <w:color w:val="000000"/>
          <w:sz w:val="24"/>
          <w:szCs w:val="24"/>
          <w:u w:val="none"/>
          <w:lang w:val="mn-MN"/>
        </w:rPr>
        <w:t xml:space="preserve">.1.1.давхар даатгалын гэрээ байгуулалгүйгээр малын индексжүүлсэн даатгалын үйл ажиллагаа явуулсан этгээдийг хөдөлмөрийн хөлсний доод хэмжээг 60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ab/>
        <w:tab/>
        <w:t xml:space="preserve">...1.2.даатгалын нөхөн төлбөр бүрэн олгоогүй, эсхүл олгохоос үндэслэлгүйгээр татгалзсан этгээдийг хөдөлмөрийн хөлсний доод хэмжээг 30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ab/>
        <w:tab/>
        <w:t>....1.2.зохих журмыг зөрчин хамтын эрсдэлийн сангийн хөрөнгийг зарцуулсан этгээдийг хөдөлмөрийн хөлсний доод хэмжээг 40 дахин нэмэгдүүлсэнтэй тэнцэх хэмжээний төгрөгөөр торгох.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ab/>
        <w:tab/>
        <w:t>....1.3.зохих журмыг зөрчин давхар даатгалын компанийн сангийн хөрөнгийг зарцуулсан бол этгээдийг  хөдөлмөрийн хөлсний доод хэмжээг 100 дахин нэмэгдүүлсэнтэй тэнцэх хэмжээний төгрөгөөр торгох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....2.Энэ хуулийг зөрчсөн төрийн албан хаагчид Статистикийн тухай болон Төрийн албаны тухай хуульд заасан хариуцлагыг хүлээлгэнэ.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....3.Энэ хуулийг хоёр ба, түүнээс дээш удаа зөрчсөн бол малын индексжүүлсэн даатгалын үйл ажиллагаа эрхлэх зөвшөөрлийг хүчингүй болгоно.”</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...3.Энэ хуулийг зөрчсөнөөс учирсан хохирлыг гэм буруутай этгээдээр Иргэний хуульд заасны дагуу нөхөн төлүүлнэ.</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ind w:hanging="0" w:left="0" w:right="0"/>
        <w:contextualSpacing w:val="false"/>
        <w:jc w:val="both"/>
      </w:pPr>
      <w:r>
        <w:rPr/>
      </w:r>
    </w:p>
    <w:p>
      <w:pPr>
        <w:pStyle w:val="style0"/>
        <w:ind w:hanging="0" w:left="0" w:right="0"/>
        <w:jc w:val="both"/>
      </w:pPr>
      <w:r>
        <w:rPr>
          <w:rFonts w:cs="Arial"/>
          <w:b/>
          <w:bCs/>
          <w:strike w:val="false"/>
          <w:dstrike w:val="false"/>
          <w:color w:val="000000"/>
          <w:sz w:val="24"/>
          <w:szCs w:val="24"/>
          <w:u w:val="none"/>
        </w:rPr>
        <w:tab/>
        <w:t>23.</w:t>
      </w:r>
      <w:r>
        <w:rPr>
          <w:rFonts w:cs="Arial"/>
          <w:b w:val="false"/>
          <w:bCs w:val="false"/>
          <w:strike w:val="false"/>
          <w:dstrike w:val="false"/>
          <w:color w:val="000000"/>
          <w:sz w:val="24"/>
          <w:szCs w:val="24"/>
          <w:u w:val="none"/>
        </w:rPr>
        <w:t>Төслийн бүтцэд доор дурдсан өөрчлөлт оруулах: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1.Төсөлд “Даатгалын тохиолдол, нөхөн төлбөр” гэсэн нэртэй шинэ бүлэг нэмж, 2 гэж дугаарлах</w:t>
      </w:r>
      <w:r>
        <w:rPr>
          <w:rFonts w:cs="Arial"/>
          <w:b w:val="false"/>
          <w:bCs w:val="false"/>
          <w:strike w:val="false"/>
          <w:dstrike w:val="false"/>
          <w:color w:val="000000"/>
          <w:sz w:val="24"/>
          <w:szCs w:val="24"/>
          <w:u w:val="none"/>
          <w:shd w:fill="FFFFFF" w:val="clear"/>
        </w:rPr>
        <w:t>.</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2.Төслийн 2, 5 дугаар зүйлийг нэгтгэн “Малын индексжүүлсэн даатгалын үйл ажиллагаа” гэж өөрчилж, 3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3.Төсөлд ““Давхар даатгалын үйл ажиллагаа” гэсэн нэртэй шинэ бүлэг нэмж, 4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4.Төслийн 4 дүгээр бүлгийн нэрийг “Малын индексжүүлсэн даатгалын сан” гэж өөрчилж, 5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5.Төслийн 5  дугаар зүйлийн нэрийг “Бусад” гэж өөрчилж, 6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Үүнтэй холбогдуулан төслийн зүйлийн зүйл, хэсэг, заалтыг дугаарыг өөрчлөх: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13-9 дэмжигдлээ.</w:t>
      </w:r>
    </w:p>
    <w:p>
      <w:pPr>
        <w:pStyle w:val="style0"/>
        <w:spacing w:after="0" w:before="0"/>
        <w:ind w:hanging="0" w:left="0" w:right="0"/>
        <w:contextualSpacing w:val="false"/>
        <w:jc w:val="both"/>
      </w:pPr>
      <w:r>
        <w:rPr/>
      </w:r>
    </w:p>
    <w:p>
      <w:pPr>
        <w:pStyle w:val="style0"/>
        <w:ind w:hanging="0" w:left="0" w:right="0"/>
        <w:jc w:val="both"/>
      </w:pPr>
      <w:r>
        <w:rPr>
          <w:rFonts w:cs="Arial"/>
          <w:b/>
          <w:bCs/>
          <w:strike w:val="false"/>
          <w:dstrike w:val="false"/>
          <w:color w:val="000000"/>
          <w:sz w:val="24"/>
          <w:szCs w:val="24"/>
          <w:u w:val="none"/>
          <w:lang w:val="mn-MN"/>
        </w:rPr>
        <w:tab/>
        <w:t>24.</w:t>
      </w:r>
      <w:r>
        <w:rPr>
          <w:rFonts w:cs="Arial"/>
          <w:b w:val="false"/>
          <w:bCs w:val="false"/>
          <w:strike w:val="false"/>
          <w:dstrike w:val="false"/>
          <w:color w:val="000000"/>
          <w:sz w:val="24"/>
          <w:szCs w:val="24"/>
          <w:u w:val="none"/>
          <w:lang w:val="mn-MN"/>
        </w:rPr>
        <w:t>Төслийн зүйл, хэсэг, заалтын дугаарыг өөрчлөх, үүнтэй холбогдуулан ишлэлийг зөв болгох, үг хэллэг, нэр томъёог жигдлэх.</w:t>
      </w:r>
    </w:p>
    <w:p>
      <w:pPr>
        <w:pStyle w:val="style0"/>
        <w:ind w:hanging="0" w:left="0" w:right="0"/>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Дэмжиж байгаа гишүүд гараа өргөнө үү.  13-8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t>25.</w:t>
      </w:r>
      <w:r>
        <w:rPr>
          <w:rFonts w:cs="Arial"/>
          <w:b w:val="false"/>
          <w:bCs w:val="false"/>
          <w:strike w:val="false"/>
          <w:dstrike w:val="false"/>
          <w:color w:val="000000"/>
          <w:sz w:val="24"/>
          <w:szCs w:val="24"/>
          <w:u w:val="none"/>
          <w:lang w:val="mn-MN"/>
        </w:rPr>
        <w:t xml:space="preserve">Малын индексжүүлсэн даатгалын тухай хуулийн хүчин төгөлдөр болох хугацааг   тусгайлан тогтоох шаардлагагүй.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r>
        <w:rPr>
          <w:rFonts w:cs="Arial"/>
          <w:b w:val="false"/>
          <w:bCs w:val="false"/>
          <w:i w:val="false"/>
          <w:iCs w:val="false"/>
          <w:strike w:val="false"/>
          <w:dstrike w:val="false"/>
          <w:color w:val="000000"/>
          <w:sz w:val="24"/>
          <w:szCs w:val="24"/>
          <w:u w:val="none"/>
          <w:lang w:eastAsia="en-US" w:val="mn-MN"/>
        </w:rPr>
        <w:t>Дэмжиж байгаа гишүүд гараа өргөнө үү.  13-9 дэмжигдлээ.</w:t>
      </w:r>
    </w:p>
    <w:p>
      <w:pPr>
        <w:pStyle w:val="style0"/>
        <w:spacing w:after="0" w:before="0" w:line="100" w:lineRule="atLeast"/>
        <w:ind w:hanging="0" w:left="0" w:right="0"/>
        <w:contextualSpacing w:val="false"/>
        <w:jc w:val="both"/>
      </w:pPr>
      <w:r>
        <w:rPr/>
      </w:r>
    </w:p>
    <w:p>
      <w:pPr>
        <w:pStyle w:val="style0"/>
      </w:pPr>
      <w:r>
        <w:rPr>
          <w:b/>
          <w:bCs/>
          <w:strike w:val="false"/>
          <w:dstrike w:val="false"/>
          <w:color w:val="000000"/>
        </w:rPr>
        <w:tab/>
        <w:t>Хоёр.Найруулгын шинжтэй санал.</w:t>
      </w:r>
    </w:p>
    <w:p>
      <w:pPr>
        <w:pStyle w:val="style0"/>
      </w:pPr>
      <w:r>
        <w:rPr/>
      </w:r>
    </w:p>
    <w:p>
      <w:pPr>
        <w:pStyle w:val="style0"/>
        <w:jc w:val="both"/>
      </w:pPr>
      <w:r>
        <w:rPr>
          <w:rFonts w:cs="Arial"/>
          <w:b/>
          <w:bCs/>
          <w:strike w:val="false"/>
          <w:dstrike w:val="false"/>
          <w:color w:val="000000"/>
          <w:sz w:val="24"/>
          <w:szCs w:val="24"/>
        </w:rPr>
        <w:t>1.</w:t>
      </w:r>
      <w:r>
        <w:rPr>
          <w:rFonts w:cs="Arial"/>
          <w:b w:val="false"/>
          <w:bCs w:val="false"/>
          <w:strike w:val="false"/>
          <w:dstrike w:val="false"/>
          <w:color w:val="000000"/>
          <w:sz w:val="24"/>
          <w:szCs w:val="24"/>
          <w:u w:val="none"/>
          <w:lang w:val="mn-MN"/>
        </w:rPr>
        <w:t>Төсөл дэх “малын эрсдэлийн даатгал” гэснийг “малын индексжүүлсэн даатгал /цаашид “даатгал” гэх/ гэж өөрчлөн нэр томъёог жигдлэх.</w:t>
      </w:r>
    </w:p>
    <w:p>
      <w:pPr>
        <w:pStyle w:val="style0"/>
        <w:jc w:val="both"/>
      </w:pPr>
      <w:r>
        <w:rPr/>
      </w:r>
    </w:p>
    <w:p>
      <w:pPr>
        <w:pStyle w:val="style0"/>
        <w:jc w:val="both"/>
      </w:pPr>
      <w:r>
        <w:rPr>
          <w:rFonts w:cs="Arial"/>
          <w:b/>
          <w:bCs/>
          <w:strike w:val="false"/>
          <w:dstrike w:val="false"/>
          <w:color w:val="000000"/>
          <w:sz w:val="24"/>
          <w:szCs w:val="24"/>
        </w:rPr>
        <w:t>2.</w:t>
      </w:r>
      <w:r>
        <w:rPr>
          <w:rFonts w:cs="Arial"/>
          <w:b w:val="false"/>
          <w:bCs w:val="false"/>
          <w:strike w:val="false"/>
          <w:dstrike w:val="false"/>
          <w:color w:val="000000"/>
          <w:sz w:val="24"/>
          <w:szCs w:val="24"/>
        </w:rPr>
        <w:t>Төслийн 1.1 дэх хэсгийн “</w:t>
      </w:r>
      <w:r>
        <w:rPr>
          <w:rFonts w:cs="Arial"/>
          <w:b w:val="false"/>
          <w:bCs w:val="false"/>
          <w:strike w:val="false"/>
          <w:dstrike w:val="false"/>
          <w:color w:val="000000"/>
          <w:sz w:val="24"/>
          <w:szCs w:val="24"/>
          <w:u w:val="none"/>
          <w:lang w:val="mn-MN"/>
        </w:rPr>
        <w:t>зохицуулалт”, “малын эрсдэлийн хохирлын” гэснийг хасах.</w:t>
      </w:r>
    </w:p>
    <w:p>
      <w:pPr>
        <w:pStyle w:val="style0"/>
        <w:jc w:val="both"/>
      </w:pPr>
      <w:r>
        <w:rPr/>
      </w:r>
    </w:p>
    <w:p>
      <w:pPr>
        <w:pStyle w:val="style0"/>
        <w:spacing w:after="0" w:before="0" w:line="100" w:lineRule="atLeast"/>
        <w:ind w:hanging="0" w:left="0" w:right="0"/>
        <w:contextualSpacing w:val="false"/>
        <w:jc w:val="both"/>
      </w:pPr>
      <w:r>
        <w:rPr>
          <w:b/>
          <w:bCs/>
          <w:strike w:val="false"/>
          <w:dstrike w:val="false"/>
          <w:color w:val="000000"/>
        </w:rPr>
        <w:t>3.</w:t>
      </w:r>
      <w:r>
        <w:rPr>
          <w:b w:val="false"/>
          <w:bCs w:val="false"/>
          <w:strike w:val="false"/>
          <w:dstrike w:val="false"/>
          <w:color w:val="000000"/>
        </w:rPr>
        <w:t xml:space="preserve">Төслийн 2.1 дэх хэсэгт </w:t>
      </w:r>
      <w:r>
        <w:rPr>
          <w:b w:val="false"/>
          <w:bCs w:val="false"/>
          <w:strike w:val="false"/>
          <w:dstrike w:val="false"/>
          <w:color w:val="000000"/>
          <w:u w:val="none"/>
        </w:rPr>
        <w:t>“</w:t>
      </w:r>
      <w:r>
        <w:rPr>
          <w:rFonts w:cs="Arial;Arial"/>
          <w:b w:val="false"/>
          <w:bCs w:val="false"/>
          <w:strike w:val="false"/>
          <w:dstrike w:val="false"/>
          <w:color w:val="000000"/>
          <w:sz w:val="24"/>
          <w:szCs w:val="24"/>
          <w:u w:val="none"/>
        </w:rPr>
        <w:t>Статистикийн тухай хууль” гэж нэмэх.</w:t>
      </w:r>
      <w:r>
        <w:rPr>
          <w:b w:val="false"/>
          <w:bCs w:val="false"/>
          <w:strike w:val="false"/>
          <w:dstrike w:val="false"/>
          <w:color w:val="000000"/>
          <w:u w:val="none"/>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rPr>
        <w:t>4</w:t>
      </w:r>
      <w:r>
        <w:rPr>
          <w:rFonts w:cs="Arial"/>
          <w:color w:val="000000"/>
          <w:sz w:val="24"/>
          <w:szCs w:val="24"/>
        </w:rPr>
        <w:t xml:space="preserve">.Төслийн 4.1.1 дэх заалтын </w:t>
      </w:r>
      <w:r>
        <w:rPr>
          <w:rFonts w:cs="Arial"/>
          <w:strike w:val="false"/>
          <w:dstrike w:val="false"/>
          <w:color w:val="000000"/>
          <w:sz w:val="24"/>
          <w:szCs w:val="24"/>
        </w:rPr>
        <w:t>“нэгж</w:t>
      </w:r>
      <w:r>
        <w:rPr>
          <w:rFonts w:cs="Arial"/>
          <w:color w:val="000000"/>
          <w:sz w:val="24"/>
          <w:szCs w:val="24"/>
        </w:rPr>
        <w:t xml:space="preserve"> даатгуулагчид” гэснийг “даатгуулагчид”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5.</w:t>
      </w:r>
      <w:r>
        <w:rPr>
          <w:rFonts w:cs="Arial"/>
          <w:b w:val="false"/>
          <w:bCs w:val="false"/>
          <w:strike w:val="false"/>
          <w:dstrike w:val="false"/>
          <w:color w:val="000000"/>
          <w:sz w:val="24"/>
          <w:szCs w:val="24"/>
          <w:u w:val="none"/>
          <w:lang w:val="mn-MN"/>
        </w:rPr>
        <w:t>Төслийн 7.1.1 дэх заалтыг доор дурдсанаар найруулах:</w:t>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 xml:space="preserve">“7.1.1. даатгуулагч нь малын төрлөө сонгон даатгуулах”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6.</w:t>
      </w:r>
      <w:r>
        <w:rPr>
          <w:rFonts w:cs="Arial"/>
          <w:b w:val="false"/>
          <w:bCs w:val="false"/>
          <w:strike w:val="false"/>
          <w:dstrike w:val="false"/>
          <w:color w:val="000000"/>
          <w:sz w:val="24"/>
          <w:szCs w:val="24"/>
          <w:u w:val="none"/>
          <w:lang w:val="mn-MN"/>
        </w:rPr>
        <w:t>Төслийн 8.1 дэх хэсгийн</w:t>
      </w:r>
      <w:r>
        <w:rPr>
          <w:rFonts w:cs="Arial"/>
          <w:b/>
          <w:bCs/>
          <w:strike w:val="false"/>
          <w:dstrike w:val="false"/>
          <w:color w:val="000000"/>
          <w:sz w:val="24"/>
          <w:szCs w:val="24"/>
          <w:u w:val="none"/>
          <w:lang w:val="mn-MN"/>
        </w:rPr>
        <w:t xml:space="preserve"> “</w:t>
      </w:r>
      <w:r>
        <w:rPr>
          <w:rFonts w:cs="Arial"/>
          <w:b w:val="false"/>
          <w:bCs w:val="false"/>
          <w:strike w:val="false"/>
          <w:dstrike w:val="false"/>
          <w:color w:val="000000"/>
          <w:sz w:val="24"/>
          <w:szCs w:val="24"/>
          <w:u w:val="none"/>
          <w:lang w:val="mn-MN"/>
        </w:rPr>
        <w:t>малын эрсдэлийн даатгалыг борлуулах тухай гэрээ болон” гэснийг, төслийн 8.5 дахь хэсгийн “МДДК-аас баталсан журамд заасны дагуу”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7.</w:t>
      </w:r>
      <w:r>
        <w:rPr>
          <w:rFonts w:cs="Arial"/>
          <w:b w:val="false"/>
          <w:bCs w:val="false"/>
          <w:strike w:val="false"/>
          <w:dstrike w:val="false"/>
          <w:color w:val="000000"/>
          <w:sz w:val="24"/>
          <w:szCs w:val="24"/>
          <w:u w:val="none"/>
          <w:lang w:val="mn-MN"/>
        </w:rPr>
        <w:t>Төслийн 8.2 дахь хэсгийг доор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851" w:left="0" w:right="0"/>
        <w:contextualSpacing w:val="false"/>
        <w:jc w:val="both"/>
      </w:pPr>
      <w:r>
        <w:rPr>
          <w:rFonts w:cs="Arial"/>
          <w:b w:val="false"/>
          <w:bCs w:val="false"/>
          <w:strike w:val="false"/>
          <w:dstrike w:val="false"/>
          <w:color w:val="000000"/>
          <w:sz w:val="24"/>
          <w:szCs w:val="24"/>
          <w:u w:val="none"/>
          <w:lang w:val="mn-MN"/>
        </w:rPr>
        <w:t xml:space="preserve">8.2.Даатгагч нь зөвхөн энэ хуулийн ...-д заасан гэрээний загварыг даатгалын үйл ажиллагаанд хэрэглэнэ.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8.</w:t>
      </w:r>
      <w:r>
        <w:rPr>
          <w:rFonts w:cs="Arial"/>
          <w:b w:val="false"/>
          <w:bCs w:val="false"/>
          <w:strike w:val="false"/>
          <w:dstrike w:val="false"/>
          <w:color w:val="000000"/>
          <w:sz w:val="24"/>
          <w:szCs w:val="24"/>
          <w:u w:val="none"/>
          <w:lang w:val="mn-MN"/>
        </w:rPr>
        <w:t>“ Төслийн 9.4 дэх хэсгийн “Малын давхар даатгалын компаниас  тооцсон “В” түвшний” гэснийг “энэ хуулийн ..:1.2-т заасан”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9.</w:t>
      </w:r>
      <w:r>
        <w:rPr>
          <w:rFonts w:cs="Arial"/>
          <w:b w:val="false"/>
          <w:bCs w:val="false"/>
          <w:strike w:val="false"/>
          <w:dstrike w:val="false"/>
          <w:color w:val="000000"/>
          <w:sz w:val="24"/>
          <w:szCs w:val="24"/>
          <w:u w:val="none"/>
          <w:lang w:val="mn-MN"/>
        </w:rPr>
        <w:t>Төслийн 9.2 дахь хэсгийн нэг дэх  өгүүлбэрийг доор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9.2.Засгийн газар давхар даатгал компанийг үүсгэн байгуулахад төрөөс оруулах хувь хөрөнгө болон алдагдлаас хамгаалах санг бүрдүүлнэ.</w:t>
      </w:r>
      <w:r>
        <w:rPr>
          <w:rFonts w:cs="Arial"/>
          <w:b/>
          <w:bCs w:val="false"/>
          <w:strike w:val="false"/>
          <w:dstrike w:val="false"/>
          <w:color w:val="000000"/>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10.</w:t>
      </w:r>
      <w:r>
        <w:rPr>
          <w:rFonts w:cs="Arial"/>
          <w:b w:val="false"/>
          <w:bCs w:val="false"/>
          <w:strike w:val="false"/>
          <w:dstrike w:val="false"/>
          <w:color w:val="000000"/>
          <w:sz w:val="24"/>
          <w:szCs w:val="24"/>
          <w:u w:val="none"/>
          <w:lang w:val="mn-MN"/>
        </w:rPr>
        <w:t>Төслийн 13.1.2 дахь заалтыг доор дурдсанаар найруулах:</w:t>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r>
        <w:rPr>
          <w:rFonts w:cs="Arial"/>
          <w:b w:val="false"/>
          <w:bCs w:val="false"/>
          <w:strike w:val="false"/>
          <w:dstrike w:val="false"/>
          <w:color w:val="000000"/>
          <w:sz w:val="24"/>
          <w:szCs w:val="24"/>
          <w:u w:val="none"/>
          <w:lang w:val="mn-MN"/>
        </w:rPr>
        <w:t>13.1.2.Энэ хуулийн ...-д заасан компанитай давхар даатгалын гэрээ байгуулсан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11.</w:t>
      </w:r>
      <w:r>
        <w:rPr>
          <w:rFonts w:cs="Arial"/>
          <w:b w:val="false"/>
          <w:bCs w:val="false"/>
          <w:strike w:val="false"/>
          <w:dstrike w:val="false"/>
          <w:color w:val="000000"/>
          <w:sz w:val="24"/>
          <w:szCs w:val="24"/>
          <w:u w:val="none"/>
          <w:lang w:val="mn-MN"/>
        </w:rPr>
        <w:t>Төсөл дэх “Удирдах зөвлөл” гэснийг “төлөөлөн удирдах зөвлөл” гэж өөрчлөн нэр томъёог жигдлэх.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12.</w:t>
      </w:r>
      <w:r>
        <w:rPr>
          <w:rFonts w:cs="Arial"/>
          <w:b w:val="false"/>
          <w:bCs w:val="false"/>
          <w:strike w:val="false"/>
          <w:dstrike w:val="false"/>
          <w:color w:val="000000"/>
          <w:sz w:val="24"/>
          <w:szCs w:val="24"/>
          <w:u w:val="none"/>
          <w:lang w:val="mn-MN"/>
        </w:rPr>
        <w:t>Төслийн 14.3.</w:t>
      </w:r>
      <w:r>
        <w:rPr>
          <w:rFonts w:cs="Arial"/>
          <w:strike w:val="false"/>
          <w:dstrike w:val="false"/>
          <w:color w:val="000000"/>
          <w:sz w:val="24"/>
          <w:szCs w:val="24"/>
          <w:u w:val="none"/>
        </w:rPr>
        <w:t>3 дахь заалтыг доор дурдсанаар найруулах: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14.3.3.нөхөн төлбөр олгох нэгдүгээр босго үзүүлэлт”</w:t>
      </w:r>
    </w:p>
    <w:p>
      <w:pPr>
        <w:pStyle w:val="style0"/>
        <w:spacing w:after="0" w:before="0"/>
        <w:ind w:firstLine="1092" w:left="0" w:right="0"/>
        <w:contextualSpacing w:val="false"/>
        <w:jc w:val="both"/>
      </w:pPr>
      <w:r>
        <w:rPr>
          <w:rFonts w:cs="Arial"/>
          <w:strike w:val="false"/>
          <w:dstrike w:val="false"/>
          <w:color w:val="000000"/>
          <w:sz w:val="24"/>
          <w:szCs w:val="24"/>
          <w:u w:val="none"/>
        </w:rPr>
        <w:t xml:space="preserve"> </w:t>
      </w:r>
    </w:p>
    <w:p>
      <w:pPr>
        <w:pStyle w:val="style0"/>
        <w:tabs>
          <w:tab w:leader="none" w:pos="204" w:val="left"/>
          <w:tab w:leader="none" w:pos="709" w:val="left"/>
        </w:tabs>
        <w:ind w:hanging="0" w:left="0" w:right="0"/>
        <w:jc w:val="both"/>
      </w:pPr>
      <w:r>
        <w:rPr>
          <w:rFonts w:cs="Arial" w:eastAsia="Arial"/>
          <w:b/>
          <w:bCs/>
          <w:strike w:val="false"/>
          <w:dstrike w:val="false"/>
          <w:color w:val="000000"/>
          <w:sz w:val="24"/>
          <w:szCs w:val="24"/>
          <w:u w:val="none"/>
          <w:lang w:val="mn-MN"/>
        </w:rPr>
        <w:t>13</w:t>
      </w:r>
      <w:r>
        <w:rPr>
          <w:rFonts w:cs="Arial" w:eastAsia="Arial"/>
          <w:b w:val="false"/>
          <w:bCs w:val="false"/>
          <w:strike w:val="false"/>
          <w:dstrike w:val="false"/>
          <w:color w:val="000000"/>
          <w:sz w:val="24"/>
          <w:szCs w:val="24"/>
          <w:u w:val="none"/>
          <w:lang w:val="mn-MN"/>
        </w:rPr>
        <w:t>.Төслийн 19.1.1 дэх заалтыг доор дурдсанаар найруулах:</w:t>
      </w:r>
    </w:p>
    <w:p>
      <w:pPr>
        <w:pStyle w:val="style0"/>
        <w:ind w:hanging="0" w:left="0" w:right="0"/>
        <w:jc w:val="both"/>
      </w:pPr>
      <w:r>
        <w:rPr>
          <w:rFonts w:cs="Arial" w:eastAsia="Arial"/>
          <w:b w:val="false"/>
          <w:bCs w:val="false"/>
          <w:strike w:val="false"/>
          <w:dstrike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Fonts w:cs="Arial" w:eastAsia="Arial"/>
          <w:b/>
          <w:bCs/>
          <w:strike w:val="false"/>
          <w:dstrike w:val="false"/>
          <w:color w:val="000000"/>
          <w:sz w:val="24"/>
          <w:szCs w:val="24"/>
          <w:u w:val="none"/>
          <w:lang w:val="mn-MN"/>
        </w:rPr>
        <w:tab/>
      </w:r>
      <w:r>
        <w:rPr>
          <w:rFonts w:cs="Arial" w:eastAsia="Arial"/>
          <w:b w:val="false"/>
          <w:bCs w:val="false"/>
          <w:strike w:val="false"/>
          <w:dstrike w:val="false"/>
          <w:color w:val="000000"/>
          <w:sz w:val="24"/>
          <w:szCs w:val="24"/>
          <w:u w:val="none"/>
          <w:lang w:val="mn-MN"/>
        </w:rPr>
        <w:t xml:space="preserve">19.1.1.давхар даатгалын компанийн хувь нийлүүлсэн хөрөнгө  анх удаа  бүрдүүлэхэд </w:t>
      </w:r>
      <w:bookmarkStart w:id="5" w:name="__DdeLink__857_1400072343"/>
      <w:bookmarkEnd w:id="5"/>
      <w:r>
        <w:rPr>
          <w:rFonts w:cs="Arial" w:eastAsia="Arial"/>
          <w:b w:val="false"/>
          <w:bCs w:val="false"/>
          <w:strike w:val="false"/>
          <w:dstrike w:val="false"/>
          <w:color w:val="000000"/>
          <w:sz w:val="24"/>
          <w:szCs w:val="24"/>
          <w:u w:val="none"/>
          <w:lang w:val="mn-MN"/>
        </w:rPr>
        <w:t>улсын төсвөөс хуваарилсан хөрөнгө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bCs/>
          <w:strike w:val="false"/>
          <w:dstrike w:val="false"/>
          <w:color w:val="000000"/>
          <w:sz w:val="24"/>
          <w:szCs w:val="24"/>
          <w:u w:val="none"/>
          <w:lang w:val="mn-MN"/>
        </w:rPr>
        <w:t>14</w:t>
      </w:r>
      <w:r>
        <w:rPr>
          <w:rFonts w:cs="Arial" w:eastAsia="Arial"/>
          <w:b w:val="false"/>
          <w:bCs w:val="false"/>
          <w:strike w:val="false"/>
          <w:dstrike w:val="false"/>
          <w:color w:val="000000"/>
          <w:sz w:val="24"/>
          <w:szCs w:val="24"/>
          <w:u w:val="none"/>
          <w:lang w:val="mn-MN"/>
        </w:rPr>
        <w:t>.Төслийн 24.1 дэх хэсгийн “Нягтлан бодох бүртгэлийн тухай хуулийн 10 дугаар зүйлд” гэснийг  “Нягтлан бодох бүртгэлийн тухай хуульд” гэж өөрчлөх.</w:t>
      </w:r>
    </w:p>
    <w:p>
      <w:pPr>
        <w:pStyle w:val="style0"/>
        <w:spacing w:after="0" w:before="0" w:line="100" w:lineRule="atLeast"/>
        <w:ind w:firstLine="851" w:left="0" w:right="0"/>
        <w:contextualSpacing w:val="false"/>
        <w:jc w:val="both"/>
      </w:pPr>
      <w:r>
        <w:rPr/>
      </w:r>
    </w:p>
    <w:p>
      <w:pPr>
        <w:pStyle w:val="style0"/>
        <w:spacing w:after="0" w:before="0"/>
        <w:ind w:firstLine="1092" w:left="0" w:right="0"/>
        <w:contextualSpacing w:val="false"/>
        <w:jc w:val="both"/>
      </w:pPr>
      <w:r>
        <w:rPr>
          <w:b/>
          <w:bCs/>
          <w:color w:val="000000"/>
        </w:rPr>
        <w:t>Гурав.</w:t>
      </w:r>
      <w:r>
        <w:rPr>
          <w:rFonts w:cs="Arial"/>
          <w:b/>
          <w:color w:val="000000"/>
          <w:sz w:val="24"/>
          <w:szCs w:val="24"/>
          <w:lang w:val="mn-MN"/>
        </w:rPr>
        <w:t xml:space="preserve">Даатгалын тухай хуульд нэмэлт өөрчлөлт оруулах тухай </w:t>
      </w:r>
    </w:p>
    <w:p>
      <w:pPr>
        <w:pStyle w:val="style0"/>
        <w:spacing w:after="0" w:before="0"/>
        <w:ind w:hanging="0" w:left="0" w:right="0"/>
        <w:contextualSpacing w:val="false"/>
        <w:jc w:val="center"/>
      </w:pPr>
      <w:r>
        <w:rPr>
          <w:rFonts w:cs="Arial"/>
          <w:b/>
          <w:color w:val="000000"/>
          <w:sz w:val="24"/>
          <w:szCs w:val="24"/>
          <w:lang w:val="mn-MN"/>
        </w:rPr>
        <w:t>хуулийн төслийн талаар</w:t>
      </w:r>
    </w:p>
    <w:p>
      <w:pPr>
        <w:pStyle w:val="style0"/>
        <w:spacing w:after="0" w:before="0"/>
        <w:ind w:firstLine="1092" w:left="0" w:right="0"/>
        <w:contextualSpacing w:val="false"/>
      </w:pPr>
      <w:r>
        <w:rPr/>
      </w:r>
    </w:p>
    <w:p>
      <w:pPr>
        <w:pStyle w:val="style0"/>
        <w:spacing w:after="0" w:before="0"/>
        <w:ind w:hanging="0" w:left="0" w:right="0"/>
        <w:contextualSpacing w:val="false"/>
        <w:jc w:val="both"/>
      </w:pPr>
      <w:r>
        <w:rPr>
          <w:b/>
          <w:bCs/>
          <w:color w:val="000000"/>
        </w:rPr>
        <w:t>1.</w:t>
      </w:r>
      <w:r>
        <w:rPr>
          <w:color w:val="000000"/>
        </w:rPr>
        <w:t>Төслийн 1 дүгээр зүйлийг доор дурдсанаар найруулах:</w:t>
      </w:r>
    </w:p>
    <w:p>
      <w:pPr>
        <w:pStyle w:val="style0"/>
        <w:spacing w:after="0" w:before="0"/>
        <w:ind w:hanging="0" w:left="0" w:right="0"/>
        <w:contextualSpacing w:val="false"/>
        <w:jc w:val="both"/>
      </w:pPr>
      <w:r>
        <w:rPr/>
      </w:r>
    </w:p>
    <w:p>
      <w:pPr>
        <w:pStyle w:val="style0"/>
        <w:ind w:firstLine="567" w:left="0" w:right="0"/>
        <w:jc w:val="both"/>
      </w:pPr>
      <w:r>
        <w:rPr>
          <w:rFonts w:cs="Arial"/>
          <w:b/>
          <w:color w:val="000000"/>
          <w:sz w:val="24"/>
          <w:szCs w:val="24"/>
          <w:u w:val="none"/>
          <w:lang w:val="mn-MN"/>
        </w:rPr>
        <w:tab/>
        <w:t>“1 дүгээр зүйл.</w:t>
      </w:r>
      <w:r>
        <w:rPr>
          <w:rFonts w:cs="Arial"/>
          <w:color w:val="000000"/>
          <w:sz w:val="24"/>
          <w:szCs w:val="24"/>
          <w:u w:val="none"/>
          <w:lang w:val="mn-MN"/>
        </w:rPr>
        <w:t>Даатгалын тухай хуульд доор дурдсан агуулгатай дараах хэсэг  нэмсүгэй:</w:t>
      </w:r>
    </w:p>
    <w:p>
      <w:pPr>
        <w:pStyle w:val="style23"/>
        <w:ind w:hanging="0" w:left="720" w:right="0"/>
        <w:jc w:val="both"/>
      </w:pPr>
      <w:r>
        <w:rPr>
          <w:rFonts w:ascii="Arial" w:cs="Arial" w:hAnsi="Arial"/>
          <w:b/>
          <w:color w:val="000000"/>
          <w:sz w:val="24"/>
          <w:szCs w:val="24"/>
          <w:u w:val="none"/>
        </w:rPr>
        <w:tab/>
        <w:t>1</w:t>
      </w:r>
      <w:r>
        <w:rPr>
          <w:rFonts w:ascii="Arial" w:cs="Arial" w:hAnsi="Arial"/>
          <w:b/>
          <w:color w:val="000000"/>
          <w:sz w:val="24"/>
          <w:szCs w:val="24"/>
          <w:u w:val="none"/>
          <w:lang w:val="mn-MN"/>
        </w:rPr>
        <w:t>/ 3 дугаар зүйлийн 3.5 дэх хэсэг</w:t>
      </w:r>
      <w:r>
        <w:rPr>
          <w:rFonts w:ascii="Arial" w:cs="Arial" w:hAnsi="Arial"/>
          <w:b/>
          <w:color w:val="000000"/>
          <w:sz w:val="24"/>
          <w:szCs w:val="24"/>
          <w:u w:val="none"/>
        </w:rPr>
        <w:t>:</w:t>
      </w:r>
    </w:p>
    <w:p>
      <w:pPr>
        <w:pStyle w:val="style18"/>
        <w:spacing w:after="0" w:before="0"/>
        <w:ind w:firstLine="1092" w:left="0" w:right="0"/>
        <w:contextualSpacing w:val="false"/>
        <w:jc w:val="both"/>
      </w:pPr>
      <w:r>
        <w:rPr/>
      </w:r>
    </w:p>
    <w:p>
      <w:pPr>
        <w:pStyle w:val="style18"/>
        <w:spacing w:after="0" w:before="0"/>
        <w:ind w:hanging="0" w:left="0" w:right="0"/>
        <w:contextualSpacing w:val="false"/>
        <w:jc w:val="both"/>
      </w:pPr>
      <w:r>
        <w:rPr>
          <w:rStyle w:val="style16"/>
          <w:rFonts w:cs="Arial"/>
          <w:b/>
          <w:bCs/>
          <w:i w:val="false"/>
          <w:iCs w:val="false"/>
          <w:color w:val="000000"/>
          <w:sz w:val="24"/>
          <w:szCs w:val="24"/>
          <w:u w:val="none"/>
        </w:rPr>
        <w:t xml:space="preserve">         </w:t>
      </w:r>
      <w:r>
        <w:rPr>
          <w:rStyle w:val="style16"/>
          <w:rFonts w:cs="Arial"/>
          <w:b w:val="false"/>
          <w:bCs w:val="false"/>
          <w:i w:val="false"/>
          <w:iCs w:val="false"/>
          <w:color w:val="000000"/>
          <w:sz w:val="24"/>
          <w:szCs w:val="24"/>
          <w:u w:val="none"/>
        </w:rPr>
        <w:t xml:space="preserve"> “</w:t>
      </w:r>
      <w:r>
        <w:rPr>
          <w:rStyle w:val="style16"/>
          <w:rFonts w:cs="Arial"/>
          <w:b w:val="false"/>
          <w:bCs w:val="false"/>
          <w:i w:val="false"/>
          <w:iCs w:val="false"/>
          <w:color w:val="000000"/>
          <w:sz w:val="24"/>
          <w:szCs w:val="24"/>
          <w:u w:val="none"/>
          <w:lang w:val="mn-MN"/>
        </w:rPr>
        <w:t>3.5.Малын индексжүүлсэн даатгалын харилцааг хуулиар  зохицуулна.”</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b/>
          <w:bCs/>
          <w:color w:val="000000"/>
          <w:u w:val="none"/>
        </w:rPr>
        <w:tab/>
        <w:t>Дөрөв.</w:t>
      </w:r>
      <w:r>
        <w:rPr>
          <w:rFonts w:cs="Arial"/>
          <w:b/>
          <w:bCs/>
          <w:strike w:val="false"/>
          <w:dstrike w:val="false"/>
          <w:color w:val="000000"/>
          <w:sz w:val="24"/>
          <w:szCs w:val="24"/>
          <w:u w:val="none"/>
          <w:lang w:val="mn-MN"/>
        </w:rPr>
        <w:t>Санхүүгийн зохицуулах хорооны эрх зүйн байдлын тухай хуульд  нэмэлт өөрчлөлт оруулах тухай хуулийн төслийн талаар: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bookmarkStart w:id="6" w:name="__DdeLink__5046_945972492"/>
      <w:r>
        <w:rPr>
          <w:b/>
          <w:bCs/>
          <w:color w:val="000000"/>
        </w:rPr>
        <w:t>1.</w:t>
      </w:r>
      <w:bookmarkEnd w:id="6"/>
      <w:r>
        <w:rPr>
          <w:color w:val="000000"/>
        </w:rPr>
        <w:t>Төслийн 1 дүгээр зүйлийг доор дурдсанаар найруулах:</w:t>
      </w:r>
    </w:p>
    <w:p>
      <w:pPr>
        <w:pStyle w:val="style0"/>
        <w:spacing w:after="0" w:before="0"/>
        <w:ind w:hanging="0" w:left="0" w:right="0"/>
        <w:contextualSpacing w:val="false"/>
        <w:jc w:val="both"/>
      </w:pPr>
      <w:r>
        <w:rPr/>
      </w:r>
    </w:p>
    <w:p>
      <w:pPr>
        <w:pStyle w:val="style23"/>
        <w:spacing w:after="0" w:before="0"/>
        <w:ind w:firstLine="567" w:left="0" w:right="0"/>
        <w:contextualSpacing w:val="false"/>
        <w:jc w:val="both"/>
      </w:pPr>
      <w:r>
        <w:rPr>
          <w:rFonts w:ascii="Arial" w:cs="Arial" w:hAnsi="Arial"/>
          <w:b/>
          <w:bCs/>
          <w:strike w:val="false"/>
          <w:dstrike w:val="false"/>
          <w:color w:val="000000"/>
          <w:sz w:val="24"/>
          <w:szCs w:val="24"/>
          <w:u w:val="none"/>
          <w:lang w:val="mn-MN"/>
        </w:rPr>
        <w:tab/>
        <w:t>“</w:t>
      </w:r>
      <w:r>
        <w:rPr>
          <w:rFonts w:ascii="Arial" w:cs="Arial" w:hAnsi="Arial"/>
          <w:b w:val="false"/>
          <w:bCs w:val="false"/>
          <w:strike w:val="false"/>
          <w:dstrike w:val="false"/>
          <w:color w:val="000000"/>
          <w:sz w:val="24"/>
          <w:szCs w:val="24"/>
          <w:u w:val="none"/>
          <w:lang w:val="mn-MN"/>
        </w:rPr>
        <w:t>1 дүгээр зүйл.Санхүүгийн зохицуулах хорооны эрх зүйн байдлын тухай хуульд доор дурдсан агуулгатай дараах заалт нэмсүгэй:</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bCs/>
          <w:strike w:val="false"/>
          <w:dstrike w:val="false"/>
          <w:color w:val="000000"/>
          <w:sz w:val="24"/>
          <w:szCs w:val="24"/>
          <w:lang w:val="mn-MN"/>
        </w:rPr>
        <w:t>1/ 3 дугаар зүйлийн 3.1.8 дахь заалт</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3.1.8.Малын индексжүүлсэн даатгалын тухай хуульд заасан даатгалын үйл ажиллагаа;”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bCs/>
          <w:strike w:val="false"/>
          <w:dstrike w:val="false"/>
          <w:color w:val="000000"/>
          <w:sz w:val="24"/>
          <w:szCs w:val="24"/>
          <w:lang w:val="mn-MN"/>
        </w:rPr>
        <w:t>2/ 6 дугаар зүйлийн 6.2.7 дахь заалт</w:t>
      </w:r>
    </w:p>
    <w:p>
      <w:pPr>
        <w:pStyle w:val="style0"/>
        <w:spacing w:after="0" w:before="0"/>
        <w:contextualSpacing w:val="false"/>
        <w:jc w:val="both"/>
      </w:pPr>
      <w:r>
        <w:rPr>
          <w:rFonts w:cs="Arial"/>
          <w:strike w:val="false"/>
          <w:dstrike w:val="false"/>
          <w:color w:val="000000"/>
          <w:sz w:val="24"/>
          <w:szCs w:val="24"/>
          <w:lang w:val="mn-MN"/>
        </w:rPr>
        <w:tab/>
        <w:t xml:space="preserve">     </w:t>
      </w:r>
    </w:p>
    <w:p>
      <w:pPr>
        <w:pStyle w:val="style0"/>
        <w:spacing w:after="0" w:before="0"/>
        <w:ind w:hanging="0" w:left="0" w:right="0"/>
        <w:contextualSpacing w:val="false"/>
        <w:jc w:val="both"/>
      </w:pPr>
      <w:r>
        <w:rPr>
          <w:rFonts w:cs="Arial"/>
          <w:strike w:val="false"/>
          <w:dstrike w:val="false"/>
          <w:color w:val="000000"/>
          <w:sz w:val="24"/>
          <w:szCs w:val="24"/>
          <w:lang w:val="mn-MN"/>
        </w:rPr>
        <w:tab/>
      </w:r>
      <w:r>
        <w:rPr>
          <w:rFonts w:cs="Arial"/>
          <w:b w:val="false"/>
          <w:bCs w:val="false"/>
          <w:strike w:val="false"/>
          <w:dstrike w:val="false"/>
          <w:color w:val="000000"/>
          <w:sz w:val="24"/>
          <w:szCs w:val="24"/>
          <w:u w:val="none"/>
          <w:lang w:val="mn-MN"/>
        </w:rPr>
        <w:t xml:space="preserve"> “6.2.7.малын даатгалын үйл ажиллагааны чиглэлээр Малын индексжүүлсэн даатгалын тухай хуульд заасан.”</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b/>
          <w:bCs/>
          <w:color w:val="000000"/>
        </w:rPr>
        <w:t>Тав.Статистикийн тухай хуульд нэмэлт оруулах тухай хуулийн төслийн талаар:</w:t>
      </w:r>
    </w:p>
    <w:p>
      <w:pPr>
        <w:pStyle w:val="style0"/>
        <w:spacing w:after="0" w:before="0"/>
        <w:ind w:firstLine="1092" w:left="0" w:right="0"/>
        <w:contextualSpacing w:val="false"/>
        <w:jc w:val="both"/>
      </w:pPr>
      <w:r>
        <w:rPr/>
      </w:r>
    </w:p>
    <w:p>
      <w:pPr>
        <w:pStyle w:val="style18"/>
        <w:widowControl/>
        <w:spacing w:after="0" w:before="0"/>
        <w:ind w:hanging="0" w:left="0" w:right="0"/>
        <w:contextualSpacing w:val="false"/>
        <w:jc w:val="both"/>
        <w:textAlignment w:val="auto"/>
      </w:pPr>
      <w:r>
        <w:rPr>
          <w:rFonts w:cs="Arial"/>
          <w:b/>
          <w:bCs/>
          <w:color w:val="000000"/>
          <w:sz w:val="24"/>
          <w:szCs w:val="24"/>
          <w:lang w:val="mn-MN"/>
        </w:rPr>
        <w:t xml:space="preserve"> </w:t>
      </w:r>
      <w:r>
        <w:rPr>
          <w:rFonts w:cs="Arial"/>
          <w:b/>
          <w:bCs/>
          <w:color w:val="000000"/>
          <w:sz w:val="24"/>
          <w:szCs w:val="24"/>
          <w:lang w:val="mn-MN"/>
        </w:rPr>
        <w:t>1.</w:t>
      </w:r>
      <w:r>
        <w:rPr>
          <w:rFonts w:cs="Arial"/>
          <w:b w:val="false"/>
          <w:bCs w:val="false"/>
          <w:color w:val="000000"/>
          <w:sz w:val="24"/>
          <w:szCs w:val="24"/>
          <w:lang w:val="mn-MN"/>
        </w:rPr>
        <w:t>Төслийн 1 дүгээр зүйлийг доор дурдсанаар найруулах:</w:t>
      </w:r>
    </w:p>
    <w:p>
      <w:pPr>
        <w:pStyle w:val="style18"/>
        <w:widowControl/>
        <w:spacing w:after="0" w:before="0"/>
        <w:ind w:hanging="0" w:left="0" w:right="0"/>
        <w:contextualSpacing w:val="false"/>
        <w:jc w:val="both"/>
        <w:textAlignment w:val="auto"/>
      </w:pPr>
      <w:r>
        <w:rPr/>
      </w:r>
    </w:p>
    <w:p>
      <w:pPr>
        <w:pStyle w:val="style0"/>
        <w:spacing w:after="0" w:before="0"/>
        <w:ind w:firstLine="1092" w:left="0" w:right="0"/>
        <w:contextualSpacing w:val="false"/>
        <w:jc w:val="both"/>
      </w:pPr>
      <w:r>
        <w:rPr>
          <w:rFonts w:cs="Arial"/>
          <w:b/>
          <w:bCs/>
          <w:color w:val="000000"/>
          <w:sz w:val="24"/>
          <w:szCs w:val="24"/>
          <w:lang w:val="mn-MN"/>
        </w:rPr>
        <w:t>“</w:t>
      </w:r>
      <w:r>
        <w:rPr>
          <w:rFonts w:cs="Arial"/>
          <w:b/>
          <w:bCs/>
          <w:color w:val="000000"/>
          <w:sz w:val="24"/>
          <w:szCs w:val="24"/>
          <w:lang w:val="mn-MN"/>
        </w:rPr>
        <w:t>1 дүгээр зүйл.</w:t>
      </w:r>
      <w:r>
        <w:rPr>
          <w:rFonts w:cs="Arial"/>
          <w:b w:val="false"/>
          <w:bCs w:val="false"/>
          <w:color w:val="000000"/>
          <w:sz w:val="24"/>
          <w:szCs w:val="24"/>
          <w:lang w:val="mn-MN"/>
        </w:rPr>
        <w:t>Төслийн 7 дугаар зүйлийн 1 дэх хэсгийн “в”  заалтыг доор дурдсанаар өөрчлөн найруулах:</w:t>
      </w:r>
    </w:p>
    <w:p>
      <w:pPr>
        <w:pStyle w:val="style0"/>
        <w:spacing w:after="0" w:before="0"/>
        <w:ind w:firstLine="1092" w:left="0" w:right="0"/>
        <w:contextualSpacing w:val="false"/>
        <w:jc w:val="both"/>
      </w:pPr>
      <w:r>
        <w:rPr/>
      </w:r>
    </w:p>
    <w:p>
      <w:pPr>
        <w:pStyle w:val="style18"/>
        <w:widowControl/>
        <w:spacing w:after="0" w:before="0"/>
        <w:ind w:firstLine="720" w:left="720" w:right="0"/>
        <w:contextualSpacing w:val="false"/>
        <w:jc w:val="both"/>
        <w:textAlignment w:val="auto"/>
      </w:pPr>
      <w:r>
        <w:rPr>
          <w:rFonts w:cs="Times New Roman" w:eastAsia="Cambria Math Baltic"/>
          <w:b w:val="false"/>
          <w:bCs w:val="false"/>
          <w:color w:val="000000"/>
          <w:sz w:val="24"/>
          <w:szCs w:val="24"/>
          <w:lang w:bidi="ar-SA" w:eastAsia="en-US" w:val="en-US"/>
        </w:rPr>
        <w:t>в/ ма</w:t>
      </w:r>
      <w:r>
        <w:rPr>
          <w:rFonts w:cs="Times New Roman"/>
          <w:b w:val="false"/>
          <w:bCs w:val="false"/>
          <w:color w:val="000000"/>
          <w:sz w:val="24"/>
          <w:szCs w:val="24"/>
          <w:lang w:bidi="ar-SA" w:eastAsia="en-US" w:val="en-US"/>
        </w:rPr>
        <w:t>л, тэжээвэр амьтдын тооллогыг жил тутам, малын хагас жилийн тооллогын түүвэр судалгааг хуульд заасан хугацаанд;”</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Дэмжиж байгаа гишүүд гараа өргөнө үү.  13-9 дэмжигдлээ.</w:t>
      </w:r>
    </w:p>
    <w:p>
      <w:pPr>
        <w:pStyle w:val="style0"/>
        <w:spacing w:after="0" w:before="0"/>
        <w:ind w:firstLine="1092" w:left="0" w:right="0"/>
        <w:contextualSpacing w:val="false"/>
        <w:jc w:val="both"/>
      </w:pPr>
      <w:r>
        <w:rPr/>
      </w:r>
    </w:p>
    <w:p>
      <w:pPr>
        <w:pStyle w:val="style0"/>
        <w:spacing w:after="0" w:before="0"/>
        <w:ind w:firstLine="563" w:left="0" w:right="0"/>
        <w:contextualSpacing w:val="false"/>
        <w:jc w:val="both"/>
      </w:pPr>
      <w:r>
        <w:rPr>
          <w:rFonts w:cs="Arial"/>
          <w:b w:val="false"/>
          <w:bCs w:val="false"/>
          <w:strike w:val="false"/>
          <w:dstrike w:val="false"/>
          <w:color w:val="000000"/>
          <w:sz w:val="24"/>
          <w:szCs w:val="24"/>
          <w:u w:val="none"/>
          <w:lang w:val="mn-MN"/>
        </w:rPr>
        <w:t xml:space="preserve">Хэлэлцэж дууслаа.  Чуулганд  санал, дүгнэлтийг Бакей гишүүн танилцуулна.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Fonts w:cs="Arial"/>
          <w:b w:val="false"/>
          <w:bCs w:val="false"/>
          <w:strike w:val="false"/>
          <w:dstrike w:val="false"/>
          <w:color w:val="000000"/>
          <w:sz w:val="24"/>
          <w:szCs w:val="24"/>
          <w:u w:val="none"/>
          <w:lang w:val="mn-MN"/>
        </w:rPr>
        <w:t>Чуулганы нэгдсэн хуралдаанд оруулж хэлэлцэхийг дэмжиж байгаа гишүүд гараа өргөнө үү.13-9.Дэмжигдлээ.</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Fonts w:cs="Arial"/>
          <w:b w:val="false"/>
          <w:bCs w:val="false"/>
          <w:strike w:val="false"/>
          <w:dstrike w:val="false"/>
          <w:color w:val="000000"/>
          <w:sz w:val="24"/>
          <w:szCs w:val="24"/>
          <w:u w:val="none"/>
          <w:lang w:val="mn-MN"/>
        </w:rPr>
        <w:tab/>
        <w:t>Хоёрдугаар асуудалд оръё.</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 xml:space="preserve">Хоёрдугаар асуудлыг Эрдэнэбат гишүүн дэмжлээ гэж хэлээд гарлаа.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Товчхон танилцуулчих. З минут. Оюун гишүүн танилцуулъя.</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Ажлын хэсгийг танилцуулъя. Байгаль орчин, ногоон хөгжлийн яамны Ногоон хөгжлийн бодлого төлөвлөлтийн газрын дарга Т.Булган,  мөн яамны Хяналт-шинжилгээ, үнэлгээ, дотоод аудитын газрын дарга М.Төрбаяр,  Ногоон хөгжлийн бодлого төлөвлөлтийн газрын ахлах мэргэжилтэн  Х.Хишигжаргал,  Үйлдвэр, хөдөө аж ахуйн яамны Стратегийн бодлого, төлөвлөлтийн газрын ахлах мэргэжилтэн Г.Сувдаа, Уул уурхайн яамны Стратегийн бодлого төлөвлөлтийн газрын ахлах мэргэжилтэн Г.Тамир,  Эдийн засгийн хөгжлийн яамны Хөгжлийн бодлого, стратеги төлөвлөлтийн газрын ахлах мэргэжилтэн  О.Идшинренчин, мөн яамны Байгалийн нөөцийн эдийн засагч,  Үндэсний статистикийн хорооны Макро эдийн засгийн статистикийн газрын дарга Э.Эрдэнэсан, “Цэнгэг усны хүрээлэн” ТББ-ын тэргүүн нар оролцож байна.</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С.Оюун</w:t>
      </w:r>
      <w:r>
        <w:rPr>
          <w:rStyle w:val="style15"/>
          <w:rFonts w:cs="Arial" w:eastAsia="Arial"/>
          <w:b w:val="false"/>
          <w:bCs w:val="false"/>
          <w:strike w:val="false"/>
          <w:dstrike w:val="false"/>
          <w:color w:val="000000"/>
          <w:sz w:val="24"/>
          <w:szCs w:val="24"/>
          <w:u w:val="none"/>
          <w:shd w:fill="FFFFFF" w:val="clear"/>
          <w:lang w:val="mn-MN"/>
        </w:rPr>
        <w:t xml:space="preserve">: Ажлын хэсгийг Баярсайхан даргалж байгаа. Дэд хэсэг ажиллаад, ажлын хэсэг ажиллаад нэлээн их сууж байгаад ийм өөрчлөлтүүдийг хийе гэж санал оруулсан.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Би өөрөө ажлын хэсэгт ороогүй ч  гэсэн дэмжиж байгаа. Нэлээн сайжирсан гэж бодож байгаа. Дэмбэрэл дарга гишүүн байсан.</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С.Дэмбэрэл</w:t>
      </w:r>
      <w:r>
        <w:rPr>
          <w:rStyle w:val="style15"/>
          <w:rFonts w:cs="Arial" w:eastAsia="Arial"/>
          <w:b w:val="false"/>
          <w:bCs w:val="false"/>
          <w:strike w:val="false"/>
          <w:dstrike w:val="false"/>
          <w:color w:val="000000"/>
          <w:sz w:val="24"/>
          <w:szCs w:val="24"/>
          <w:u w:val="none"/>
          <w:shd w:fill="FFFFFF" w:val="clear"/>
          <w:lang w:val="mn-MN"/>
        </w:rPr>
        <w:t>: Энэ их удлаа. Одоо шууд батлаад гаргамаар байна. Их Хурал дээр очихоос хойш. Одоо ерөнхийд нь шууд баталъя. Бид нэлээн удаан ажиллачихлаа.</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ab/>
        <w:t>Г.Баярсайхан:</w:t>
      </w:r>
      <w:r>
        <w:rPr>
          <w:rStyle w:val="style15"/>
          <w:rFonts w:cs="Arial" w:eastAsia="Arial"/>
          <w:b w:val="false"/>
          <w:bCs w:val="false"/>
          <w:strike w:val="false"/>
          <w:dstrike w:val="false"/>
          <w:color w:val="000000"/>
          <w:sz w:val="24"/>
          <w:szCs w:val="24"/>
          <w:u w:val="none"/>
          <w:shd w:fill="FFFFFF" w:val="clear"/>
          <w:lang w:val="mn-MN"/>
        </w:rPr>
        <w:t xml:space="preserve"> Ногоон хөгжлийн үзэл баримтлал, дунд хугацааны хөтөлбөр батлах тухай Улсын Их Хурлын тогтоолын төслийн талаарх ажлын хэсэг 5 удаа ажилласан. Дэд хэсэг нийт 7 удаа ажилласан байгаа. Гишүүд  дараах саналыг гаргасан байгаа. Ногоон хөгжлийн үзэл баримтлал, эсхүл ногоон хөгжлийн бодлого гэсэн энэ нэрийг, бодлогоор нь цаашаа явъя гэсэн ийм зүйл заалтыг оруулсан байгаа. Энэ бол ногоон хөгжлийн бодлого гэж цаашид ойлгох хэрэгтэй. Ногоон хөгжлийн бодлого дотор үзэл баримтлал ороод явсан байгаа. Ногоон хөгжилд шилжих шаардлага тодорхой байгаа. Дэлхийн хүн амын өсөлт хязгааргүй явагдаж байгаа. Байгалийн нөөцийн баялгийн хомсдол нүүрлэж байгаа. Ийм нөхцөлд яах аргагүй Монгол Улс бид Ногоон хөгжлийнхөө бодлогыг тодорхойлох зайлшгүй шаардлагатай байгаа. Байгаль орчны яам энэ бодлогыг боловсруулаад оруулж ирсэн байгаа. Бид бодлого цомхон, товчхон байх ёстой гэж үзэж байгаа. Энэ бодлого маань нэр томьёонуудыг бид тодорхойлж оруулж ирсэн байгаа. Ногоон хөгжлөөс авахуулаад ногоон хөгжил, ногоон эдийн засаг, ногоон үйлдвэрлэл, ногоон ажил, ногоон хот, ногоон худалдан авалт, ногоон санхүүжилт, ногоон татвар, эко системийн үйлчилгээ, эко системийн үйлчилгээний төлбөр гэх мэт шинэ шинэ  ногоон хөгжилтэйгээ холбогдуулаад ийм томьёоллуудыг оруулж ирсэн байгаа. Баримтлах зарчмын хувьд бид дараах зарчмыг баримтална гэж тусгасан байгаа. Мэдээж нөөцийг хэмнэлттэй, үр ашигтай, зохистой ашиглах, Ногоон хөгжлийн үзэл баримтлалд нийцүүлэн салбарын бодлогод төлөвлөлт хийх, цэвэр дэвшилтэт технологийг дэмжих, ногоон хөгжлийн эдийн  засгийг бий болгох, иргэдийн оролцоог хангах, байгальд ээлтэй хандлага, зөв дадлыг төлөвшүүлэх, ил тод хариуцлагатай хяналттай байх.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 xml:space="preserve">Ийм зарчимтай байхын тулд бид зорилтоо тодорхойлсон байгаа. Стратегийн 6 зорилтыг тодорхойлсон. Дурдаад хэлчихэж болно. Гэхдээ цаг бага байгаа учраас би тодорхой хэллээ. Арга замаа тодорхойлсон байгаа. Энэ зорилтод бүлэгт арга замыг тодорхойлсон байгаа. Арга зам нэлээн олон байгаа, та бүхэнд материал тараагдсан тул  танилцсан байгаа байх гэж бодож байна.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Зарчмын зөрүүтэй саналаар санал хураагаад явъя.</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Су.Батболд</w:t>
      </w:r>
      <w:r>
        <w:rPr>
          <w:rStyle w:val="style15"/>
          <w:rFonts w:cs="Arial" w:eastAsia="Arial"/>
          <w:b w:val="false"/>
          <w:bCs w:val="false"/>
          <w:strike w:val="false"/>
          <w:dstrike w:val="false"/>
          <w:color w:val="000000"/>
          <w:sz w:val="24"/>
          <w:szCs w:val="24"/>
          <w:u w:val="none"/>
          <w:shd w:fill="FFFFFF" w:val="clear"/>
          <w:lang w:val="mn-MN"/>
        </w:rPr>
        <w:t>: Би товчхон асуулт асууя. Нэгдүгээрт, энэ нэлээн бодлогын баримт бичиг болгосон байна. Зүйл зүйлээр нь уншихгүйгээр материал тараачихсан юм чинь тэдийн тэд гээд бүлэг бүлгээр нь санал хураагаад явах горимын санал гаргаж байна.</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 xml:space="preserve">Г.Баярсайхан: </w:t>
      </w:r>
      <w:r>
        <w:rPr>
          <w:rStyle w:val="style15"/>
          <w:rFonts w:cs="Arial" w:eastAsia="Arial"/>
          <w:b w:val="false"/>
          <w:bCs w:val="false"/>
          <w:strike w:val="false"/>
          <w:dstrike w:val="false"/>
          <w:color w:val="000000"/>
          <w:sz w:val="24"/>
          <w:szCs w:val="24"/>
          <w:u w:val="none"/>
          <w:shd w:fill="FFFFFF" w:val="clear"/>
          <w:lang w:val="mn-MN"/>
        </w:rPr>
        <w:t xml:space="preserve">Протоколд бүр зүйл зүйлээр нь ширхэгчлэн хураах юм билээ.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Су.Батболд:</w:t>
      </w:r>
      <w:r>
        <w:rPr>
          <w:rStyle w:val="style15"/>
          <w:rFonts w:cs="Arial" w:eastAsia="Arial"/>
          <w:b w:val="false"/>
          <w:bCs w:val="false"/>
          <w:strike w:val="false"/>
          <w:dstrike w:val="false"/>
          <w:color w:val="000000"/>
          <w:sz w:val="24"/>
          <w:szCs w:val="24"/>
          <w:u w:val="none"/>
          <w:shd w:fill="FFFFFF" w:val="clear"/>
          <w:lang w:val="mn-MN"/>
        </w:rPr>
        <w:t xml:space="preserve"> Хоёрт, манай хог хаягдлыг ялгах асуудал дээр  анхаарлаа хандуулах талаар энэ бодлогод яаж туссан  юм. Манай гарч байгаа хаягдлыг харахаар ихэнх нь цаас гараад байгаа. Кардонон хайрцаг, янз бүрийн баглаа бодлын цаас. Өөр улс орнуудаар явж байхад дэлгүүрийн худалдагч, зоогийн газрын хүн ч бай, гаднаа кардонон хайрцгийг баглаад баглаад тавьчихсан. Айлуудад болохоор хогоо хаяхдаа цаасан материалыг дандаа боогоод боогоод тусад нь хаядаг. Манай Улаанбаатарт хог ачаад явж байгаа машинуудыг харахаар ихэнх нь цаас явж байгаа. Энэ цаас чинь өөрөө хоёрдогч түүхий эд, энэ ногоон хөгжлийн зорилтын хамгийн  гол зорилт. Манайх өөрөө цаас үйлдвэрлэдэггүй. Энэ дээр хог хаягдлыг ядаж нэг ялгаад цаасыг нэг тусдаа,  пивор сав, лааз нэг тусдаа. Тэгээд хүнсний зүйлийг нэг тусдаа хийчихдэг болооч ээ гэдэг ч юм уу. Энэ Ногоон уутыг хаа хамаагүй хий гэж тарааж байхын оронд ангилсан маягаар явдаг энэ бодлогыг хэзээ хэрэгжүүлэх вэ? Тэгэхгүй бол манай дэлгүүрүүд ч ялгаагүй. Кардоныг том томоор нь хог болгоод хаячихдаг. Энэ дээр ямар бодлого байна вэ?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Хоёрдугаарт, би өмнө нь танд хэлж байсан. Манайх чинь дотооддоо  мод бэлтгэхгүй байгаа. Модны үйлдвэрүүдийг хаачихсан. Тэгэхээр ОХУ, Сибирээс мод авчраад түүнийг татваргүй оруулаад модны том захтай болохгүй бол дотоодын модны хэрэгцээ маш их байдаг. Үнэ өсөөд байдаг. Дотоодод бэлтгэхээ больчихсон. Үнэхээр мод чинь өөрөө хүний хэрэгцээ. Хулгайн модтой тэмцэх арга хэмжээ үр дүнгүй болоод байдаг. ОХУ, Сибирээс мод татаж, модны том зах зээл бий болгох тал дээр Байгаль орчны яам ямар арга хэмжээ авч байна вэ? Энэ бас бодлогын том зүйл болох болов уу.</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r>
      <w:r>
        <w:rPr>
          <w:rStyle w:val="style15"/>
          <w:rFonts w:cs="Arial" w:eastAsia="Arial"/>
          <w:b/>
          <w:bCs/>
          <w:strike w:val="false"/>
          <w:dstrike w:val="false"/>
          <w:color w:val="000000"/>
          <w:sz w:val="24"/>
          <w:szCs w:val="24"/>
          <w:u w:val="none"/>
          <w:shd w:fill="FFFFFF" w:val="clear"/>
          <w:lang w:val="mn-MN"/>
        </w:rPr>
        <w:t>С.Оюун:</w:t>
      </w:r>
      <w:r>
        <w:rPr>
          <w:rStyle w:val="style15"/>
          <w:rFonts w:cs="Arial" w:eastAsia="Arial"/>
          <w:b w:val="false"/>
          <w:bCs w:val="false"/>
          <w:strike w:val="false"/>
          <w:dstrike w:val="false"/>
          <w:color w:val="000000"/>
          <w:sz w:val="24"/>
          <w:szCs w:val="24"/>
          <w:u w:val="none"/>
          <w:shd w:fill="FFFFFF" w:val="clear"/>
          <w:lang w:val="mn-MN"/>
        </w:rPr>
        <w:t xml:space="preserve"> Хоёр дахь асуултаас нь хариулъя.  Өнгөрсөн жил та санаж байгаа байх. Бид нар Их Хуралд хууль оруулаад  гадаадаас орж ирж байгаа бүх мод модон бүтээгдэхүүнийг бүх төрлийн татвараас чөлөөлчихсөн. Өөрөөр хэлбэл Оросоос өөрийн чинь хэлээд байгаа Сибирээс орж ирж байгаа модны үнэ Монголын зах дээр зарж байгаа Монголын модны үнээс илүү үнэтэй байгаа учраас ядаж жаахан ойртуулах үндэслэлээр НӨАТ, импортын татвараас чөлөөлсөн.  Тэглээ гээд яг бүтэн ойртохгүй байгаа нь Орост тодорхойн ойн газрыг түрээсээр эзэмшээд хөнгөлөлттэй олж өгөхгүй бол Монгол компаниуддаа. Тэгэхээр бид ОХУ-тай ойн агентлагийнхэн ирэх долоо хоногт ирж байгаа. Энэ асуудлыг тавина.</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 xml:space="preserve">Хог хаягдал дээр үнэхээр бид нарын хийсэн судалгаагаар болохоор хэрэгцээ нь З, нийлүүлэлт нь  1. Гурав дахин илүү хэрэгцээтэй байгаа юм билээ.  Нэгдүгээрт орж ирэх мод модон материалаа чөлөөлөөд, хоёрдугаарт, ойжуулалтын бүх НӨАТ -аа тэглэсэн. Таримал ойг худалдаж авахаар болсон гээд өнгөрсөн жил нэлээн юмнууд хийсэн л ээ. Хог хаягдал дээр болохоор энэ Ногоон хөгжлийн бодлого дээр дахин боловсруулсан хог хаягдлын хэмжээ өнөөдрийн байдлаар бид нарын тооцоогоор 5 хувь байгаа юм билээ.  2020 он гэхэд 20 хувь болгохоор ийм төлөвлөгөө орж байгаа. Хүрэх зам нь юу вэ гэхээр,  Оюунгэрэл сайд өөрөө  гишүүнийхээ хувьд хог хаягдлыг дахин эргэлтэд оруулах гээд бодлогуудаа томьёолоод, хуулийн төсөл боловсруулсан тэнд манай яам, Эрүүл мэндийн яам саналаа өгчихсөн. Одоо нийлээд хог хаягдлынхаа хуульд өөрчлөлт оруулах уу?  Эсхүл бүр шинээр хог хаягдлын хуульд шинэчилсэн найруулга оруулах гэдэг дээр бид нар сууж байгаа. Гол санаа нь юу вэ гэхээр, үүнийг ашигтай бизнес болгохын тулд  давуу эрх,  олон компаний дунд хаячих биш, цөөхөн нэг хоёр компанид давуу эрх олгохгүй бол  энэ чинь ашиггүй бизнес байгаад байдаг, нэгд. </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Хоёрдугаарт, орон нутагтай холбоотой эрх мэдлүүдийг нэмэгдүүлэх гээд тодорхой шийдлүүд бол байгаа. Түүнийг сая Оюунгэрэл сайд бид хоёр ярьж байна. Байгаль  орчны хөтөлбөрөөс  яаралтай саналаа аваад 6 сардаа багтаагаад өргөн барьчих бодолтой байгаа. Одоогийн байдлаар  дахин эргэлтэд оруул гээд орхичихоор болохгүй, заавал давуу эрх олгоод улсаас дэмжлэг, хөшүүрэг үзүүлэхгүй бол болохгүй юм билээ.</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Су.Батболд:</w:t>
      </w:r>
      <w:r>
        <w:rPr>
          <w:rStyle w:val="style15"/>
          <w:rFonts w:cs="Arial" w:eastAsia="Arial"/>
          <w:b w:val="false"/>
          <w:bCs w:val="false"/>
          <w:strike w:val="false"/>
          <w:dstrike w:val="false"/>
          <w:color w:val="000000"/>
          <w:sz w:val="24"/>
          <w:szCs w:val="24"/>
          <w:u w:val="none"/>
          <w:shd w:fill="FFFFFF" w:val="clear"/>
          <w:lang w:val="mn-MN"/>
        </w:rPr>
        <w:t xml:space="preserve"> Энэ цаас нь бид нарын гарч байгаа хаягдлын 50-60 хувь нь. Хайран цаас. Түүнийг чинь дахиад кардонон цаас үйлдвэрлэж болно шүү дээ. Том машин ачаад явж байгаа юм. Харахад баахан кардонон цаас л ачаад явж байгаа. Үүнийг маш хурдан боловсруулах хэрэгтэй. Оюунгэрэл сайдтай хамтраад хуулийн төсөлд ажиллаатах.</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val="false"/>
          <w:bCs w:val="false"/>
          <w:strike w:val="false"/>
          <w:dstrike w:val="false"/>
          <w:color w:val="000000"/>
          <w:sz w:val="24"/>
          <w:szCs w:val="24"/>
          <w:u w:val="none"/>
          <w:shd w:fill="FFFFFF" w:val="clear"/>
          <w:lang w:val="mn-MN"/>
        </w:rPr>
        <w:tab/>
        <w:t>Манай тойрогтой холбоотой нэг асуудал байна. Би олон жил энэ асуудлыг Байгаль орчны яаманд тавьсан. Энэ жил Оюун сайд хэрэгжүүлж эхэлж байгаа. Богд хаан уулын  3-4 жил болсон ойг цэвэрлэх, моднуудыг ашиглая. Гэтэл Улаанбаатар хот, манай Төв аймгийн төв дээр  юу ч олддоггүй тийм газар шүү дээ. Гэтэл Манзуширийн хийдийн дээшээ явахаар чинь зөндөө уначихсан мод байж байгаа, ашигладаг. Гэтэл энэ чинь ойд гэр хороолол, Төв аймагт айлуудад түлэх юм олдоггүй. Бараг дугуй хүртэл түлээд байгаа шүү дээ. Би Төв аймгийн Засаг даргад бас хэлсэн байгаа. Танд бичиг ирүүлэх байх. Энэ  Богд хаан уулын урд талын  амуудад Төв аймгийнхантай хамтраад одоо тэр хойд талын ганц хоёрхон газар л хийсэн байна. Маш хурдан хугацаанд оруулахгүй  бол нэгдүгээрт ойн нөхөн сэргэлтэд муугаар нөлөөлж байна, хоёрдугаарт хүмүүст түлээний хэрэгцээ байгаад байдаг. Тэгэхгүй бол энэ Богд уулын мод чинь үнэхээр буцаж сэргэхээргүй 4-5 жил болчихож байна, хорхойд идэгдсэн мод байж байна, түүнийг ашиглах хэрэгтэй. Уначихсан хожуул их байж байна. Энэ дээр дэмжлэг үзүүлж ажиллаарай.  Аймгаас оролцуулах хэрэгтэй байгаа юм.</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С.Оюун:</w:t>
      </w:r>
      <w:r>
        <w:rPr>
          <w:rStyle w:val="style15"/>
          <w:rFonts w:cs="Arial" w:eastAsia="Arial"/>
          <w:b w:val="false"/>
          <w:bCs w:val="false"/>
          <w:strike w:val="false"/>
          <w:dstrike w:val="false"/>
          <w:color w:val="000000"/>
          <w:sz w:val="24"/>
          <w:szCs w:val="24"/>
          <w:u w:val="none"/>
          <w:shd w:fill="FFFFFF" w:val="clear"/>
          <w:lang w:val="mn-MN"/>
        </w:rPr>
        <w:t xml:space="preserve"> Төв аймгийн 5 суманд туршилт маягаар эхлүүлэх гэж байгаа. Туршилт маягаар гэдэг нь компаниуд өөрсөддөө ашигтай ажил учраас өөрсдөө мөнгөө гаргаад тоног төхөөрөмжтэй, цэвэрлэгээнд оруулахад бэлэн байгаа.  Зээл олдох юм бол нэмж бас компанид, тэгэхдээ маш хяналттай хийхгүй бол далимдуулах вий гэдэг дээр болгоомжлох хэрэгтэй. Төв аймгийн  5 сумыг сонгоод эхэлж байгаа.</w:t>
      </w:r>
    </w:p>
    <w:p>
      <w:pPr>
        <w:pStyle w:val="style0"/>
        <w:spacing w:after="0" w:before="0"/>
        <w:ind w:firstLine="563" w:left="0" w:right="0"/>
        <w:contextualSpacing w:val="false"/>
        <w:jc w:val="both"/>
      </w:pPr>
      <w:r>
        <w:rPr/>
      </w:r>
    </w:p>
    <w:p>
      <w:pPr>
        <w:pStyle w:val="style0"/>
        <w:spacing w:after="0" w:before="0"/>
        <w:ind w:firstLine="563" w:left="0" w:right="0"/>
        <w:contextualSpacing w:val="false"/>
        <w:jc w:val="both"/>
      </w:pPr>
      <w:r>
        <w:rPr>
          <w:rStyle w:val="style15"/>
          <w:rFonts w:cs="Arial" w:eastAsia="Arial"/>
          <w:b/>
          <w:bCs/>
          <w:strike w:val="false"/>
          <w:dstrike w:val="false"/>
          <w:color w:val="000000"/>
          <w:sz w:val="24"/>
          <w:szCs w:val="24"/>
          <w:u w:val="none"/>
          <w:shd w:fill="FFFFFF" w:val="clear"/>
          <w:lang w:val="mn-MN"/>
        </w:rPr>
        <w:t>Г.Баярсайхан</w:t>
      </w:r>
      <w:r>
        <w:rPr>
          <w:rStyle w:val="style15"/>
          <w:rFonts w:cs="Arial" w:eastAsia="Arial"/>
          <w:b w:val="false"/>
          <w:bCs w:val="false"/>
          <w:strike w:val="false"/>
          <w:dstrike w:val="false"/>
          <w:color w:val="000000"/>
          <w:sz w:val="24"/>
          <w:szCs w:val="24"/>
          <w:u w:val="none"/>
          <w:shd w:fill="FFFFFF" w:val="clear"/>
          <w:lang w:val="mn-MN"/>
        </w:rPr>
        <w:t xml:space="preserve">: Гишүүд ээ, ажлын хэсгийн санал. Манай Ардын намын нөхдүүд дэмжиж байгаа. </w:t>
      </w:r>
      <w:r>
        <w:rPr>
          <w:rStyle w:val="style15"/>
          <w:rFonts w:cs="Arial" w:eastAsia="Arial"/>
          <w:b/>
          <w:bCs w:val="false"/>
          <w:strike w:val="false"/>
          <w:dstrike w:val="false"/>
          <w:color w:val="000000"/>
          <w:sz w:val="24"/>
          <w:szCs w:val="24"/>
          <w:u w:val="none"/>
          <w:shd w:fill="FFFFFF" w:val="clear"/>
          <w:lang w:val="mn-MN"/>
        </w:rPr>
        <w:tab/>
      </w:r>
    </w:p>
    <w:p>
      <w:pPr>
        <w:pStyle w:val="style0"/>
        <w:spacing w:after="0" w:before="0"/>
        <w:ind w:firstLine="563" w:left="0" w:right="0"/>
        <w:contextualSpacing w:val="false"/>
        <w:jc w:val="both"/>
      </w:pPr>
      <w:r>
        <w:rPr/>
      </w:r>
    </w:p>
    <w:p>
      <w:pPr>
        <w:pStyle w:val="style0"/>
        <w:spacing w:line="100" w:lineRule="atLeast"/>
        <w:jc w:val="center"/>
      </w:pPr>
      <w:r>
        <w:rPr>
          <w:rStyle w:val="style15"/>
          <w:rFonts w:cs="Arial" w:eastAsia="Arial"/>
          <w:b w:val="false"/>
          <w:bCs w:val="false"/>
          <w:color w:val="000000"/>
          <w:sz w:val="24"/>
          <w:shd w:fill="FFFFFF" w:val="clear"/>
        </w:rPr>
        <w:t>НОГООН ХӨГЖЛИЙН ҮЗЭЛ БАРИМТЛАЛ, ДУНД ХУГАЦААНЫ ХӨТӨЛБӨР БАТЛАХ ТУХАЙ УЛСЫН ИХ ХУРЛЫН ТОГТООЛЫН ТӨСЛИЙН ТАЛААРХ</w:t>
      </w:r>
    </w:p>
    <w:p>
      <w:pPr>
        <w:pStyle w:val="style0"/>
        <w:spacing w:line="100" w:lineRule="atLeast"/>
        <w:jc w:val="center"/>
      </w:pPr>
      <w:r>
        <w:rPr>
          <w:rStyle w:val="style15"/>
          <w:rFonts w:cs="Arial" w:eastAsia="Arial"/>
          <w:b w:val="false"/>
          <w:bCs w:val="false"/>
          <w:color w:val="000000"/>
          <w:sz w:val="24"/>
          <w:shd w:fill="FFFFFF" w:val="clear"/>
        </w:rPr>
        <w:t xml:space="preserve"> </w:t>
      </w:r>
      <w:r>
        <w:rPr>
          <w:rStyle w:val="style15"/>
          <w:rFonts w:cs="Arial" w:eastAsia="Arial"/>
          <w:b w:val="false"/>
          <w:bCs w:val="false"/>
          <w:color w:val="000000"/>
          <w:sz w:val="24"/>
          <w:shd w:fill="FFFFFF" w:val="clear"/>
        </w:rPr>
        <w:t>АЖЛЫН ДЭД ХЭСГИЙН САНАЛ</w:t>
      </w:r>
    </w:p>
    <w:p>
      <w:pPr>
        <w:pStyle w:val="style0"/>
        <w:spacing w:line="100" w:lineRule="atLeast"/>
        <w:jc w:val="center"/>
      </w:pPr>
      <w:r>
        <w:rPr/>
      </w:r>
    </w:p>
    <w:p>
      <w:pPr>
        <w:pStyle w:val="style0"/>
        <w:spacing w:line="100" w:lineRule="atLeast"/>
        <w:jc w:val="both"/>
      </w:pPr>
      <w:r>
        <w:rPr>
          <w:rStyle w:val="style15"/>
          <w:rFonts w:cs="Arial" w:eastAsia="Arial"/>
          <w:b/>
          <w:color w:val="000000"/>
          <w:sz w:val="24"/>
          <w:shd w:fill="FFFFFF" w:val="clear"/>
        </w:rPr>
        <w:tab/>
        <w:t>1.</w:t>
      </w:r>
      <w:r>
        <w:rPr>
          <w:rStyle w:val="style15"/>
          <w:rFonts w:cs="Arial" w:eastAsia="Arial"/>
          <w:color w:val="000000"/>
          <w:sz w:val="24"/>
          <w:shd w:fill="FFFFFF" w:val="clear"/>
        </w:rPr>
        <w:t xml:space="preserve">Төслийн 1 дүгээр хавсралтаар батлах “Ногоон хөгжлийн үзэл баримтлал” болон  2 дугаар хавсралтаар батлах “Ногоон хөгжлийн дунд хугацааны хөтөлбөрийг нэгтгэн “Ногоон хөгжлийн бодлого” болгох.  </w:t>
      </w:r>
    </w:p>
    <w:p>
      <w:pPr>
        <w:pStyle w:val="style0"/>
        <w:spacing w:line="100" w:lineRule="atLeast"/>
        <w:jc w:val="both"/>
      </w:pPr>
      <w:r>
        <w:rPr>
          <w:rStyle w:val="style15"/>
          <w:rFonts w:cs="Arial" w:eastAsia="Arial"/>
          <w:b/>
          <w:color w:val="000000"/>
          <w:sz w:val="24"/>
          <w:shd w:fill="FFFFFF" w:val="clear"/>
        </w:rPr>
        <w:tab/>
      </w:r>
    </w:p>
    <w:p>
      <w:pPr>
        <w:pStyle w:val="style0"/>
        <w:spacing w:line="100" w:lineRule="atLeast"/>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lang w:val="mn-MN"/>
        </w:rPr>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line="100" w:lineRule="atLeast"/>
        <w:jc w:val="both"/>
      </w:pPr>
      <w:r>
        <w:rPr>
          <w:rStyle w:val="style15"/>
          <w:rFonts w:cs="Arial" w:eastAsia="Arial"/>
          <w:b/>
          <w:color w:val="000000"/>
          <w:sz w:val="24"/>
          <w:shd w:fill="FFFFFF" w:val="clear"/>
        </w:rPr>
        <w:tab/>
        <w:tab/>
      </w:r>
    </w:p>
    <w:p>
      <w:pPr>
        <w:pStyle w:val="style0"/>
        <w:spacing w:line="100" w:lineRule="atLeast"/>
        <w:jc w:val="both"/>
      </w:pPr>
      <w:r>
        <w:rPr>
          <w:rStyle w:val="style15"/>
          <w:rFonts w:cs="Arial" w:eastAsia="Arial"/>
          <w:b/>
          <w:color w:val="000000"/>
          <w:sz w:val="24"/>
          <w:shd w:fill="FFFFFF" w:val="clear"/>
        </w:rPr>
        <w:tab/>
        <w:t>2.</w:t>
      </w:r>
      <w:r>
        <w:rPr>
          <w:rStyle w:val="style15"/>
          <w:rFonts w:cs="Arial" w:eastAsia="Arial"/>
          <w:color w:val="000000"/>
          <w:sz w:val="24"/>
          <w:shd w:fill="FFFFFF" w:val="clear"/>
        </w:rPr>
        <w:t>Төслийн 1 дүгээр хавсралтын “Дэлхий нийтийн хандлага” гэсэн 1.1 дэх заалт, “Ногоон хөгжлийн хандлага” гэсэн 1.2 дахь заалт, “Монгол Улсын ногоон хөгжлийн боломж ба сорилт” гэсэн 1.3 дахь заалт, төслийн 2 дугаар хавсралтын “Хөтөлбөрийн чиглэл, зорилго”, “Хөтөлбөрийн үндэслэл” гэсэн 1.1 дэх заалттай нэгтгэж, доор дурдсан байдлаар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 xml:space="preserve"> </w:t>
      </w: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1.Ногоон  хөгжилд шилжих шаардлага, үндэслэл</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1.1.Дэлхий нийтийн хандлага</w:t>
      </w:r>
    </w:p>
    <w:p>
      <w:pPr>
        <w:pStyle w:val="style0"/>
        <w:spacing w:after="120" w:before="60" w:line="100" w:lineRule="atLeast"/>
        <w:ind w:firstLine="706" w:left="0" w:right="0"/>
        <w:contextualSpacing w:val="false"/>
        <w:jc w:val="both"/>
      </w:pPr>
      <w:r>
        <w:rPr>
          <w:rStyle w:val="style15"/>
          <w:rFonts w:cs="Arial" w:eastAsia="Arial"/>
          <w:color w:val="000000"/>
          <w:sz w:val="24"/>
          <w:shd w:fill="FFFFFF" w:val="clear"/>
        </w:rPr>
        <w:t>Дэлхий нийтэд тулгараад байгаа уур амьсгалын өөрчлөлт, эдийн засаг, хүн амын хурдацтай өсөлт, хэрэглээ, үйлчилгээний хэт өсөлт, байгалийн нөөцийн хомсдол нь дэлхийн оршин тогтнолд эрсдэл учруулж байна. Өнөөгийн үйлдвэрлэл, хэрэглээний экологийн ул мөрийг тооцоолж үзэхэд энэ хандлагаар цааш хөгжвөл 2030 он гэхэд дэлхийн нөөц боломжоос 2 дахин давахаар байна. Иймд дэлхийн улс орон, иргэн бүр өөрийн ахуй амьдрал, үйлдвэрлэл, хэрэглээнийхээ хэв маягийг эрс өөрчилж байгальд илүү ээлтэй, “ногоон” хэв загварт шилжих шаардлагатай байна.</w:t>
      </w:r>
    </w:p>
    <w:p>
      <w:pPr>
        <w:pStyle w:val="style0"/>
        <w:spacing w:after="120" w:before="60" w:line="100" w:lineRule="atLeast"/>
        <w:ind w:firstLine="706" w:left="0" w:right="0"/>
        <w:contextualSpacing w:val="false"/>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Нэгдсэн Үндэс</w:t>
      </w:r>
      <w:r>
        <w:rPr>
          <w:rStyle w:val="style15"/>
          <w:rFonts w:cs="Arial" w:eastAsia="Arial"/>
          <w:color w:val="000000"/>
          <w:sz w:val="24"/>
          <w:shd w:fill="FFFFFF" w:val="clear"/>
          <w:lang w:val="mn-MN"/>
        </w:rPr>
        <w:t>т</w:t>
      </w:r>
      <w:r>
        <w:rPr>
          <w:rStyle w:val="style15"/>
          <w:rFonts w:cs="Arial" w:eastAsia="Arial"/>
          <w:color w:val="000000"/>
          <w:sz w:val="24"/>
          <w:shd w:fill="FFFFFF" w:val="clear"/>
        </w:rPr>
        <w:t xml:space="preserve">ний Байгууллагын 2012 оны тогтвортой хөгжлийн дээд хэмжээний уулзалтаар тулгамдаад байгаа дээрх асуудлыг хэлэлцэж тогтвортой хөгжилд хүрэх, ядуурлыг бууруулах чухал арга хэрэгсэл болох ногоон эдийн засгийг улс орон бүр өөрийн үндэсний онцлогт тохируулан хөгжүүлэхийг зөвлөсөн юм. Улмаар </w:t>
      </w:r>
      <w:r>
        <w:rPr>
          <w:rStyle w:val="style15"/>
          <w:rFonts w:cs="Arial" w:eastAsia="Arial"/>
          <w:color w:val="000000"/>
          <w:sz w:val="24"/>
          <w:shd w:fill="FFFFFF" w:val="clear"/>
          <w:lang w:val="mn-MN"/>
        </w:rPr>
        <w:t>түүний</w:t>
      </w:r>
      <w:r>
        <w:rPr>
          <w:rStyle w:val="style15"/>
          <w:rFonts w:cs="Arial" w:eastAsia="Arial"/>
          <w:color w:val="000000"/>
          <w:sz w:val="24"/>
          <w:shd w:fill="FFFFFF" w:val="clear"/>
        </w:rPr>
        <w:t xml:space="preserve"> төрөлжсөн байгууллагаас байгалийн нөөцийг үр ашигтай ашиглаж орчны бохирдол, доройтлоос зайлсхийсэн, хүлэмжийн хийн ялгарал багатай эдийн засгийн тогтолцоог бий болгож хөгжүүлэхэд чиглэсэн ногоон эдийн засаг, ногоон үйлдвэрлэл, ногоон өсөлтийн үзэл баримтлалыг дэвшүүлж дэлхийн эдийн засгийн харилцаанд үр ашигтай оролцох шинэ боломж бүрдүүлэхийг зорьж байна.  </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1.2.Монгол Улсын хөгжлийн боломж, сорилт</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Монгол Улсын хувьд газар нутгийн дийлэнх хэсэг нь харьцангуй байгалийн унаган төрхөө</w:t>
      </w:r>
      <w:r>
        <w:rPr>
          <w:rStyle w:val="style15"/>
          <w:rFonts w:cs="Arial" w:eastAsia="Arial"/>
          <w:color w:val="000000"/>
          <w:sz w:val="24"/>
          <w:shd w:fill="FFFFFF" w:val="clear"/>
          <w:lang w:val="mn-MN"/>
        </w:rPr>
        <w:t xml:space="preserve"> хадгалсан</w:t>
      </w:r>
      <w:r>
        <w:rPr>
          <w:rStyle w:val="style15"/>
          <w:rFonts w:cs="Arial" w:eastAsia="Arial"/>
          <w:color w:val="000000"/>
          <w:sz w:val="24"/>
          <w:shd w:fill="FFFFFF" w:val="clear"/>
        </w:rPr>
        <w:t xml:space="preserve">, байгалийн арвин нөөц баялаг, газарзүйн байршил, байгаль орчиндоо зохицон амьдрах чадвар, соёл, уламжлалын давуу талыг ашиглах замаар ногоон хөгжлийн үндсийг бүрдүүлэх боломж байна. Нөгөө талаас байгалийн нөөц баялагт тулгуурласан эдийн засгийн эрчимтэй хөгжлийн гараан дээр ирсэн, хүн амын бүтцэд 15-40 насны залуус 47.2 хувийг эзэлж байгаа, нээлттэй, ардчилсан засаглалтай, төрийн бодлого нь тогтвортой хөгжилд хүрэх эрмэлзэлтэй байгаа </w:t>
      </w:r>
      <w:r>
        <w:rPr>
          <w:rStyle w:val="style15"/>
          <w:rFonts w:cs="Arial" w:eastAsia="Arial"/>
          <w:color w:val="000000"/>
          <w:sz w:val="24"/>
          <w:shd w:fill="FFFFFF" w:val="clear"/>
          <w:lang w:val="mn-MN"/>
        </w:rPr>
        <w:t xml:space="preserve">зэрэг </w:t>
      </w:r>
      <w:r>
        <w:rPr>
          <w:rStyle w:val="style15"/>
          <w:rFonts w:cs="Arial" w:eastAsia="Arial"/>
          <w:color w:val="000000"/>
          <w:sz w:val="24"/>
          <w:shd w:fill="FFFFFF" w:val="clear"/>
        </w:rPr>
        <w:t>нь ногоон хөгжлийн бодлогыг хэрэгжүүлэх нөхцөл бүрдсэнийг илтгэж байна.</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Гэхдээ манай орны ядуурлын түвшин, орлогын тэгш бус хуваарилалт, байгалийн нөөцөд тулгуурласан эдийн засгийн бүтэц, эрчим хүч болон бусад нөөц,</w:t>
      </w:r>
      <w:r>
        <w:rPr>
          <w:rStyle w:val="style15"/>
          <w:rFonts w:cs="Arial" w:eastAsia="Arial"/>
          <w:b/>
          <w:color w:val="000000"/>
          <w:sz w:val="24"/>
          <w:shd w:fill="FFFFFF" w:val="clear"/>
        </w:rPr>
        <w:t xml:space="preserve"> </w:t>
      </w:r>
      <w:r>
        <w:rPr>
          <w:rStyle w:val="style15"/>
          <w:rFonts w:cs="Arial" w:eastAsia="Arial"/>
          <w:color w:val="000000"/>
          <w:sz w:val="24"/>
          <w:shd w:fill="FFFFFF" w:val="clear"/>
        </w:rPr>
        <w:t>баялгийн үр ашиггүй, үрэлгэн хэрэглээ, техник, технологийн хоцрогдол, уур амьсгалын өөрчлөлтөд өртөмтгий эмзэг байдал зэрэг нь бидэнд томоохон сорилт, бэрхшээл болж бай</w:t>
      </w:r>
      <w:r>
        <w:rPr>
          <w:rStyle w:val="style15"/>
          <w:rFonts w:cs="Arial" w:eastAsia="Arial"/>
          <w:color w:val="000000"/>
          <w:sz w:val="24"/>
          <w:shd w:fill="FFFFFF" w:val="clear"/>
          <w:lang w:val="mn-MN"/>
        </w:rPr>
        <w:t>гаа юм</w:t>
      </w:r>
      <w:r>
        <w:rPr>
          <w:rStyle w:val="style15"/>
          <w:rFonts w:cs="Arial" w:eastAsia="Arial"/>
          <w:color w:val="000000"/>
          <w:sz w:val="24"/>
          <w:shd w:fill="FFFFFF" w:val="clear"/>
        </w:rPr>
        <w:t>.</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Иймд “Эхлээд хөгжье, дараа нь цэвэрлэе” гэсэн өнөөгийн хандлагыг өөрчлөн байгальд ээлтэй, хаягдал багатай, үр ашигтай үйлдвэрлэлийг хөгжүүлэн, бүтээмжийг дээшлүүлж, нийгмийн оролцоог хангасан</w:t>
      </w:r>
      <w:r>
        <w:rPr>
          <w:rStyle w:val="style15"/>
          <w:rFonts w:cs="Arial" w:eastAsia="Arial"/>
          <w:color w:val="000000"/>
          <w:sz w:val="24"/>
          <w:shd w:fill="FFFFFF" w:val="clear"/>
          <w:lang w:val="mn-MN"/>
        </w:rPr>
        <w:t>,</w:t>
      </w:r>
      <w:r>
        <w:rPr>
          <w:rStyle w:val="style15"/>
          <w:rFonts w:cs="Arial" w:eastAsia="Arial"/>
          <w:color w:val="000000"/>
          <w:sz w:val="24"/>
          <w:shd w:fill="FFFFFF" w:val="clear"/>
        </w:rPr>
        <w:t xml:space="preserve"> хүртээмжтэй эдийн засгийн өсөлтийг бий болгон хүн амын амьдралын чанарыг сайжруулах хэрэгцээ шаардлага тулгарч байна.</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3.</w:t>
      </w:r>
      <w:r>
        <w:rPr>
          <w:rStyle w:val="style15"/>
          <w:rFonts w:cs="Arial" w:eastAsia="Arial"/>
          <w:color w:val="000000"/>
          <w:sz w:val="24"/>
          <w:shd w:fill="FFFFFF" w:val="clear"/>
        </w:rPr>
        <w:t>Төслийн 1 дүгээр хавсралтад доор дурдсан “Ногоон хөгжлийн үзэл баримтлал” гэсэн 1.2 дахь заалт нэмэх:</w:t>
      </w:r>
    </w:p>
    <w:p>
      <w:pPr>
        <w:pStyle w:val="style0"/>
        <w:spacing w:line="100" w:lineRule="atLeast"/>
        <w:jc w:val="both"/>
      </w:pPr>
      <w:r>
        <w:rPr/>
      </w:r>
    </w:p>
    <w:p>
      <w:pPr>
        <w:pStyle w:val="style0"/>
        <w:spacing w:after="120" w:before="0" w:line="100" w:lineRule="atLeast"/>
        <w:ind w:firstLine="720" w:left="0" w:right="-22"/>
        <w:contextualSpacing w:val="false"/>
        <w:jc w:val="both"/>
      </w:pPr>
      <w:r>
        <w:rPr>
          <w:rStyle w:val="style15"/>
          <w:rFonts w:cs="Arial" w:eastAsia="Arial"/>
          <w:b/>
          <w:color w:val="000000"/>
          <w:sz w:val="24"/>
          <w:shd w:fill="FFFFFF" w:val="clear"/>
        </w:rPr>
        <w:t>1.2.Ногоон хөгжлийн үзэл баримтлал</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1.2.1.Ногоон хөгжлийн нэр томъёо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Энэхүү баримт бичигт хэрэглэсэн дараах нэр томьёог дор дурдсан байдлаар ойлгоно: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хөгжил - байгалийн нөөцийг хэмнэлттэй, үр ашигтай ашигласан, экосистемийн үйлчилгээг тэтгэсэн, </w:t>
      </w:r>
      <w:r>
        <w:rPr>
          <w:rStyle w:val="style15"/>
          <w:rFonts w:cs="Arial" w:eastAsia="Arial"/>
          <w:sz w:val="24"/>
          <w:shd w:fill="FFFFFF" w:val="clear"/>
        </w:rPr>
        <w:t xml:space="preserve">хүлэмжийн хийн ялгарал, </w:t>
      </w:r>
      <w:r>
        <w:rPr>
          <w:rStyle w:val="style15"/>
          <w:rFonts w:cs="Arial" w:eastAsia="Arial"/>
          <w:color w:val="000000"/>
          <w:sz w:val="24"/>
          <w:shd w:fill="FFFFFF" w:val="clear"/>
        </w:rPr>
        <w:t>хаягдал багатай, нийгмийн оролцоог ханга</w:t>
      </w:r>
      <w:r>
        <w:rPr>
          <w:rStyle w:val="style15"/>
          <w:rFonts w:cs="Arial" w:eastAsia="Arial"/>
          <w:color w:val="000000"/>
          <w:sz w:val="24"/>
          <w:shd w:fill="FFFFFF" w:val="clear"/>
          <w:lang w:val="mn-MN"/>
        </w:rPr>
        <w:t>ж ядуурлыг бууруулах</w:t>
      </w:r>
      <w:r>
        <w:rPr>
          <w:rStyle w:val="style15"/>
          <w:rFonts w:cs="Arial" w:eastAsia="Arial"/>
          <w:color w:val="000000"/>
          <w:sz w:val="24"/>
          <w:shd w:fill="FFFFFF" w:val="clear"/>
        </w:rPr>
        <w:t xml:space="preserve"> хөгжлийн загварыг,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эдийн засаг - байгаль орчны эрсдэл, доройтлыг багасгахын зэрэгцээ хүний сайн сайхан байдал, нийгмийн тэгш хүртээмжтэй байдлыг сайжруулах зорилго бүхий эдийн засгийг,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өсөлт – хүрээлэн байгаа орчны тогтвортой байдлыг хадгалах, нийгмийн оролцоог дэмжих, хүлэмжийн хийн ялгарал багатай эдийн засгийн өсөлтийг,</w:t>
      </w:r>
    </w:p>
    <w:p>
      <w:pPr>
        <w:pStyle w:val="style0"/>
        <w:spacing w:after="120" w:before="0" w:line="100" w:lineRule="atLeast"/>
        <w:ind w:firstLine="709" w:left="0" w:right="-22"/>
        <w:contextualSpacing w:val="false"/>
        <w:jc w:val="both"/>
      </w:pPr>
      <w:r>
        <w:rPr>
          <w:rStyle w:val="style15"/>
          <w:rFonts w:cs="Arial" w:eastAsia="Arial"/>
          <w:sz w:val="24"/>
          <w:shd w:fill="FFFFFF" w:val="clear"/>
        </w:rPr>
        <w:t>Ногоон үйлдвэрлэл – эрчим хүч, нөөцийн хэмнэлттэй, хүлэмжийн хийн ялгарал, хаягдал багатай, хүний эрүүл мэнд, хүрээлэн байгаа орчинд эрсдэлгүй үйлдвэрлэлийн үйл ажиллагааг,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ажил - эрчим хүч, түүхий эд материал, усны хэрэглээг багасгах, хүлэмжийн хийн ялгарлыг хязгаарлах, хог хаягдал, бохирдлыг бууруулах, экосистемийг хамгаалж нөхөн сэргээх, уур амьсгалын өөрчлөлтөд дасан зохицох замаар хүрээлэн байгаа орчны чанарыг сайжруулж, хамгаалахад чиглэсэн ажил хөдөлмөрийг,  </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хот – эрчим хүч, дулаан, ус хангамж, харилцаа холбоо, нийтийн тээврийн ухаалаг дэд бүтэц, </w:t>
      </w:r>
      <w:r>
        <w:rPr>
          <w:rStyle w:val="style15"/>
          <w:rFonts w:cs="Arial" w:eastAsia="Arial"/>
          <w:color w:val="000000"/>
          <w:sz w:val="24"/>
          <w:shd w:fill="FFFFFF" w:val="clear"/>
          <w:lang w:val="mn-MN"/>
        </w:rPr>
        <w:t>хог хаягдлын оновчтой менежмент бүхий</w:t>
      </w:r>
      <w:r>
        <w:rPr>
          <w:rStyle w:val="style15"/>
          <w:rFonts w:cs="Times New Roman" w:eastAsia="Times New Roman"/>
          <w:sz w:val="24"/>
          <w:shd w:fill="FFFFFF" w:val="clear"/>
        </w:rPr>
        <w:t xml:space="preserve"> </w:t>
      </w:r>
      <w:r>
        <w:rPr>
          <w:rStyle w:val="style15"/>
          <w:rFonts w:cs="Arial" w:eastAsia="Arial"/>
          <w:color w:val="000000"/>
          <w:sz w:val="24"/>
          <w:shd w:fill="FFFFFF" w:val="clear"/>
        </w:rPr>
        <w:t>хүний амьдралын тав тух, хөгжлийн боломжийг хангасан хот сууринг,</w:t>
      </w:r>
    </w:p>
    <w:p>
      <w:pPr>
        <w:pStyle w:val="style0"/>
        <w:spacing w:after="120" w:before="0" w:line="100" w:lineRule="atLeast"/>
        <w:ind w:firstLine="709" w:left="0" w:right="-22"/>
        <w:contextualSpacing w:val="false"/>
        <w:jc w:val="both"/>
      </w:pPr>
      <w:r>
        <w:rPr>
          <w:rStyle w:val="style15"/>
          <w:rFonts w:cs="Arial" w:eastAsia="Arial"/>
          <w:sz w:val="24"/>
          <w:shd w:fill="FFFFFF" w:val="clear"/>
        </w:rPr>
        <w:t xml:space="preserve">Ногоон барилга – хүний эрүүл мэнд, хүрээлэн байгаа орчинд сөрөг нөлөөгүй материал ашигласан, </w:t>
      </w:r>
      <w:r>
        <w:rPr>
          <w:rStyle w:val="style15"/>
          <w:rFonts w:cs="Arial" w:eastAsia="Arial"/>
          <w:sz w:val="24"/>
          <w:shd w:fill="FFFFFF" w:val="clear"/>
          <w:lang w:val="mn-MN"/>
        </w:rPr>
        <w:t xml:space="preserve">дулааны алдагдал хамгийн бага байх хийцтэй, агаарт ялгаруулах хаягдал багатай </w:t>
      </w:r>
      <w:r>
        <w:rPr>
          <w:rStyle w:val="style15"/>
          <w:rFonts w:cs="Arial" w:eastAsia="Arial"/>
          <w:sz w:val="24"/>
          <w:shd w:fill="FFFFFF" w:val="clear"/>
        </w:rPr>
        <w:t xml:space="preserve">халаалтын шийдэлтэй, эрчим хүч, нөөцийн хэмнэлт үр ашигтай, </w:t>
      </w:r>
      <w:r>
        <w:rPr>
          <w:rStyle w:val="style15"/>
          <w:rFonts w:cs="Arial" w:eastAsia="Arial"/>
          <w:sz w:val="24"/>
          <w:shd w:fill="FFFFFF" w:val="clear"/>
          <w:lang w:val="mn-MN"/>
        </w:rPr>
        <w:t xml:space="preserve">хур тунадасны усыг хуримтлуулж ашиглах, хаягдал бохир усаа цэвэрлэж зайлуулах технологи бүхий, </w:t>
      </w:r>
      <w:r>
        <w:rPr>
          <w:rStyle w:val="style15"/>
          <w:rFonts w:cs="Arial" w:eastAsia="Arial"/>
          <w:sz w:val="24"/>
          <w:shd w:fill="FFFFFF" w:val="clear"/>
        </w:rPr>
        <w:t>тав тухтай орчныг бүрдүүлсэн барилгыг,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худалдан авалт – эрчим хүч, байгалийн нөөц баялгийн хэмнэлттэй хэрэглээ, экосистемийн үйлчилгээний тогтвортой байдлыг хангах, уур амьсгалын өөрчлөлтөд дасан зохицох, ногоон орчныг бүрдүүлэхэд чиглэсэн бараа, ажил, үйлчилгээний худалдан авалтыг,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Ногоон санхүүжилт – байгалийн нөөц баялаг, экосистемийн үйлчилгээний үнэ цэнийг хадгалж, эрчим хүч, ус, түүхий эдийн хэрэглээг бууруулах технологи ашиглах төсөл, үйл ажиллагааг санхүүжүүлэх, </w:t>
      </w:r>
      <w:r>
        <w:rPr>
          <w:rStyle w:val="style15"/>
          <w:rFonts w:cs="Arial" w:eastAsia="Arial"/>
          <w:color w:val="000000"/>
          <w:sz w:val="24"/>
          <w:shd w:fill="FFFFFF" w:val="clear"/>
          <w:lang w:val="mn-MN"/>
        </w:rPr>
        <w:t xml:space="preserve">тэдгээрт </w:t>
      </w:r>
      <w:r>
        <w:rPr>
          <w:rStyle w:val="style15"/>
          <w:rFonts w:cs="Arial" w:eastAsia="Arial"/>
          <w:color w:val="000000"/>
          <w:sz w:val="24"/>
          <w:shd w:fill="FFFFFF" w:val="clear"/>
        </w:rPr>
        <w:t xml:space="preserve">хөрөнгө оруулахыг,   </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татвар - байгаль орчинд сөрөг нөлөөтэй үйлдвэрлэл, үйлчилгээ, бараа бүтээгдэхүүний импорт, хэрэглээг багасгахад чиглэсэн татварыг,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Экосистемийн үйлчилгээ </w:t>
      </w:r>
      <w:r>
        <w:rPr>
          <w:rStyle w:val="style15"/>
          <w:rFonts w:cs="Arial" w:eastAsia="Arial"/>
          <w:sz w:val="24"/>
          <w:shd w:fill="FFFFFF" w:val="clear"/>
        </w:rPr>
        <w:t xml:space="preserve">– </w:t>
      </w:r>
      <w:r>
        <w:rPr>
          <w:rStyle w:val="style15"/>
          <w:rFonts w:cs="Arial" w:eastAsia="Arial"/>
          <w:sz w:val="24"/>
          <w:shd w:fill="FFFFFF" w:val="clear"/>
          <w:lang w:val="mn-MN"/>
        </w:rPr>
        <w:t xml:space="preserve">байгалиас заяасан хүнс, түүхий эд, нөөцөөр хангах, уур амьсгал, орчны эрс өөрчлөлтийн нөлөөг зохицуулах, хүний амьдралыг тэтгэх, оюуныг сэргээх үр өгөөжийг, </w:t>
      </w:r>
    </w:p>
    <w:p>
      <w:pPr>
        <w:pStyle w:val="style0"/>
        <w:spacing w:after="120" w:before="0" w:line="100" w:lineRule="atLeast"/>
        <w:ind w:hanging="0" w:left="0" w:right="-22"/>
        <w:contextualSpacing w:val="false"/>
        <w:jc w:val="both"/>
      </w:pPr>
      <w:r>
        <w:rPr>
          <w:rStyle w:val="style15"/>
          <w:rFonts w:cs="Arial" w:eastAsia="Arial"/>
          <w:sz w:val="24"/>
          <w:shd w:fill="FFFFFF" w:val="clear"/>
        </w:rPr>
        <w:tab/>
        <w:t xml:space="preserve">Экосистемийн үйлчилгээний төлбөр – экосистемийн үйлчилгээг хүртэгч болон уг үйлчилгээг </w:t>
      </w:r>
      <w:r>
        <w:rPr>
          <w:rStyle w:val="style15"/>
          <w:rFonts w:cs="Arial" w:eastAsia="Arial"/>
          <w:sz w:val="24"/>
          <w:shd w:fill="FFFFFF" w:val="clear"/>
          <w:lang w:val="mn-MN"/>
        </w:rPr>
        <w:t>тогтвортой хадгалахад</w:t>
      </w:r>
      <w:r>
        <w:rPr>
          <w:rStyle w:val="style15"/>
          <w:rFonts w:cs="Arial" w:eastAsia="Arial"/>
          <w:sz w:val="24"/>
          <w:shd w:fill="FFFFFF" w:val="clear"/>
        </w:rPr>
        <w:t xml:space="preserve"> хувь нэмрээ оруулагчийн хооронд бий болгох төлбөрийн механизмыг.</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1.2.2.Монгол Улсын ногоон хөгжлийн үзэл баримтлал</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Дэлхий нийтээр хөгжлийн өнөөгийн хандлагыг өөрчилж,</w:t>
      </w:r>
      <w:r>
        <w:rPr>
          <w:rStyle w:val="style15"/>
          <w:rFonts w:cs="Arial" w:eastAsia="Arial"/>
          <w:color w:val="000000"/>
          <w:sz w:val="24"/>
          <w:shd w:fill="FFFFFF" w:val="clear"/>
          <w:lang w:val="mn-MN"/>
        </w:rPr>
        <w:t xml:space="preserve"> </w:t>
      </w:r>
      <w:r>
        <w:rPr>
          <w:rStyle w:val="style15"/>
          <w:rFonts w:cs="Arial" w:eastAsia="Arial"/>
          <w:color w:val="000000"/>
          <w:sz w:val="24"/>
          <w:shd w:fill="FFFFFF" w:val="clear"/>
        </w:rPr>
        <w:t>байгалийн нөөц баялаг, экосистемийн үнэ цэнийг хадгалахын зэрэгцээ хүний аж байдлыг сайжруул</w:t>
      </w:r>
      <w:r>
        <w:rPr>
          <w:rStyle w:val="style15"/>
          <w:rFonts w:cs="Arial" w:eastAsia="Arial"/>
          <w:color w:val="000000"/>
          <w:sz w:val="24"/>
          <w:shd w:fill="FFFFFF" w:val="clear"/>
          <w:lang w:val="mn-MN"/>
        </w:rPr>
        <w:t xml:space="preserve">ж ядуурлыг бууруулах, </w:t>
      </w:r>
      <w:r>
        <w:rPr>
          <w:rStyle w:val="style15"/>
          <w:rFonts w:cs="Arial" w:eastAsia="Arial"/>
          <w:color w:val="000000"/>
          <w:sz w:val="24"/>
          <w:shd w:fill="FFFFFF" w:val="clear"/>
        </w:rPr>
        <w:t>нийгмийн тэгш хүртээмжтэй байдлыг хангах, хүлэмжийн хийн ялгарал багатай, үрэлгэн хэрэглээг багасгасан хөгжлийн загварт шилжих эрмэлзлэлийг дэмжин,</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Монгол Улсын тогтвортой хөгжлийн үзэл баримтлалд тулгуурлан,</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Өнөөг хүртэл хэрэгжүүлж ирсэн эдийн засаг, нийгмийн хөгжлийн хандлага, хэв маягийг өөрчлөх шаардлагатай болсныг ухамсарлаж,</w:t>
      </w:r>
    </w:p>
    <w:p>
      <w:pPr>
        <w:pStyle w:val="style0"/>
        <w:spacing w:after="120" w:before="0" w:line="100" w:lineRule="atLeast"/>
        <w:ind w:firstLine="709" w:left="0" w:right="-22"/>
        <w:contextualSpacing w:val="false"/>
        <w:jc w:val="both"/>
      </w:pPr>
      <w:r>
        <w:rPr>
          <w:rStyle w:val="style15"/>
          <w:rFonts w:cs="Arial" w:eastAsia="Arial"/>
          <w:color w:val="000000"/>
          <w:sz w:val="24"/>
          <w:shd w:fill="FFFFFF" w:val="clear"/>
        </w:rPr>
        <w:t>Байгаль орчинд ээлтэй, оролцоотой эдийн засгийн өсөлтийг хангах буюу байгалийн нөөцийн хэрэглээний үр ашгийг нэмэгдүүлэх, экосистемийн үйлчилгээний тогтвортой байдлыг хадгалах замаар Монгол хүний амьдралын сайн сайхан байдлыг хангах хөгжлийн загварт шилжих</w:t>
      </w:r>
      <w:r>
        <w:rPr>
          <w:rStyle w:val="style15"/>
          <w:rFonts w:cs="Arial" w:eastAsia="Arial"/>
          <w:color w:val="000000"/>
          <w:sz w:val="24"/>
          <w:shd w:fill="FFFFFF" w:val="clear"/>
          <w:lang w:val="mn-MN"/>
        </w:rPr>
        <w:t xml:space="preserve"> нь</w:t>
      </w:r>
      <w:r>
        <w:rPr>
          <w:rStyle w:val="style15"/>
          <w:rFonts w:cs="Arial" w:eastAsia="Arial"/>
          <w:color w:val="000000"/>
          <w:sz w:val="24"/>
          <w:shd w:fill="FFFFFF" w:val="clear"/>
        </w:rPr>
        <w:t xml:space="preserve"> ногоон хөгжлийн үзэл баримтлал </w:t>
      </w:r>
      <w:r>
        <w:rPr>
          <w:rStyle w:val="style15"/>
          <w:rFonts w:cs="Arial" w:eastAsia="Arial"/>
          <w:color w:val="000000"/>
          <w:sz w:val="24"/>
          <w:shd w:fill="FFFFFF" w:val="clear"/>
          <w:lang w:val="mn-MN"/>
        </w:rPr>
        <w:t>юм</w:t>
      </w:r>
      <w:r>
        <w:rPr>
          <w:rStyle w:val="style15"/>
          <w:rFonts w:cs="Arial" w:eastAsia="Arial"/>
          <w:color w:val="000000"/>
          <w:sz w:val="24"/>
          <w:shd w:fill="FFFFFF" w:val="clear"/>
        </w:rPr>
        <w:t>.</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Байгалийн үр өгөөжийг үнэлж зохистой ашиглах, бүтээмжийг дээшлүүлэх, ногоон хөрөнгө оруулалт, худалдан авалтыг нэмэгдүүлэх, экосистемийн тэнцвэрт байдлыг хадгалах, нөхөн сэргээхэд чиглэсэн ажил, үйлчилгээг өргөжүүлж, байгаль орчинд ээлтэй үйлдвэрлэл, үйл ажиллагаа эрхлэх, ногоон амьдралын хэв маягийг төлөвшүүлэх зэрэг арга механизмыг ашигласнаар ногоон хөгжилд шилжинэ.</w:t>
      </w:r>
    </w:p>
    <w:p>
      <w:pPr>
        <w:pStyle w:val="style0"/>
        <w:tabs>
          <w:tab w:leader="none" w:pos="0" w:val="left"/>
          <w:tab w:leader="none" w:pos="709" w:val="left"/>
        </w:tabs>
        <w:spacing w:after="120" w:before="0" w:line="100" w:lineRule="atLeast"/>
        <w:ind w:firstLine="720" w:left="0" w:right="-22"/>
        <w:contextualSpacing w:val="false"/>
        <w:jc w:val="both"/>
      </w:pPr>
      <w:r>
        <w:rPr>
          <w:rStyle w:val="style15"/>
          <w:rFonts w:cs="Arial" w:eastAsia="Arial"/>
          <w:color w:val="000000"/>
          <w:sz w:val="24"/>
          <w:shd w:fill="FFFFFF" w:val="clear"/>
        </w:rPr>
        <w:t>Үйлдвэрлэл, үйл ажиллагааны явцад бий болсон байгалийн нөөцийн хэмнэлт, дахин ашиглалтын түвшин, ногоон ажил эрхлэлт, ногоон худалдан авалтын өсөлт болон нэгж бүтээгдэхүүн</w:t>
      </w:r>
      <w:r>
        <w:rPr>
          <w:rStyle w:val="style15"/>
          <w:rFonts w:cs="Arial" w:eastAsia="Arial"/>
          <w:color w:val="000000"/>
          <w:sz w:val="24"/>
          <w:shd w:fill="FFFFFF" w:val="clear"/>
          <w:lang w:val="mn-MN"/>
        </w:rPr>
        <w:t>ий</w:t>
      </w:r>
      <w:r>
        <w:rPr>
          <w:rStyle w:val="style15"/>
          <w:rFonts w:cs="Arial" w:eastAsia="Arial"/>
          <w:color w:val="000000"/>
          <w:sz w:val="24"/>
          <w:shd w:fill="FFFFFF" w:val="clear"/>
        </w:rPr>
        <w:t xml:space="preserve"> үйлдвэрлэлд ногдох эрчим хүч, усны зарцуулалт, хүлэмжийн хийн ялгарал, бараа, бүтээгдэхүүн, үйлчилгээний экологийн ул мөрийн бууралт зэрэг нь ногоон хөгжилд шилжиж байгааг тодорхойлох гол үзүүлэлтүүд болно.</w:t>
      </w:r>
    </w:p>
    <w:p>
      <w:pPr>
        <w:pStyle w:val="style0"/>
        <w:spacing w:line="100" w:lineRule="atLeast"/>
        <w:jc w:val="both"/>
      </w:pPr>
      <w:r>
        <w:rPr/>
        <w:tab/>
      </w:r>
      <w:r>
        <w:rPr>
          <w:rStyle w:val="style15"/>
          <w:rFonts w:cs="Arial" w:eastAsia="Arial"/>
          <w:b w:val="false"/>
          <w:bCs w:val="false"/>
          <w:color w:val="000000"/>
          <w:sz w:val="24"/>
          <w:shd w:fill="FFFFFF" w:val="clear"/>
          <w:lang w:val="mn-MN"/>
        </w:rPr>
        <w:t xml:space="preserve">Дэмжиж байгаа гишүүд гараа өргөнө үү. 13-8. Дэмжигдлээ. </w:t>
      </w:r>
      <w:r>
        <w:rPr>
          <w:rStyle w:val="style15"/>
          <w:rFonts w:cs="Arial" w:eastAsia="Arial"/>
          <w:b w:val="false"/>
          <w:bCs w:val="false"/>
          <w:color w:val="000000"/>
          <w:sz w:val="24"/>
          <w:shd w:fill="FFFFFF" w:val="clear"/>
        </w:rPr>
        <w:tab/>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4.</w:t>
      </w:r>
      <w:r>
        <w:rPr>
          <w:rStyle w:val="style15"/>
          <w:rFonts w:cs="Arial" w:eastAsia="Arial"/>
          <w:color w:val="000000"/>
          <w:sz w:val="24"/>
          <w:shd w:fill="FFFFFF" w:val="clear"/>
        </w:rPr>
        <w:t>Төслийн 1 дүгээр хавсралтын “Ногоон хөгжлийн алсын хараа, баримтлах зарчим, дэвшүүлсэн зорилго</w:t>
      </w:r>
      <w:r>
        <w:rPr>
          <w:rStyle w:val="style15"/>
          <w:rFonts w:cs="Arial" w:eastAsia="Arial"/>
          <w:b/>
          <w:color w:val="000000"/>
          <w:sz w:val="24"/>
          <w:shd w:fill="FFFFFF" w:val="clear"/>
        </w:rPr>
        <w:t>”</w:t>
      </w:r>
      <w:r>
        <w:rPr>
          <w:rStyle w:val="style15"/>
          <w:rFonts w:cs="Arial" w:eastAsia="Arial"/>
          <w:color w:val="000000"/>
          <w:sz w:val="24"/>
          <w:shd w:fill="FFFFFF" w:val="clear"/>
        </w:rPr>
        <w:t xml:space="preserve"> гэсэн хоёрдугаар бүлгийн 2.1, 2.2 дахь заалт,  “Ногоон хөгжлийн зорилтууд” гэсэн гуравдугаар бүлгийн 3.37 дахь заалт, төслийн 2 дугаар хавсралтын “Хөтөлбөрийн зорилт, хэрэгжүүлэх үйл ажиллагааны чиглэл” гэсэн хоёрдугаар бүлгийн 2.37 дахь заалтыг  доор дурдсан байдлаар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1.2.3.Баримтлах зарчим</w:t>
      </w:r>
    </w:p>
    <w:p>
      <w:pPr>
        <w:pStyle w:val="style0"/>
        <w:spacing w:line="100" w:lineRule="atLeast"/>
        <w:jc w:val="both"/>
      </w:pPr>
      <w:r>
        <w:rPr/>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хөгжлийг хангахад дор дурдсан зарчмыг баримтална:</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-нөөцийг хэмнэлттэй, үр ашигтай зохистой ашиглах;</w:t>
      </w:r>
    </w:p>
    <w:p>
      <w:pPr>
        <w:pStyle w:val="style0"/>
        <w:tabs>
          <w:tab w:leader="none" w:pos="12053" w:val="left"/>
        </w:tabs>
        <w:spacing w:after="120" w:before="0" w:line="100" w:lineRule="atLeast"/>
        <w:ind w:firstLine="11" w:left="709" w:right="-22"/>
        <w:contextualSpacing w:val="false"/>
        <w:jc w:val="both"/>
      </w:pPr>
      <w:r>
        <w:rPr>
          <w:rStyle w:val="style15"/>
          <w:rFonts w:cs="Arial" w:eastAsia="Arial"/>
          <w:color w:val="000000"/>
          <w:sz w:val="24"/>
          <w:shd w:fill="FFFFFF" w:val="clear"/>
        </w:rPr>
        <w:t>-ногоон хөгжлийн үзэл баримтлалд нийцүүлэн салбарын бодлого, төлөвлөлтийг хийх;</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-цэвэр дэвшилтэт технологийг дэмжих;</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-ногоон эдийн засгийн өсөлтийг бий болгоход иргэдийн оролцоог хангах;</w:t>
      </w:r>
    </w:p>
    <w:p>
      <w:pPr>
        <w:pStyle w:val="style0"/>
        <w:spacing w:after="120" w:before="0" w:line="100" w:lineRule="atLeast"/>
        <w:ind w:firstLine="720" w:left="0" w:right="-22"/>
        <w:contextualSpacing w:val="false"/>
        <w:jc w:val="both"/>
      </w:pPr>
      <w:r>
        <w:rPr>
          <w:rStyle w:val="style15"/>
          <w:rFonts w:cs="Arial" w:eastAsia="Arial"/>
          <w:color w:val="000000"/>
          <w:sz w:val="24"/>
          <w:shd w:fill="FFFFFF" w:val="clear"/>
        </w:rPr>
        <w:t>-байгальд ээлтэй хандлага, зөв дадлыг төлөвшүүлэх;</w:t>
      </w:r>
    </w:p>
    <w:p>
      <w:pPr>
        <w:pStyle w:val="style0"/>
        <w:spacing w:line="100" w:lineRule="atLeast"/>
        <w:jc w:val="both"/>
      </w:pPr>
      <w:r>
        <w:rPr>
          <w:rStyle w:val="style15"/>
          <w:rFonts w:cs="Arial" w:eastAsia="Arial"/>
          <w:color w:val="000000"/>
          <w:sz w:val="24"/>
          <w:shd w:fill="FFFFFF" w:val="clear"/>
        </w:rPr>
        <w:tab/>
        <w:t>-ил тод, хариуцлагатай, хяналттай байх.</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lang w:val="mn-MN"/>
        </w:rPr>
        <w:tab/>
        <w:t xml:space="preserve">Дэмжиж байгаа гишүүд гараа өргөнө үү. 13-8. Дэмжигдлээ. </w:t>
      </w:r>
      <w:r>
        <w:rPr>
          <w:rStyle w:val="style15"/>
          <w:rFonts w:cs="Arial" w:eastAsia="Arial"/>
          <w:b w:val="false"/>
          <w:bCs w:val="false"/>
          <w:color w:val="000000"/>
          <w:sz w:val="24"/>
          <w:shd w:fill="FFFFFF" w:val="clear"/>
        </w:rPr>
        <w:tab/>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5.</w:t>
      </w:r>
      <w:r>
        <w:rPr>
          <w:rStyle w:val="style15"/>
          <w:rFonts w:cs="Arial" w:eastAsia="Arial"/>
          <w:color w:val="000000"/>
          <w:sz w:val="24"/>
          <w:shd w:fill="FFFFFF" w:val="clear"/>
        </w:rPr>
        <w:t>Төслийн 1 дүгээр хавсралтын “Ногоон хөгжлийн алсын хараа, баримтлах зарчим, дэвшүүлсэн зорилго” гэсэн хоёрдугаар бүлгийг “Бодлогын зорилго, зорилт” болгож, 2.3 дахь заалт, төслийн 2 дугаар хавсралтын 1.2 дахь заалттай нэгтгэж, доор дурдсанаар өөрчлөн найруулах:</w:t>
      </w:r>
    </w:p>
    <w:p>
      <w:pPr>
        <w:pStyle w:val="style0"/>
        <w:spacing w:line="100" w:lineRule="atLeast"/>
        <w:jc w:val="both"/>
      </w:pPr>
      <w:r>
        <w:rPr/>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ХОЁР. БОДЛОГЫН ЗОРИЛГО, ЗОРИЛТ</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2.1.Зорилго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Ногоон хөгжлийн үзэл санаанд тулгуурласан, иргэдийн оролцоог хангасан эдийн засгийн өсөлтийг бий болгосноор хүрээлэн байгаа орчны тогтвортой байдлыг хадгалан ирээдүй хойч үедээ өвлүүлж, үр өгөөжийг нь урт хугацаанд хүртэх боломжоор хангах нөхцөлийг бүрдүүлсэн хөгжингүй улс болно.</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2.2.Стратегийн зорилт</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Ногоон хөгжлийг хангахад дараах стратегийн зорилтыг хэрэгжүүлнэ: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1. Байгалийн нөөцийн хэмнэлттэй, хүлэмжийн хийн ялгарал, хаягдал багатай үйлдвэрлэл, хэрэглээг хөгжүүлнэ.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2. Байгаль орчныг хамгаалах, нөхөн сэргээх ажлыг эрчимжүүлэн орчны бохирдол, доройтлыг бууруулж, экосистемийн тэнцвэрт байдлыг хадгална.</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3. Ногоон эдийн засгийг дэмжих санхүүжилт, татвар, зээл, урамшууллын оновчтой хөшүүргийг нэвтрүүлж, байгаль хамгаалал, хүний хөгжил, цэвэр технологийг дэмжих хөрөнгө оруулалтыг нэмэгдүүлнэ.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Стратегийн зорилт 4. Ногоон ажил эрхлэлтийг дэмжиж, ядуурлыг бууруулан ногоон амьдралын хэв маягийг төлөвшүүлнэ.</w:t>
      </w:r>
    </w:p>
    <w:p>
      <w:pPr>
        <w:pStyle w:val="style0"/>
        <w:spacing w:after="120" w:before="0" w:line="100" w:lineRule="atLeast"/>
        <w:contextualSpacing w:val="false"/>
        <w:jc w:val="both"/>
      </w:pPr>
      <w:r>
        <w:rPr>
          <w:rStyle w:val="style15"/>
          <w:rFonts w:cs="Arial" w:eastAsia="Arial"/>
          <w:color w:val="000000"/>
          <w:sz w:val="24"/>
          <w:shd w:fill="FFFFFF" w:val="clear"/>
        </w:rPr>
        <w:tab/>
        <w:t>Стратегийн зорилт 5. Байгальд зохицсон ахуй, соёлын үнэт зүйлсийг хөгжүүлж, боловсрол, шинжлэх ухаан технологи, инновацийг ногоон хөгжлийн хурдасгуур болгоно.</w:t>
      </w:r>
    </w:p>
    <w:p>
      <w:pPr>
        <w:pStyle w:val="style0"/>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Стратегийн зорилт 6. Уур амьсгалын өөрчлөлт, бүс нутгийн байгалийн нөөц баялаг, сэргэх чадавхид нийцүүлэн хүн амын суурьшлыг төлөвлөн хөгжүүлнэ.</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lang w:val="mn-MN"/>
        </w:rPr>
        <w:tab/>
        <w:t xml:space="preserve">Дэмжиж байгаа гишүүд гараа өргөнө үү. 13-8. Дэмжигдлээ. </w:t>
      </w:r>
      <w:r>
        <w:rPr>
          <w:rStyle w:val="style15"/>
          <w:rFonts w:cs="Arial" w:eastAsia="Arial"/>
          <w:b w:val="false"/>
          <w:bCs w:val="false"/>
          <w:color w:val="000000"/>
          <w:sz w:val="24"/>
          <w:shd w:fill="FFFFFF" w:val="clear"/>
        </w:rPr>
        <w:tab/>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6.</w:t>
      </w:r>
      <w:r>
        <w:rPr>
          <w:rStyle w:val="style15"/>
          <w:rFonts w:cs="Arial" w:eastAsia="Arial"/>
          <w:color w:val="000000"/>
          <w:sz w:val="24"/>
          <w:shd w:fill="FFFFFF" w:val="clear"/>
        </w:rPr>
        <w:t>Төслийн 1 дүгээр хавсралтын “Ногоон хөгжлийн зорилтууд” гэсэн 3 дугаар бүлгийг “Стратегийн зорилтыг хэрэгжүүлэх арга зам” болгож, 3.17-3.23 дахь заалт,  төслийн 2 дугаар хавсралтын “Хөтөлбөрийн зорилт, хэрэгжүүлэх үйл ажиллагааны чиглэл” гэсэн хоёрдугаар бүлгийн 2.17-2.23 дахь заалттай нэгтгэж, доор дурдсанаар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rPr>
        <w:tab/>
        <w:t xml:space="preserve"> ГУРАВ. СТРАТЕГИЙН ЗОРИЛТЫГ ХЭРЭГЖҮҮЛЭХ АРГА ЗАМ</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3.1.Стратегийн нэгдүгээр зорилтыг дараах арга замаар хангана:</w:t>
      </w:r>
    </w:p>
    <w:p>
      <w:pPr>
        <w:pStyle w:val="style0"/>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3.1.1.Эрчим хүчний үйлдвэрлэл</w:t>
      </w:r>
      <w:r>
        <w:rPr>
          <w:rStyle w:val="style15"/>
          <w:rFonts w:cs="Arial" w:eastAsia="Arial"/>
          <w:color w:val="000000"/>
          <w:sz w:val="24"/>
          <w:shd w:fill="FFFFFF" w:val="clear"/>
          <w:lang w:val="mn-MN"/>
        </w:rPr>
        <w:t>, аж үйлдвэрийн</w:t>
      </w:r>
      <w:r>
        <w:rPr>
          <w:rStyle w:val="style15"/>
          <w:rFonts w:cs="Arial" w:eastAsia="Arial"/>
          <w:color w:val="000000"/>
          <w:sz w:val="24"/>
          <w:shd w:fill="FFFFFF" w:val="clear"/>
        </w:rPr>
        <w:t xml:space="preserve"> технологийг шинэч</w:t>
      </w:r>
      <w:r>
        <w:rPr>
          <w:rStyle w:val="style15"/>
          <w:rFonts w:cs="Arial" w:eastAsia="Arial"/>
          <w:color w:val="000000"/>
          <w:sz w:val="24"/>
          <w:shd w:fill="FFFFFF" w:val="clear"/>
          <w:lang w:val="mn-MN"/>
        </w:rPr>
        <w:t>лэн</w:t>
      </w:r>
      <w:r>
        <w:rPr>
          <w:rStyle w:val="style15"/>
          <w:rFonts w:cs="Arial" w:eastAsia="Arial"/>
          <w:color w:val="000000"/>
          <w:sz w:val="24"/>
          <w:shd w:fill="FFFFFF" w:val="clear"/>
        </w:rPr>
        <w:t xml:space="preserve"> үрэлгэн хэрэглээ, алдагдлыг бууруул</w:t>
      </w:r>
      <w:r>
        <w:rPr>
          <w:rStyle w:val="style15"/>
          <w:rFonts w:cs="Arial" w:eastAsia="Arial"/>
          <w:color w:val="000000"/>
          <w:sz w:val="24"/>
          <w:shd w:fill="FFFFFF" w:val="clear"/>
          <w:lang w:val="mn-MN"/>
        </w:rPr>
        <w:t>ах</w:t>
      </w:r>
      <w:r>
        <w:rPr>
          <w:rStyle w:val="style15"/>
          <w:rFonts w:cs="Arial" w:eastAsia="Arial"/>
          <w:color w:val="000000"/>
          <w:sz w:val="24"/>
          <w:shd w:fill="FFFFFF" w:val="clear"/>
        </w:rPr>
        <w:t>, үнийн бодлогыг оновчтой болго</w:t>
      </w:r>
      <w:r>
        <w:rPr>
          <w:rStyle w:val="style15"/>
          <w:rFonts w:cs="Arial" w:eastAsia="Arial"/>
          <w:color w:val="000000"/>
          <w:sz w:val="24"/>
          <w:shd w:fill="FFFFFF" w:val="clear"/>
          <w:lang w:val="mn-MN"/>
        </w:rPr>
        <w:t>х замаар</w:t>
      </w:r>
      <w:r>
        <w:rPr>
          <w:rStyle w:val="style15"/>
          <w:rFonts w:cs="Arial" w:eastAsia="Arial"/>
          <w:color w:val="000000"/>
          <w:sz w:val="24"/>
          <w:shd w:fill="FFFFFF" w:val="clear"/>
        </w:rPr>
        <w:t xml:space="preserve"> </w:t>
      </w:r>
      <w:r>
        <w:rPr>
          <w:rStyle w:val="style15"/>
          <w:rFonts w:cs="Arial" w:eastAsia="Arial"/>
          <w:color w:val="000000"/>
          <w:sz w:val="24"/>
          <w:shd w:fill="FFFFFF" w:val="clear"/>
          <w:lang w:val="mn-MN"/>
        </w:rPr>
        <w:t xml:space="preserve">эрчим хүчний үр ашгийг </w:t>
      </w:r>
      <w:r>
        <w:rPr>
          <w:rStyle w:val="style15"/>
          <w:rFonts w:cs="Arial" w:eastAsia="Arial"/>
          <w:color w:val="000000"/>
          <w:sz w:val="24"/>
          <w:shd w:fill="FFFFFF" w:val="clear"/>
        </w:rPr>
        <w:t xml:space="preserve">2030 он гэхэд 20 хувь </w:t>
      </w:r>
      <w:r>
        <w:rPr>
          <w:rStyle w:val="style15"/>
          <w:rFonts w:cs="Arial" w:eastAsia="Arial"/>
          <w:color w:val="000000"/>
          <w:sz w:val="24"/>
          <w:shd w:fill="FFFFFF" w:val="clear"/>
          <w:lang w:val="mn-MN"/>
        </w:rPr>
        <w:t xml:space="preserve">нэмэгдүүлж, </w:t>
      </w:r>
      <w:r>
        <w:rPr>
          <w:rStyle w:val="style15"/>
          <w:rFonts w:cs="Arial" w:eastAsia="Arial"/>
          <w:color w:val="000000"/>
          <w:sz w:val="24"/>
          <w:shd w:fill="FFFFFF" w:val="clear"/>
        </w:rPr>
        <w:t>эрчим хүчний үйлдвэрлэлд сэргээгдэх эрчим хүчний эзлэх хувийг 2020 он гэхэд 20 хувь, 2030 он гэхэд 30 хувьд хүргэ</w:t>
      </w:r>
      <w:r>
        <w:rPr>
          <w:rStyle w:val="style15"/>
          <w:rFonts w:cs="Arial" w:eastAsia="Arial"/>
          <w:color w:val="000000"/>
          <w:sz w:val="24"/>
          <w:shd w:fill="FFFFFF" w:val="clear"/>
          <w:lang w:val="mn-MN"/>
        </w:rPr>
        <w:t>ж</w:t>
      </w:r>
      <w:r>
        <w:rPr>
          <w:rStyle w:val="style15"/>
          <w:rFonts w:cs="Arial" w:eastAsia="Arial"/>
          <w:color w:val="000000"/>
          <w:sz w:val="24"/>
          <w:shd w:fill="FFFFFF" w:val="clear"/>
        </w:rPr>
        <w:t xml:space="preserve"> тус салбарт ногдох хүлэмжийн хийн ялгарлыг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3.1.2.Ногоон барилгын үнэлгээний систем, эрчим хүчний аудит зэрэг ногоон шийдэл, эрчим хүчний хэмнэлттэй, дэвшилтэт технологи, стандартыг нутагшуулан нэвтрүүлж, эдгээрийг дэмжих урамшуулал, хөнгөлөлтийн механизмыг хэрэгжүүлж, барилгын дулааны алдагдлыг 2020 онд 20 хувь, 2030 онд 40 хувиар тус тус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3.1.3.Өрсөлдөөнийг урамшуулж бүтээмжийг дээшлүүлэхийн зэрэгцээ байгаль орчны чадавхийн хэм хэмжээ, стандартыг олон улсын жишигт нийцүүлэн тогтоож мөрдүүлэх, байгаль орчинд нөлөөлөх байдлын үнэлгээний үр дүнг сайжруулна.</w:t>
      </w:r>
    </w:p>
    <w:p>
      <w:pPr>
        <w:pStyle w:val="style0"/>
        <w:spacing w:after="120" w:before="0" w:line="100" w:lineRule="atLeast"/>
        <w:contextualSpacing w:val="false"/>
        <w:jc w:val="both"/>
      </w:pPr>
      <w:r>
        <w:rPr>
          <w:rStyle w:val="style15"/>
          <w:rFonts w:cs="Arial" w:eastAsia="Arial"/>
          <w:color w:val="000000"/>
          <w:sz w:val="24"/>
          <w:shd w:fill="FFFFFF" w:val="clear"/>
        </w:rPr>
        <w:tab/>
        <w:t>3.1.4.Хөдөө аж ахуйн тогтвортой хөгжлийг дэмжиж, ногоон технологид суурилсан экспортын баримжаатай боловсруулах үйлдвэрлэлийн кластерыг хөгжүүлж, арьс шир, ноос, ноолуур зэрэг түүхий эдийн бүрэн боловсруулалтыг 2020 онд 60 хувь, 2030 онд 80 хувьд хүргэнэ.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3.1.5.Хөрсний үржил шимийг нэмэгдүүлэх, хөрс тордох агротехникийн болон усалгааны хэмнэлттэй, үр ашигтай дэвшилтэт технологи нэвтрүүлэх, ойн зурвас байгуулах замаар газар тариалан эрхлэлтийн улмаас үүсэх газрын доройтлыг бууруулж, үр тариа, төмс, хүнсний ногооны дотоодын хэрэгцээг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3.1.6.Хөдөө аж ахуйн бүтээгдэхүүний бэлтгэн нийлүүлэлтийн сүлжээг боловсронгуй болгож, байгальд халгүйгээр хадгалах, савлах технологийг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3.1.7.Байгаль орчин, эрүүл ахуйн шаардлага хангасан эко аялал жуулчлалын бүтээгдэхүүн, үйлчилгээг хөгжүүлнэ.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 xml:space="preserve">3.1.8.Эрдэс баялгийн </w:t>
      </w:r>
      <w:r>
        <w:rPr>
          <w:rStyle w:val="style15"/>
          <w:rFonts w:cs="Arial" w:eastAsia="Arial"/>
          <w:color w:val="000000"/>
          <w:sz w:val="24"/>
          <w:shd w:fill="FFFFFF" w:val="clear"/>
          <w:lang w:val="mn-MN"/>
        </w:rPr>
        <w:t xml:space="preserve">салбарт </w:t>
      </w:r>
      <w:r>
        <w:rPr>
          <w:rStyle w:val="style15"/>
          <w:rFonts w:cs="Arial" w:eastAsia="Arial"/>
          <w:color w:val="000000"/>
          <w:sz w:val="24"/>
          <w:shd w:fill="FFFFFF" w:val="clear"/>
        </w:rPr>
        <w:t xml:space="preserve">нөөцийг үр ашигтай, хаягдалгүй ашиглах технологи </w:t>
      </w:r>
      <w:r>
        <w:rPr>
          <w:rStyle w:val="style15"/>
          <w:rFonts w:cs="Arial" w:eastAsia="Arial"/>
          <w:color w:val="000000"/>
          <w:sz w:val="24"/>
          <w:shd w:fill="FFFFFF" w:val="clear"/>
          <w:lang w:val="mn-MN"/>
        </w:rPr>
        <w:t>бүхий</w:t>
      </w:r>
      <w:r>
        <w:rPr>
          <w:rStyle w:val="style15"/>
          <w:rFonts w:cs="Arial" w:eastAsia="Arial"/>
          <w:color w:val="000000"/>
          <w:sz w:val="24"/>
          <w:shd w:fill="FFFFFF" w:val="clear"/>
        </w:rPr>
        <w:t xml:space="preserve"> үйлдвэрлэлийг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3.1.9.Ил тод, хариуцлагатай олборлох үйлдвэрлэлийг төлөвшүүлж, байгаль орчныг хамгаалах, нөхөн сэргээх, дүйцүүлэн хамгаалах ажлын үр дүнг дээшлүүлэн, уул уурхайн үйл ажиллагааны улмаас хүрээлэн байгаа орчин, хүний эрүүл мэндэд үзүүлэх сөрөг нөлөөллөөс урьдчилан сэргийлнэ.</w:t>
      </w:r>
    </w:p>
    <w:p>
      <w:pPr>
        <w:pStyle w:val="style0"/>
        <w:spacing w:after="160" w:before="0" w:line="100" w:lineRule="atLeast"/>
        <w:contextualSpacing w:val="false"/>
        <w:jc w:val="both"/>
      </w:pPr>
      <w:r>
        <w:rPr>
          <w:rStyle w:val="style15"/>
          <w:rFonts w:cs="Arial" w:eastAsia="Arial"/>
          <w:color w:val="000000"/>
          <w:sz w:val="24"/>
          <w:shd w:fill="FFFFFF" w:val="clear"/>
        </w:rPr>
        <w:tab/>
        <w:t>3.1.10.Уламжлалт болон уламжлалт бус газрын тосны эх үүсвэрийн хайгуул, олборлолтод олон улсын стандартыг нутагшуулж мөрдөх, байнгын хяналт-шинжилгээ хийх замаар орчны бохирдлоос сэргийлнэ.</w:t>
      </w:r>
    </w:p>
    <w:p>
      <w:pPr>
        <w:pStyle w:val="style0"/>
        <w:spacing w:after="120" w:before="0" w:line="100" w:lineRule="atLeast"/>
        <w:contextualSpacing w:val="false"/>
        <w:jc w:val="both"/>
      </w:pPr>
      <w:r>
        <w:rPr>
          <w:rStyle w:val="style15"/>
          <w:rFonts w:cs="Arial" w:eastAsia="Arial"/>
          <w:color w:val="000000"/>
          <w:sz w:val="24"/>
          <w:shd w:fill="FFFFFF" w:val="clear"/>
        </w:rPr>
        <w:tab/>
        <w:t>3.1.11.Уул уурхайн салбарын орлогоос баялгийн сангийн хуримтлалыг бий болгон урт хугацааны тогтвортой хөгжлийг хангахад зарцуулна.</w:t>
      </w:r>
    </w:p>
    <w:p>
      <w:pPr>
        <w:pStyle w:val="style0"/>
        <w:spacing w:line="100" w:lineRule="atLeast"/>
        <w:jc w:val="both"/>
      </w:pPr>
      <w:r>
        <w:rPr>
          <w:rStyle w:val="style15"/>
          <w:rFonts w:cs="Arial" w:eastAsia="Arial"/>
          <w:color w:val="000000"/>
          <w:sz w:val="24"/>
          <w:shd w:fill="FFFFFF" w:val="clear"/>
        </w:rPr>
        <w:tab/>
        <w:t>3.1.12.Байгальд орчинд ээлтэй, хүний эрүүл мэнд болон биологийн олон янз байдалд сөрөг нөлөөгүй дэд бүтэц, тээврийн сүлжээг хөгжүүлнэ.</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lang w:val="mn-MN"/>
        </w:rPr>
        <w:tab/>
        <w:t xml:space="preserve">Дэмжиж байгаа гишүүд гараа өргөнө үү. 13-8. Дэмжигдлээ. </w:t>
      </w:r>
      <w:r>
        <w:rPr>
          <w:rStyle w:val="style15"/>
          <w:rFonts w:cs="Arial" w:eastAsia="Arial"/>
          <w:b w:val="false"/>
          <w:bCs w:val="false"/>
          <w:color w:val="000000"/>
          <w:sz w:val="24"/>
          <w:shd w:fill="FFFFFF" w:val="clear"/>
        </w:rPr>
        <w:tab/>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7.</w:t>
      </w:r>
      <w:r>
        <w:rPr>
          <w:rStyle w:val="style15"/>
          <w:rFonts w:cs="Arial" w:eastAsia="Arial"/>
          <w:color w:val="000000"/>
          <w:sz w:val="24"/>
          <w:shd w:fill="FFFFFF" w:val="clear"/>
        </w:rPr>
        <w:t>Төслийн 1 дүгээр хавсралтын 3.1-3.12, 3.39 дахь заалтыг төслийн 2 дугаар хавсралтын 2.1-2.12, 2.39 дахь заалттай нэгтгэж,  доор дурдсанаар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rPr>
        <w:t>3.2.Стратегийн хоёрдугаар зорилтыг дараах арга замаар хангана:</w:t>
      </w:r>
    </w:p>
    <w:p>
      <w:pPr>
        <w:pStyle w:val="style0"/>
        <w:tabs>
          <w:tab w:leader="none" w:pos="709" w:val="left"/>
        </w:tabs>
        <w:spacing w:after="120" w:before="0" w:line="100" w:lineRule="atLeast"/>
        <w:ind w:firstLine="720" w:left="0" w:right="0"/>
        <w:contextualSpacing w:val="false"/>
        <w:jc w:val="both"/>
      </w:pPr>
      <w:r>
        <w:rPr/>
      </w:r>
    </w:p>
    <w:p>
      <w:pPr>
        <w:pStyle w:val="style0"/>
        <w:tabs>
          <w:tab w:leader="none" w:pos="709" w:val="left"/>
        </w:tabs>
        <w:spacing w:after="120" w:before="0" w:line="100" w:lineRule="atLeast"/>
        <w:ind w:firstLine="720" w:left="0" w:right="0"/>
        <w:contextualSpacing w:val="false"/>
        <w:jc w:val="both"/>
      </w:pPr>
      <w:r>
        <w:rPr>
          <w:rStyle w:val="style15"/>
          <w:rFonts w:cs="Arial" w:eastAsia="Arial"/>
          <w:color w:val="000000"/>
          <w:sz w:val="24"/>
          <w:shd w:fill="FFFFFF" w:val="clear"/>
        </w:rPr>
        <w:t>3.2.1.Байгалийн унаган төрх, экосистемийн тэнцвэрт байдлыг хадгалах, цэнгэг усны нөөц, гол мөрний урсац бүрэлдэх эхийн 60-аас доошгүй хувийг тусгай хамгаалалтад ав</w:t>
      </w:r>
      <w:r>
        <w:rPr>
          <w:rStyle w:val="style15"/>
          <w:rFonts w:cs="Arial" w:eastAsia="Arial"/>
          <w:color w:val="000000"/>
          <w:sz w:val="24"/>
          <w:shd w:fill="FFFFFF" w:val="clear"/>
          <w:lang w:val="mn-MN"/>
        </w:rPr>
        <w:t>ч, улсын тусгай хамгаалалттай газар нутгийн хэмжээг</w:t>
      </w:r>
      <w:r>
        <w:rPr>
          <w:rStyle w:val="style15"/>
          <w:rFonts w:cs="Arial" w:eastAsia="Arial"/>
          <w:color w:val="000000"/>
          <w:sz w:val="24"/>
          <w:shd w:fill="FFFFFF" w:val="clear"/>
        </w:rPr>
        <w:t xml:space="preserve"> 2020 онд нийт нутаг дэвсгэрийн 25 хувь, 2030 онд 30-аас доошгүй хувьд хүргэж, хамгаалалтын тогтвортой санхүүжилтийн механизмыг бүрдүүлнэ.</w:t>
      </w:r>
    </w:p>
    <w:p>
      <w:pPr>
        <w:pStyle w:val="style0"/>
        <w:tabs>
          <w:tab w:leader="none" w:pos="709" w:val="left"/>
        </w:tabs>
        <w:spacing w:after="120" w:before="0" w:line="100" w:lineRule="atLeast"/>
        <w:ind w:firstLine="720" w:left="0" w:right="0"/>
        <w:contextualSpacing w:val="false"/>
        <w:jc w:val="both"/>
      </w:pPr>
      <w:r>
        <w:rPr>
          <w:rStyle w:val="style15"/>
          <w:rFonts w:cs="Arial" w:eastAsia="Arial"/>
          <w:color w:val="000000"/>
          <w:sz w:val="24"/>
          <w:shd w:fill="FFFFFF" w:val="clear"/>
        </w:rPr>
        <w:t>3.2.2.Байгалийн нөөцийн үндэсний парк, байгаль, соёлын өв газар нутагт уул уурхай, хүнд үйлдвэрлэлийн үйл ажиллагаа эрхлэхийг хязгаарлан, ногоон хөгжлийн жишиг нутаг болгон эко аялал жуулчлал, уламжлалт мал аж ахуйг хөгжүүлнэ.</w:t>
      </w:r>
    </w:p>
    <w:p>
      <w:pPr>
        <w:pStyle w:val="style0"/>
        <w:tabs>
          <w:tab w:leader="none" w:pos="709" w:val="left"/>
        </w:tabs>
        <w:spacing w:after="120" w:before="0" w:line="100" w:lineRule="atLeast"/>
        <w:ind w:firstLine="720" w:left="0" w:right="0"/>
        <w:contextualSpacing w:val="false"/>
        <w:jc w:val="both"/>
      </w:pPr>
      <w:r>
        <w:rPr>
          <w:rStyle w:val="style15"/>
          <w:rFonts w:cs="Arial" w:eastAsia="Arial"/>
          <w:color w:val="000000"/>
          <w:sz w:val="24"/>
          <w:shd w:fill="FFFFFF" w:val="clear"/>
        </w:rPr>
        <w:t>3.2.3.Уур амьсгалын өөрчлөлтийн сөрөг нөлөөг сааруулах, дасан зохицох үндэсний чадавхийг бэхжүүлнэ.</w:t>
      </w:r>
    </w:p>
    <w:p>
      <w:pPr>
        <w:pStyle w:val="style0"/>
        <w:spacing w:after="120" w:before="0" w:line="100" w:lineRule="atLeast"/>
        <w:contextualSpacing w:val="false"/>
        <w:jc w:val="both"/>
      </w:pPr>
      <w:r>
        <w:rPr>
          <w:rStyle w:val="style15"/>
          <w:rFonts w:cs="Arial" w:eastAsia="Arial"/>
          <w:color w:val="000000"/>
          <w:sz w:val="24"/>
          <w:shd w:fill="FFFFFF" w:val="clear"/>
        </w:rPr>
        <w:tab/>
        <w:t>3.2.4.Биологийн олон янз байдлын удмын санг хамгаалах, тархац нутаг, амьдрах орчныг тэтгэх замаар хомсдолоос сэргийлж, ашиглалтын нөөц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3.2.5.Генетик нөөц, түүнтэй холбогдох уламжлалт мэдлэгийг бүртгэж үнэлэх, ашиглах эрх зүйн зохицуулалтыг бүрдүүлж, нөөцийн үр өгөөжийг хүртэх нөхцөлийг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3.2.6.Хувиргасан амьд организмын хүний эрүүл мэнд, хүрээлэн байгаа орчинд үзүүлэх эрсдэлийг үнэлж, урьдчилан сэргийлэх чадавхийг бэхжүүл</w:t>
      </w:r>
      <w:r>
        <w:rPr>
          <w:rStyle w:val="style15"/>
          <w:rFonts w:cs="Arial" w:eastAsia="Arial"/>
          <w:color w:val="000000"/>
          <w:sz w:val="24"/>
          <w:shd w:fill="FFFFFF" w:val="clear"/>
          <w:lang w:val="mn-MN"/>
        </w:rPr>
        <w:t>ж, импорт, худалдааны хязгаарлалт тогтооно</w:t>
      </w:r>
      <w:r>
        <w:rPr>
          <w:rStyle w:val="style15"/>
          <w:rFonts w:cs="Arial" w:eastAsia="Arial"/>
          <w:color w:val="000000"/>
          <w:sz w:val="24"/>
          <w:shd w:fill="FFFFFF" w:val="clear"/>
        </w:rPr>
        <w:t>.</w:t>
      </w:r>
    </w:p>
    <w:p>
      <w:pPr>
        <w:pStyle w:val="style0"/>
        <w:spacing w:after="120" w:before="0" w:line="100" w:lineRule="atLeast"/>
        <w:contextualSpacing w:val="false"/>
        <w:jc w:val="both"/>
      </w:pPr>
      <w:r>
        <w:rPr>
          <w:rStyle w:val="style15"/>
          <w:rFonts w:cs="Arial" w:eastAsia="Arial"/>
          <w:color w:val="000000"/>
          <w:sz w:val="24"/>
          <w:shd w:fill="FFFFFF" w:val="clear"/>
        </w:rPr>
        <w:tab/>
        <w:t>3.2.7.Ойжуулах ажлыг эрчимжүүлж, ойгоор бүрхэгдсэн талбайг 2030 онд нийт газар нутгийн 9.0 хувьд хүргэж, нүүрсхүчлийн хийн шингээлтийг нэмэгдүүлнэ.</w:t>
      </w:r>
    </w:p>
    <w:p>
      <w:pPr>
        <w:pStyle w:val="style0"/>
        <w:spacing w:after="120" w:before="0" w:line="100" w:lineRule="atLeast"/>
        <w:contextualSpacing w:val="false"/>
        <w:jc w:val="both"/>
      </w:pPr>
      <w:r>
        <w:rPr>
          <w:rStyle w:val="style15"/>
          <w:rFonts w:cs="Arial" w:eastAsia="Arial"/>
          <w:i/>
          <w:color w:val="000000"/>
          <w:sz w:val="24"/>
          <w:shd w:fill="FFFFFF" w:val="clear"/>
        </w:rPr>
        <w:tab/>
      </w:r>
      <w:r>
        <w:rPr>
          <w:rStyle w:val="style15"/>
          <w:rFonts w:cs="Arial" w:eastAsia="Arial"/>
          <w:color w:val="000000"/>
          <w:sz w:val="24"/>
          <w:shd w:fill="FFFFFF" w:val="clear"/>
        </w:rPr>
        <w:t>3.2.8.Ой, түүний дагалт баялаг, байгалийн ургамал, амьтны хамгаалалт, зохистой ашиглалтад нутгийн иргэдэд түшиглэсэн байгалийн нөөцийн менежментийг төлөвшүүлж, тогтвортой санхүүжилтийн эх үүсвэрийг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3.2.9.Ус хангамж, ариутгах татуургын байгууламжийн хүчин чадал, бүтээмжийг нэмэгдүүлж, хүн амын 90-ээс доошгүй хувийг эрүүл ахуйн шаардлагад нийцсэн ундны усаар хангаж, сайжруулсан ариун цэврийн байгууламжийн хүртээмжийг 60-аас доошгүй хувьд хүргэнэ.</w:t>
      </w:r>
    </w:p>
    <w:p>
      <w:pPr>
        <w:pStyle w:val="style0"/>
        <w:spacing w:after="120" w:before="0" w:line="100" w:lineRule="atLeast"/>
        <w:contextualSpacing w:val="false"/>
        <w:jc w:val="both"/>
      </w:pPr>
      <w:r>
        <w:rPr>
          <w:rStyle w:val="style15"/>
          <w:rFonts w:cs="Arial" w:eastAsia="Arial"/>
          <w:color w:val="000000"/>
          <w:sz w:val="24"/>
          <w:shd w:fill="FFFFFF" w:val="clear"/>
        </w:rPr>
        <w:tab/>
        <w:t>3.2.10.Үйлдвэрлэлийн зориулалтаар газрын доорх цэнгэг усны ашиглалтыг хязгаарлан, хаягдал усыг стандартын түвшинд хүртэл цэвэрлэж дахин ашиглах, эргүүлэн ашиглах технологи нэвтрүүлэхийг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3.2.11.Хур бороо, цас, үерийн усыг хуримтлуулан ашиглах санаачилга, гадаргын усны хуримтлал бий болгон ашиглах төсөл, газрын доорх усыг нөхөн сэргээх, нөөцийг нэмэгдүүлэх туршилт судалгааг хөхүүлэн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3.2.12.Эдийн засгийн хурдацтай өсөлт, уур амьсгалын өөрчлөлтийн нөхцөлд хүний үйл ажиллагаанаас байгаль орчинд учруулах хор уршгийг багасгах, арилгах нөхцөлийг бүрдүүлж хуурайшил, газрын доройтол, цөлжилтийн сөрөг үр дагаврыг бууруулна.</w:t>
      </w:r>
    </w:p>
    <w:p>
      <w:pPr>
        <w:pStyle w:val="style0"/>
        <w:spacing w:after="120" w:before="0" w:line="100" w:lineRule="atLeast"/>
        <w:ind w:firstLine="720" w:left="0" w:right="0"/>
        <w:contextualSpacing w:val="false"/>
        <w:jc w:val="both"/>
      </w:pPr>
      <w:r>
        <w:rPr>
          <w:rStyle w:val="style15"/>
          <w:rFonts w:cs="Arial" w:eastAsia="Arial"/>
          <w:color w:val="000000"/>
          <w:sz w:val="24"/>
          <w:shd w:fill="FFFFFF" w:val="clear"/>
        </w:rPr>
        <w:t>3.2.13.Үйлдвэрлэлийн үйл ажиллагааны улмаас эвдрэлд орсон, бохирдолд өртсөн, атаршсан газрын 70-аас доошгүй хувийг нөхөн сэргээж аж ахуйн зориулалтаар дахин ашиглахад чиглэсэн үйл ажиллагааг дэмжинэ.</w:t>
      </w:r>
    </w:p>
    <w:p>
      <w:pPr>
        <w:pStyle w:val="style0"/>
        <w:spacing w:line="100" w:lineRule="atLeast"/>
        <w:jc w:val="both"/>
      </w:pPr>
      <w:r>
        <w:rPr>
          <w:rStyle w:val="style15"/>
          <w:rFonts w:cs="Arial" w:eastAsia="Arial"/>
          <w:color w:val="000000"/>
          <w:sz w:val="24"/>
          <w:shd w:fill="FFFFFF" w:val="clear"/>
        </w:rPr>
        <w:tab/>
        <w:t>3.2.14.Байгалийн баялгийг зохистой ашиглах эрх зүйн зохицуулалт, хөрөнгө оруулалтын үр өгөөжийг сайжруулах механизмыг боловсронгуй болгоно.</w:t>
      </w:r>
    </w:p>
    <w:p>
      <w:pPr>
        <w:pStyle w:val="style0"/>
        <w:spacing w:line="100" w:lineRule="atLeast"/>
        <w:jc w:val="both"/>
      </w:pPr>
      <w:r>
        <w:rPr/>
      </w:r>
    </w:p>
    <w:p>
      <w:pPr>
        <w:pStyle w:val="style0"/>
        <w:spacing w:line="100" w:lineRule="atLeast"/>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line="100" w:lineRule="atLeast"/>
        <w:jc w:val="both"/>
      </w:pPr>
      <w:r>
        <w:rPr/>
      </w:r>
    </w:p>
    <w:p>
      <w:pPr>
        <w:pStyle w:val="style0"/>
        <w:spacing w:line="100" w:lineRule="atLeast"/>
        <w:jc w:val="both"/>
      </w:pPr>
      <w:r>
        <w:rPr>
          <w:rStyle w:val="style15"/>
          <w:rFonts w:cs="Arial" w:eastAsia="Arial"/>
          <w:b/>
          <w:color w:val="000000"/>
          <w:sz w:val="24"/>
          <w:shd w:fill="FFFFFF" w:val="clear"/>
        </w:rPr>
        <w:tab/>
        <w:t>8.</w:t>
      </w:r>
      <w:r>
        <w:rPr>
          <w:rStyle w:val="style15"/>
          <w:rFonts w:cs="Arial" w:eastAsia="Arial"/>
          <w:color w:val="000000"/>
          <w:sz w:val="24"/>
          <w:shd w:fill="FFFFFF" w:val="clear"/>
        </w:rPr>
        <w:t>Төслийн 1 дүгээр хавсралтын 3.13-3.16, 3.38 дахь заалтыг төслийн 2 дугаар хавсралтын  2.13-2.16, 2.38 дахь заалттай нэгтгэж, доор дурдсанаар өөрчлөн найруулах:</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3.3.Стратегийн гуравдугаар зорилтыг дараах арга замаар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3.3.1.Дотоодын нийт бүтээгдэхүүний 2-оос доошгүй хувийг жил бүр ногоон хөгжилд зарцуулж, нэгж бүтээгдэхүүнд ногдох нүүрсхүчлийн хийн ялгарлыг бууруулах, бүтээмжийг дээшлүүлэх, байгалийн нөөц ашиглалтын үр ашгийг нэмэгдүүлэх хөрөнгө оруулалтыг өсгөнө.</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2</w:t>
      </w:r>
      <w:r>
        <w:rPr>
          <w:rStyle w:val="style15"/>
          <w:rFonts w:cs="Arial" w:eastAsia="Arial"/>
          <w:color w:val="000000"/>
          <w:sz w:val="24"/>
          <w:shd w:fill="FFFFFF" w:val="clear"/>
        </w:rPr>
        <w:t>.Ойн ус тогтоон барих, нүүрсхүчлийн хий шингээх, голын татмын ус хуримтлуулах, цэвэршүүлэх чадавх зэрэг экосистемийн үйлчилгээг тэтгэн, үр өгөөжийг үнэлж олон нийтэд таниулах, байгаль орчныг хамгаалах, нөхөн сэргээх хөрөнгө оруулалтыг 20 хувиар нэмэгдүүлнэ.</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3</w:t>
      </w:r>
      <w:r>
        <w:rPr>
          <w:rStyle w:val="style15"/>
          <w:rFonts w:cs="Arial" w:eastAsia="Arial"/>
          <w:color w:val="000000"/>
          <w:sz w:val="24"/>
          <w:shd w:fill="FFFFFF" w:val="clear"/>
        </w:rPr>
        <w:t>.Байгаль орчинд халтай үйлдвэрлэл, үйлчилгээ, бараа бүтээгдэхүүний импорт, хэрэглээг багасгахад чиглэсэн ногоон татвар системийг бий болгоно.</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4</w:t>
      </w:r>
      <w:r>
        <w:rPr>
          <w:rStyle w:val="style15"/>
          <w:rFonts w:cs="Arial" w:eastAsia="Arial"/>
          <w:color w:val="000000"/>
          <w:sz w:val="24"/>
          <w:shd w:fill="FFFFFF" w:val="clear"/>
        </w:rPr>
        <w:t>.Олон улсын худалдааны гэрээ, хэлэлцээрт ногоон хөгжлийн зарчмыг тусган бага нүүрстөрөгч бүхий, эрчим хүчний хэмнэлттэй технологийн худалдааг дэмжинэ.</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5</w:t>
      </w:r>
      <w:r>
        <w:rPr>
          <w:rStyle w:val="style15"/>
          <w:rFonts w:cs="Arial" w:eastAsia="Arial"/>
          <w:color w:val="000000"/>
          <w:sz w:val="24"/>
          <w:shd w:fill="FFFFFF" w:val="clear"/>
        </w:rPr>
        <w:t>.Засгийн газрын худалдан авалтын 20-иос доошгүй хувийг байгаль орчинд ээлтэй, үр ашигтай, хэмнэлттэй бараа, ажил, үйлчилгээ авахад зарцуулна.</w:t>
      </w:r>
    </w:p>
    <w:p>
      <w:pPr>
        <w:pStyle w:val="style0"/>
        <w:spacing w:after="120" w:before="0" w:line="100" w:lineRule="atLeast"/>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6</w:t>
      </w:r>
      <w:r>
        <w:rPr>
          <w:rStyle w:val="style15"/>
          <w:rFonts w:cs="Arial" w:eastAsia="Arial"/>
          <w:color w:val="000000"/>
          <w:sz w:val="24"/>
          <w:shd w:fill="FFFFFF" w:val="clear"/>
        </w:rPr>
        <w:t>.Банк санхүүгийн байгууллагын байгаль орчинд ээлтэй тогтвортой санхүүжилтийн тогтолцоог бий болгож, аж ахуйн нэгж, байгууллагын нийгмийн хариуцлагыг өндөржүүлнэ.</w:t>
      </w:r>
    </w:p>
    <w:p>
      <w:pPr>
        <w:pStyle w:val="style0"/>
        <w:tabs>
          <w:tab w:leader="none" w:pos="709" w:val="left"/>
          <w:tab w:leader="none" w:pos="731" w:val="left"/>
          <w:tab w:leader="none" w:pos="966" w:val="left"/>
        </w:tabs>
        <w:spacing w:after="120" w:before="0" w:line="100" w:lineRule="atLeast"/>
        <w:ind w:hanging="0" w:left="0" w:right="-3"/>
        <w:contextualSpacing w:val="false"/>
        <w:jc w:val="both"/>
      </w:pPr>
      <w:r>
        <w:rPr>
          <w:rStyle w:val="style15"/>
          <w:rFonts w:cs="Arial" w:eastAsia="Arial"/>
          <w:color w:val="000000"/>
          <w:sz w:val="24"/>
          <w:shd w:fill="FFFFFF" w:val="clear"/>
        </w:rPr>
        <w:tab/>
        <w:t>3.3.</w:t>
      </w:r>
      <w:r>
        <w:rPr>
          <w:rStyle w:val="style15"/>
          <w:rFonts w:cs="Arial" w:eastAsia="Arial"/>
          <w:color w:val="000000"/>
          <w:sz w:val="24"/>
          <w:shd w:fill="FFFFFF" w:val="clear"/>
          <w:lang w:val="mn-MN"/>
        </w:rPr>
        <w:t>7</w:t>
      </w:r>
      <w:r>
        <w:rPr>
          <w:rStyle w:val="style15"/>
          <w:rFonts w:cs="Arial" w:eastAsia="Arial"/>
          <w:color w:val="000000"/>
          <w:sz w:val="24"/>
          <w:shd w:fill="FFFFFF" w:val="clear"/>
        </w:rPr>
        <w:t>.Ногоон хөгжлийн үзүүлэлтийг Үндэсний тооцооны системд тусган байгаль орчноос нийгэм, эдийн засгийн хөгжилд оруулах хувь нэмрийг тооцно.</w:t>
      </w:r>
    </w:p>
    <w:p>
      <w:pPr>
        <w:pStyle w:val="style0"/>
        <w:tabs>
          <w:tab w:leader="none" w:pos="709" w:val="left"/>
          <w:tab w:leader="none" w:pos="731" w:val="left"/>
          <w:tab w:leader="none" w:pos="966" w:val="left"/>
        </w:tabs>
        <w:spacing w:after="120" w:before="0" w:line="100" w:lineRule="atLeast"/>
        <w:ind w:hanging="0" w:left="0" w:right="-3"/>
        <w:contextualSpacing w:val="false"/>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lang w:val="mn-MN"/>
        </w:rPr>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9.</w:t>
      </w:r>
      <w:r>
        <w:rPr>
          <w:rStyle w:val="style15"/>
          <w:rFonts w:cs="Arial" w:eastAsia="Arial"/>
          <w:color w:val="000000"/>
          <w:sz w:val="24"/>
          <w:shd w:fill="FFFFFF" w:val="clear"/>
        </w:rPr>
        <w:t>Төслийн 1 дүгээр хавсралтын 3.24-3.26 дахь заалтыг төслийн 2 дугаар хавсралтын  2.24-2.26 дахь заалттай нэгтгэж,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rPr>
        <w:t>3.4.Стратегийн дөрөвдүгээр зорилтыг дараах арга замаар хангана:</w:t>
      </w:r>
    </w:p>
    <w:p>
      <w:pPr>
        <w:pStyle w:val="style0"/>
        <w:tabs>
          <w:tab w:leader="none" w:pos="709" w:val="left"/>
          <w:tab w:leader="none" w:pos="720" w:val="left"/>
          <w:tab w:leader="none" w:pos="5620" w:val="left"/>
        </w:tabs>
        <w:spacing w:after="120" w:before="0" w:line="100" w:lineRule="atLeast"/>
        <w:ind w:hanging="0" w:left="0" w:right="-22"/>
        <w:contextualSpacing w:val="false"/>
        <w:jc w:val="both"/>
      </w:pPr>
      <w:r>
        <w:rPr>
          <w:rStyle w:val="style15"/>
          <w:rFonts w:cs="Arial" w:eastAsia="Arial"/>
          <w:color w:val="000000"/>
          <w:sz w:val="24"/>
          <w:shd w:fill="FFFFFF" w:val="clear"/>
        </w:rPr>
        <w:tab/>
        <w:t>3.4.1.Төр, хувийн хэвшлийн түншлэлийн хүрээнд байнгын ажлын байрыг нэмэгдүүлж, хөдөлмөрийн насны хүн амын 80-аас дээш хувь нь зохистой хөдөлмөр эрхэлж, баталгаатай орлоготой болох нөхцөлийг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3.4.2.Олон улсын жишигт нийцсэн чанартай боловсролыг эх орондоо эзэмшиж, өрсөлдөх чадвартай, мэргэшсэн чадварлаг ажиллах хүчинтэй болж, хөдөлмөрийн бүтээмжийг дээшлүүлнэ.</w:t>
      </w:r>
    </w:p>
    <w:p>
      <w:pPr>
        <w:pStyle w:val="style0"/>
        <w:spacing w:after="120" w:before="0" w:line="100" w:lineRule="atLeast"/>
        <w:contextualSpacing w:val="false"/>
        <w:jc w:val="both"/>
      </w:pPr>
      <w:r>
        <w:rPr>
          <w:rStyle w:val="style15"/>
          <w:rFonts w:cs="Arial" w:eastAsia="Arial"/>
          <w:color w:val="000000"/>
          <w:sz w:val="24"/>
          <w:shd w:fill="FFFFFF" w:val="clear"/>
        </w:rPr>
        <w:tab/>
        <w:t>3.4.3.Амьжиргааны олон талт эх үүсвэрийг бий болгон, нийгмийн хамгааллын суурийг өргөжүүлэх хөрөнгө оруулалтыг нэмэгдүүлж, дундаж давхаргыг бэхжүүлнэ.</w:t>
      </w:r>
    </w:p>
    <w:p>
      <w:pPr>
        <w:pStyle w:val="style0"/>
        <w:tabs>
          <w:tab w:leader="none" w:pos="360" w:val="left"/>
          <w:tab w:leader="none" w:pos="709" w:val="left"/>
        </w:tabs>
        <w:spacing w:after="120" w:before="0" w:line="100" w:lineRule="atLeast"/>
        <w:contextualSpacing w:val="false"/>
        <w:jc w:val="both"/>
      </w:pPr>
      <w:r>
        <w:rPr>
          <w:rStyle w:val="style15"/>
          <w:rFonts w:cs="Arial" w:eastAsia="Arial"/>
          <w:color w:val="000000"/>
          <w:sz w:val="24"/>
          <w:shd w:fill="FFFFFF" w:val="clear"/>
        </w:rPr>
        <w:tab/>
        <w:tab/>
        <w:t>3.4.4.Иргэдийг мэргэжлийн боловсролын сургалтад хамруулж хөдөлмөрийн зах зээлд зуучлах, хүүхэд асрах эмэгтэйчүүдийн хөдөлмөрийн үнэлэмжийг дээшлүүлж, амьдрал ахуйд хүрэлцэхүйц цалинг олгоно.</w:t>
      </w:r>
    </w:p>
    <w:p>
      <w:pPr>
        <w:pStyle w:val="style0"/>
        <w:tabs>
          <w:tab w:leader="none" w:pos="360" w:val="left"/>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ab/>
        <w:t>3.4.5.Хүн амын хүнсний хангамж, хүртээмжийг сайжруулж аюулгүй байдлыг хангах, эрүүл аж төрөхөд шаардлагатай нийгмийн үйлчилгээг бүх нийтэд тэгш хүртээх боломжийг бүрдүүлнэ.</w:t>
      </w:r>
    </w:p>
    <w:p>
      <w:pPr>
        <w:pStyle w:val="style0"/>
        <w:tabs>
          <w:tab w:leader="none" w:pos="360" w:val="left"/>
          <w:tab w:leader="none" w:pos="709" w:val="left"/>
        </w:tabs>
        <w:spacing w:after="120" w:before="0" w:line="100" w:lineRule="atLeast"/>
        <w:contextualSpacing w:val="false"/>
        <w:jc w:val="both"/>
      </w:pPr>
      <w:r>
        <w:rPr>
          <w:rStyle w:val="style15"/>
          <w:rFonts w:cs="Arial" w:eastAsia="Arial"/>
          <w:color w:val="000000"/>
          <w:sz w:val="24"/>
          <w:shd w:fill="FFFFFF" w:val="clear"/>
        </w:rPr>
        <w:tab/>
        <w:tab/>
        <w:t>3.4.6.Байгалийн хүчин зүйл, баялгаас шууд хамаарал бүхий иргэдийн амьжиргааг сайжруулах төсөл хөтөлбөрийг хэрэгжүүлж, уур амьсгалын өөрчлөлтийн сөрөг нөлөөллийг даван туулах чадавхийг бэхжүүлнэ.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3.4.7.Алслагдсан нутагт бэлчээрийн даацад тохируулан мал аж ахуй эрхэлж, усны эх, булаг шандыг арчилж тордох зэргээр бэлчээрийн доройтлоос сэргийлэх чиглэлээр санаачилгатай ажиллаж байгаа малчдад экосистемийн үйлчилгээний төлбөрийн урамшуулал олгох механизмыг бүрдүүлнэ.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10.</w:t>
      </w:r>
      <w:r>
        <w:rPr>
          <w:rStyle w:val="style15"/>
          <w:rFonts w:cs="Arial" w:eastAsia="Arial"/>
          <w:color w:val="000000"/>
          <w:sz w:val="24"/>
          <w:shd w:fill="FFFFFF" w:val="clear"/>
        </w:rPr>
        <w:t>Төслийн 1 дүгээр хавсралтын 3.27-3.30 дахь заалтыг төслийн 2 дугаар хавсралтын 2.27-3.30 дахь заалттай нэгтгэж,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3.5.Стратегийн тавдугаар зорилтыг дараах арга замаар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3.5.1.Тогтвортой хөгжлийн боловсролоор дамжуулан эх оронч үзэл, байгаль орчноо хамгаалах уламжлалт ёс заншил, байгальд ээлтэй амьдралын хэв маяг, нөөцийн хэмнэлттэй, үр ашигтай хэрэглээний соёлыг төлөвшүүлнэ.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3.5.2.Байгаль орчны удирдлагын MNS ISO14000 багц стандартыг аж ахуйн нэгж, байгууллагад нэвтрүүлэхийг хөхүүлэн дэмжиж, бүтээгдэхүүний үйлдвэрлэл, хэрэглээний хэмнэлттэй зөв дадлыг бий болгоно.</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3.5.3.Уул уурхайн болон хөгжлийн томоохон төслийг хэрэгжүүлэхийн өмнө байгаль, түүх, соёлын өвд учруулах эрсдэлийн үнэлгээ хийж, хамгаалалтын арга хэмжээг хэрэгжүүлнэ.</w:t>
      </w:r>
    </w:p>
    <w:p>
      <w:pPr>
        <w:pStyle w:val="style0"/>
        <w:tabs>
          <w:tab w:leader="none" w:pos="360" w:val="left"/>
          <w:tab w:leader="none" w:pos="709" w:val="left"/>
        </w:tabs>
        <w:spacing w:after="120" w:before="0" w:line="100" w:lineRule="atLeast"/>
        <w:contextualSpacing w:val="false"/>
        <w:jc w:val="both"/>
      </w:pPr>
      <w:r>
        <w:rPr>
          <w:rStyle w:val="style15"/>
          <w:rFonts w:cs="Arial" w:eastAsia="Arial"/>
          <w:color w:val="000000"/>
          <w:sz w:val="24"/>
          <w:shd w:fill="FFFFFF" w:val="clear"/>
        </w:rPr>
        <w:tab/>
        <w:tab/>
        <w:t>3.5.4.Ногоон хөгжлийг дэмжсэн цэвэр технологи, инновацийг хөгжүүлж, шинжлэх ухаан технологийн судалгаа, туршин нэвтрүүлэх санхүүжилтийг 2020 онд дотоодын нийт бүтээгдэхүүний 2 хувь, 2030 онд 3 хувьд хүргэн, ногоон хөгжлийн хурдасгуур болгон</w:t>
      </w:r>
      <w:r>
        <w:rPr>
          <w:rStyle w:val="style15"/>
          <w:rFonts w:cs="Arial" w:eastAsia="Arial"/>
          <w:color w:val="000000"/>
          <w:sz w:val="24"/>
          <w:shd w:fill="FFFFFF" w:val="clear"/>
          <w:lang w:val="mn-MN"/>
        </w:rPr>
        <w:t>о</w:t>
      </w:r>
      <w:r>
        <w:rPr>
          <w:rStyle w:val="style15"/>
          <w:rFonts w:cs="Arial" w:eastAsia="Arial"/>
          <w:color w:val="000000"/>
          <w:sz w:val="24"/>
          <w:shd w:fill="FFFFFF" w:val="clear"/>
        </w:rPr>
        <w:t>.</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3.5.5.Инноваци, биотехнологи, нанотехнологи дамжуулах, бойжуулах, нутагшуулж үйлдвэрлэлд нэвтрүүлэхэд шинжлэх ухааны байгууллага, аж үйлдвэрийн хамтын ажиллагааг өргөжүүлэн, чанар, онцлогоороо тэргүүлсэн ногоон бүтээгдэхүүний үйлдвэрлэлийг нэмэгдүүлнэ.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11.</w:t>
      </w:r>
      <w:r>
        <w:rPr>
          <w:rStyle w:val="style15"/>
          <w:rFonts w:cs="Arial" w:eastAsia="Arial"/>
          <w:color w:val="000000"/>
          <w:sz w:val="24"/>
          <w:shd w:fill="FFFFFF" w:val="clear"/>
        </w:rPr>
        <w:t>Төслийн 1 дүгээр хавсралтын 3.31-3.36 дэх заалтыг төслийн 2 дугаар хавсралтын  2.31-2.36 дэх заалттай нэгтгэж,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3.6.Стратегийн зургадугаар зорилтыг дараах арга замаар хангана:</w:t>
      </w:r>
    </w:p>
    <w:p>
      <w:pPr>
        <w:pStyle w:val="style0"/>
        <w:spacing w:after="120" w:before="0" w:line="100" w:lineRule="atLeast"/>
        <w:contextualSpacing w:val="false"/>
        <w:jc w:val="both"/>
      </w:pPr>
      <w:r>
        <w:rPr>
          <w:rStyle w:val="style15"/>
          <w:rFonts w:cs="Arial" w:eastAsia="Arial"/>
          <w:color w:val="000000"/>
          <w:sz w:val="24"/>
          <w:shd w:fill="FFFFFF" w:val="clear"/>
        </w:rPr>
        <w:tab/>
        <w:t>3.6.1.Уур амьсгалын өөрчлөлтийн хэтийн</w:t>
      </w:r>
      <w:r>
        <w:rPr>
          <w:rStyle w:val="style15"/>
          <w:rFonts w:cs="Arial" w:eastAsia="Arial"/>
          <w:b/>
          <w:color w:val="000000"/>
          <w:sz w:val="24"/>
          <w:shd w:fill="FFFFFF" w:val="clear"/>
        </w:rPr>
        <w:t xml:space="preserve"> </w:t>
      </w:r>
      <w:r>
        <w:rPr>
          <w:rStyle w:val="style15"/>
          <w:rFonts w:cs="Arial" w:eastAsia="Arial"/>
          <w:color w:val="000000"/>
          <w:sz w:val="24"/>
          <w:shd w:fill="FFFFFF" w:val="clear"/>
        </w:rPr>
        <w:t>хандлага, байгалийн нөөц даацад нийцүүлж,</w:t>
      </w:r>
      <w:r>
        <w:rPr>
          <w:rStyle w:val="style15"/>
          <w:rFonts w:cs="Arial" w:eastAsia="Arial"/>
          <w:color w:val="000000"/>
          <w:sz w:val="24"/>
          <w:shd w:fill="FFFFFF" w:val="clear"/>
          <w:lang w:val="mn-MN"/>
        </w:rPr>
        <w:t xml:space="preserve"> хүн</w:t>
      </w:r>
      <w:r>
        <w:rPr>
          <w:rStyle w:val="style15"/>
          <w:rFonts w:cs="Arial" w:eastAsia="Arial"/>
          <w:color w:val="000000"/>
          <w:sz w:val="24"/>
          <w:shd w:fill="FFFFFF" w:val="clear"/>
        </w:rPr>
        <w:t xml:space="preserve"> </w:t>
      </w:r>
      <w:r>
        <w:rPr>
          <w:rStyle w:val="style15"/>
          <w:rFonts w:cs="Arial" w:eastAsia="Arial"/>
          <w:color w:val="000000"/>
          <w:sz w:val="24"/>
          <w:shd w:fill="FFFFFF" w:val="clear"/>
          <w:lang w:val="mn-MN"/>
        </w:rPr>
        <w:t>амын хэт төвлөрөл үүсэхээс сэргийлсэн, өөрийгөө тэтгэх чадвартай</w:t>
      </w:r>
      <w:r>
        <w:rPr>
          <w:rStyle w:val="style15"/>
          <w:rFonts w:cs="Arial" w:eastAsia="Arial"/>
          <w:color w:val="000000"/>
          <w:sz w:val="24"/>
          <w:shd w:fill="FFFFFF" w:val="clear"/>
        </w:rPr>
        <w:t xml:space="preserve"> “ногоон”, “ухаалаг” </w:t>
      </w:r>
      <w:r>
        <w:rPr>
          <w:rStyle w:val="style15"/>
          <w:rFonts w:cs="Arial" w:eastAsia="Arial"/>
          <w:color w:val="000000"/>
          <w:sz w:val="24"/>
          <w:shd w:fill="FFFFFF" w:val="clear"/>
          <w:lang w:val="mn-MN"/>
        </w:rPr>
        <w:t xml:space="preserve">жижиг </w:t>
      </w:r>
      <w:r>
        <w:rPr>
          <w:rStyle w:val="style15"/>
          <w:rFonts w:cs="Arial" w:eastAsia="Arial"/>
          <w:color w:val="000000"/>
          <w:sz w:val="24"/>
          <w:shd w:fill="FFFFFF" w:val="clear"/>
        </w:rPr>
        <w:t>хот, тосгоныг хөгжүүлж, орон нутагт</w:t>
      </w:r>
      <w:r>
        <w:rPr>
          <w:rStyle w:val="style15"/>
          <w:rFonts w:cs="Arial" w:eastAsia="Arial"/>
          <w:b/>
          <w:color w:val="000000"/>
          <w:sz w:val="24"/>
          <w:shd w:fill="FFFFFF" w:val="clear"/>
        </w:rPr>
        <w:t xml:space="preserve"> </w:t>
      </w:r>
      <w:r>
        <w:rPr>
          <w:rStyle w:val="style15"/>
          <w:rFonts w:cs="Arial" w:eastAsia="Arial"/>
          <w:color w:val="000000"/>
          <w:sz w:val="24"/>
          <w:shd w:fill="FFFFFF" w:val="clear"/>
        </w:rPr>
        <w:t>тав тухтай ажиллаж,</w:t>
      </w:r>
      <w:r>
        <w:rPr>
          <w:rStyle w:val="style15"/>
          <w:rFonts w:cs="Arial" w:eastAsia="Arial"/>
          <w:b/>
          <w:color w:val="000000"/>
          <w:sz w:val="24"/>
          <w:shd w:fill="FFFFFF" w:val="clear"/>
        </w:rPr>
        <w:t xml:space="preserve"> </w:t>
      </w:r>
      <w:r>
        <w:rPr>
          <w:rStyle w:val="style15"/>
          <w:rFonts w:cs="Arial" w:eastAsia="Arial"/>
          <w:color w:val="000000"/>
          <w:sz w:val="24"/>
          <w:shd w:fill="FFFFFF" w:val="clear"/>
        </w:rPr>
        <w:t>амьдрах орчин, нөхцөлийг бүрдүүлнэ.</w:t>
      </w:r>
    </w:p>
    <w:p>
      <w:pPr>
        <w:pStyle w:val="style0"/>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3.6.2.Хот, тосгоны газар ашиглалт, барилгажилтын</w:t>
      </w:r>
      <w:r>
        <w:rPr>
          <w:rStyle w:val="style15"/>
          <w:rFonts w:cs="Arial" w:eastAsia="Arial"/>
          <w:b/>
          <w:color w:val="000000"/>
          <w:sz w:val="24"/>
          <w:shd w:fill="FFFFFF" w:val="clear"/>
        </w:rPr>
        <w:t xml:space="preserve"> </w:t>
      </w:r>
      <w:r>
        <w:rPr>
          <w:rStyle w:val="style15"/>
          <w:rFonts w:cs="Arial" w:eastAsia="Arial"/>
          <w:color w:val="000000"/>
          <w:sz w:val="24"/>
          <w:shd w:fill="FFFFFF" w:val="clear"/>
        </w:rPr>
        <w:t>бүсчлэл, дэд бүтцийн төлөвлөлтийг боловсронгуй болго</w:t>
      </w:r>
      <w:r>
        <w:rPr>
          <w:rStyle w:val="style15"/>
          <w:rFonts w:cs="Arial" w:eastAsia="Arial"/>
          <w:color w:val="000000"/>
          <w:sz w:val="24"/>
          <w:shd w:fill="FFFFFF" w:val="clear"/>
          <w:lang w:val="mn-MN"/>
        </w:rPr>
        <w:t>н</w:t>
      </w:r>
      <w:r>
        <w:rPr>
          <w:rStyle w:val="style15"/>
          <w:rFonts w:cs="Arial" w:eastAsia="Arial"/>
          <w:color w:val="000000"/>
          <w:sz w:val="24"/>
          <w:shd w:fill="FFFFFF" w:val="clear"/>
        </w:rPr>
        <w:t xml:space="preserve"> хэрэгжүүлэх, хариуцлага хүлээлгэх эрх зүйн зохицуулалтыг бий болгож агаар, ус, хөрсний бохирдлыг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3.6.3.Улаанбаатар хот болон бусад хот сууриныг дахин төлөвлөж эдэлбэр газарт ногоон байгууламжийн эзлэх хувь хэмжээг 2020 он гэхэд 15 хувь, 2030 он гэхэд 30 хувьд хүргэнэ.</w:t>
      </w:r>
    </w:p>
    <w:p>
      <w:pPr>
        <w:pStyle w:val="style0"/>
        <w:spacing w:after="120" w:before="0" w:line="100" w:lineRule="atLeast"/>
        <w:contextualSpacing w:val="false"/>
        <w:jc w:val="both"/>
      </w:pPr>
      <w:r>
        <w:rPr>
          <w:rStyle w:val="style15"/>
          <w:rFonts w:cs="Arial" w:eastAsia="Arial"/>
          <w:color w:val="000000"/>
          <w:sz w:val="24"/>
          <w:shd w:fill="FFFFFF" w:val="clear"/>
        </w:rPr>
        <w:tab/>
        <w:t>3.6.4.Үр ашигтай, хэмнэлттэй технологийг дэмжих, хүн амд амьдрах орчны эрүүл ахуйн мэдлэг, зөв дадлыг олгох замаар хаягдлыг бууруулах зохистой менежментийг төлөвшүүлж, хог хаягдлыг боловсруулж дахин ашиглах, нэмүү өртөг шингэсэн бүтээгдэхүүн үйлдвэрлэж байгальд булж зайлуулах хаягдлын хэмжээг 2020 онд 20%, 2030 онд 40% бууруулна.</w:t>
      </w:r>
    </w:p>
    <w:p>
      <w:pPr>
        <w:pStyle w:val="style0"/>
        <w:spacing w:after="120" w:before="0" w:line="100" w:lineRule="atLeast"/>
        <w:contextualSpacing w:val="false"/>
        <w:jc w:val="both"/>
      </w:pPr>
      <w:r>
        <w:rPr>
          <w:rStyle w:val="style15"/>
          <w:rFonts w:cs="Arial" w:eastAsia="Arial"/>
          <w:color w:val="000000"/>
          <w:sz w:val="24"/>
          <w:shd w:fill="FFFFFF" w:val="clear"/>
        </w:rPr>
        <w:tab/>
        <w:t>3.6.5.Байгаль орчинд ээлтэй, хүртээмжтэй, найдвартай</w:t>
      </w:r>
      <w:r>
        <w:rPr>
          <w:rStyle w:val="style15"/>
          <w:rFonts w:cs="Arial" w:eastAsia="Arial"/>
          <w:color w:val="000000"/>
          <w:sz w:val="24"/>
          <w:shd w:fill="FFFFFF" w:val="clear"/>
          <w:lang w:val="mn-MN"/>
        </w:rPr>
        <w:t>, эрсдэлгүй</w:t>
      </w:r>
      <w:r>
        <w:rPr>
          <w:rStyle w:val="style15"/>
          <w:rFonts w:cs="Arial" w:eastAsia="Arial"/>
          <w:color w:val="000000"/>
          <w:sz w:val="24"/>
          <w:shd w:fill="FFFFFF" w:val="clear"/>
        </w:rPr>
        <w:t xml:space="preserve"> нийтийн тээврийн төрөл, үйлчилгээг хөгжүүлж, иргэд ая тухтай зорчих орчныг бүрдүүлнэ.</w:t>
      </w:r>
    </w:p>
    <w:p>
      <w:pPr>
        <w:pStyle w:val="style0"/>
        <w:spacing w:after="120" w:before="0" w:line="100" w:lineRule="atLeast"/>
        <w:contextualSpacing w:val="false"/>
        <w:jc w:val="both"/>
      </w:pPr>
      <w:r>
        <w:rPr>
          <w:rStyle w:val="style15"/>
          <w:rFonts w:cs="Arial" w:eastAsia="Arial"/>
          <w:color w:val="000000"/>
          <w:sz w:val="24"/>
          <w:shd w:fill="FFFFFF" w:val="clear"/>
        </w:rPr>
        <w:tab/>
        <w:t xml:space="preserve">3.6.6.Явган хүн зорчих хэсэг, ногоон байгууламж, дугуйн зам, зогсоолын төлөвлөлт, зохион байгуулалтыг боловсронгуй болгож иргэд явган явах, дугуйгаар зорчих </w:t>
      </w:r>
      <w:r>
        <w:rPr>
          <w:rStyle w:val="style15"/>
          <w:rFonts w:cs="Arial" w:eastAsia="Arial"/>
          <w:color w:val="000000"/>
          <w:sz w:val="24"/>
          <w:shd w:fill="FFFFFF" w:val="clear"/>
          <w:lang w:val="mn-MN"/>
        </w:rPr>
        <w:t>орон зайг</w:t>
      </w:r>
      <w:r>
        <w:rPr>
          <w:rStyle w:val="style15"/>
          <w:rFonts w:cs="Arial" w:eastAsia="Arial"/>
          <w:color w:val="000000"/>
          <w:sz w:val="24"/>
          <w:shd w:fill="FFFFFF" w:val="clear"/>
        </w:rPr>
        <w:t xml:space="preserve"> нэмэгдүүлнэ.</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12.</w:t>
      </w:r>
      <w:r>
        <w:rPr>
          <w:rStyle w:val="style15"/>
          <w:rFonts w:cs="Arial" w:eastAsia="Arial"/>
          <w:color w:val="000000"/>
          <w:sz w:val="24"/>
          <w:shd w:fill="FFFFFF" w:val="clear"/>
        </w:rPr>
        <w:t>Төслийн 1 дүгээр хавсралтын 4.7 дахь заалтыг доор дурдсанаар өөрчлөн найруулах:</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r>
      <w:r>
        <w:rPr>
          <w:rStyle w:val="style15"/>
          <w:rFonts w:cs="Arial" w:eastAsia="Arial"/>
          <w:b w:val="false"/>
          <w:bCs w:val="false"/>
          <w:color w:val="000000"/>
          <w:sz w:val="24"/>
          <w:shd w:fill="FFFFFF" w:val="clear"/>
        </w:rPr>
        <w:t>3.7.Хэрэгжүүлэх үе шат</w:t>
      </w:r>
    </w:p>
    <w:p>
      <w:pPr>
        <w:pStyle w:val="style0"/>
        <w:spacing w:line="100" w:lineRule="atLeast"/>
        <w:ind w:hanging="0" w:left="0" w:right="-23"/>
        <w:jc w:val="both"/>
      </w:pPr>
      <w:r>
        <w:rPr>
          <w:rStyle w:val="style15"/>
          <w:rFonts w:cs="Arial" w:eastAsia="Arial"/>
          <w:color w:val="000000"/>
          <w:sz w:val="24"/>
          <w:shd w:fill="FFFFFF" w:val="clear"/>
        </w:rPr>
        <w:tab/>
        <w:t>Ногоон хөгжлийн бодлогыг 2 үндсэн үе шаттайгаар хэрэгжүүлнэ. Үүнд:</w:t>
      </w:r>
    </w:p>
    <w:p>
      <w:pPr>
        <w:pStyle w:val="style0"/>
        <w:spacing w:line="100" w:lineRule="atLeast"/>
        <w:ind w:hanging="0" w:left="0" w:right="-23"/>
        <w:jc w:val="both"/>
      </w:pPr>
      <w:r>
        <w:rPr>
          <w:rStyle w:val="style15"/>
          <w:rFonts w:cs="Arial" w:eastAsia="Arial"/>
          <w:color w:val="000000"/>
          <w:sz w:val="24"/>
          <w:shd w:fill="FFFFFF" w:val="clear"/>
        </w:rPr>
        <w:tab/>
        <w:t>1-р үе шат: Ногоон хөгжлийн үндсийг тавих үе, 2014-2020 он</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2-р үе шат: Ногоон хөгжилд шилжих үе, 2021-2030 он</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t>13.</w:t>
      </w:r>
      <w:r>
        <w:rPr>
          <w:rStyle w:val="style15"/>
          <w:rFonts w:cs="Arial" w:eastAsia="Arial"/>
          <w:color w:val="000000"/>
          <w:sz w:val="24"/>
          <w:shd w:fill="FFFFFF" w:val="clear"/>
        </w:rPr>
        <w:t>Төслийн 1 дүгээр хавсралтын “Хүрэх үр дүн” гэсэн Тавдугаар бүлгийг “Бодлогын хэрэгжилтийн үр дүн” гэсэн Дөрөвдүгээр бүлэг болгон доор дурдсанаар өөрчлөн найруулах:</w:t>
      </w:r>
    </w:p>
    <w:p>
      <w:pPr>
        <w:pStyle w:val="style0"/>
        <w:spacing w:after="120" w:before="0" w:line="100" w:lineRule="atLeast"/>
        <w:ind w:firstLine="720" w:left="0" w:right="-22"/>
        <w:contextualSpacing w:val="false"/>
        <w:jc w:val="both"/>
      </w:pPr>
      <w:r>
        <w:rPr>
          <w:rStyle w:val="style15"/>
          <w:rFonts w:cs="Arial" w:eastAsia="Arial"/>
          <w:b w:val="false"/>
          <w:bCs w:val="false"/>
          <w:color w:val="000000"/>
          <w:sz w:val="24"/>
          <w:shd w:fill="FFFFFF" w:val="clear"/>
        </w:rPr>
        <w:t>ДӨРӨВ. БОДЛОГЫН ХЭРЭГЖИЛТИЙН ҮР ДҮН</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4.1.Хэрэгжүүлэх механизм, хяналт үнэлгээ</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4.1.1.Ногоон хөгжлийн бодлогыг хэрэгжүүлэх дунд хугацааны үйл ажиллагааны төлөвлөгөөг Засгийн газар батална.</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4.1.2.Ногоон хөгжлийн бодлогыг Засгийн газрын үйл ажиллагааны хөтөлбөр, салбарын бодлогын баримт бичиг, улсын хөрөнгө оруулалтын хөтөлбөрт тусган хэрэгжүүлнэ.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4.1.3.Улс төрийн нам, хүчин, эвсэл, холбоод бүх шатны сонгуульд оролцох мөрийн хөтөлбөртөө ногоон хөгжлийн үзэл баримтлалыг хэрэгжүүлэх арга замыг тусган хэрэгжүүлнэ.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4.1.4.Бодлогыг хэрэгжүүлэх үйл ажиллагаанд иргэд, хувийн хэвшил, иргэний нийгмийн идэвх оролцоог урамшуулж, хамтын ажиллагаа, түншлэлийг хөгжүүлнэ.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color w:val="000000"/>
          <w:sz w:val="24"/>
          <w:shd w:fill="FFFFFF" w:val="clear"/>
        </w:rPr>
        <w:tab/>
        <w:t>4.1.5.Ногоон хөгжлийн бодлогын хэрэгжилтэд Засгийн газар жил бүр үнэлгээ хийж, Улсын Их Хуралд танилцуулна.</w:t>
      </w:r>
    </w:p>
    <w:p>
      <w:pPr>
        <w:pStyle w:val="style0"/>
        <w:tabs>
          <w:tab w:leader="none" w:pos="709" w:val="left"/>
          <w:tab w:leader="none" w:pos="720" w:val="left"/>
        </w:tabs>
        <w:spacing w:after="120" w:before="0" w:line="100" w:lineRule="atLeast"/>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 xml:space="preserve">4.1.6.Ногоон хөгжлийн бодлогын хэрэгжилтийн үр ашгийг </w:t>
      </w:r>
      <w:r>
        <w:rPr>
          <w:rStyle w:val="style15"/>
          <w:rFonts w:cs="Arial" w:eastAsia="Arial"/>
          <w:color w:val="000000"/>
          <w:sz w:val="24"/>
          <w:shd w:fill="FFFFFF" w:val="clear"/>
          <w:lang w:val="mn-MN"/>
        </w:rPr>
        <w:t xml:space="preserve">зохих аргачлал, </w:t>
      </w:r>
      <w:r>
        <w:rPr>
          <w:rStyle w:val="style15"/>
          <w:rFonts w:cs="Arial" w:eastAsia="Arial"/>
          <w:color w:val="000000"/>
          <w:sz w:val="24"/>
          <w:shd w:fill="FFFFFF" w:val="clear"/>
        </w:rPr>
        <w:t>загварчлал ашиглан үнэлнэ.</w:t>
      </w:r>
    </w:p>
    <w:p>
      <w:pPr>
        <w:pStyle w:val="style0"/>
        <w:tabs>
          <w:tab w:leader="none" w:pos="709" w:val="left"/>
          <w:tab w:leader="none" w:pos="720" w:val="left"/>
        </w:tabs>
        <w:spacing w:after="120" w:before="0" w:line="100" w:lineRule="atLeast"/>
        <w:contextualSpacing w:val="false"/>
        <w:jc w:val="both"/>
      </w:pPr>
      <w:r>
        <w:rPr>
          <w:rStyle w:val="style15"/>
          <w:rFonts w:cs="Arial" w:eastAsia="Arial"/>
          <w:b/>
          <w:color w:val="000000"/>
          <w:sz w:val="24"/>
          <w:shd w:fill="FFFFFF" w:val="clear"/>
        </w:rPr>
        <w:t>4.2.Шалгуур, хүрэх үр дүн</w:t>
      </w:r>
    </w:p>
    <w:p>
      <w:pPr>
        <w:pStyle w:val="style0"/>
        <w:tabs>
          <w:tab w:leader="none" w:pos="709" w:val="left"/>
        </w:tabs>
        <w:spacing w:after="120" w:before="0" w:line="100" w:lineRule="atLeast"/>
        <w:contextualSpacing w:val="false"/>
        <w:jc w:val="both"/>
      </w:pPr>
      <w:r>
        <w:rPr>
          <w:rStyle w:val="style15"/>
          <w:rFonts w:cs="Arial" w:eastAsia="Arial"/>
          <w:color w:val="000000"/>
          <w:sz w:val="24"/>
          <w:shd w:fill="FFFFFF" w:val="clear"/>
        </w:rPr>
        <w:t>Бодлогын хэрэгжилтийг үнэлэх шалгуур үзүүлэлтийг дараах байдлаар тогтоож, 2013 оны тоон мэдээллийг суурь болгон авч үзнэ:</w:t>
      </w:r>
    </w:p>
    <w:tbl>
      <w:tblPr>
        <w:jc w:val="left"/>
        <w:tblInd w:type="dxa" w:w="-208"/>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0"/>
          <w:left w:type="dxa" w:w="105"/>
          <w:bottom w:type="dxa" w:w="0"/>
          <w:right w:type="dxa" w:w="108"/>
        </w:tblCellMar>
      </w:tblPr>
      <w:tblGrid>
        <w:gridCol w:w="5503"/>
        <w:gridCol w:w="1552"/>
        <w:gridCol w:w="1565"/>
        <w:gridCol w:w="1413"/>
      </w:tblGrid>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Style w:val="style15"/>
                <w:rFonts w:cs="Arial" w:eastAsia="Arial"/>
                <w:color w:val="000000"/>
                <w:sz w:val="24"/>
                <w:shd w:fill="FFFFFF" w:val="clear"/>
              </w:rPr>
              <w:t>Шалгуур үзүүлэлт</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Style w:val="style15"/>
                <w:rFonts w:cs="Arial" w:eastAsia="Arial"/>
                <w:color w:val="000000"/>
                <w:sz w:val="24"/>
                <w:shd w:fill="FFFFFF" w:val="clear"/>
              </w:rPr>
              <w:t>2020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120" w:before="120" w:line="100" w:lineRule="atLeast"/>
              <w:contextualSpacing w:val="false"/>
              <w:jc w:val="both"/>
            </w:pPr>
            <w:r>
              <w:rPr>
                <w:rStyle w:val="style15"/>
                <w:rFonts w:cs="Arial" w:eastAsia="Arial"/>
                <w:color w:val="000000"/>
                <w:sz w:val="24"/>
                <w:shd w:fill="FFFFFF" w:val="clear"/>
              </w:rPr>
              <w:t>2030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Эрчим хүчний суурилагдсан хүчин чадалд сэргээгдэх эрчим хүчний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20%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Барилгын дулаан алдагдлыг бууруулсан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20%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zCs w:val="24"/>
                <w:shd w:fill="FFFFFF" w:val="clear"/>
              </w:rPr>
              <w:t>40%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Дахин боловсруулсан хог хаягдлын хэмжээ,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40%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Ногоон хөгжилд зарцуулсан зардлын дотоодын нийт бүтээгдэхүүний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Шинжлэх ухаан, технологийн судалгаанд зарцуулсан зардлын дотоодын нийт бүтээгдэхүүний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Засгийн газрын ногоон худалдан авалтын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Тусгай хамгаалалттай газар нутгийн хэмжээ,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25%</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Байгаль орчныг хамгаалах, нөхөн сэргээх хөрөнгө оруулалтыг нэмэгдүүлэх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shd w:fill="FFFFFF" w:val="clear"/>
                <w:lang w:val="mn-MN"/>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Нийт газар нутагт ойгоор бүрхэгдсэн талбайн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8.5%</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9.0%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Баталгаат ундны усаар хангагдсан хүн амын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80%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90%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Сайжруулсан ариун цэврийн байгууламжид хамрагдсан хүн амын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40%</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60%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eastAsia="Arial"/>
                <w:color w:val="000000"/>
                <w:sz w:val="24"/>
                <w:shd w:fill="FFFFFF" w:val="clear"/>
                <w:lang w:val="mn-MN"/>
              </w:rPr>
              <w:t>Ядуурлын түвшин</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eastAsia="Arial"/>
                <w:color w:val="000000"/>
                <w:sz w:val="24"/>
                <w:shd w:fill="FFFFFF" w:val="clear"/>
                <w:lang w:val="mn-MN"/>
              </w:rPr>
              <w:t>24%</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Fonts w:cs="Arial" w:eastAsia="Arial"/>
                <w:color w:val="000000"/>
                <w:sz w:val="24"/>
                <w:shd w:fill="FFFFFF" w:val="clear"/>
                <w:lang w:val="mn-MN"/>
              </w:rPr>
              <w:t>15%</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Улаанбаатар хот, бусад суурин газрын ногоон байгууламжийн талбайн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15%</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r>
        <w:trPr>
          <w:cantSplit w:val="false"/>
        </w:trPr>
        <w:tc>
          <w:tcPr>
            <w:tcW w:type="dxa" w:w="550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Дотоодын нийт бүтээгдэхүүнд хөдөө аж ахуй</w:t>
            </w:r>
            <w:r>
              <w:rPr>
                <w:rStyle w:val="style15"/>
                <w:rFonts w:cs="Arial" w:eastAsia="Arial"/>
                <w:color w:val="000000"/>
                <w:sz w:val="24"/>
                <w:shd w:fill="FFFFFF" w:val="clear"/>
                <w:lang w:val="mn-MN"/>
              </w:rPr>
              <w:t xml:space="preserve">, боловсруулах </w:t>
            </w:r>
            <w:r>
              <w:rPr>
                <w:rStyle w:val="style15"/>
                <w:rFonts w:cs="Arial" w:eastAsia="Arial"/>
                <w:color w:val="000000"/>
                <w:sz w:val="24"/>
                <w:shd w:fill="FFFFFF" w:val="clear"/>
              </w:rPr>
              <w:t>үйлдвэрлэлийн эзлэх хувь</w:t>
            </w:r>
          </w:p>
        </w:tc>
        <w:tc>
          <w:tcPr>
            <w:tcW w:type="dxa" w:w="1552"/>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
          </w:p>
        </w:tc>
        <w:tc>
          <w:tcPr>
            <w:tcW w:type="dxa" w:w="1565"/>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28%</w:t>
            </w:r>
          </w:p>
        </w:tc>
        <w:tc>
          <w:tcPr>
            <w:tcW w:type="dxa" w:w="1413"/>
            <w:tcBorders>
              <w:top w:color="000001" w:space="0" w:sz="2" w:val="single"/>
              <w:left w:color="000001" w:space="0" w:sz="2" w:val="single"/>
              <w:bottom w:color="000001" w:space="0" w:sz="2" w:val="single"/>
              <w:right w:color="000001" w:space="0" w:sz="2" w:val="single"/>
            </w:tcBorders>
            <w:shd w:fill="FFFFFF" w:val="clear"/>
            <w:tcMar>
              <w:left w:type="dxa" w:w="105"/>
            </w:tcMar>
          </w:tcPr>
          <w:p>
            <w:pPr>
              <w:pStyle w:val="style0"/>
              <w:tabs>
                <w:tab w:leader="none" w:pos="709" w:val="left"/>
              </w:tabs>
              <w:spacing w:after="60" w:before="60" w:line="100" w:lineRule="atLeast"/>
              <w:contextualSpacing w:val="false"/>
              <w:jc w:val="both"/>
            </w:pPr>
            <w:r>
              <w:rPr>
                <w:rStyle w:val="style15"/>
                <w:rFonts w:cs="Arial" w:eastAsia="Arial"/>
                <w:color w:val="000000"/>
                <w:sz w:val="24"/>
                <w:shd w:fill="FFFFFF" w:val="clear"/>
              </w:rPr>
              <w:t>30%</w:t>
            </w:r>
          </w:p>
        </w:tc>
      </w:tr>
    </w:tbl>
    <w:p>
      <w:pPr>
        <w:pStyle w:val="style0"/>
        <w:tabs>
          <w:tab w:leader="none" w:pos="709" w:val="left"/>
        </w:tabs>
        <w:spacing w:after="120" w:before="0" w:line="100" w:lineRule="atLeast"/>
        <w:contextualSpacing w:val="false"/>
        <w:jc w:val="both"/>
      </w:pPr>
      <w:r>
        <w:rPr/>
      </w:r>
    </w:p>
    <w:p>
      <w:pPr>
        <w:pStyle w:val="style0"/>
        <w:tabs>
          <w:tab w:leader="none" w:pos="709" w:val="left"/>
          <w:tab w:leader="none" w:pos="720" w:val="left"/>
        </w:tabs>
        <w:spacing w:after="120" w:before="0" w:line="100" w:lineRule="atLeast"/>
        <w:contextualSpacing w:val="false"/>
        <w:jc w:val="both"/>
      </w:pPr>
      <w:r>
        <w:rPr>
          <w:rStyle w:val="style15"/>
          <w:rFonts w:cs="Arial" w:eastAsia="Arial"/>
          <w:b w:val="false"/>
          <w:bCs w:val="false"/>
          <w:color w:val="000000"/>
          <w:sz w:val="24"/>
          <w:shd w:fill="FFFFFF" w:val="clear"/>
        </w:rPr>
        <w:t>Хүрэх үр дүн</w:t>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ab/>
        <w:t xml:space="preserve">   1-р үе шат: Ногоон хөгжлийн үндсийг тавих үе, 2014-2020 он</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Өөрийн орны нөхцөлд тохирсон ногоон хөгжлийн загвар, хэм хэмжээг эдийн засаг, нийгмийн бүхий л салбарт бий болгож, ногоон хөгжлийг хангахад чиглэсэн эрх зүйн орчныг бүрдүүлж, эдийн засгийн урт хугацааны тогтвортой хөгжлийг хангахад чиглэсэн дэд бүтэц, бүтээн байгуулалтын ажлыг идэвхтэй өрнүүлнэ.</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color w:val="000000"/>
          <w:sz w:val="24"/>
          <w:shd w:fill="FFFFFF" w:val="clear"/>
        </w:rPr>
        <w:t>Монгол Улсын тогтвортой хөгжлийн зорилтыг хэрэгжүүлж, бүс нутагтаа өрсөлдөх чадвар бүхий үйлдвэрлэл, үйлчилгээний салбар хөгжиж, мэдлэгт суурилсан эдийн засаг төлөвшиж, ногоон хөрөнгө оруулалт, санхүүжилтийн механизмаар байгальд ээлтэй, үр ашиг өндөртэй ногоон дэд бүтэц, сэргээгдэх эрчим хүчний үйлдвэрлэл, цэвэр үйлдвэрлэлийн технологийг хөгжүүлж, нэгж бүтээгдэхүүнд ногдох хүлэмжийн хийн ялгарлыг бууруулна.</w:t>
      </w:r>
    </w:p>
    <w:p>
      <w:pPr>
        <w:pStyle w:val="style0"/>
        <w:spacing w:after="120" w:before="0" w:line="100" w:lineRule="atLeast"/>
        <w:ind w:hanging="0" w:left="0" w:right="-22"/>
        <w:contextualSpacing w:val="false"/>
        <w:jc w:val="both"/>
      </w:pPr>
      <w:r>
        <w:rPr>
          <w:rStyle w:val="style15"/>
          <w:rFonts w:cs="Arial" w:eastAsia="Arial"/>
          <w:b/>
          <w:color w:val="000000"/>
          <w:sz w:val="24"/>
          <w:shd w:fill="FFFFFF" w:val="clear"/>
        </w:rPr>
        <w:tab/>
      </w:r>
      <w:r>
        <w:rPr>
          <w:rStyle w:val="style15"/>
          <w:rFonts w:cs="Arial" w:eastAsia="Arial"/>
          <w:b w:val="false"/>
          <w:bCs w:val="false"/>
          <w:color w:val="000000"/>
          <w:sz w:val="24"/>
          <w:shd w:fill="FFFFFF" w:val="clear"/>
        </w:rPr>
        <w:t xml:space="preserve"> 2-р үе шат: Ногоон хөгжилд шилжих үе, 2021-2030 он</w:t>
      </w:r>
    </w:p>
    <w:p>
      <w:pPr>
        <w:pStyle w:val="style0"/>
        <w:spacing w:after="120" w:before="0" w:line="100" w:lineRule="atLeast"/>
        <w:ind w:hanging="0" w:left="0" w:right="-22"/>
        <w:contextualSpacing w:val="false"/>
        <w:jc w:val="both"/>
      </w:pPr>
      <w:r>
        <w:rPr>
          <w:rStyle w:val="style15"/>
          <w:rFonts w:cs="Arial" w:eastAsia="Arial"/>
          <w:color w:val="000000"/>
          <w:sz w:val="24"/>
          <w:shd w:fill="FFFFFF" w:val="clear"/>
        </w:rPr>
        <w:tab/>
        <w:t>Хүрээлэн байгаа орчны тогтвортой байдлыг хадгалж, экосистемийн үйлчилгээний үр өгөөжийг ухаалгаар хүртэж, уур амьсгалын өөрчлөлтөд дасан зохицсон, өндөр үр ашигтай ногоон эдийн засаг, нийгмийн тэгш хүртээмжтэй тогтолцоо төлөвшсөн байна. Эдийн засгийн бүтцэд өндөр технологи, инноваци шингэсэн бүтээгдэхүүний үйлдвэрлэл давамгайлж, ногоон эдийн засагт шилжинэ.</w:t>
        <w:tab/>
      </w:r>
    </w:p>
    <w:p>
      <w:pPr>
        <w:pStyle w:val="style0"/>
        <w:tabs>
          <w:tab w:leader="none" w:pos="709" w:val="left"/>
        </w:tabs>
        <w:spacing w:after="120" w:before="0" w:line="100" w:lineRule="atLeast"/>
        <w:ind w:hanging="0" w:left="0" w:right="-22"/>
        <w:contextualSpacing w:val="false"/>
        <w:jc w:val="both"/>
      </w:pPr>
      <w:r>
        <w:rPr/>
        <w:tab/>
      </w:r>
      <w:r>
        <w:rPr>
          <w:rStyle w:val="style15"/>
          <w:rFonts w:cs="Arial" w:eastAsia="Arial"/>
          <w:b w:val="false"/>
          <w:bCs w:val="false"/>
          <w:color w:val="000000"/>
          <w:sz w:val="24"/>
          <w:shd w:fill="FFFFFF" w:val="clear"/>
          <w:lang w:val="mn-MN"/>
        </w:rPr>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rPr>
        <w:t>Найруулгын шинжтэй санал</w:t>
      </w:r>
    </w:p>
    <w:p>
      <w:pPr>
        <w:pStyle w:val="style0"/>
        <w:spacing w:line="100" w:lineRule="atLeast"/>
        <w:jc w:val="both"/>
      </w:pPr>
      <w:r>
        <w:rPr>
          <w:rStyle w:val="style15"/>
          <w:rFonts w:cs="Arial" w:eastAsia="Arial"/>
          <w:b/>
          <w:color w:val="000000"/>
          <w:sz w:val="24"/>
          <w:shd w:fill="FFFFFF" w:val="clear"/>
        </w:rPr>
        <w:tab/>
        <w:t>1.</w:t>
      </w:r>
      <w:r>
        <w:rPr>
          <w:rStyle w:val="style15"/>
          <w:rFonts w:cs="Arial" w:eastAsia="Arial"/>
          <w:color w:val="000000"/>
          <w:sz w:val="24"/>
          <w:shd w:fill="FFFFFF" w:val="clear"/>
        </w:rPr>
        <w:t>Дээрх саналтай уялдуулан “Ногоон хөгжлийн үзэл баримтлал, дунд хугацааны хөтөлбөр батлах тухай” Улсын Их Хурлын тогтоолын төслийг доор дурдсан байдлаар өөрчлөн найруулах: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“Ногоон хөгжлийн бодлого батлах тухай</w:t>
      </w:r>
    </w:p>
    <w:p>
      <w:pPr>
        <w:pStyle w:val="style0"/>
        <w:spacing w:line="100" w:lineRule="atLeast"/>
        <w:jc w:val="both"/>
      </w:pPr>
      <w:r>
        <w:rPr>
          <w:rStyle w:val="style15"/>
          <w:rFonts w:cs="Arial" w:eastAsia="Arial"/>
          <w:color w:val="000000"/>
          <w:sz w:val="24"/>
          <w:shd w:fill="FFFFFF" w:val="clear"/>
        </w:rPr>
        <w:tab/>
      </w:r>
    </w:p>
    <w:p>
      <w:pPr>
        <w:pStyle w:val="style0"/>
        <w:spacing w:line="100" w:lineRule="atLeast"/>
        <w:jc w:val="both"/>
      </w:pPr>
      <w:r>
        <w:rPr>
          <w:rStyle w:val="style15"/>
          <w:rFonts w:cs="Arial" w:eastAsia="Arial"/>
          <w:color w:val="000000"/>
          <w:sz w:val="24"/>
          <w:shd w:fill="FFFFFF" w:val="clear"/>
        </w:rPr>
        <w:tab/>
        <w:t>Монгол Улсын Их Хурлын тухай хуулийн 43 дугаар зүйлийн 43.1 дэх хэсгийг үндэслэн Монгол Улсын Их Хурлаас ТОГТООХ нь:</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1.“Ногоон хөгжлийн бодлого”-ыг хавсралтаар баталсугай.</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 xml:space="preserve">2.“Ногоон хөгжлийн бодлого”-ыг хэрэгжүүлэхтэй холбогдуулан дараах арга хэмжээ авч хэрэгжүүлэхийг Монгол Улсын Засгийн газар, Тогтвортой хөгжлийн үндэсний хороо /Н.Алтанхуяг/-д үүрэг болгосугай.   </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ab/>
        <w:t>1/“Ногоон хөгжлийн бодлого”-ыг хэрэгжүүлэх үйл ажиллагааны төлөвлөгөөг баталж, улсын хөрөнгө оруулалтын хөтөлбөрт тусган хэрэгжүүлж эхлэх;</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ab/>
        <w:tab/>
      </w:r>
      <w:r>
        <w:rPr>
          <w:rStyle w:val="style15"/>
          <w:rFonts w:cs="Arial" w:eastAsia="Arial"/>
          <w:sz w:val="24"/>
          <w:shd w:fill="FFFFFF" w:val="clear"/>
        </w:rPr>
        <w:t>2/“Ногоон хөгжлийн бодлого”-д тусгагдсан зорилго, зорилт, хэрэгжүүлэх арга замыг үндэсний хөгжлийн бодлого, макро эдийн засгийн дунд хугацааны бодлого, чиглэлд тусган хэрэгжүүлэх</w:t>
      </w:r>
    </w:p>
    <w:p>
      <w:pPr>
        <w:pStyle w:val="style0"/>
        <w:spacing w:line="100" w:lineRule="atLeast"/>
        <w:jc w:val="both"/>
      </w:pPr>
      <w:r>
        <w:rPr>
          <w:rStyle w:val="style15"/>
          <w:rFonts w:cs="Arial" w:eastAsia="Arial"/>
          <w:color w:val="000000"/>
          <w:sz w:val="24"/>
          <w:shd w:fill="FFFFFF" w:val="clear"/>
        </w:rPr>
        <w:t xml:space="preserve"> </w:t>
      </w:r>
    </w:p>
    <w:p>
      <w:pPr>
        <w:pStyle w:val="style0"/>
        <w:tabs>
          <w:tab w:leader="none" w:pos="1525" w:val="left"/>
        </w:tabs>
        <w:spacing w:line="100" w:lineRule="atLeast"/>
        <w:ind w:hanging="371" w:left="51" w:right="0"/>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ab/>
        <w:tab/>
        <w:t xml:space="preserve">3/“Ногоон хөгжлийн бодлого”-ын биелэлтийг жил бүр Улсын Их Хуралд танилцуулах;   </w:t>
      </w:r>
    </w:p>
    <w:p>
      <w:pPr>
        <w:pStyle w:val="style0"/>
        <w:spacing w:line="100" w:lineRule="atLeast"/>
        <w:jc w:val="both"/>
      </w:pPr>
      <w:r>
        <w:rPr/>
      </w:r>
    </w:p>
    <w:p>
      <w:pPr>
        <w:pStyle w:val="style0"/>
        <w:spacing w:line="100" w:lineRule="atLeast"/>
        <w:jc w:val="both"/>
      </w:pPr>
      <w:r>
        <w:rPr>
          <w:rStyle w:val="style15"/>
          <w:rFonts w:cs="Arial" w:eastAsia="Arial"/>
          <w:color w:val="000000"/>
          <w:sz w:val="24"/>
          <w:shd w:fill="FFFFFF" w:val="clear"/>
        </w:rPr>
        <w:t xml:space="preserve">        </w:t>
      </w:r>
      <w:r>
        <w:rPr>
          <w:rStyle w:val="style15"/>
          <w:rFonts w:cs="Arial" w:eastAsia="Arial"/>
          <w:color w:val="000000"/>
          <w:sz w:val="24"/>
          <w:shd w:fill="FFFFFF" w:val="clear"/>
        </w:rPr>
        <w:t>3.Энэ тогтоолын биелэлтэд хяналт тавьж ажиллахыг  Байгаль орчин, хүнс, хөдөө аж ахуйн байнгын хороо /Г.Баярсайхан/, Эдийн засгийн байнгын хороо /Б.Гарамгайбаатар/-нд тус тус даалгасугай.”</w:t>
      </w:r>
    </w:p>
    <w:p>
      <w:pPr>
        <w:pStyle w:val="style0"/>
        <w:spacing w:line="100" w:lineRule="atLeast"/>
        <w:jc w:val="both"/>
      </w:pPr>
      <w:r>
        <w:rPr/>
      </w:r>
    </w:p>
    <w:p>
      <w:pPr>
        <w:pStyle w:val="style0"/>
        <w:spacing w:after="120" w:before="0" w:line="100" w:lineRule="atLeast"/>
        <w:ind w:hanging="0" w:left="0" w:right="-22"/>
        <w:contextualSpacing w:val="false"/>
        <w:jc w:val="both"/>
      </w:pPr>
      <w:r>
        <w:rPr>
          <w:rStyle w:val="style15"/>
          <w:rFonts w:cs="Arial" w:eastAsia="Arial"/>
          <w:b w:val="false"/>
          <w:bCs w:val="false"/>
          <w:color w:val="000000"/>
          <w:sz w:val="24"/>
          <w:shd w:fill="FFFFFF" w:val="clear"/>
          <w:lang w:val="mn-MN"/>
        </w:rPr>
        <w:tab/>
        <w:t xml:space="preserve">Дэмжиж байгаа гишүүд гараа өргөнө үү. 13-9. Дэмжигдлээ. </w:t>
      </w:r>
      <w:r>
        <w:rPr>
          <w:rStyle w:val="style15"/>
          <w:rFonts w:cs="Arial" w:eastAsia="Arial"/>
          <w:b w:val="false"/>
          <w:bCs w:val="false"/>
          <w:color w:val="000000"/>
          <w:sz w:val="24"/>
          <w:shd w:fill="FFFFFF" w:val="clear"/>
        </w:rPr>
        <w:tab/>
      </w:r>
    </w:p>
    <w:p>
      <w:pPr>
        <w:pStyle w:val="style0"/>
        <w:spacing w:after="120" w:before="0" w:line="100" w:lineRule="atLeast"/>
        <w:ind w:hanging="0" w:left="0" w:right="-22"/>
        <w:contextualSpacing w:val="false"/>
        <w:jc w:val="both"/>
      </w:pPr>
      <w:r>
        <w:rPr/>
        <w:tab/>
      </w:r>
      <w:r>
        <w:rPr>
          <w:lang w:val="mn-MN"/>
        </w:rPr>
        <w:t xml:space="preserve">Санал хурааж дууслаа. </w:t>
      </w:r>
    </w:p>
    <w:p>
      <w:pPr>
        <w:pStyle w:val="style0"/>
        <w:spacing w:after="120" w:before="0" w:line="100" w:lineRule="atLeast"/>
        <w:ind w:hanging="0" w:left="0" w:right="-22"/>
        <w:contextualSpacing w:val="false"/>
        <w:jc w:val="both"/>
      </w:pPr>
      <w:r>
        <w:rPr>
          <w:lang w:val="mn-MN"/>
        </w:rPr>
        <w:tab/>
        <w:t>Саяны уншсан төслийг бүхэлд нь дэмжиж байгаа гишүүд гараа өргөнө үү. 13-9</w:t>
      </w:r>
    </w:p>
    <w:p>
      <w:pPr>
        <w:pStyle w:val="style0"/>
        <w:spacing w:after="120" w:before="0" w:line="100" w:lineRule="atLeast"/>
        <w:ind w:hanging="0" w:left="0" w:right="-22"/>
        <w:contextualSpacing w:val="false"/>
        <w:jc w:val="both"/>
      </w:pPr>
      <w:r>
        <w:rPr>
          <w:lang w:val="mn-MN"/>
        </w:rPr>
        <w:tab/>
        <w:t>Санал дүгнэлтийг Улсын Их Хурлын чуулганд Дэмбэрэл гишүүн танилцуулна.</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lang w:val="mn-MN"/>
        </w:rPr>
        <w:tab/>
        <w:t>Баярлалаа. Хуралдаан өндөрлөлөө.</w:t>
      </w:r>
    </w:p>
    <w:p>
      <w:pPr>
        <w:pStyle w:val="style0"/>
        <w:spacing w:after="120" w:before="0" w:line="100" w:lineRule="atLeast"/>
        <w:ind w:hanging="0" w:left="0" w:right="-22"/>
        <w:contextualSpacing w:val="false"/>
        <w:jc w:val="both"/>
      </w:pPr>
      <w:r>
        <w:rPr/>
      </w:r>
    </w:p>
    <w:p>
      <w:pPr>
        <w:pStyle w:val="style0"/>
        <w:spacing w:after="120" w:before="0" w:line="100" w:lineRule="atLeast"/>
        <w:ind w:hanging="0" w:left="0" w:right="-22"/>
        <w:contextualSpacing w:val="false"/>
        <w:jc w:val="both"/>
      </w:pPr>
      <w:r>
        <w:rPr>
          <w:lang w:val="mn-MN"/>
        </w:rPr>
        <w:tab/>
        <w:t>Соронзон хальснаас буулгасан:</w:t>
      </w:r>
    </w:p>
    <w:p>
      <w:pPr>
        <w:pStyle w:val="style0"/>
        <w:spacing w:after="120" w:before="0" w:line="100" w:lineRule="atLeast"/>
        <w:ind w:hanging="0" w:left="0" w:right="-22"/>
        <w:contextualSpacing w:val="false"/>
        <w:jc w:val="both"/>
      </w:pPr>
      <w:r>
        <w:rPr>
          <w:lang w:val="mn-MN"/>
        </w:rPr>
        <w:tab/>
        <w:t>ПРОТОКОЛЫН АЛБАНЫ</w:t>
      </w:r>
    </w:p>
    <w:p>
      <w:pPr>
        <w:pStyle w:val="style0"/>
        <w:spacing w:after="120" w:before="0" w:line="100" w:lineRule="atLeast"/>
        <w:ind w:hanging="0" w:left="0" w:right="-22"/>
        <w:contextualSpacing w:val="false"/>
        <w:jc w:val="both"/>
      </w:pPr>
      <w:r>
        <w:rPr>
          <w:lang w:val="mn-MN"/>
        </w:rPr>
        <w:tab/>
        <w:t xml:space="preserve">ШИНЖЭЭЧ </w:t>
        <w:tab/>
        <w:tab/>
        <w:tab/>
        <w:tab/>
        <w:tab/>
        <w:tab/>
        <w:tab/>
        <w:t>Д.ЦЭНДСҮРЭН</w:t>
      </w:r>
    </w:p>
    <w:p>
      <w:pPr>
        <w:pStyle w:val="style0"/>
        <w:spacing w:after="120" w:before="0" w:line="100" w:lineRule="atLeast"/>
        <w:ind w:hanging="0" w:left="0" w:right="-22"/>
        <w:contextualSpacing w:val="false"/>
        <w:jc w:val="both"/>
      </w:pPr>
      <w:bookmarkStart w:id="7" w:name="__DdeLink__5574_1251855679"/>
      <w:bookmarkEnd w:id="7"/>
      <w:r>
        <w:rPr>
          <w:lang w:val="mn-MN"/>
        </w:rPr>
        <w:tab/>
      </w:r>
    </w:p>
    <w:sectPr>
      <w:headerReference r:id="rId2" w:type="default"/>
      <w:type w:val="nextPage"/>
      <w:pgSz w:h="15840" w:w="12240"/>
      <w:pgMar w:bottom="1134" w:footer="0" w:gutter="0" w:header="1134" w:left="1913" w:right="77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72</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paragraph">
    <w:name w:val="Heading"/>
    <w:basedOn w:val="style0"/>
    <w:next w:val="style18"/>
    <w:pPr>
      <w:keepNext/>
      <w:widowControl w:val="false"/>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widowControl w:val="false"/>
      <w:suppressAutoHyphens w:val="true"/>
    </w:pPr>
    <w:rPr>
      <w:rFonts w:ascii="Arial" w:cs="Mangal" w:eastAsia="SimSun" w:hAnsi="Arial"/>
      <w:color w:val="00000A"/>
      <w:sz w:val="24"/>
      <w:szCs w:val="24"/>
      <w:lang w:bidi="hi-IN" w:eastAsia="zh-CN" w:val="en-US"/>
    </w:rPr>
  </w:style>
  <w:style w:styleId="style20" w:type="paragraph">
    <w:name w:val="Caption"/>
    <w:basedOn w:val="style0"/>
    <w:next w:val="style20"/>
    <w:pPr>
      <w:widowControl w:val="false"/>
      <w:suppressLineNumber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1" w:type="paragraph">
    <w:name w:val="Index"/>
    <w:basedOn w:val="style0"/>
    <w:next w:val="style21"/>
    <w:pPr>
      <w:widowControl w:val="false"/>
      <w:suppressLineNumbers/>
      <w:suppressAutoHyphens w:val="true"/>
    </w:pPr>
    <w:rPr>
      <w:rFonts w:ascii="Arial" w:cs="Mangal" w:eastAsia="SimSun" w:hAnsi="Arial"/>
      <w:color w:val="00000A"/>
      <w:sz w:val="24"/>
      <w:szCs w:val="24"/>
      <w:lang w:bidi="hi-IN" w:eastAsia="zh-CN" w:val="en-US"/>
    </w:rPr>
  </w:style>
  <w:style w:styleId="style22" w:type="paragraph">
    <w:name w:val="List Paragraph"/>
    <w:basedOn w:val="style0"/>
    <w:next w:val="style22"/>
    <w:pPr>
      <w:spacing w:after="0" w:before="0"/>
      <w:ind w:hanging="0" w:left="720" w:right="0"/>
      <w:contextualSpacing w:val="false"/>
    </w:pPr>
    <w:rPr/>
  </w:style>
  <w:style w:styleId="style23" w:type="paragraph">
    <w:name w:val="No Spacing"/>
    <w:next w:val="style23"/>
    <w:pPr>
      <w:widowControl/>
      <w:tabs>
        <w:tab w:leader="none" w:pos="709" w:val="left"/>
      </w:tabs>
      <w:suppressAutoHyphens w:val="true"/>
      <w:overflowPunct w:val="true"/>
    </w:pPr>
    <w:rPr>
      <w:rFonts w:ascii="Calibri" w:cs="Calibri" w:eastAsia="Times New Roman" w:hAnsi="Calibri"/>
      <w:color w:val="00000A"/>
      <w:sz w:val="22"/>
      <w:szCs w:val="22"/>
      <w:lang w:bidi="ar-SA" w:eastAsia="zh-CN" w:val="en-US"/>
    </w:rPr>
  </w:style>
  <w:style w:styleId="style24" w:type="paragraph">
    <w:name w:val="Text Body Indent"/>
    <w:basedOn w:val="style0"/>
    <w:next w:val="style24"/>
    <w:pPr>
      <w:spacing w:after="28" w:before="28"/>
      <w:ind w:firstLine="748" w:left="283" w:right="0"/>
      <w:contextualSpacing w:val="false"/>
      <w:jc w:val="both"/>
    </w:pPr>
    <w:rPr>
      <w:b/>
      <w:bCs/>
      <w:i/>
      <w:iCs/>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Table Contents"/>
    <w:basedOn w:val="style0"/>
    <w:next w:val="style26"/>
    <w:pPr>
      <w:suppressLineNumbers/>
    </w:pPr>
    <w:rPr/>
  </w:style>
  <w:style w:styleId="style27" w:type="paragraph">
    <w:name w:val="Subtitle"/>
    <w:basedOn w:val="style17"/>
    <w:next w:val="style27"/>
    <w:pPr>
      <w:jc w:val="center"/>
    </w:pPr>
    <w:rPr>
      <w:i/>
      <w:iCs/>
      <w:sz w:val="28"/>
      <w:szCs w:val="28"/>
    </w:rPr>
  </w:style>
  <w:style w:styleId="style28" w:type="paragraph">
    <w:name w:val="Title"/>
    <w:basedOn w:val="style0"/>
    <w:next w:val="style28"/>
    <w:pPr>
      <w:jc w:val="center"/>
    </w:pPr>
    <w:rPr>
      <w:b/>
      <w:bCs/>
      <w:sz w:val="36"/>
      <w:szCs w:val="36"/>
    </w:rPr>
  </w:style>
  <w:style w:styleId="style29" w:type="paragraph">
    <w:name w:val="Footer"/>
    <w:basedOn w:val="style0"/>
    <w:next w:val="style29"/>
    <w:pPr>
      <w:suppressLineNumbers/>
      <w:tabs>
        <w:tab w:leader="none" w:pos="4986" w:val="center"/>
        <w:tab w:leader="none" w:pos="9972" w:val="right"/>
      </w:tabs>
    </w:pPr>
    <w:rPr/>
  </w:style>
  <w:style w:styleId="style30" w:type="paragraph">
    <w:name w:val="Header"/>
    <w:basedOn w:val="style0"/>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2014-06-09T14:07:29.20Z</dcterms:created>
  <cp:lastPrinted>2014-07-07T16:50:04.97Z</cp:lastPrinted>
  <dcterms:modified xsi:type="dcterms:W3CDTF">2014-06-30T17:19:38.10Z</dcterms:modified>
  <cp:revision>0</cp:revision>
</cp:coreProperties>
</file>